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Hyperlink"/>
          <w:rFonts w:asciiTheme="minorHAnsi" w:eastAsiaTheme="minorHAnsi" w:hAnsiTheme="minorHAnsi" w:cstheme="minorBidi"/>
          <w:color w:val="auto"/>
          <w:sz w:val="22"/>
          <w:szCs w:val="22"/>
        </w:rPr>
        <w:tag w:val=""/>
        <w:id w:val="230900255"/>
        <w:placeholder>
          <w:docPart w:val="C1D2E362838497498ECAE858E883F92D"/>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Content>
        <w:p w14:paraId="1D1EC28D" w14:textId="4EA98C3C" w:rsidR="009F6956" w:rsidRPr="00F72B80" w:rsidRDefault="00B52A6C" w:rsidP="00B52A6C">
          <w:pPr>
            <w:pStyle w:val="Title"/>
            <w:rPr>
              <w:rFonts w:cstheme="majorHAnsi"/>
              <w:sz w:val="40"/>
              <w:szCs w:val="40"/>
            </w:rPr>
          </w:pPr>
          <w:r w:rsidRPr="00B52A6C">
            <w:rPr>
              <w:rStyle w:val="Hyperlink"/>
              <w:rFonts w:asciiTheme="minorHAnsi" w:eastAsiaTheme="minorHAnsi" w:hAnsiTheme="minorHAnsi" w:cstheme="minorBidi"/>
              <w:color w:val="auto"/>
              <w:sz w:val="22"/>
              <w:szCs w:val="22"/>
            </w:rPr>
            <w:t xml:space="preserve">Artificial intelligence and automation: transforming global business opportunities and risk. </w:t>
          </w:r>
          <w:r w:rsidRPr="00B52A6C">
            <w:rPr>
              <w:rStyle w:val="Hyperlink"/>
              <w:rFonts w:asciiTheme="minorHAnsi" w:eastAsiaTheme="minorHAnsi" w:hAnsiTheme="minorHAnsi" w:cstheme="minorBidi"/>
              <w:color w:val="auto"/>
              <w:sz w:val="22"/>
              <w:szCs w:val="22"/>
            </w:rPr>
            <w:br/>
          </w:r>
          <w:r w:rsidRPr="00B52A6C">
            <w:rPr>
              <w:rStyle w:val="Hyperlink"/>
              <w:rFonts w:asciiTheme="minorHAnsi" w:eastAsiaTheme="minorHAnsi" w:hAnsiTheme="minorHAnsi" w:cstheme="minorBidi"/>
              <w:color w:val="auto"/>
              <w:sz w:val="22"/>
              <w:szCs w:val="22"/>
            </w:rPr>
            <w:br/>
            <w:t>by mia Linton</w:t>
          </w:r>
          <w:r w:rsidRPr="00B52A6C">
            <w:rPr>
              <w:rStyle w:val="Hyperlink"/>
              <w:rFonts w:asciiTheme="minorHAnsi" w:eastAsiaTheme="minorHAnsi" w:hAnsiTheme="minorHAnsi" w:cstheme="minorBidi"/>
              <w:color w:val="auto"/>
              <w:sz w:val="22"/>
              <w:szCs w:val="22"/>
            </w:rPr>
            <w:br/>
            <w:t>2517612</w:t>
          </w:r>
          <w:r w:rsidRPr="00B52A6C">
            <w:rPr>
              <w:rStyle w:val="Hyperlink"/>
              <w:rFonts w:asciiTheme="minorHAnsi" w:eastAsiaTheme="minorHAnsi" w:hAnsiTheme="minorHAnsi" w:cstheme="minorBidi"/>
              <w:color w:val="auto"/>
              <w:sz w:val="22"/>
              <w:szCs w:val="22"/>
            </w:rPr>
            <w:br/>
            <w:t>business and management</w:t>
          </w:r>
          <w:r w:rsidRPr="00B52A6C">
            <w:rPr>
              <w:rStyle w:val="Hyperlink"/>
              <w:rFonts w:asciiTheme="minorHAnsi" w:eastAsiaTheme="minorHAnsi" w:hAnsiTheme="minorHAnsi" w:cstheme="minorBidi"/>
              <w:color w:val="auto"/>
              <w:sz w:val="22"/>
              <w:szCs w:val="22"/>
            </w:rPr>
            <w:br/>
            <w:t xml:space="preserve">university trinity saint David </w:t>
          </w:r>
          <w:r w:rsidRPr="00B52A6C">
            <w:rPr>
              <w:rStyle w:val="Hyperlink"/>
              <w:rFonts w:asciiTheme="minorHAnsi" w:eastAsiaTheme="minorHAnsi" w:hAnsiTheme="minorHAnsi" w:cstheme="minorBidi"/>
              <w:color w:val="auto"/>
              <w:sz w:val="22"/>
              <w:szCs w:val="22"/>
            </w:rPr>
            <w:br/>
            <w:t xml:space="preserve">15 December 2025 </w:t>
          </w:r>
          <w:r w:rsidRPr="00B52A6C">
            <w:rPr>
              <w:rStyle w:val="Hyperlink"/>
              <w:rFonts w:asciiTheme="minorHAnsi" w:eastAsiaTheme="minorHAnsi" w:hAnsiTheme="minorHAnsi" w:cstheme="minorBidi"/>
              <w:color w:val="auto"/>
              <w:sz w:val="22"/>
              <w:szCs w:val="22"/>
            </w:rPr>
            <w:br/>
          </w:r>
        </w:p>
      </w:sdtContent>
    </w:sdt>
    <w:p w14:paraId="5FE7C868" w14:textId="72E322E2" w:rsidR="00896BA8" w:rsidRPr="0005508E" w:rsidRDefault="00FC010D" w:rsidP="00FC010D">
      <w:pPr>
        <w:pStyle w:val="TOCHeading"/>
        <w:numPr>
          <w:ilvl w:val="0"/>
          <w:numId w:val="0"/>
        </w:numPr>
        <w:jc w:val="both"/>
        <w:rPr>
          <w:b w:val="0"/>
          <w:bCs w:val="0"/>
          <w:noProof/>
          <w:sz w:val="24"/>
          <w:szCs w:val="24"/>
          <w:u w:val="single"/>
        </w:rPr>
      </w:pPr>
      <w:r>
        <w:rPr>
          <w:b w:val="0"/>
          <w:bCs w:val="0"/>
          <w:noProof/>
          <w:sz w:val="24"/>
          <w:szCs w:val="24"/>
          <w:u w:val="single"/>
        </w:rPr>
        <w:drawing>
          <wp:inline distT="0" distB="0" distL="0" distR="0" wp14:anchorId="3DF36B07" wp14:editId="47D9F6E0">
            <wp:extent cx="3011714" cy="1930400"/>
            <wp:effectExtent l="0" t="0" r="0" b="0"/>
            <wp:docPr id="797828734" name="Picture 1" descr="A person holding a globe with a light bulb in their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28734" name="Picture 1" descr="A person holding a globe with a light bulb in their hand&#10;&#10;AI-generated content may be incorrect."/>
                    <pic:cNvPicPr/>
                  </pic:nvPicPr>
                  <pic:blipFill>
                    <a:blip r:embed="rId11"/>
                    <a:stretch>
                      <a:fillRect/>
                    </a:stretch>
                  </pic:blipFill>
                  <pic:spPr>
                    <a:xfrm>
                      <a:off x="0" y="0"/>
                      <a:ext cx="3024545" cy="1938624"/>
                    </a:xfrm>
                    <a:prstGeom prst="rect">
                      <a:avLst/>
                    </a:prstGeom>
                  </pic:spPr>
                </pic:pic>
              </a:graphicData>
            </a:graphic>
          </wp:inline>
        </w:drawing>
      </w:r>
    </w:p>
    <w:p w14:paraId="32661B61" w14:textId="77777777" w:rsidR="00FC010D" w:rsidRDefault="00FC010D" w:rsidP="0011002B"/>
    <w:p w14:paraId="018892FA" w14:textId="3E37DB8A" w:rsidR="0011002B" w:rsidRDefault="0096436D" w:rsidP="0011002B">
      <w:r>
        <w:t xml:space="preserve">Artificial intelligence and automation have exceeded rapidly </w:t>
      </w:r>
      <w:r w:rsidR="00E02954">
        <w:t xml:space="preserve">from technological </w:t>
      </w:r>
      <w:r w:rsidR="000430D9">
        <w:t>experiments to</w:t>
      </w:r>
      <w:r w:rsidR="00047B9A">
        <w:t xml:space="preserve"> being a core </w:t>
      </w:r>
      <w:r w:rsidR="000430D9">
        <w:t>part</w:t>
      </w:r>
      <w:r w:rsidR="00047B9A">
        <w:t xml:space="preserve"> in </w:t>
      </w:r>
      <w:r w:rsidR="000430D9">
        <w:t>global business development.</w:t>
      </w:r>
      <w:r w:rsidR="00BA52A8">
        <w:t xml:space="preserve"> Industries across different </w:t>
      </w:r>
      <w:r w:rsidR="002E64AA">
        <w:t>organisation’s</w:t>
      </w:r>
      <w:r w:rsidR="00BA52A8">
        <w:t xml:space="preserve"> heavily rely </w:t>
      </w:r>
      <w:r w:rsidR="00256B55">
        <w:t>on AI</w:t>
      </w:r>
      <w:r w:rsidR="00E317A5">
        <w:t xml:space="preserve"> so they can enhance their efficiency, decision making</w:t>
      </w:r>
      <w:r w:rsidR="00EA7E22">
        <w:t xml:space="preserve">, and gain competitive advantages. </w:t>
      </w:r>
      <w:r w:rsidR="00640DCA">
        <w:t xml:space="preserve"> According to P</w:t>
      </w:r>
      <w:r w:rsidR="00906BB0">
        <w:t xml:space="preserve">wC (2023), </w:t>
      </w:r>
      <w:r w:rsidR="00A63DC7">
        <w:t>by 20</w:t>
      </w:r>
      <w:r w:rsidR="008C0F35">
        <w:t xml:space="preserve">30 </w:t>
      </w:r>
      <w:r w:rsidR="00906BB0">
        <w:t xml:space="preserve">AI </w:t>
      </w:r>
      <w:r w:rsidR="002B75D6">
        <w:t xml:space="preserve">can add up </w:t>
      </w:r>
      <w:r w:rsidR="00B11FB4">
        <w:t xml:space="preserve">the global </w:t>
      </w:r>
      <w:r w:rsidR="002B75D6">
        <w:t xml:space="preserve">economy </w:t>
      </w:r>
      <w:r w:rsidR="00256B55">
        <w:t>of $</w:t>
      </w:r>
      <w:r w:rsidR="00946266">
        <w:t>15.7 trillion</w:t>
      </w:r>
      <w:r w:rsidR="00DB1491">
        <w:t xml:space="preserve">, which </w:t>
      </w:r>
      <w:r w:rsidR="00256B55">
        <w:t>underlines</w:t>
      </w:r>
      <w:r w:rsidR="00DB1491">
        <w:t xml:space="preserve"> the economic significance</w:t>
      </w:r>
      <w:r w:rsidR="00271C09">
        <w:t xml:space="preserve">. </w:t>
      </w:r>
      <w:r w:rsidR="004A3260">
        <w:t>However,</w:t>
      </w:r>
      <w:r w:rsidR="00271C09">
        <w:t xml:space="preserve"> alongside these Opportunities from </w:t>
      </w:r>
      <w:r w:rsidR="004A3260">
        <w:t>AI,</w:t>
      </w:r>
      <w:r w:rsidR="001D4430">
        <w:t xml:space="preserve"> it does </w:t>
      </w:r>
      <w:r w:rsidR="00256B55">
        <w:t>present</w:t>
      </w:r>
      <w:r w:rsidR="001D4430">
        <w:t xml:space="preserve"> challenges</w:t>
      </w:r>
      <w:r w:rsidR="00FC4A97">
        <w:t xml:space="preserve"> that are related </w:t>
      </w:r>
      <w:r w:rsidR="007417A8">
        <w:t>to work force distribution, ethics, data privacy</w:t>
      </w:r>
      <w:r w:rsidR="004A3260">
        <w:t xml:space="preserve">, and </w:t>
      </w:r>
      <w:r w:rsidR="00256B55">
        <w:t>regulation</w:t>
      </w:r>
      <w:r w:rsidR="004A3260">
        <w:t xml:space="preserve"> (world economic forum 2022)</w:t>
      </w:r>
      <w:r w:rsidR="002E64AA">
        <w:t xml:space="preserve">. </w:t>
      </w:r>
      <w:r w:rsidR="00663706">
        <w:t xml:space="preserve"> The </w:t>
      </w:r>
      <w:r w:rsidR="00256B55">
        <w:t>challenge</w:t>
      </w:r>
      <w:r w:rsidR="00663706">
        <w:t xml:space="preserve"> for business leaders is to not adopt AI </w:t>
      </w:r>
      <w:r w:rsidR="00FF6E81">
        <w:t xml:space="preserve">but </w:t>
      </w:r>
      <w:r w:rsidR="00256B55">
        <w:t>find</w:t>
      </w:r>
      <w:r w:rsidR="00FF6E81">
        <w:t xml:space="preserve"> a way to </w:t>
      </w:r>
      <w:r w:rsidR="00256B55">
        <w:t>use it</w:t>
      </w:r>
      <w:r w:rsidR="00FF6E81">
        <w:t xml:space="preserve"> properly </w:t>
      </w:r>
      <w:r w:rsidR="00442AE9">
        <w:t xml:space="preserve">while also </w:t>
      </w:r>
      <w:r w:rsidR="00E27A28">
        <w:t>keeping</w:t>
      </w:r>
      <w:r w:rsidR="00442AE9">
        <w:t xml:space="preserve"> trust with their employees, customers, and their regulators. </w:t>
      </w:r>
      <w:r w:rsidR="00912FFA">
        <w:t xml:space="preserve">This article </w:t>
      </w:r>
      <w:r w:rsidR="00256B55">
        <w:t>will critically</w:t>
      </w:r>
      <w:r w:rsidR="00912FFA">
        <w:t xml:space="preserve"> </w:t>
      </w:r>
      <w:r w:rsidR="00E8397E">
        <w:t xml:space="preserve">examine </w:t>
      </w:r>
      <w:r w:rsidR="00256B55">
        <w:t>AI as</w:t>
      </w:r>
      <w:r w:rsidR="00E8397E">
        <w:t xml:space="preserve"> a </w:t>
      </w:r>
      <w:r w:rsidR="00FC010D">
        <w:t>global business</w:t>
      </w:r>
      <w:r w:rsidR="00E8397E">
        <w:t xml:space="preserve"> </w:t>
      </w:r>
      <w:r w:rsidR="00FC010D">
        <w:t>challenge,</w:t>
      </w:r>
      <w:r w:rsidR="002C3206">
        <w:t xml:space="preserve"> I will </w:t>
      </w:r>
      <w:r w:rsidR="00FC010D">
        <w:t>be talking</w:t>
      </w:r>
      <w:r w:rsidR="00DA10FC">
        <w:t xml:space="preserve"> </w:t>
      </w:r>
      <w:r w:rsidR="00FC010D">
        <w:t>about the</w:t>
      </w:r>
      <w:r w:rsidR="00793EC7">
        <w:t xml:space="preserve"> benefits and risks, exploring the responses </w:t>
      </w:r>
      <w:r w:rsidR="00FC010D">
        <w:t>of the</w:t>
      </w:r>
      <w:r w:rsidR="00217BE3">
        <w:t xml:space="preserve"> strategies </w:t>
      </w:r>
      <w:r w:rsidR="00E27A28">
        <w:t>organisation’s</w:t>
      </w:r>
      <w:r w:rsidR="00217BE3">
        <w:t xml:space="preserve"> use to adopt and navigate and increasing automated world. </w:t>
      </w:r>
    </w:p>
    <w:p w14:paraId="1D6B461A" w14:textId="77777777" w:rsidR="0005508E" w:rsidRDefault="0005508E" w:rsidP="0011002B"/>
    <w:p w14:paraId="641F1E74" w14:textId="090E27FB" w:rsidR="00217BE3" w:rsidRPr="0005508E" w:rsidRDefault="00CB25CB" w:rsidP="0011002B">
      <w:pPr>
        <w:rPr>
          <w:rFonts w:asciiTheme="majorHAnsi" w:hAnsiTheme="majorHAnsi" w:cstheme="majorHAnsi"/>
          <w:b/>
          <w:bCs/>
          <w:u w:val="single"/>
        </w:rPr>
      </w:pPr>
      <w:r w:rsidRPr="0005508E">
        <w:rPr>
          <w:rFonts w:asciiTheme="majorHAnsi" w:hAnsiTheme="majorHAnsi" w:cstheme="majorHAnsi"/>
          <w:b/>
          <w:bCs/>
          <w:u w:val="single"/>
        </w:rPr>
        <w:t>Understanding AI</w:t>
      </w:r>
      <w:r w:rsidR="0005508E" w:rsidRPr="0005508E">
        <w:rPr>
          <w:rFonts w:asciiTheme="majorHAnsi" w:hAnsiTheme="majorHAnsi" w:cstheme="majorHAnsi"/>
          <w:b/>
          <w:bCs/>
          <w:u w:val="single"/>
        </w:rPr>
        <w:t xml:space="preserve"> in a business context </w:t>
      </w:r>
    </w:p>
    <w:p w14:paraId="49900D0C" w14:textId="112E38A5" w:rsidR="00F37401" w:rsidRDefault="007701A5" w:rsidP="0011002B">
      <w:r>
        <w:t xml:space="preserve">AI </w:t>
      </w:r>
      <w:r w:rsidR="006521F0">
        <w:t xml:space="preserve">particularly refers </w:t>
      </w:r>
      <w:r w:rsidR="009418DE">
        <w:t xml:space="preserve">to computer </w:t>
      </w:r>
      <w:r w:rsidR="00343974">
        <w:t xml:space="preserve">systems being able </w:t>
      </w:r>
      <w:r w:rsidR="008A18B6">
        <w:t xml:space="preserve">to </w:t>
      </w:r>
      <w:proofErr w:type="gramStart"/>
      <w:r w:rsidR="00E37277">
        <w:t xml:space="preserve">do </w:t>
      </w:r>
      <w:r w:rsidR="008A18B6">
        <w:t xml:space="preserve"> </w:t>
      </w:r>
      <w:r w:rsidR="00256B55">
        <w:t>tasks</w:t>
      </w:r>
      <w:proofErr w:type="gramEnd"/>
      <w:r w:rsidR="008A18B6">
        <w:t xml:space="preserve"> that typically </w:t>
      </w:r>
      <w:proofErr w:type="gramStart"/>
      <w:r w:rsidR="00E37277">
        <w:t xml:space="preserve">need </w:t>
      </w:r>
      <w:r w:rsidR="004A1ACF">
        <w:t xml:space="preserve"> human</w:t>
      </w:r>
      <w:proofErr w:type="gramEnd"/>
      <w:r w:rsidR="004A1ACF">
        <w:t xml:space="preserve"> </w:t>
      </w:r>
      <w:r w:rsidR="008A18B6">
        <w:t>intelligence</w:t>
      </w:r>
      <w:r w:rsidR="00627D55">
        <w:t xml:space="preserve"> such as learning skills, finding </w:t>
      </w:r>
      <w:r w:rsidR="00256B55">
        <w:t>reasoning,</w:t>
      </w:r>
      <w:r w:rsidR="00627D55">
        <w:t xml:space="preserve"> </w:t>
      </w:r>
      <w:r w:rsidR="00A37CC8">
        <w:t>and language processing (OECD, 2021)</w:t>
      </w:r>
      <w:r w:rsidR="00E5411A">
        <w:t xml:space="preserve">. AI </w:t>
      </w:r>
      <w:r w:rsidR="00BE487F">
        <w:t xml:space="preserve">uses technology that can carry tasks without using </w:t>
      </w:r>
      <w:r w:rsidR="00B36A1F">
        <w:t xml:space="preserve">maximum human intervention, which is often increasing </w:t>
      </w:r>
      <w:r w:rsidR="00256B55">
        <w:t>speed</w:t>
      </w:r>
      <w:r w:rsidR="00E52791">
        <w:t xml:space="preserve"> and consistency</w:t>
      </w:r>
      <w:r w:rsidR="008E54E5">
        <w:t>. The recent advances in machine learning</w:t>
      </w:r>
      <w:r w:rsidR="00457EFA">
        <w:t xml:space="preserve">, cloud computing technology, </w:t>
      </w:r>
      <w:r w:rsidR="00D61346">
        <w:t xml:space="preserve">and having access to bigger data that have increasingly adopted AI globally </w:t>
      </w:r>
      <w:r w:rsidR="00F97B57">
        <w:t>(McKinsey &amp; Company, 2022)</w:t>
      </w:r>
      <w:r w:rsidR="00B464C1">
        <w:t>. Businesses are now injecting Ai across value chains</w:t>
      </w:r>
      <w:r w:rsidR="00BF1CC4">
        <w:t xml:space="preserve">, from the supplying of optimisation </w:t>
      </w:r>
      <w:r w:rsidR="003800F5">
        <w:t xml:space="preserve">and fraud </w:t>
      </w:r>
      <w:r w:rsidR="00545FD9">
        <w:t xml:space="preserve">detection to customer service chatbots. AI </w:t>
      </w:r>
      <w:r w:rsidR="0042605D">
        <w:t xml:space="preserve">is no longer a </w:t>
      </w:r>
      <w:r w:rsidR="00C90FEF">
        <w:t xml:space="preserve">conservative tool but a foundation to shape the modern organisational structure. </w:t>
      </w:r>
    </w:p>
    <w:p w14:paraId="684F524C" w14:textId="2984F37E" w:rsidR="00C90FEF" w:rsidRPr="0005508E" w:rsidRDefault="0005508E" w:rsidP="0011002B">
      <w:pPr>
        <w:rPr>
          <w:rFonts w:asciiTheme="majorHAnsi" w:hAnsiTheme="majorHAnsi" w:cstheme="majorHAnsi"/>
          <w:b/>
          <w:bCs/>
          <w:sz w:val="24"/>
          <w:szCs w:val="24"/>
          <w:u w:val="single"/>
        </w:rPr>
      </w:pPr>
      <w:r>
        <w:rPr>
          <w:rFonts w:asciiTheme="majorHAnsi" w:hAnsiTheme="majorHAnsi" w:cstheme="majorHAnsi"/>
          <w:b/>
          <w:bCs/>
          <w:sz w:val="24"/>
          <w:szCs w:val="24"/>
          <w:u w:val="single"/>
        </w:rPr>
        <w:t xml:space="preserve">Business benefits: efficiency, innovation, and competitive advantages </w:t>
      </w:r>
    </w:p>
    <w:p w14:paraId="09B9DF2E" w14:textId="5CD6C6DE" w:rsidR="00F72B80" w:rsidRDefault="00F72B80" w:rsidP="00B52A6C">
      <w:r>
        <w:lastRenderedPageBreak/>
        <w:t xml:space="preserve">One of the main primary factors of AI is that </w:t>
      </w:r>
      <w:r w:rsidR="00FC010D">
        <w:t>adoption</w:t>
      </w:r>
      <w:r>
        <w:t xml:space="preserve"> is </w:t>
      </w:r>
      <w:r w:rsidR="00FC010D">
        <w:t>operational</w:t>
      </w:r>
      <w:r>
        <w:t xml:space="preserve"> efficiency. The automated system reduces </w:t>
      </w:r>
      <w:r w:rsidR="00256B55">
        <w:t>human</w:t>
      </w:r>
      <w:r>
        <w:t xml:space="preserve"> error</w:t>
      </w:r>
      <w:r w:rsidR="00FC010D">
        <w:t>, increases</w:t>
      </w:r>
      <w:r>
        <w:t xml:space="preserve"> process speed and </w:t>
      </w:r>
      <w:r w:rsidR="00FC010D">
        <w:t>lowers</w:t>
      </w:r>
      <w:r>
        <w:t xml:space="preserve"> the </w:t>
      </w:r>
      <w:r w:rsidR="00FC010D">
        <w:t>long-term</w:t>
      </w:r>
      <w:r>
        <w:t xml:space="preserve"> cost overtime. An example would be that AI forecasting driven enables firms to </w:t>
      </w:r>
      <w:proofErr w:type="gramStart"/>
      <w:r w:rsidR="0034502D">
        <w:t>improving</w:t>
      </w:r>
      <w:proofErr w:type="gramEnd"/>
      <w:r w:rsidR="0034502D">
        <w:t xml:space="preserve"> inventory efficiency </w:t>
      </w:r>
      <w:r>
        <w:t xml:space="preserve">and </w:t>
      </w:r>
      <w:proofErr w:type="gramStart"/>
      <w:r w:rsidR="001B27CF">
        <w:t>minimizing</w:t>
      </w:r>
      <w:proofErr w:type="gramEnd"/>
      <w:r>
        <w:t xml:space="preserve"> the waste more specifically in the retail and manufacturing </w:t>
      </w:r>
      <w:r w:rsidR="00256B55">
        <w:t>sectors (</w:t>
      </w:r>
      <w:r>
        <w:t xml:space="preserve">Deloitte,2023). AI can also </w:t>
      </w:r>
      <w:r w:rsidR="0048088A">
        <w:t>boost</w:t>
      </w:r>
      <w:r>
        <w:t xml:space="preserve"> the decision making by allowing businesses to easily analyses mass amounts of data in real time. The predictive analytics </w:t>
      </w:r>
      <w:r w:rsidR="00FC010D">
        <w:t>support</w:t>
      </w:r>
      <w:r>
        <w:t xml:space="preserve"> </w:t>
      </w:r>
      <w:r w:rsidR="00256B55">
        <w:t>more</w:t>
      </w:r>
      <w:r>
        <w:t xml:space="preserve"> accurate planning, risk assessments, and the segmentation of </w:t>
      </w:r>
      <w:r w:rsidR="00FC010D">
        <w:t>customers (</w:t>
      </w:r>
      <w:r>
        <w:t xml:space="preserve">Davenport </w:t>
      </w:r>
      <w:r>
        <w:rPr>
          <w:i/>
          <w:iCs/>
        </w:rPr>
        <w:t xml:space="preserve">et al </w:t>
      </w:r>
      <w:r>
        <w:t>2020).</w:t>
      </w:r>
      <w:r w:rsidR="00CB25CB">
        <w:t xml:space="preserve"> In the marketing sectors of business ai has been powered to show customer improvement in customer engagement and brand loyalty which gives firms a much more measurable competitive advantage (Havard Business Review, 2020). From a strategic business perspective, ai can enable business models. Platform based firms, fintech companies, and digital organisations do rely heavily on automation to scale rapidly across the </w:t>
      </w:r>
      <w:r w:rsidR="00FC010D">
        <w:t>borders</w:t>
      </w:r>
      <w:r w:rsidR="00CB25CB">
        <w:t xml:space="preserve">, which </w:t>
      </w:r>
      <w:r w:rsidR="00FC010D">
        <w:t>helps</w:t>
      </w:r>
      <w:r w:rsidR="00CB25CB">
        <w:t xml:space="preserve"> to challenge traditional competitors (McKinsey &amp; Company, 2022). </w:t>
      </w:r>
    </w:p>
    <w:p w14:paraId="73A84F88" w14:textId="77777777" w:rsidR="00CB25CB" w:rsidRDefault="00CB25CB" w:rsidP="0011002B"/>
    <w:p w14:paraId="6BAAE748" w14:textId="48F3AE30" w:rsidR="00CB25CB" w:rsidRDefault="0005508E" w:rsidP="0011002B">
      <w:pPr>
        <w:rPr>
          <w:rFonts w:asciiTheme="majorHAnsi" w:hAnsiTheme="majorHAnsi" w:cstheme="majorHAnsi"/>
          <w:b/>
          <w:bCs/>
          <w:sz w:val="24"/>
          <w:szCs w:val="24"/>
          <w:u w:val="single"/>
        </w:rPr>
      </w:pPr>
      <w:r>
        <w:rPr>
          <w:rFonts w:asciiTheme="majorHAnsi" w:hAnsiTheme="majorHAnsi" w:cstheme="majorHAnsi"/>
          <w:b/>
          <w:bCs/>
          <w:sz w:val="24"/>
          <w:szCs w:val="24"/>
          <w:u w:val="single"/>
        </w:rPr>
        <w:t xml:space="preserve">Work force disruption and job displacement </w:t>
      </w:r>
    </w:p>
    <w:p w14:paraId="6BED90E9" w14:textId="29A81D91" w:rsidR="0005508E" w:rsidRDefault="0005508E" w:rsidP="0011002B">
      <w:pPr>
        <w:rPr>
          <w:rFonts w:cstheme="minorHAnsi"/>
        </w:rPr>
      </w:pPr>
      <w:r>
        <w:rPr>
          <w:rFonts w:cstheme="minorHAnsi"/>
        </w:rPr>
        <w:t xml:space="preserve">Despite AI’s advantages, it does raise some serious concerns about employment status. The world economic forum (2023) estimates that </w:t>
      </w:r>
      <w:proofErr w:type="gramStart"/>
      <w:r w:rsidR="009E163B">
        <w:rPr>
          <w:rFonts w:cstheme="minorHAnsi"/>
        </w:rPr>
        <w:t>even</w:t>
      </w:r>
      <w:proofErr w:type="gramEnd"/>
      <w:r w:rsidR="009E163B">
        <w:rPr>
          <w:rFonts w:cstheme="minorHAnsi"/>
        </w:rPr>
        <w:t xml:space="preserve"> tough </w:t>
      </w:r>
      <w:r>
        <w:rPr>
          <w:rFonts w:cstheme="minorHAnsi"/>
        </w:rPr>
        <w:t xml:space="preserve">automation will create roles for individuals in a business, it may also displace millions of existing jobs, especially those that involve routines or repeating tasks. For businesses, automation will significantly reduce the cost of labour and improve </w:t>
      </w:r>
      <w:r w:rsidR="00256B55">
        <w:rPr>
          <w:rFonts w:cstheme="minorHAnsi"/>
        </w:rPr>
        <w:t>production</w:t>
      </w:r>
      <w:r>
        <w:rPr>
          <w:rFonts w:cstheme="minorHAnsi"/>
        </w:rPr>
        <w:t xml:space="preserve"> but also introduces risks to social and organization. Many critics argue that rapid automation can </w:t>
      </w:r>
      <w:r w:rsidR="00FC010D">
        <w:rPr>
          <w:rFonts w:cstheme="minorHAnsi"/>
        </w:rPr>
        <w:t>damage</w:t>
      </w:r>
      <w:r>
        <w:rPr>
          <w:rFonts w:cstheme="minorHAnsi"/>
        </w:rPr>
        <w:t xml:space="preserve"> an </w:t>
      </w:r>
      <w:r w:rsidR="00256B55">
        <w:rPr>
          <w:rFonts w:cstheme="minorHAnsi"/>
        </w:rPr>
        <w:t>employee’s</w:t>
      </w:r>
      <w:r>
        <w:rPr>
          <w:rFonts w:cstheme="minorHAnsi"/>
        </w:rPr>
        <w:t xml:space="preserve"> morale, increase inequalities amongst staff, and harm corporate reputations if the workforce is impacted and not managed responsibly </w:t>
      </w:r>
      <w:r w:rsidR="00376C60">
        <w:rPr>
          <w:rFonts w:cstheme="minorHAnsi"/>
        </w:rPr>
        <w:t xml:space="preserve">(OECD,2021). Having this perspective, AI adoption without the correct reskilling initiatives may undermine </w:t>
      </w:r>
      <w:r w:rsidR="00FC010D">
        <w:rPr>
          <w:rFonts w:cstheme="minorHAnsi"/>
        </w:rPr>
        <w:t>long</w:t>
      </w:r>
      <w:r w:rsidR="00256B55">
        <w:rPr>
          <w:rFonts w:cstheme="minorHAnsi"/>
        </w:rPr>
        <w:t>-term</w:t>
      </w:r>
      <w:r w:rsidR="00376C60">
        <w:rPr>
          <w:rFonts w:cstheme="minorHAnsi"/>
        </w:rPr>
        <w:t xml:space="preserve"> organizational performances. On the other hand, supported </w:t>
      </w:r>
      <w:r w:rsidR="00FC010D">
        <w:rPr>
          <w:rFonts w:cstheme="minorHAnsi"/>
        </w:rPr>
        <w:t>by</w:t>
      </w:r>
      <w:r w:rsidR="00376C60">
        <w:rPr>
          <w:rFonts w:cstheme="minorHAnsi"/>
        </w:rPr>
        <w:t xml:space="preserve"> AI will shift rather than get rid of work, this creates a higher demanded skill </w:t>
      </w:r>
      <w:r w:rsidR="00256B55">
        <w:rPr>
          <w:rFonts w:cstheme="minorHAnsi"/>
        </w:rPr>
        <w:t>role</w:t>
      </w:r>
      <w:r w:rsidR="00376C60">
        <w:rPr>
          <w:rFonts w:cstheme="minorHAnsi"/>
        </w:rPr>
        <w:t xml:space="preserve"> in data analysis, software development, and AI governance (CIPD,2023). However, the transition does require substantial investment in training and lifelong learning, while also presenting an additional challenge for businesses already facing any competitive pressures.</w:t>
      </w:r>
    </w:p>
    <w:p w14:paraId="76361587" w14:textId="77777777" w:rsidR="00570032" w:rsidRDefault="00570032" w:rsidP="0011002B">
      <w:pPr>
        <w:rPr>
          <w:rFonts w:cstheme="minorHAnsi"/>
        </w:rPr>
      </w:pPr>
    </w:p>
    <w:p w14:paraId="4E0A6CD3" w14:textId="6C671508" w:rsidR="00570032" w:rsidRDefault="00570032" w:rsidP="0011002B">
      <w:pPr>
        <w:rPr>
          <w:rFonts w:asciiTheme="majorHAnsi" w:hAnsiTheme="majorHAnsi" w:cstheme="majorHAnsi"/>
          <w:b/>
          <w:bCs/>
          <w:u w:val="single"/>
        </w:rPr>
      </w:pPr>
      <w:r>
        <w:rPr>
          <w:rFonts w:asciiTheme="majorHAnsi" w:hAnsiTheme="majorHAnsi" w:cstheme="majorHAnsi"/>
          <w:b/>
          <w:bCs/>
          <w:u w:val="single"/>
        </w:rPr>
        <w:t xml:space="preserve">Ethical challenges and algorithmic bias </w:t>
      </w:r>
    </w:p>
    <w:p w14:paraId="6A818745" w14:textId="2ECADAE1" w:rsidR="00570032" w:rsidRDefault="00570032" w:rsidP="0011002B">
      <w:pPr>
        <w:rPr>
          <w:rFonts w:cstheme="minorHAnsi"/>
        </w:rPr>
      </w:pPr>
      <w:r>
        <w:rPr>
          <w:rFonts w:cstheme="minorHAnsi"/>
        </w:rPr>
        <w:t xml:space="preserve">Ethical concerns represent </w:t>
      </w:r>
      <w:r w:rsidR="00256B55">
        <w:rPr>
          <w:rFonts w:cstheme="minorHAnsi"/>
        </w:rPr>
        <w:t>one</w:t>
      </w:r>
      <w:r>
        <w:rPr>
          <w:rFonts w:cstheme="minorHAnsi"/>
        </w:rPr>
        <w:t xml:space="preserve"> of the most </w:t>
      </w:r>
      <w:r w:rsidR="00E36522">
        <w:rPr>
          <w:rFonts w:cstheme="minorHAnsi"/>
        </w:rPr>
        <w:t xml:space="preserve">notable </w:t>
      </w:r>
      <w:r>
        <w:rPr>
          <w:rFonts w:cstheme="minorHAnsi"/>
        </w:rPr>
        <w:t xml:space="preserve">challenges that are associated with AI. The systems are trained on any historical data. Which may </w:t>
      </w:r>
      <w:r w:rsidR="00256B55">
        <w:rPr>
          <w:rFonts w:cstheme="minorHAnsi"/>
        </w:rPr>
        <w:t>start to</w:t>
      </w:r>
      <w:r>
        <w:rPr>
          <w:rFonts w:cstheme="minorHAnsi"/>
        </w:rPr>
        <w:t xml:space="preserve"> reflect existing social biases. </w:t>
      </w:r>
      <w:r w:rsidR="00256B55">
        <w:rPr>
          <w:rFonts w:cstheme="minorHAnsi"/>
        </w:rPr>
        <w:t>The result</w:t>
      </w:r>
      <w:r>
        <w:rPr>
          <w:rFonts w:cstheme="minorHAnsi"/>
        </w:rPr>
        <w:t xml:space="preserve"> of this is the algorithms used in recruitment, credit scoring, and </w:t>
      </w:r>
      <w:r w:rsidR="00256B55">
        <w:rPr>
          <w:rFonts w:cstheme="minorHAnsi"/>
        </w:rPr>
        <w:t>performance</w:t>
      </w:r>
      <w:r>
        <w:rPr>
          <w:rFonts w:cstheme="minorHAnsi"/>
        </w:rPr>
        <w:t xml:space="preserve"> management that may unintentionally discriminate against a certain group (O’Neil,2016). For businesses, algorithmic bias poses </w:t>
      </w:r>
      <w:r w:rsidR="00256B55">
        <w:rPr>
          <w:rFonts w:cstheme="minorHAnsi"/>
        </w:rPr>
        <w:t>reputational</w:t>
      </w:r>
      <w:r>
        <w:rPr>
          <w:rFonts w:cstheme="minorHAnsi"/>
        </w:rPr>
        <w:t xml:space="preserve"> and legal risks. High profile cases of a biased AI system have resulted in public backlash, investigations happening more regularly, and companies are </w:t>
      </w:r>
      <w:r w:rsidR="00256B55">
        <w:rPr>
          <w:rFonts w:cstheme="minorHAnsi"/>
        </w:rPr>
        <w:t>losing</w:t>
      </w:r>
      <w:r>
        <w:rPr>
          <w:rFonts w:cstheme="minorHAnsi"/>
        </w:rPr>
        <w:t xml:space="preserve"> the trust of consumers </w:t>
      </w:r>
      <w:r w:rsidR="00256B55">
        <w:rPr>
          <w:rFonts w:cstheme="minorHAnsi"/>
        </w:rPr>
        <w:t>(European</w:t>
      </w:r>
      <w:r>
        <w:rPr>
          <w:rFonts w:cstheme="minorHAnsi"/>
        </w:rPr>
        <w:t xml:space="preserve"> commission, 2023). Transparency is further complicated by something called </w:t>
      </w:r>
      <w:r w:rsidR="00256B55">
        <w:rPr>
          <w:rFonts w:cstheme="minorHAnsi"/>
        </w:rPr>
        <w:t>the” black</w:t>
      </w:r>
      <w:r>
        <w:rPr>
          <w:rFonts w:cstheme="minorHAnsi"/>
        </w:rPr>
        <w:t xml:space="preserve"> box” this means that the nature of many AI models, making it difficult to explain or to justify any automated decisions. While some people argue that the ethical risks are </w:t>
      </w:r>
      <w:r w:rsidR="00605771">
        <w:rPr>
          <w:rFonts w:cstheme="minorHAnsi"/>
        </w:rPr>
        <w:t xml:space="preserve">very high and can create the consequences of innovation, while others might suggest that businesses can work through these risks by robust governance frameworks, diverse development </w:t>
      </w:r>
      <w:r w:rsidR="00605771">
        <w:rPr>
          <w:rFonts w:cstheme="minorHAnsi"/>
        </w:rPr>
        <w:lastRenderedPageBreak/>
        <w:t>teams, and continuous auditing of AI systems (Accenture, 2022). Overall ethical AI is therefore not only a moral issue but a necessity for strategic work.</w:t>
      </w:r>
    </w:p>
    <w:p w14:paraId="625EE9C3" w14:textId="77777777" w:rsidR="00605771" w:rsidRDefault="00605771" w:rsidP="0011002B">
      <w:pPr>
        <w:rPr>
          <w:rFonts w:cstheme="minorHAnsi"/>
        </w:rPr>
      </w:pPr>
    </w:p>
    <w:p w14:paraId="61F24E59" w14:textId="5CDE08BA" w:rsidR="00605771" w:rsidRDefault="00605771" w:rsidP="0011002B">
      <w:pPr>
        <w:rPr>
          <w:rFonts w:asciiTheme="majorHAnsi" w:hAnsiTheme="majorHAnsi" w:cstheme="majorHAnsi"/>
          <w:b/>
          <w:bCs/>
          <w:u w:val="single"/>
        </w:rPr>
      </w:pPr>
      <w:r>
        <w:rPr>
          <w:rFonts w:asciiTheme="majorHAnsi" w:hAnsiTheme="majorHAnsi" w:cstheme="majorHAnsi"/>
          <w:b/>
          <w:bCs/>
          <w:u w:val="single"/>
        </w:rPr>
        <w:t xml:space="preserve">Data privacy and cybersecurity risks </w:t>
      </w:r>
    </w:p>
    <w:p w14:paraId="55AAC782" w14:textId="540DBF42" w:rsidR="00605771" w:rsidRDefault="00605771" w:rsidP="0011002B">
      <w:pPr>
        <w:rPr>
          <w:rFonts w:cstheme="minorHAnsi"/>
        </w:rPr>
      </w:pPr>
      <w:r>
        <w:rPr>
          <w:rFonts w:cstheme="minorHAnsi"/>
        </w:rPr>
        <w:t xml:space="preserve">AI systems can rely heavily on large volumes of data, many of which </w:t>
      </w:r>
      <w:r w:rsidR="00256B55">
        <w:rPr>
          <w:rFonts w:cstheme="minorHAnsi"/>
        </w:rPr>
        <w:t>are</w:t>
      </w:r>
      <w:r>
        <w:rPr>
          <w:rFonts w:cstheme="minorHAnsi"/>
        </w:rPr>
        <w:t xml:space="preserve"> personal or commercially sensitive. This increases the exposure to data breaches, misuse of some information, and regulatory non-compliance. Regulations such as the general data protection regulation also known as the GDPR </w:t>
      </w:r>
      <w:r w:rsidR="00BA4ACC">
        <w:rPr>
          <w:rFonts w:cstheme="minorHAnsi"/>
        </w:rPr>
        <w:t xml:space="preserve">have imposed </w:t>
      </w:r>
      <w:r w:rsidR="00256B55">
        <w:rPr>
          <w:rFonts w:cstheme="minorHAnsi"/>
        </w:rPr>
        <w:t>strict requirements</w:t>
      </w:r>
      <w:r w:rsidR="00BA4ACC">
        <w:rPr>
          <w:rFonts w:cstheme="minorHAnsi"/>
        </w:rPr>
        <w:t xml:space="preserve"> on data handling, with significant consequences if violated (European commission, 2023). From a business perspective, </w:t>
      </w:r>
      <w:r w:rsidR="00256B55">
        <w:rPr>
          <w:rFonts w:cstheme="minorHAnsi"/>
        </w:rPr>
        <w:t>excessive</w:t>
      </w:r>
      <w:r w:rsidR="00BA4ACC">
        <w:rPr>
          <w:rFonts w:cstheme="minorHAnsi"/>
        </w:rPr>
        <w:t xml:space="preserve"> data collection may take </w:t>
      </w:r>
      <w:r w:rsidR="00256B55">
        <w:rPr>
          <w:rFonts w:cstheme="minorHAnsi"/>
        </w:rPr>
        <w:t>customers’</w:t>
      </w:r>
      <w:r w:rsidR="00BA4ACC">
        <w:rPr>
          <w:rFonts w:cstheme="minorHAnsi"/>
        </w:rPr>
        <w:t xml:space="preserve"> trusts away, even if it enhances analytical capabilities. Accenture (2022) notes that trust has become a key differentiator in the digital economy, influencing the </w:t>
      </w:r>
      <w:r w:rsidR="00256B55">
        <w:rPr>
          <w:rFonts w:cstheme="minorHAnsi"/>
        </w:rPr>
        <w:t>customers’</w:t>
      </w:r>
      <w:r w:rsidR="00BA4ACC">
        <w:rPr>
          <w:rFonts w:cstheme="minorHAnsi"/>
        </w:rPr>
        <w:t xml:space="preserve"> loyalty and brand reputation. There </w:t>
      </w:r>
      <w:r w:rsidR="00256B55">
        <w:rPr>
          <w:rFonts w:cstheme="minorHAnsi"/>
        </w:rPr>
        <w:t>is also</w:t>
      </w:r>
      <w:r w:rsidR="00BA4ACC">
        <w:rPr>
          <w:rFonts w:cstheme="minorHAnsi"/>
        </w:rPr>
        <w:t xml:space="preserve"> a massive risk in cybersecurity that are increasing such as terrorists are starting to use AI to develop more sophisticated attacks. Businesses that invest in AI capabilities without strengthening the cybersecurity infrastructure are in danger of heightened operational and financial risks (world economic forum, 2022).</w:t>
      </w:r>
    </w:p>
    <w:p w14:paraId="07455813" w14:textId="0A2207D1" w:rsidR="00BA4ACC" w:rsidRDefault="00BA4ACC" w:rsidP="0011002B">
      <w:pPr>
        <w:rPr>
          <w:rFonts w:asciiTheme="majorHAnsi" w:hAnsiTheme="majorHAnsi" w:cstheme="majorHAnsi"/>
          <w:b/>
          <w:bCs/>
          <w:u w:val="single"/>
        </w:rPr>
      </w:pPr>
      <w:r>
        <w:rPr>
          <w:rFonts w:asciiTheme="majorHAnsi" w:hAnsiTheme="majorHAnsi" w:cstheme="majorHAnsi"/>
          <w:b/>
          <w:bCs/>
          <w:u w:val="single"/>
        </w:rPr>
        <w:t xml:space="preserve">Regulatory uncertainty and global inconsistency </w:t>
      </w:r>
    </w:p>
    <w:p w14:paraId="4D9869A9" w14:textId="49389413" w:rsidR="00BA4ACC" w:rsidRDefault="00BA4ACC" w:rsidP="0011002B">
      <w:pPr>
        <w:rPr>
          <w:rFonts w:cstheme="minorHAnsi"/>
        </w:rPr>
      </w:pPr>
      <w:r>
        <w:rPr>
          <w:rFonts w:cstheme="minorHAnsi"/>
        </w:rPr>
        <w:t xml:space="preserve">Ai regulation </w:t>
      </w:r>
      <w:r w:rsidR="00C22B84">
        <w:rPr>
          <w:rFonts w:cstheme="minorHAnsi"/>
        </w:rPr>
        <w:t xml:space="preserve">remains still across multiple different regions. The European union has fostered a proactive stance through the proposed AI act, while the other regions use a more flexible </w:t>
      </w:r>
      <w:r w:rsidR="00256B55">
        <w:rPr>
          <w:rFonts w:cstheme="minorHAnsi"/>
        </w:rPr>
        <w:t>approach (European</w:t>
      </w:r>
      <w:r w:rsidR="00C22B84">
        <w:rPr>
          <w:rFonts w:cstheme="minorHAnsi"/>
        </w:rPr>
        <w:t xml:space="preserve"> commission 2023). This inconsistency can create a few challenges for many multinational businesses that are operating across different jurisdictions. Having excessive </w:t>
      </w:r>
      <w:r w:rsidR="00256B55">
        <w:rPr>
          <w:rFonts w:cstheme="minorHAnsi"/>
        </w:rPr>
        <w:t>regulations</w:t>
      </w:r>
      <w:r w:rsidR="00C22B84">
        <w:rPr>
          <w:rFonts w:cstheme="minorHAnsi"/>
        </w:rPr>
        <w:t xml:space="preserve"> may also slow the innovation of businesses and affect smaller firms that are lacking </w:t>
      </w:r>
      <w:r w:rsidR="00256B55">
        <w:rPr>
          <w:rFonts w:cstheme="minorHAnsi"/>
        </w:rPr>
        <w:t>resources</w:t>
      </w:r>
      <w:r w:rsidR="00C22B84">
        <w:rPr>
          <w:rFonts w:cstheme="minorHAnsi"/>
        </w:rPr>
        <w:t xml:space="preserve">. However, the insufficient regulation risk ethics can be abused </w:t>
      </w:r>
      <w:r w:rsidR="00FC010D">
        <w:rPr>
          <w:rFonts w:cstheme="minorHAnsi"/>
        </w:rPr>
        <w:t>too</w:t>
      </w:r>
      <w:r w:rsidR="00C22B84">
        <w:rPr>
          <w:rFonts w:cstheme="minorHAnsi"/>
        </w:rPr>
        <w:t xml:space="preserve"> much and create loss of public trust (OECD,2021). </w:t>
      </w:r>
      <w:r w:rsidR="00256B55">
        <w:rPr>
          <w:rFonts w:cstheme="minorHAnsi"/>
        </w:rPr>
        <w:t>Businesses</w:t>
      </w:r>
      <w:r w:rsidR="00C22B84">
        <w:rPr>
          <w:rFonts w:cstheme="minorHAnsi"/>
        </w:rPr>
        <w:t xml:space="preserve"> are therefore operating in </w:t>
      </w:r>
      <w:r w:rsidR="00FC010D">
        <w:rPr>
          <w:rFonts w:cstheme="minorHAnsi"/>
        </w:rPr>
        <w:t>an</w:t>
      </w:r>
      <w:r w:rsidR="00C22B84">
        <w:rPr>
          <w:rFonts w:cstheme="minorHAnsi"/>
        </w:rPr>
        <w:t xml:space="preserve"> environment </w:t>
      </w:r>
      <w:r w:rsidR="0041133B">
        <w:rPr>
          <w:rFonts w:cstheme="minorHAnsi"/>
        </w:rPr>
        <w:t xml:space="preserve">where there is regulatory uncertainty, where future resources are required </w:t>
      </w:r>
      <w:r w:rsidR="00256B55">
        <w:rPr>
          <w:rFonts w:cstheme="minorHAnsi"/>
        </w:rPr>
        <w:t>have remained</w:t>
      </w:r>
      <w:r w:rsidR="0041133B">
        <w:rPr>
          <w:rFonts w:cstheme="minorHAnsi"/>
        </w:rPr>
        <w:t xml:space="preserve"> unclear. Organisations that consistently foster a responsible approach to AI can adapt and evolve their </w:t>
      </w:r>
      <w:r w:rsidR="00256B55">
        <w:rPr>
          <w:rFonts w:cstheme="minorHAnsi"/>
        </w:rPr>
        <w:t>regulations</w:t>
      </w:r>
      <w:r w:rsidR="0041133B">
        <w:rPr>
          <w:rFonts w:cstheme="minorHAnsi"/>
        </w:rPr>
        <w:t xml:space="preserve"> and avoid constant disruptions (Deloitte, 2023). </w:t>
      </w:r>
    </w:p>
    <w:p w14:paraId="5D4F0D23" w14:textId="77777777" w:rsidR="0041133B" w:rsidRDefault="0041133B" w:rsidP="0011002B">
      <w:pPr>
        <w:rPr>
          <w:rFonts w:cstheme="minorHAnsi"/>
        </w:rPr>
      </w:pPr>
    </w:p>
    <w:p w14:paraId="73E63B22" w14:textId="178EA8C1" w:rsidR="0041133B" w:rsidRDefault="0041133B" w:rsidP="0011002B">
      <w:pPr>
        <w:rPr>
          <w:rFonts w:asciiTheme="majorHAnsi" w:hAnsiTheme="majorHAnsi" w:cstheme="majorHAnsi"/>
          <w:b/>
          <w:bCs/>
          <w:u w:val="single"/>
        </w:rPr>
      </w:pPr>
      <w:r>
        <w:rPr>
          <w:rFonts w:asciiTheme="majorHAnsi" w:hAnsiTheme="majorHAnsi" w:cstheme="majorHAnsi"/>
          <w:b/>
          <w:bCs/>
          <w:u w:val="single"/>
        </w:rPr>
        <w:t xml:space="preserve">Strategic responses: balancing innovation and responsibility </w:t>
      </w:r>
    </w:p>
    <w:p w14:paraId="521F43EC" w14:textId="70F69B24" w:rsidR="0041133B" w:rsidRDefault="0041133B" w:rsidP="0011002B">
      <w:pPr>
        <w:rPr>
          <w:rFonts w:cstheme="minorHAnsi"/>
        </w:rPr>
      </w:pPr>
      <w:r>
        <w:rPr>
          <w:rFonts w:cstheme="minorHAnsi"/>
        </w:rPr>
        <w:t xml:space="preserve">To address these challenges of AI and automation, businesses must adopt a much more balanced approach by investing in employee reskilling and upskilling. This is essential to manage a workforce by transitioning and reducing resistance for automation (CIPD,2023). Business firms that </w:t>
      </w:r>
      <w:r w:rsidR="00FC010D">
        <w:rPr>
          <w:rFonts w:cstheme="minorHAnsi"/>
        </w:rPr>
        <w:t>prioritize</w:t>
      </w:r>
      <w:r>
        <w:rPr>
          <w:rFonts w:cstheme="minorHAnsi"/>
        </w:rPr>
        <w:t xml:space="preserve"> </w:t>
      </w:r>
      <w:r w:rsidR="00256B55">
        <w:rPr>
          <w:rFonts w:cstheme="minorHAnsi"/>
        </w:rPr>
        <w:t>human</w:t>
      </w:r>
      <w:r>
        <w:rPr>
          <w:rFonts w:cstheme="minorHAnsi"/>
        </w:rPr>
        <w:t xml:space="preserve"> capital alongside technology are more likely to sustain </w:t>
      </w:r>
      <w:r w:rsidR="00FC010D">
        <w:rPr>
          <w:rFonts w:cstheme="minorHAnsi"/>
        </w:rPr>
        <w:t>long</w:t>
      </w:r>
      <w:r w:rsidR="00256B55">
        <w:rPr>
          <w:rFonts w:cstheme="minorHAnsi"/>
        </w:rPr>
        <w:t>-term</w:t>
      </w:r>
      <w:r>
        <w:rPr>
          <w:rFonts w:cstheme="minorHAnsi"/>
        </w:rPr>
        <w:t xml:space="preserve"> performance. This is equally important in the development of ethical AI frameworks. Having clear policies on data usage, transparency, taking accountability, and </w:t>
      </w:r>
      <w:r w:rsidR="00256B55">
        <w:rPr>
          <w:rFonts w:cstheme="minorHAnsi"/>
        </w:rPr>
        <w:t>bias</w:t>
      </w:r>
      <w:r>
        <w:rPr>
          <w:rFonts w:cstheme="minorHAnsi"/>
        </w:rPr>
        <w:t xml:space="preserve"> mitigation will help align AI deployment with the corporate values and </w:t>
      </w:r>
      <w:r w:rsidR="00256B55">
        <w:rPr>
          <w:rFonts w:cstheme="minorHAnsi"/>
        </w:rPr>
        <w:t>stakeholders’</w:t>
      </w:r>
      <w:r>
        <w:rPr>
          <w:rFonts w:cstheme="minorHAnsi"/>
        </w:rPr>
        <w:t xml:space="preserve"> </w:t>
      </w:r>
      <w:r w:rsidR="007A765B">
        <w:rPr>
          <w:rFonts w:cstheme="minorHAnsi"/>
        </w:rPr>
        <w:t xml:space="preserve">expectations in businesses. (Accenture, 2022). Brynjolfsson and McAfee (2017) argue, technology delivers one of the greatest </w:t>
      </w:r>
      <w:r w:rsidR="00256B55">
        <w:rPr>
          <w:rFonts w:cstheme="minorHAnsi"/>
        </w:rPr>
        <w:t>values</w:t>
      </w:r>
      <w:r w:rsidR="007A765B">
        <w:rPr>
          <w:rFonts w:cstheme="minorHAnsi"/>
        </w:rPr>
        <w:t xml:space="preserve"> when </w:t>
      </w:r>
      <w:r w:rsidR="00FC010D">
        <w:rPr>
          <w:rFonts w:cstheme="minorHAnsi"/>
        </w:rPr>
        <w:t>it’s</w:t>
      </w:r>
      <w:r w:rsidR="007A765B">
        <w:rPr>
          <w:rFonts w:cstheme="minorHAnsi"/>
        </w:rPr>
        <w:t xml:space="preserve"> combined with a thoughtful organizational design. </w:t>
      </w:r>
    </w:p>
    <w:p w14:paraId="63E49079" w14:textId="52061EF5" w:rsidR="007A765B" w:rsidRDefault="007A765B" w:rsidP="0011002B">
      <w:pPr>
        <w:rPr>
          <w:rFonts w:asciiTheme="majorHAnsi" w:hAnsiTheme="majorHAnsi" w:cstheme="majorHAnsi"/>
          <w:b/>
          <w:bCs/>
          <w:u w:val="single"/>
        </w:rPr>
      </w:pPr>
      <w:r>
        <w:rPr>
          <w:rFonts w:asciiTheme="majorHAnsi" w:hAnsiTheme="majorHAnsi" w:cstheme="majorHAnsi"/>
          <w:b/>
          <w:bCs/>
          <w:u w:val="single"/>
        </w:rPr>
        <w:t>Conclusion</w:t>
      </w:r>
    </w:p>
    <w:p w14:paraId="22EE7F07" w14:textId="1FEAB155" w:rsidR="007A765B" w:rsidRPr="007A765B" w:rsidRDefault="007A765B" w:rsidP="0011002B">
      <w:pPr>
        <w:rPr>
          <w:rFonts w:cstheme="minorHAnsi"/>
        </w:rPr>
      </w:pPr>
      <w:r>
        <w:rPr>
          <w:rFonts w:cstheme="minorHAnsi"/>
        </w:rPr>
        <w:lastRenderedPageBreak/>
        <w:t xml:space="preserve">AI and automation </w:t>
      </w:r>
      <w:r w:rsidR="00256B55">
        <w:rPr>
          <w:rFonts w:cstheme="minorHAnsi"/>
        </w:rPr>
        <w:t>represent</w:t>
      </w:r>
      <w:r>
        <w:rPr>
          <w:rFonts w:cstheme="minorHAnsi"/>
        </w:rPr>
        <w:t xml:space="preserve"> one of the most challenging global </w:t>
      </w:r>
      <w:r w:rsidR="00256B55">
        <w:rPr>
          <w:rFonts w:cstheme="minorHAnsi"/>
        </w:rPr>
        <w:t xml:space="preserve">businesses </w:t>
      </w:r>
      <w:r w:rsidR="00FC010D">
        <w:rPr>
          <w:rFonts w:cstheme="minorHAnsi"/>
        </w:rPr>
        <w:t>facing</w:t>
      </w:r>
      <w:r>
        <w:rPr>
          <w:rFonts w:cstheme="minorHAnsi"/>
        </w:rPr>
        <w:t xml:space="preserve"> this current day. While all these technologies offer high substantial opportunities for efficiency, innovation, and growth, they can also introduce significant risks that are related to employment, ethics, data privacy, and regulations. This article has demonstrated that AI is not only beneficial but also can be harmful. The impact of AI depends on how businesses </w:t>
      </w:r>
      <w:r w:rsidR="00FC010D">
        <w:rPr>
          <w:rFonts w:cstheme="minorHAnsi"/>
        </w:rPr>
        <w:t>choose</w:t>
      </w:r>
      <w:r>
        <w:rPr>
          <w:rFonts w:cstheme="minorHAnsi"/>
        </w:rPr>
        <w:t xml:space="preserve"> to use it. Organisations that focus mainly on </w:t>
      </w:r>
      <w:r w:rsidR="00256B55">
        <w:rPr>
          <w:rFonts w:cstheme="minorHAnsi"/>
        </w:rPr>
        <w:t>short-term</w:t>
      </w:r>
      <w:r>
        <w:rPr>
          <w:rFonts w:cstheme="minorHAnsi"/>
        </w:rPr>
        <w:t xml:space="preserve"> </w:t>
      </w:r>
      <w:r w:rsidR="00256B55">
        <w:rPr>
          <w:rFonts w:cstheme="minorHAnsi"/>
        </w:rPr>
        <w:t xml:space="preserve">efficiency gain will likely face long-term reputation and strategic risks. In contrast, businesses that integrate AI responsibly by investing in people, governance, and trust are more likely to </w:t>
      </w:r>
      <w:r w:rsidR="00FC010D">
        <w:rPr>
          <w:rFonts w:cstheme="minorHAnsi"/>
        </w:rPr>
        <w:t>achieve</w:t>
      </w:r>
      <w:r w:rsidR="00256B55">
        <w:rPr>
          <w:rFonts w:cstheme="minorHAnsi"/>
        </w:rPr>
        <w:t xml:space="preserve"> a sustainable competitive advantage in the global economy. Ultimately, the </w:t>
      </w:r>
      <w:r w:rsidR="00FC010D">
        <w:rPr>
          <w:rFonts w:cstheme="minorHAnsi"/>
        </w:rPr>
        <w:t>challenge</w:t>
      </w:r>
      <w:r w:rsidR="00256B55">
        <w:rPr>
          <w:rFonts w:cstheme="minorHAnsi"/>
        </w:rPr>
        <w:t xml:space="preserve"> for business leaders or owners is not whether they can change the future of work but ultimately, they can shape the adaptation in a way that can benefit both the business and the society. </w:t>
      </w:r>
    </w:p>
    <w:p w14:paraId="2AB46E43" w14:textId="5C70238B" w:rsidR="00737AFA" w:rsidRDefault="00737AFA" w:rsidP="00C90FEF"/>
    <w:p w14:paraId="20AFF247" w14:textId="03E747DD" w:rsidR="00FC010D" w:rsidRDefault="00FE2B3F" w:rsidP="00C90FEF">
      <w:r>
        <w:t xml:space="preserve">REFRENCE LIST </w:t>
      </w:r>
    </w:p>
    <w:p w14:paraId="6B5920C7" w14:textId="77777777" w:rsidR="00FE2B3F" w:rsidRPr="00FE2B3F" w:rsidRDefault="00FE2B3F" w:rsidP="00FE2B3F">
      <w:pPr>
        <w:rPr>
          <w:lang w:val="en-GB"/>
        </w:rPr>
      </w:pPr>
      <w:proofErr w:type="gramStart"/>
      <w:r w:rsidRPr="00FE2B3F">
        <w:rPr>
          <w:lang w:val="en-GB"/>
        </w:rPr>
        <w:t>  Accenture</w:t>
      </w:r>
      <w:proofErr w:type="gramEnd"/>
      <w:r w:rsidRPr="00FE2B3F">
        <w:rPr>
          <w:lang w:val="en-GB"/>
        </w:rPr>
        <w:t xml:space="preserve">. (2022). </w:t>
      </w:r>
      <w:r w:rsidRPr="00FE2B3F">
        <w:rPr>
          <w:i/>
          <w:iCs/>
          <w:lang w:val="en-GB"/>
        </w:rPr>
        <w:t>Ethical AI frameworks and trust in digital business</w:t>
      </w:r>
      <w:r w:rsidRPr="00FE2B3F">
        <w:rPr>
          <w:lang w:val="en-GB"/>
        </w:rPr>
        <w:t>. Accenture Insights.</w:t>
      </w:r>
    </w:p>
    <w:p w14:paraId="554B7318" w14:textId="77777777" w:rsidR="00FE2B3F" w:rsidRPr="00FE2B3F" w:rsidRDefault="00FE2B3F" w:rsidP="00FE2B3F">
      <w:pPr>
        <w:rPr>
          <w:lang w:val="en-GB"/>
        </w:rPr>
      </w:pPr>
      <w:proofErr w:type="gramStart"/>
      <w:r w:rsidRPr="00FE2B3F">
        <w:rPr>
          <w:lang w:val="en-GB"/>
        </w:rPr>
        <w:t>  Brynjolfsson</w:t>
      </w:r>
      <w:proofErr w:type="gramEnd"/>
      <w:r w:rsidRPr="00FE2B3F">
        <w:rPr>
          <w:lang w:val="en-GB"/>
        </w:rPr>
        <w:t xml:space="preserve">, E., &amp; McAfee, A. (2017). </w:t>
      </w:r>
      <w:r w:rsidRPr="00FE2B3F">
        <w:rPr>
          <w:i/>
          <w:iCs/>
          <w:lang w:val="en-GB"/>
        </w:rPr>
        <w:t>Machine, platform, crowd: Harnessing our digital future</w:t>
      </w:r>
      <w:r w:rsidRPr="00FE2B3F">
        <w:rPr>
          <w:lang w:val="en-GB"/>
        </w:rPr>
        <w:t>. W. W. Norton &amp; Company.</w:t>
      </w:r>
    </w:p>
    <w:p w14:paraId="4A8B42D9" w14:textId="77777777" w:rsidR="00FE2B3F" w:rsidRPr="00FE2B3F" w:rsidRDefault="00FE2B3F" w:rsidP="00FE2B3F">
      <w:pPr>
        <w:rPr>
          <w:lang w:val="en-GB"/>
        </w:rPr>
      </w:pPr>
      <w:proofErr w:type="gramStart"/>
      <w:r w:rsidRPr="00FE2B3F">
        <w:rPr>
          <w:lang w:val="en-GB"/>
        </w:rPr>
        <w:t>  Chartered</w:t>
      </w:r>
      <w:proofErr w:type="gramEnd"/>
      <w:r w:rsidRPr="00FE2B3F">
        <w:rPr>
          <w:lang w:val="en-GB"/>
        </w:rPr>
        <w:t xml:space="preserve"> Institute of Personnel and Development (CIPD). (2023). </w:t>
      </w:r>
      <w:r w:rsidRPr="00FE2B3F">
        <w:rPr>
          <w:i/>
          <w:iCs/>
          <w:lang w:val="en-GB"/>
        </w:rPr>
        <w:t>Reskilling and upskilling in the age of AI</w:t>
      </w:r>
      <w:r w:rsidRPr="00FE2B3F">
        <w:rPr>
          <w:lang w:val="en-GB"/>
        </w:rPr>
        <w:t>. CIPD.</w:t>
      </w:r>
    </w:p>
    <w:p w14:paraId="5B906495" w14:textId="77777777" w:rsidR="00FE2B3F" w:rsidRPr="00FE2B3F" w:rsidRDefault="00FE2B3F" w:rsidP="00FE2B3F">
      <w:pPr>
        <w:rPr>
          <w:lang w:val="en-GB"/>
        </w:rPr>
      </w:pPr>
      <w:proofErr w:type="gramStart"/>
      <w:r w:rsidRPr="00FE2B3F">
        <w:rPr>
          <w:lang w:val="en-GB"/>
        </w:rPr>
        <w:t>  Davenport</w:t>
      </w:r>
      <w:proofErr w:type="gramEnd"/>
      <w:r w:rsidRPr="00FE2B3F">
        <w:rPr>
          <w:lang w:val="en-GB"/>
        </w:rPr>
        <w:t xml:space="preserve">, T. H., Guha, A., Grewal, D., &amp; </w:t>
      </w:r>
      <w:proofErr w:type="spellStart"/>
      <w:r w:rsidRPr="00FE2B3F">
        <w:rPr>
          <w:lang w:val="en-GB"/>
        </w:rPr>
        <w:t>Bressgott</w:t>
      </w:r>
      <w:proofErr w:type="spellEnd"/>
      <w:r w:rsidRPr="00FE2B3F">
        <w:rPr>
          <w:lang w:val="en-GB"/>
        </w:rPr>
        <w:t xml:space="preserve">, T. (2020). How artificial intelligence will change the future of marketing. </w:t>
      </w:r>
      <w:r w:rsidRPr="00FE2B3F">
        <w:rPr>
          <w:i/>
          <w:iCs/>
          <w:lang w:val="en-GB"/>
        </w:rPr>
        <w:t>Journal of the Academy of Marketing Science, 48</w:t>
      </w:r>
      <w:r w:rsidRPr="00FE2B3F">
        <w:rPr>
          <w:lang w:val="en-GB"/>
        </w:rPr>
        <w:t>(1), 24–42. https://doi.org/10.1007/s11747-019-00696-0</w:t>
      </w:r>
    </w:p>
    <w:p w14:paraId="4D6F9B98" w14:textId="77777777" w:rsidR="00FE2B3F" w:rsidRPr="00FE2B3F" w:rsidRDefault="00FE2B3F" w:rsidP="00FE2B3F">
      <w:pPr>
        <w:rPr>
          <w:lang w:val="en-GB"/>
        </w:rPr>
      </w:pPr>
      <w:proofErr w:type="gramStart"/>
      <w:r w:rsidRPr="00FE2B3F">
        <w:rPr>
          <w:lang w:val="en-GB"/>
        </w:rPr>
        <w:t>  Deloitte</w:t>
      </w:r>
      <w:proofErr w:type="gramEnd"/>
      <w:r w:rsidRPr="00FE2B3F">
        <w:rPr>
          <w:lang w:val="en-GB"/>
        </w:rPr>
        <w:t xml:space="preserve">. (2023). </w:t>
      </w:r>
      <w:r w:rsidRPr="00FE2B3F">
        <w:rPr>
          <w:i/>
          <w:iCs/>
          <w:lang w:val="en-GB"/>
        </w:rPr>
        <w:t>AI in business: Driving efficiency and innovation</w:t>
      </w:r>
      <w:r w:rsidRPr="00FE2B3F">
        <w:rPr>
          <w:lang w:val="en-GB"/>
        </w:rPr>
        <w:t>. Deloitte Insights.</w:t>
      </w:r>
    </w:p>
    <w:p w14:paraId="4DB0EC89" w14:textId="77777777" w:rsidR="00FE2B3F" w:rsidRPr="00FE2B3F" w:rsidRDefault="00FE2B3F" w:rsidP="00FE2B3F">
      <w:pPr>
        <w:rPr>
          <w:lang w:val="en-GB"/>
        </w:rPr>
      </w:pPr>
      <w:proofErr w:type="gramStart"/>
      <w:r w:rsidRPr="00FE2B3F">
        <w:rPr>
          <w:lang w:val="en-GB"/>
        </w:rPr>
        <w:t>  European</w:t>
      </w:r>
      <w:proofErr w:type="gramEnd"/>
      <w:r w:rsidRPr="00FE2B3F">
        <w:rPr>
          <w:lang w:val="en-GB"/>
        </w:rPr>
        <w:t xml:space="preserve"> Commission. (2023). </w:t>
      </w:r>
      <w:r w:rsidRPr="00FE2B3F">
        <w:rPr>
          <w:i/>
          <w:iCs/>
          <w:lang w:val="en-GB"/>
        </w:rPr>
        <w:t>Artificial Intelligence Act: Proposal and regulatory framework</w:t>
      </w:r>
      <w:r w:rsidRPr="00FE2B3F">
        <w:rPr>
          <w:lang w:val="en-GB"/>
        </w:rPr>
        <w:t>. European Commission.</w:t>
      </w:r>
    </w:p>
    <w:p w14:paraId="176F2734" w14:textId="77777777" w:rsidR="00FE2B3F" w:rsidRPr="00FE2B3F" w:rsidRDefault="00FE2B3F" w:rsidP="00FE2B3F">
      <w:pPr>
        <w:rPr>
          <w:lang w:val="en-GB"/>
        </w:rPr>
      </w:pPr>
      <w:proofErr w:type="gramStart"/>
      <w:r w:rsidRPr="00FE2B3F">
        <w:rPr>
          <w:lang w:val="en-GB"/>
        </w:rPr>
        <w:t>  Harvard</w:t>
      </w:r>
      <w:proofErr w:type="gramEnd"/>
      <w:r w:rsidRPr="00FE2B3F">
        <w:rPr>
          <w:lang w:val="en-GB"/>
        </w:rPr>
        <w:t xml:space="preserve"> Business Review. (2020). AI-powered customer engagement and loyalty. </w:t>
      </w:r>
      <w:r w:rsidRPr="00FE2B3F">
        <w:rPr>
          <w:i/>
          <w:iCs/>
          <w:lang w:val="en-GB"/>
        </w:rPr>
        <w:t>Harvard Business Review</w:t>
      </w:r>
      <w:r w:rsidRPr="00FE2B3F">
        <w:rPr>
          <w:lang w:val="en-GB"/>
        </w:rPr>
        <w:t>.</w:t>
      </w:r>
    </w:p>
    <w:p w14:paraId="1E3FAACB" w14:textId="77777777" w:rsidR="00FE2B3F" w:rsidRPr="00FE2B3F" w:rsidRDefault="00FE2B3F" w:rsidP="00FE2B3F">
      <w:pPr>
        <w:rPr>
          <w:lang w:val="en-GB"/>
        </w:rPr>
      </w:pPr>
      <w:proofErr w:type="gramStart"/>
      <w:r w:rsidRPr="00FE2B3F">
        <w:rPr>
          <w:lang w:val="en-GB"/>
        </w:rPr>
        <w:t>  McKinsey</w:t>
      </w:r>
      <w:proofErr w:type="gramEnd"/>
      <w:r w:rsidRPr="00FE2B3F">
        <w:rPr>
          <w:lang w:val="en-GB"/>
        </w:rPr>
        <w:t xml:space="preserve"> &amp; Company. (2022). </w:t>
      </w:r>
      <w:r w:rsidRPr="00FE2B3F">
        <w:rPr>
          <w:i/>
          <w:iCs/>
          <w:lang w:val="en-GB"/>
        </w:rPr>
        <w:t>The state of AI in 2022</w:t>
      </w:r>
      <w:r w:rsidRPr="00FE2B3F">
        <w:rPr>
          <w:lang w:val="en-GB"/>
        </w:rPr>
        <w:t>. McKinsey Global Institute.</w:t>
      </w:r>
    </w:p>
    <w:p w14:paraId="0B87EA5E" w14:textId="77777777" w:rsidR="00FE2B3F" w:rsidRPr="00FE2B3F" w:rsidRDefault="00FE2B3F" w:rsidP="00FE2B3F">
      <w:pPr>
        <w:rPr>
          <w:lang w:val="en-GB"/>
        </w:rPr>
      </w:pPr>
      <w:proofErr w:type="gramStart"/>
      <w:r w:rsidRPr="00FE2B3F">
        <w:rPr>
          <w:lang w:val="en-GB"/>
        </w:rPr>
        <w:t>  O’Neil</w:t>
      </w:r>
      <w:proofErr w:type="gramEnd"/>
      <w:r w:rsidRPr="00FE2B3F">
        <w:rPr>
          <w:lang w:val="en-GB"/>
        </w:rPr>
        <w:t xml:space="preserve">, C. (2016). </w:t>
      </w:r>
      <w:r w:rsidRPr="00FE2B3F">
        <w:rPr>
          <w:i/>
          <w:iCs/>
          <w:lang w:val="en-GB"/>
        </w:rPr>
        <w:t>Weapons of math destruction: How big data increases inequality and threatens democracy</w:t>
      </w:r>
      <w:r w:rsidRPr="00FE2B3F">
        <w:rPr>
          <w:lang w:val="en-GB"/>
        </w:rPr>
        <w:t>. Crown Publishing.</w:t>
      </w:r>
    </w:p>
    <w:p w14:paraId="7836C999" w14:textId="77777777" w:rsidR="00FE2B3F" w:rsidRPr="00FE2B3F" w:rsidRDefault="00FE2B3F" w:rsidP="00FE2B3F">
      <w:pPr>
        <w:rPr>
          <w:lang w:val="en-GB"/>
        </w:rPr>
      </w:pPr>
      <w:proofErr w:type="gramStart"/>
      <w:r w:rsidRPr="00FE2B3F">
        <w:rPr>
          <w:lang w:val="en-GB"/>
        </w:rPr>
        <w:t>  Organisation</w:t>
      </w:r>
      <w:proofErr w:type="gramEnd"/>
      <w:r w:rsidRPr="00FE2B3F">
        <w:rPr>
          <w:lang w:val="en-GB"/>
        </w:rPr>
        <w:t xml:space="preserve"> for Economic Co-operation and Development (OECD). (2021). </w:t>
      </w:r>
      <w:r w:rsidRPr="00FE2B3F">
        <w:rPr>
          <w:i/>
          <w:iCs/>
          <w:lang w:val="en-GB"/>
        </w:rPr>
        <w:t>Artificial intelligence in society</w:t>
      </w:r>
      <w:r w:rsidRPr="00FE2B3F">
        <w:rPr>
          <w:lang w:val="en-GB"/>
        </w:rPr>
        <w:t>. OECD Publishing.</w:t>
      </w:r>
    </w:p>
    <w:p w14:paraId="68E0EE49" w14:textId="77777777" w:rsidR="00FE2B3F" w:rsidRPr="00FE2B3F" w:rsidRDefault="00FE2B3F" w:rsidP="00FE2B3F">
      <w:pPr>
        <w:rPr>
          <w:lang w:val="en-GB"/>
        </w:rPr>
      </w:pPr>
      <w:proofErr w:type="gramStart"/>
      <w:r w:rsidRPr="00FE2B3F">
        <w:rPr>
          <w:lang w:val="en-GB"/>
        </w:rPr>
        <w:t>  PricewaterhouseCoopers</w:t>
      </w:r>
      <w:proofErr w:type="gramEnd"/>
      <w:r w:rsidRPr="00FE2B3F">
        <w:rPr>
          <w:lang w:val="en-GB"/>
        </w:rPr>
        <w:t xml:space="preserve"> (PwC). (2023). </w:t>
      </w:r>
      <w:r w:rsidRPr="00FE2B3F">
        <w:rPr>
          <w:i/>
          <w:iCs/>
          <w:lang w:val="en-GB"/>
        </w:rPr>
        <w:t>Sizing the prize: What’s the real value of AI for your business and how can you capitalise?</w:t>
      </w:r>
      <w:r w:rsidRPr="00FE2B3F">
        <w:rPr>
          <w:lang w:val="en-GB"/>
        </w:rPr>
        <w:t xml:space="preserve"> PwC.</w:t>
      </w:r>
    </w:p>
    <w:p w14:paraId="18226287" w14:textId="77777777" w:rsidR="00FE2B3F" w:rsidRPr="00FE2B3F" w:rsidRDefault="00FE2B3F" w:rsidP="00FE2B3F">
      <w:pPr>
        <w:rPr>
          <w:lang w:val="en-GB"/>
        </w:rPr>
      </w:pPr>
      <w:proofErr w:type="gramStart"/>
      <w:r w:rsidRPr="00FE2B3F">
        <w:rPr>
          <w:lang w:val="en-GB"/>
        </w:rPr>
        <w:t>  World</w:t>
      </w:r>
      <w:proofErr w:type="gramEnd"/>
      <w:r w:rsidRPr="00FE2B3F">
        <w:rPr>
          <w:lang w:val="en-GB"/>
        </w:rPr>
        <w:t xml:space="preserve"> Economic Forum. (2022). </w:t>
      </w:r>
      <w:r w:rsidRPr="00FE2B3F">
        <w:rPr>
          <w:i/>
          <w:iCs/>
          <w:lang w:val="en-GB"/>
        </w:rPr>
        <w:t>Global risks report 2022</w:t>
      </w:r>
      <w:r w:rsidRPr="00FE2B3F">
        <w:rPr>
          <w:lang w:val="en-GB"/>
        </w:rPr>
        <w:t>. World Economic Forum.</w:t>
      </w:r>
    </w:p>
    <w:p w14:paraId="7A2AA01E" w14:textId="77777777" w:rsidR="00FE2B3F" w:rsidRPr="00FE2B3F" w:rsidRDefault="00FE2B3F" w:rsidP="00FE2B3F">
      <w:pPr>
        <w:rPr>
          <w:lang w:val="en-GB"/>
        </w:rPr>
      </w:pPr>
      <w:proofErr w:type="gramStart"/>
      <w:r w:rsidRPr="00FE2B3F">
        <w:rPr>
          <w:lang w:val="en-GB"/>
        </w:rPr>
        <w:lastRenderedPageBreak/>
        <w:t>  World</w:t>
      </w:r>
      <w:proofErr w:type="gramEnd"/>
      <w:r w:rsidRPr="00FE2B3F">
        <w:rPr>
          <w:lang w:val="en-GB"/>
        </w:rPr>
        <w:t xml:space="preserve"> Economic Forum. (2023). </w:t>
      </w:r>
      <w:r w:rsidRPr="00FE2B3F">
        <w:rPr>
          <w:i/>
          <w:iCs/>
          <w:lang w:val="en-GB"/>
        </w:rPr>
        <w:t>Future of jobs report 2023</w:t>
      </w:r>
    </w:p>
    <w:p w14:paraId="108BF9E1" w14:textId="77777777" w:rsidR="00FE2B3F" w:rsidRDefault="00FE2B3F" w:rsidP="00C90FEF"/>
    <w:sectPr w:rsidR="00FE2B3F" w:rsidSect="00737AFA">
      <w:headerReference w:type="default" r:id="rId12"/>
      <w:pgSz w:w="12240" w:h="15840" w:code="1"/>
      <w:pgMar w:top="1584" w:right="1296" w:bottom="1022" w:left="1296" w:header="1022"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62F9B" w14:textId="77777777" w:rsidR="008A6EA5" w:rsidRDefault="008A6EA5" w:rsidP="00C93FE0">
      <w:pPr>
        <w:spacing w:after="0" w:line="240" w:lineRule="auto"/>
      </w:pPr>
      <w:r>
        <w:separator/>
      </w:r>
    </w:p>
    <w:p w14:paraId="2CAD3C81" w14:textId="77777777" w:rsidR="008A6EA5" w:rsidRDefault="008A6EA5"/>
  </w:endnote>
  <w:endnote w:type="continuationSeparator" w:id="0">
    <w:p w14:paraId="776D3A8C" w14:textId="77777777" w:rsidR="008A6EA5" w:rsidRDefault="008A6EA5" w:rsidP="00C93FE0">
      <w:pPr>
        <w:spacing w:after="0" w:line="240" w:lineRule="auto"/>
      </w:pPr>
      <w:r>
        <w:continuationSeparator/>
      </w:r>
    </w:p>
    <w:p w14:paraId="346BF922" w14:textId="77777777" w:rsidR="008A6EA5" w:rsidRDefault="008A6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19641" w14:textId="77777777" w:rsidR="008A6EA5" w:rsidRDefault="008A6EA5" w:rsidP="00C93FE0">
      <w:pPr>
        <w:spacing w:after="0" w:line="240" w:lineRule="auto"/>
      </w:pPr>
      <w:r>
        <w:separator/>
      </w:r>
    </w:p>
    <w:p w14:paraId="5F4E2197" w14:textId="77777777" w:rsidR="008A6EA5" w:rsidRDefault="008A6EA5"/>
  </w:footnote>
  <w:footnote w:type="continuationSeparator" w:id="0">
    <w:p w14:paraId="5E17EB1C" w14:textId="77777777" w:rsidR="008A6EA5" w:rsidRDefault="008A6EA5" w:rsidP="00C93FE0">
      <w:pPr>
        <w:spacing w:after="0" w:line="240" w:lineRule="auto"/>
      </w:pPr>
      <w:r>
        <w:continuationSeparator/>
      </w:r>
    </w:p>
    <w:p w14:paraId="56A3719B" w14:textId="77777777" w:rsidR="008A6EA5" w:rsidRDefault="008A6E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Header layout table"/>
    </w:tblPr>
    <w:tblGrid>
      <w:gridCol w:w="9360"/>
      <w:gridCol w:w="288"/>
    </w:tblGrid>
    <w:tr w:rsidR="00351CBE" w:rsidRPr="00C33CD0" w14:paraId="095123FF" w14:textId="77777777" w:rsidTr="00351CBE">
      <w:tc>
        <w:tcPr>
          <w:tcW w:w="9360" w:type="dxa"/>
          <w:tcMar>
            <w:right w:w="144" w:type="dxa"/>
          </w:tcMar>
        </w:tcPr>
        <w:sdt>
          <w:sdtPr>
            <w:tag w:val=""/>
            <w:id w:val="-64720190"/>
            <w:placeholder>
              <w:docPart w:val="8DD0DC66A60F3847A07E715A4A1C3655"/>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Content>
            <w:p w14:paraId="342FE222" w14:textId="12FDAB73" w:rsidR="00351CBE" w:rsidRDefault="00B52A6C" w:rsidP="00351CBE">
              <w:pPr>
                <w:pStyle w:val="Header"/>
                <w:rPr>
                  <w:rStyle w:val="HeaderChar"/>
                </w:rPr>
              </w:pPr>
              <w:r>
                <w:t xml:space="preserve">Artificial intelligence and automation: transforming global business opportunities and risk. </w:t>
              </w:r>
              <w:r>
                <w:br/>
              </w:r>
              <w:r>
                <w:br/>
                <w:t>by mia Linton</w:t>
              </w:r>
              <w:r>
                <w:br/>
                <w:t>2517612</w:t>
              </w:r>
              <w:r>
                <w:br/>
                <w:t>business and management</w:t>
              </w:r>
              <w:r>
                <w:br/>
                <w:t xml:space="preserve">university trinity saint David </w:t>
              </w:r>
              <w:r>
                <w:br/>
                <w:t xml:space="preserve">15 December 2025 </w:t>
              </w:r>
              <w:r>
                <w:br/>
              </w:r>
            </w:p>
          </w:sdtContent>
        </w:sdt>
      </w:tc>
      <w:tc>
        <w:tcPr>
          <w:tcW w:w="288" w:type="dxa"/>
        </w:tcPr>
        <w:p w14:paraId="2C02FA82" w14:textId="77777777" w:rsidR="00351CBE" w:rsidRPr="00737AFA" w:rsidRDefault="00351CBE" w:rsidP="00737AFA">
          <w:pPr>
            <w:pStyle w:val="Header-Right"/>
            <w:rPr>
              <w:rStyle w:val="HeaderChar"/>
            </w:rPr>
          </w:pPr>
          <w:r w:rsidRPr="00737AFA">
            <w:rPr>
              <w:rStyle w:val="HeaderChar"/>
            </w:rPr>
            <w:fldChar w:fldCharType="begin"/>
          </w:r>
          <w:r w:rsidRPr="00737AFA">
            <w:rPr>
              <w:rStyle w:val="HeaderChar"/>
            </w:rPr>
            <w:instrText xml:space="preserve"> PAGE   \* MERGEFORMAT </w:instrText>
          </w:r>
          <w:r w:rsidRPr="00737AFA">
            <w:rPr>
              <w:rStyle w:val="HeaderChar"/>
            </w:rPr>
            <w:fldChar w:fldCharType="separate"/>
          </w:r>
          <w:r w:rsidR="00737AFA">
            <w:rPr>
              <w:rStyle w:val="HeaderChar"/>
              <w:noProof/>
            </w:rPr>
            <w:t>2</w:t>
          </w:r>
          <w:r w:rsidRPr="00737AFA">
            <w:rPr>
              <w:rStyle w:val="HeaderChar"/>
            </w:rPr>
            <w:fldChar w:fldCharType="end"/>
          </w:r>
        </w:p>
      </w:tc>
    </w:tr>
  </w:tbl>
  <w:p w14:paraId="08DEAE27" w14:textId="77777777" w:rsidR="004F665E" w:rsidRDefault="004F665E" w:rsidP="00351C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6B3A27DA"/>
    <w:lvl w:ilvl="0">
      <w:start w:val="1"/>
      <w:numFmt w:val="decimal"/>
      <w:lvlText w:val="%1."/>
      <w:lvlJc w:val="left"/>
      <w:pPr>
        <w:tabs>
          <w:tab w:val="num" w:pos="1080"/>
        </w:tabs>
        <w:ind w:left="1080" w:hanging="360"/>
      </w:pPr>
    </w:lvl>
  </w:abstractNum>
  <w:abstractNum w:abstractNumId="1" w15:restartNumberingAfterBreak="0">
    <w:nsid w:val="FFFFFF7F"/>
    <w:multiLevelType w:val="singleLevel"/>
    <w:tmpl w:val="2EB8A84E"/>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22DCC436"/>
    <w:lvl w:ilvl="0">
      <w:start w:val="1"/>
      <w:numFmt w:val="bullet"/>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78B89654"/>
    <w:lvl w:ilvl="0">
      <w:start w:val="1"/>
      <w:numFmt w:val="bullet"/>
      <w:lvlText w:val=""/>
      <w:lvlJc w:val="left"/>
      <w:pPr>
        <w:tabs>
          <w:tab w:val="num" w:pos="1080"/>
        </w:tabs>
        <w:ind w:left="1080" w:hanging="360"/>
      </w:pPr>
      <w:rPr>
        <w:rFonts w:ascii="Symbol" w:hAnsi="Symbol" w:hint="default"/>
      </w:rPr>
    </w:lvl>
  </w:abstractNum>
  <w:abstractNum w:abstractNumId="5" w15:restartNumberingAfterBreak="0">
    <w:nsid w:val="FFFFFF83"/>
    <w:multiLevelType w:val="singleLevel"/>
    <w:tmpl w:val="A9E09C38"/>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FFFFFF89"/>
    <w:multiLevelType w:val="singleLevel"/>
    <w:tmpl w:val="DBB40C4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3FE5BBA"/>
    <w:multiLevelType w:val="multilevel"/>
    <w:tmpl w:val="3C32B1B2"/>
    <w:lvl w:ilvl="0">
      <w:start w:val="1"/>
      <w:numFmt w:val="decimal"/>
      <w:pStyle w:val="ListNumber"/>
      <w:lvlText w:val="%1."/>
      <w:lvlJc w:val="left"/>
      <w:pPr>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18257AAA"/>
    <w:multiLevelType w:val="multilevel"/>
    <w:tmpl w:val="3BD0EC60"/>
    <w:lvl w:ilvl="0">
      <w:start w:val="1"/>
      <w:numFmt w:val="bullet"/>
      <w:lvlText w:val=""/>
      <w:lvlJc w:val="left"/>
      <w:pPr>
        <w:tabs>
          <w:tab w:val="num" w:pos="389"/>
        </w:tabs>
        <w:ind w:left="389" w:hanging="389"/>
      </w:pPr>
      <w:rPr>
        <w:rFonts w:ascii="Symbol" w:hAnsi="Symbol" w:hint="default"/>
        <w:color w:val="auto"/>
      </w:rPr>
    </w:lvl>
    <w:lvl w:ilvl="1">
      <w:start w:val="1"/>
      <w:numFmt w:val="bullet"/>
      <w:lvlText w:val=""/>
      <w:lvlJc w:val="left"/>
      <w:pPr>
        <w:tabs>
          <w:tab w:val="num" w:pos="778"/>
        </w:tabs>
        <w:ind w:left="778" w:hanging="389"/>
      </w:pPr>
      <w:rPr>
        <w:rFonts w:ascii="Symbol" w:hAnsi="Symbol" w:hint="default"/>
        <w:color w:val="auto"/>
      </w:rPr>
    </w:lvl>
    <w:lvl w:ilvl="2">
      <w:start w:val="1"/>
      <w:numFmt w:val="bullet"/>
      <w:lvlText w:val=""/>
      <w:lvlJc w:val="left"/>
      <w:pPr>
        <w:tabs>
          <w:tab w:val="num" w:pos="1167"/>
        </w:tabs>
        <w:ind w:left="1167" w:hanging="389"/>
      </w:pPr>
      <w:rPr>
        <w:rFonts w:ascii="Symbol" w:hAnsi="Symbol" w:hint="default"/>
        <w:color w:val="auto"/>
      </w:rPr>
    </w:lvl>
    <w:lvl w:ilvl="3">
      <w:start w:val="1"/>
      <w:numFmt w:val="bullet"/>
      <w:lvlText w:val=""/>
      <w:lvlJc w:val="left"/>
      <w:pPr>
        <w:tabs>
          <w:tab w:val="num" w:pos="1556"/>
        </w:tabs>
        <w:ind w:left="1556" w:hanging="389"/>
      </w:pPr>
      <w:rPr>
        <w:rFonts w:ascii="Symbol" w:hAnsi="Symbol" w:hint="default"/>
        <w:color w:val="auto"/>
      </w:rPr>
    </w:lvl>
    <w:lvl w:ilvl="4">
      <w:start w:val="1"/>
      <w:numFmt w:val="bullet"/>
      <w:lvlText w:val=""/>
      <w:lvlJc w:val="left"/>
      <w:pPr>
        <w:tabs>
          <w:tab w:val="num" w:pos="1945"/>
        </w:tabs>
        <w:ind w:left="1945" w:hanging="389"/>
      </w:pPr>
      <w:rPr>
        <w:rFonts w:ascii="Symbol" w:hAnsi="Symbol" w:hint="default"/>
        <w:color w:val="auto"/>
      </w:rPr>
    </w:lvl>
    <w:lvl w:ilvl="5">
      <w:start w:val="1"/>
      <w:numFmt w:val="bullet"/>
      <w:lvlText w:val=""/>
      <w:lvlJc w:val="left"/>
      <w:pPr>
        <w:tabs>
          <w:tab w:val="num" w:pos="2334"/>
        </w:tabs>
        <w:ind w:left="2334" w:hanging="389"/>
      </w:pPr>
      <w:rPr>
        <w:rFonts w:ascii="Symbol" w:hAnsi="Symbol" w:hint="default"/>
        <w:color w:val="auto"/>
      </w:rPr>
    </w:lvl>
    <w:lvl w:ilvl="6">
      <w:start w:val="1"/>
      <w:numFmt w:val="bullet"/>
      <w:lvlText w:val=""/>
      <w:lvlJc w:val="left"/>
      <w:pPr>
        <w:tabs>
          <w:tab w:val="num" w:pos="2723"/>
        </w:tabs>
        <w:ind w:left="2723" w:hanging="389"/>
      </w:pPr>
      <w:rPr>
        <w:rFonts w:ascii="Symbol" w:hAnsi="Symbol" w:hint="default"/>
        <w:color w:val="auto"/>
      </w:rPr>
    </w:lvl>
    <w:lvl w:ilvl="7">
      <w:start w:val="1"/>
      <w:numFmt w:val="bullet"/>
      <w:lvlText w:val=""/>
      <w:lvlJc w:val="left"/>
      <w:pPr>
        <w:tabs>
          <w:tab w:val="num" w:pos="3112"/>
        </w:tabs>
        <w:ind w:left="3112" w:hanging="389"/>
      </w:pPr>
      <w:rPr>
        <w:rFonts w:ascii="Symbol" w:hAnsi="Symbol" w:hint="default"/>
        <w:color w:val="auto"/>
      </w:rPr>
    </w:lvl>
    <w:lvl w:ilvl="8">
      <w:start w:val="1"/>
      <w:numFmt w:val="bullet"/>
      <w:lvlText w:val=""/>
      <w:lvlJc w:val="left"/>
      <w:pPr>
        <w:tabs>
          <w:tab w:val="num" w:pos="3501"/>
        </w:tabs>
        <w:ind w:left="3501" w:hanging="389"/>
      </w:pPr>
      <w:rPr>
        <w:rFonts w:ascii="Symbol" w:hAnsi="Symbol" w:hint="default"/>
        <w:color w:val="auto"/>
      </w:rPr>
    </w:lvl>
  </w:abstractNum>
  <w:abstractNum w:abstractNumId="10" w15:restartNumberingAfterBreak="0">
    <w:nsid w:val="1D14357F"/>
    <w:multiLevelType w:val="multilevel"/>
    <w:tmpl w:val="29DAEAFE"/>
    <w:lvl w:ilvl="0">
      <w:start w:val="1"/>
      <w:numFmt w:val="bullet"/>
      <w:lvlText w:val=""/>
      <w:lvlJc w:val="left"/>
      <w:pPr>
        <w:tabs>
          <w:tab w:val="num" w:pos="389"/>
        </w:tabs>
        <w:ind w:left="389" w:hanging="389"/>
      </w:pPr>
      <w:rPr>
        <w:rFonts w:ascii="Symbol" w:hAnsi="Symbol" w:hint="default"/>
        <w:color w:val="auto"/>
      </w:rPr>
    </w:lvl>
    <w:lvl w:ilvl="1">
      <w:start w:val="1"/>
      <w:numFmt w:val="bullet"/>
      <w:lvlText w:val=""/>
      <w:lvlJc w:val="left"/>
      <w:pPr>
        <w:tabs>
          <w:tab w:val="num" w:pos="778"/>
        </w:tabs>
        <w:ind w:left="778" w:hanging="389"/>
      </w:pPr>
      <w:rPr>
        <w:rFonts w:ascii="Symbol" w:hAnsi="Symbol" w:hint="default"/>
        <w:color w:val="auto"/>
      </w:rPr>
    </w:lvl>
    <w:lvl w:ilvl="2">
      <w:start w:val="1"/>
      <w:numFmt w:val="bullet"/>
      <w:lvlText w:val=""/>
      <w:lvlJc w:val="left"/>
      <w:pPr>
        <w:tabs>
          <w:tab w:val="num" w:pos="1167"/>
        </w:tabs>
        <w:ind w:left="1167" w:hanging="389"/>
      </w:pPr>
      <w:rPr>
        <w:rFonts w:ascii="Symbol" w:hAnsi="Symbol" w:hint="default"/>
        <w:color w:val="auto"/>
      </w:rPr>
    </w:lvl>
    <w:lvl w:ilvl="3">
      <w:start w:val="1"/>
      <w:numFmt w:val="bullet"/>
      <w:lvlText w:val=""/>
      <w:lvlJc w:val="left"/>
      <w:pPr>
        <w:tabs>
          <w:tab w:val="num" w:pos="1556"/>
        </w:tabs>
        <w:ind w:left="1556" w:hanging="389"/>
      </w:pPr>
      <w:rPr>
        <w:rFonts w:ascii="Symbol" w:hAnsi="Symbol" w:hint="default"/>
        <w:color w:val="auto"/>
      </w:rPr>
    </w:lvl>
    <w:lvl w:ilvl="4">
      <w:start w:val="1"/>
      <w:numFmt w:val="bullet"/>
      <w:lvlText w:val=""/>
      <w:lvlJc w:val="left"/>
      <w:pPr>
        <w:tabs>
          <w:tab w:val="num" w:pos="1945"/>
        </w:tabs>
        <w:ind w:left="1945" w:hanging="389"/>
      </w:pPr>
      <w:rPr>
        <w:rFonts w:ascii="Symbol" w:hAnsi="Symbol" w:hint="default"/>
        <w:color w:val="auto"/>
      </w:rPr>
    </w:lvl>
    <w:lvl w:ilvl="5">
      <w:start w:val="1"/>
      <w:numFmt w:val="bullet"/>
      <w:lvlText w:val=""/>
      <w:lvlJc w:val="left"/>
      <w:pPr>
        <w:tabs>
          <w:tab w:val="num" w:pos="2334"/>
        </w:tabs>
        <w:ind w:left="2334" w:hanging="389"/>
      </w:pPr>
      <w:rPr>
        <w:rFonts w:ascii="Symbol" w:hAnsi="Symbol" w:hint="default"/>
        <w:color w:val="auto"/>
      </w:rPr>
    </w:lvl>
    <w:lvl w:ilvl="6">
      <w:start w:val="1"/>
      <w:numFmt w:val="bullet"/>
      <w:lvlText w:val=""/>
      <w:lvlJc w:val="left"/>
      <w:pPr>
        <w:tabs>
          <w:tab w:val="num" w:pos="2723"/>
        </w:tabs>
        <w:ind w:left="2723" w:hanging="389"/>
      </w:pPr>
      <w:rPr>
        <w:rFonts w:ascii="Symbol" w:hAnsi="Symbol" w:hint="default"/>
        <w:color w:val="auto"/>
      </w:rPr>
    </w:lvl>
    <w:lvl w:ilvl="7">
      <w:start w:val="1"/>
      <w:numFmt w:val="bullet"/>
      <w:lvlText w:val=""/>
      <w:lvlJc w:val="left"/>
      <w:pPr>
        <w:tabs>
          <w:tab w:val="num" w:pos="3112"/>
        </w:tabs>
        <w:ind w:left="3112" w:hanging="389"/>
      </w:pPr>
      <w:rPr>
        <w:rFonts w:ascii="Symbol" w:hAnsi="Symbol" w:hint="default"/>
        <w:color w:val="auto"/>
      </w:rPr>
    </w:lvl>
    <w:lvl w:ilvl="8">
      <w:start w:val="1"/>
      <w:numFmt w:val="bullet"/>
      <w:lvlText w:val=""/>
      <w:lvlJc w:val="left"/>
      <w:pPr>
        <w:tabs>
          <w:tab w:val="num" w:pos="3501"/>
        </w:tabs>
        <w:ind w:left="3501" w:hanging="389"/>
      </w:pPr>
      <w:rPr>
        <w:rFonts w:ascii="Symbol" w:hAnsi="Symbol" w:hint="default"/>
        <w:color w:val="auto"/>
      </w:rPr>
    </w:lvl>
  </w:abstractNum>
  <w:abstractNum w:abstractNumId="11" w15:restartNumberingAfterBreak="0">
    <w:nsid w:val="2E763380"/>
    <w:multiLevelType w:val="multilevel"/>
    <w:tmpl w:val="94D89066"/>
    <w:lvl w:ilvl="0">
      <w:start w:val="1"/>
      <w:numFmt w:val="decimal"/>
      <w:lvlText w:val="%1."/>
      <w:lvlJc w:val="left"/>
      <w:pPr>
        <w:tabs>
          <w:tab w:val="num" w:pos="403"/>
        </w:tabs>
        <w:ind w:left="403" w:hanging="403"/>
      </w:pPr>
      <w:rPr>
        <w:rFonts w:hint="default"/>
      </w:rPr>
    </w:lvl>
    <w:lvl w:ilvl="1">
      <w:start w:val="1"/>
      <w:numFmt w:val="decimal"/>
      <w:lvlText w:val="%1.%2."/>
      <w:lvlJc w:val="left"/>
      <w:pPr>
        <w:tabs>
          <w:tab w:val="num" w:pos="994"/>
        </w:tabs>
        <w:ind w:left="994" w:hanging="591"/>
      </w:pPr>
      <w:rPr>
        <w:rFonts w:hint="default"/>
      </w:rPr>
    </w:lvl>
    <w:lvl w:ilvl="2">
      <w:start w:val="1"/>
      <w:numFmt w:val="decimal"/>
      <w:lvlText w:val="%1.%2.%3."/>
      <w:lvlJc w:val="left"/>
      <w:pPr>
        <w:tabs>
          <w:tab w:val="num" w:pos="1757"/>
        </w:tabs>
        <w:ind w:left="1757" w:hanging="763"/>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60E3F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A6444D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F6429A0"/>
    <w:multiLevelType w:val="multilevel"/>
    <w:tmpl w:val="E254756A"/>
    <w:lvl w:ilvl="0">
      <w:start w:val="1"/>
      <w:numFmt w:val="bullet"/>
      <w:pStyle w:val="ListBullet"/>
      <w:lvlText w:val=""/>
      <w:lvlJc w:val="left"/>
      <w:pPr>
        <w:ind w:left="389" w:hanging="389"/>
      </w:pPr>
      <w:rPr>
        <w:rFonts w:ascii="Symbol" w:hAnsi="Symbol" w:hint="default"/>
        <w:color w:val="auto"/>
      </w:rPr>
    </w:lvl>
    <w:lvl w:ilvl="1">
      <w:start w:val="1"/>
      <w:numFmt w:val="bullet"/>
      <w:lvlText w:val=""/>
      <w:lvlJc w:val="left"/>
      <w:pPr>
        <w:ind w:left="778" w:hanging="389"/>
      </w:pPr>
      <w:rPr>
        <w:rFonts w:ascii="Wingdings" w:hAnsi="Wingdings" w:hint="default"/>
      </w:rPr>
    </w:lvl>
    <w:lvl w:ilvl="2">
      <w:start w:val="1"/>
      <w:numFmt w:val="bullet"/>
      <w:lvlText w:val=""/>
      <w:lvlJc w:val="left"/>
      <w:pPr>
        <w:ind w:left="1167" w:hanging="389"/>
      </w:pPr>
      <w:rPr>
        <w:rFonts w:ascii="Wingdings" w:hAnsi="Wingdings" w:hint="default"/>
      </w:rPr>
    </w:lvl>
    <w:lvl w:ilvl="3">
      <w:start w:val="1"/>
      <w:numFmt w:val="bullet"/>
      <w:lvlText w:val=""/>
      <w:lvlJc w:val="left"/>
      <w:pPr>
        <w:ind w:left="1556" w:hanging="389"/>
      </w:pPr>
      <w:rPr>
        <w:rFonts w:ascii="Symbol" w:hAnsi="Symbol" w:hint="default"/>
      </w:rPr>
    </w:lvl>
    <w:lvl w:ilvl="4">
      <w:start w:val="1"/>
      <w:numFmt w:val="bullet"/>
      <w:lvlText w:val=""/>
      <w:lvlJc w:val="left"/>
      <w:pPr>
        <w:ind w:left="1945" w:hanging="389"/>
      </w:pPr>
      <w:rPr>
        <w:rFonts w:ascii="Symbol" w:hAnsi="Symbol" w:hint="default"/>
      </w:rPr>
    </w:lvl>
    <w:lvl w:ilvl="5">
      <w:start w:val="1"/>
      <w:numFmt w:val="bullet"/>
      <w:lvlText w:val=""/>
      <w:lvlJc w:val="left"/>
      <w:pPr>
        <w:ind w:left="2334" w:hanging="389"/>
      </w:pPr>
      <w:rPr>
        <w:rFonts w:ascii="Wingdings" w:hAnsi="Wingdings" w:hint="default"/>
      </w:rPr>
    </w:lvl>
    <w:lvl w:ilvl="6">
      <w:start w:val="1"/>
      <w:numFmt w:val="bullet"/>
      <w:lvlText w:val=""/>
      <w:lvlJc w:val="left"/>
      <w:pPr>
        <w:ind w:left="2723" w:hanging="389"/>
      </w:pPr>
      <w:rPr>
        <w:rFonts w:ascii="Wingdings" w:hAnsi="Wingdings" w:hint="default"/>
      </w:rPr>
    </w:lvl>
    <w:lvl w:ilvl="7">
      <w:start w:val="1"/>
      <w:numFmt w:val="bullet"/>
      <w:lvlText w:val=""/>
      <w:lvlJc w:val="left"/>
      <w:pPr>
        <w:ind w:left="3112" w:hanging="389"/>
      </w:pPr>
      <w:rPr>
        <w:rFonts w:ascii="Symbol" w:hAnsi="Symbol" w:hint="default"/>
      </w:rPr>
    </w:lvl>
    <w:lvl w:ilvl="8">
      <w:start w:val="1"/>
      <w:numFmt w:val="bullet"/>
      <w:lvlText w:val=""/>
      <w:lvlJc w:val="left"/>
      <w:pPr>
        <w:ind w:left="3501" w:hanging="389"/>
      </w:pPr>
      <w:rPr>
        <w:rFonts w:ascii="Symbol" w:hAnsi="Symbol" w:hint="default"/>
      </w:rPr>
    </w:lvl>
  </w:abstractNum>
  <w:abstractNum w:abstractNumId="15" w15:restartNumberingAfterBreak="0">
    <w:nsid w:val="7CEE7BC4"/>
    <w:multiLevelType w:val="multilevel"/>
    <w:tmpl w:val="3BD0EC60"/>
    <w:lvl w:ilvl="0">
      <w:start w:val="1"/>
      <w:numFmt w:val="bullet"/>
      <w:lvlText w:val=""/>
      <w:lvlJc w:val="left"/>
      <w:pPr>
        <w:tabs>
          <w:tab w:val="num" w:pos="389"/>
        </w:tabs>
        <w:ind w:left="389" w:hanging="389"/>
      </w:pPr>
      <w:rPr>
        <w:rFonts w:ascii="Symbol" w:hAnsi="Symbol" w:hint="default"/>
        <w:color w:val="auto"/>
      </w:rPr>
    </w:lvl>
    <w:lvl w:ilvl="1">
      <w:start w:val="1"/>
      <w:numFmt w:val="bullet"/>
      <w:lvlText w:val=""/>
      <w:lvlJc w:val="left"/>
      <w:pPr>
        <w:tabs>
          <w:tab w:val="num" w:pos="778"/>
        </w:tabs>
        <w:ind w:left="778" w:hanging="389"/>
      </w:pPr>
      <w:rPr>
        <w:rFonts w:ascii="Symbol" w:hAnsi="Symbol" w:hint="default"/>
        <w:color w:val="auto"/>
      </w:rPr>
    </w:lvl>
    <w:lvl w:ilvl="2">
      <w:start w:val="1"/>
      <w:numFmt w:val="bullet"/>
      <w:lvlText w:val=""/>
      <w:lvlJc w:val="left"/>
      <w:pPr>
        <w:tabs>
          <w:tab w:val="num" w:pos="1167"/>
        </w:tabs>
        <w:ind w:left="1167" w:hanging="389"/>
      </w:pPr>
      <w:rPr>
        <w:rFonts w:ascii="Symbol" w:hAnsi="Symbol" w:hint="default"/>
        <w:color w:val="auto"/>
      </w:rPr>
    </w:lvl>
    <w:lvl w:ilvl="3">
      <w:start w:val="1"/>
      <w:numFmt w:val="bullet"/>
      <w:lvlText w:val=""/>
      <w:lvlJc w:val="left"/>
      <w:pPr>
        <w:tabs>
          <w:tab w:val="num" w:pos="1556"/>
        </w:tabs>
        <w:ind w:left="1556" w:hanging="389"/>
      </w:pPr>
      <w:rPr>
        <w:rFonts w:ascii="Symbol" w:hAnsi="Symbol" w:hint="default"/>
        <w:color w:val="auto"/>
      </w:rPr>
    </w:lvl>
    <w:lvl w:ilvl="4">
      <w:start w:val="1"/>
      <w:numFmt w:val="bullet"/>
      <w:lvlText w:val=""/>
      <w:lvlJc w:val="left"/>
      <w:pPr>
        <w:tabs>
          <w:tab w:val="num" w:pos="1945"/>
        </w:tabs>
        <w:ind w:left="1945" w:hanging="389"/>
      </w:pPr>
      <w:rPr>
        <w:rFonts w:ascii="Symbol" w:hAnsi="Symbol" w:hint="default"/>
        <w:color w:val="auto"/>
      </w:rPr>
    </w:lvl>
    <w:lvl w:ilvl="5">
      <w:start w:val="1"/>
      <w:numFmt w:val="bullet"/>
      <w:lvlText w:val=""/>
      <w:lvlJc w:val="left"/>
      <w:pPr>
        <w:tabs>
          <w:tab w:val="num" w:pos="2334"/>
        </w:tabs>
        <w:ind w:left="2334" w:hanging="389"/>
      </w:pPr>
      <w:rPr>
        <w:rFonts w:ascii="Symbol" w:hAnsi="Symbol" w:hint="default"/>
        <w:color w:val="auto"/>
      </w:rPr>
    </w:lvl>
    <w:lvl w:ilvl="6">
      <w:start w:val="1"/>
      <w:numFmt w:val="bullet"/>
      <w:lvlText w:val=""/>
      <w:lvlJc w:val="left"/>
      <w:pPr>
        <w:tabs>
          <w:tab w:val="num" w:pos="2723"/>
        </w:tabs>
        <w:ind w:left="2723" w:hanging="389"/>
      </w:pPr>
      <w:rPr>
        <w:rFonts w:ascii="Symbol" w:hAnsi="Symbol" w:hint="default"/>
        <w:color w:val="auto"/>
      </w:rPr>
    </w:lvl>
    <w:lvl w:ilvl="7">
      <w:start w:val="1"/>
      <w:numFmt w:val="bullet"/>
      <w:lvlText w:val=""/>
      <w:lvlJc w:val="left"/>
      <w:pPr>
        <w:tabs>
          <w:tab w:val="num" w:pos="3112"/>
        </w:tabs>
        <w:ind w:left="3112" w:hanging="389"/>
      </w:pPr>
      <w:rPr>
        <w:rFonts w:ascii="Symbol" w:hAnsi="Symbol" w:hint="default"/>
        <w:color w:val="auto"/>
      </w:rPr>
    </w:lvl>
    <w:lvl w:ilvl="8">
      <w:start w:val="1"/>
      <w:numFmt w:val="bullet"/>
      <w:lvlText w:val=""/>
      <w:lvlJc w:val="left"/>
      <w:pPr>
        <w:tabs>
          <w:tab w:val="num" w:pos="3501"/>
        </w:tabs>
        <w:ind w:left="3501" w:hanging="389"/>
      </w:pPr>
      <w:rPr>
        <w:rFonts w:ascii="Symbol" w:hAnsi="Symbol" w:hint="default"/>
        <w:color w:val="auto"/>
      </w:rPr>
    </w:lvl>
  </w:abstractNum>
  <w:num w:numId="1" w16cid:durableId="643974739">
    <w:abstractNumId w:val="6"/>
  </w:num>
  <w:num w:numId="2" w16cid:durableId="1327434590">
    <w:abstractNumId w:val="5"/>
  </w:num>
  <w:num w:numId="3" w16cid:durableId="1429081509">
    <w:abstractNumId w:val="4"/>
  </w:num>
  <w:num w:numId="4" w16cid:durableId="18242450">
    <w:abstractNumId w:val="10"/>
  </w:num>
  <w:num w:numId="5" w16cid:durableId="637031262">
    <w:abstractNumId w:val="7"/>
  </w:num>
  <w:num w:numId="6" w16cid:durableId="1562595411">
    <w:abstractNumId w:val="11"/>
  </w:num>
  <w:num w:numId="7" w16cid:durableId="1486505991">
    <w:abstractNumId w:val="1"/>
  </w:num>
  <w:num w:numId="8" w16cid:durableId="1591042430">
    <w:abstractNumId w:val="0"/>
  </w:num>
  <w:num w:numId="9" w16cid:durableId="1925646166">
    <w:abstractNumId w:val="12"/>
  </w:num>
  <w:num w:numId="10" w16cid:durableId="2013872689">
    <w:abstractNumId w:val="13"/>
  </w:num>
  <w:num w:numId="11" w16cid:durableId="2085181006">
    <w:abstractNumId w:val="2"/>
  </w:num>
  <w:num w:numId="12" w16cid:durableId="3659539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7776026">
    <w:abstractNumId w:val="15"/>
  </w:num>
  <w:num w:numId="14" w16cid:durableId="1536310033">
    <w:abstractNumId w:val="9"/>
  </w:num>
  <w:num w:numId="15" w16cid:durableId="1779905919">
    <w:abstractNumId w:val="14"/>
  </w:num>
  <w:num w:numId="16" w16cid:durableId="1739790878">
    <w:abstractNumId w:val="3"/>
  </w:num>
  <w:num w:numId="17" w16cid:durableId="2034256999">
    <w:abstractNumId w:val="8"/>
  </w:num>
  <w:num w:numId="18" w16cid:durableId="1586383433">
    <w:abstractNumId w:val="8"/>
  </w:num>
  <w:num w:numId="19" w16cid:durableId="217519994">
    <w:abstractNumId w:val="8"/>
  </w:num>
  <w:num w:numId="20" w16cid:durableId="1205605286">
    <w:abstractNumId w:val="8"/>
  </w:num>
  <w:num w:numId="21" w16cid:durableId="1814370311">
    <w:abstractNumId w:val="8"/>
  </w:num>
  <w:num w:numId="22" w16cid:durableId="170610075">
    <w:abstractNumId w:val="8"/>
  </w:num>
  <w:num w:numId="23" w16cid:durableId="195656148">
    <w:abstractNumId w:val="8"/>
  </w:num>
  <w:num w:numId="24" w16cid:durableId="413088679">
    <w:abstractNumId w:val="8"/>
  </w:num>
  <w:num w:numId="25" w16cid:durableId="803353471">
    <w:abstractNumId w:val="8"/>
  </w:num>
  <w:num w:numId="26" w16cid:durableId="10147713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075"/>
    <w:rsid w:val="00002742"/>
    <w:rsid w:val="0001744B"/>
    <w:rsid w:val="000353A4"/>
    <w:rsid w:val="000430D9"/>
    <w:rsid w:val="00047B9A"/>
    <w:rsid w:val="0005508E"/>
    <w:rsid w:val="000576E4"/>
    <w:rsid w:val="00067249"/>
    <w:rsid w:val="000941E5"/>
    <w:rsid w:val="00097BAC"/>
    <w:rsid w:val="000A0B55"/>
    <w:rsid w:val="000A48D5"/>
    <w:rsid w:val="000A7EDC"/>
    <w:rsid w:val="000B273B"/>
    <w:rsid w:val="000C08E9"/>
    <w:rsid w:val="000C2D21"/>
    <w:rsid w:val="000E0F9C"/>
    <w:rsid w:val="000F4B41"/>
    <w:rsid w:val="000F5701"/>
    <w:rsid w:val="00103677"/>
    <w:rsid w:val="0011002B"/>
    <w:rsid w:val="00136B91"/>
    <w:rsid w:val="00144030"/>
    <w:rsid w:val="0016044D"/>
    <w:rsid w:val="001A28B5"/>
    <w:rsid w:val="001A3762"/>
    <w:rsid w:val="001A54CA"/>
    <w:rsid w:val="001B27CF"/>
    <w:rsid w:val="001C405C"/>
    <w:rsid w:val="001D4430"/>
    <w:rsid w:val="001E61C7"/>
    <w:rsid w:val="001F731E"/>
    <w:rsid w:val="00213FBC"/>
    <w:rsid w:val="00217BE3"/>
    <w:rsid w:val="00226B76"/>
    <w:rsid w:val="002270F5"/>
    <w:rsid w:val="002343BB"/>
    <w:rsid w:val="002346D0"/>
    <w:rsid w:val="00256B55"/>
    <w:rsid w:val="00271C09"/>
    <w:rsid w:val="0028511D"/>
    <w:rsid w:val="00295D99"/>
    <w:rsid w:val="00297424"/>
    <w:rsid w:val="002A2BE1"/>
    <w:rsid w:val="002A65C7"/>
    <w:rsid w:val="002B75D6"/>
    <w:rsid w:val="002C3206"/>
    <w:rsid w:val="002C4EFC"/>
    <w:rsid w:val="002E5114"/>
    <w:rsid w:val="002E64AA"/>
    <w:rsid w:val="003223D9"/>
    <w:rsid w:val="00324B2E"/>
    <w:rsid w:val="00340B4E"/>
    <w:rsid w:val="00343974"/>
    <w:rsid w:val="0034413C"/>
    <w:rsid w:val="0034502D"/>
    <w:rsid w:val="00351CBE"/>
    <w:rsid w:val="003542C8"/>
    <w:rsid w:val="00363A69"/>
    <w:rsid w:val="0036481B"/>
    <w:rsid w:val="00370759"/>
    <w:rsid w:val="00373FE5"/>
    <w:rsid w:val="00376C60"/>
    <w:rsid w:val="003800F5"/>
    <w:rsid w:val="00397179"/>
    <w:rsid w:val="003A100D"/>
    <w:rsid w:val="003A304A"/>
    <w:rsid w:val="003C278E"/>
    <w:rsid w:val="003D3A40"/>
    <w:rsid w:val="003E1B74"/>
    <w:rsid w:val="00403C4E"/>
    <w:rsid w:val="00405F9F"/>
    <w:rsid w:val="0041133B"/>
    <w:rsid w:val="0042605D"/>
    <w:rsid w:val="00426DDB"/>
    <w:rsid w:val="00442AE9"/>
    <w:rsid w:val="00444F31"/>
    <w:rsid w:val="004471B1"/>
    <w:rsid w:val="00450129"/>
    <w:rsid w:val="004524DC"/>
    <w:rsid w:val="00453B69"/>
    <w:rsid w:val="00457EFA"/>
    <w:rsid w:val="004673B9"/>
    <w:rsid w:val="004723E8"/>
    <w:rsid w:val="00480256"/>
    <w:rsid w:val="0048088A"/>
    <w:rsid w:val="00482257"/>
    <w:rsid w:val="00497FDB"/>
    <w:rsid w:val="004A1ACF"/>
    <w:rsid w:val="004A3260"/>
    <w:rsid w:val="004C0C23"/>
    <w:rsid w:val="004C61BF"/>
    <w:rsid w:val="004E4210"/>
    <w:rsid w:val="004F606E"/>
    <w:rsid w:val="004F665E"/>
    <w:rsid w:val="004F687C"/>
    <w:rsid w:val="00506D0C"/>
    <w:rsid w:val="00515733"/>
    <w:rsid w:val="00516859"/>
    <w:rsid w:val="005239A6"/>
    <w:rsid w:val="00523BB4"/>
    <w:rsid w:val="00524827"/>
    <w:rsid w:val="00533B27"/>
    <w:rsid w:val="00542EE4"/>
    <w:rsid w:val="00545FD9"/>
    <w:rsid w:val="00554EBE"/>
    <w:rsid w:val="00565F0A"/>
    <w:rsid w:val="00570032"/>
    <w:rsid w:val="005A41ED"/>
    <w:rsid w:val="005B1248"/>
    <w:rsid w:val="005B4AD6"/>
    <w:rsid w:val="005B5783"/>
    <w:rsid w:val="005C1D2B"/>
    <w:rsid w:val="005E4259"/>
    <w:rsid w:val="005F0E46"/>
    <w:rsid w:val="00605771"/>
    <w:rsid w:val="00611973"/>
    <w:rsid w:val="00615FD6"/>
    <w:rsid w:val="00616F9C"/>
    <w:rsid w:val="00627D55"/>
    <w:rsid w:val="00640006"/>
    <w:rsid w:val="00640DCA"/>
    <w:rsid w:val="00645D5B"/>
    <w:rsid w:val="006471A8"/>
    <w:rsid w:val="00651E8A"/>
    <w:rsid w:val="006521F0"/>
    <w:rsid w:val="00663706"/>
    <w:rsid w:val="0066642B"/>
    <w:rsid w:val="0068020F"/>
    <w:rsid w:val="0068059B"/>
    <w:rsid w:val="00686D09"/>
    <w:rsid w:val="00687029"/>
    <w:rsid w:val="006921CD"/>
    <w:rsid w:val="006A39F8"/>
    <w:rsid w:val="006A6DE8"/>
    <w:rsid w:val="006E32E8"/>
    <w:rsid w:val="006F0F80"/>
    <w:rsid w:val="00725AA9"/>
    <w:rsid w:val="00726146"/>
    <w:rsid w:val="00737AFA"/>
    <w:rsid w:val="007417A8"/>
    <w:rsid w:val="00746FD7"/>
    <w:rsid w:val="00754C58"/>
    <w:rsid w:val="00757812"/>
    <w:rsid w:val="007701A5"/>
    <w:rsid w:val="00774A55"/>
    <w:rsid w:val="00783699"/>
    <w:rsid w:val="0078783A"/>
    <w:rsid w:val="00793EC7"/>
    <w:rsid w:val="007A765B"/>
    <w:rsid w:val="007C61B8"/>
    <w:rsid w:val="007D0618"/>
    <w:rsid w:val="00800FD7"/>
    <w:rsid w:val="00825206"/>
    <w:rsid w:val="008325AC"/>
    <w:rsid w:val="008359F9"/>
    <w:rsid w:val="0084169A"/>
    <w:rsid w:val="00845BB2"/>
    <w:rsid w:val="0084629E"/>
    <w:rsid w:val="0084686B"/>
    <w:rsid w:val="0085035A"/>
    <w:rsid w:val="008575C0"/>
    <w:rsid w:val="00861A9C"/>
    <w:rsid w:val="00884FD2"/>
    <w:rsid w:val="00896A64"/>
    <w:rsid w:val="00896BA8"/>
    <w:rsid w:val="008A18B6"/>
    <w:rsid w:val="008A4CA3"/>
    <w:rsid w:val="008A6EA5"/>
    <w:rsid w:val="008B6960"/>
    <w:rsid w:val="008B707C"/>
    <w:rsid w:val="008C0F35"/>
    <w:rsid w:val="008D23F6"/>
    <w:rsid w:val="008E0D07"/>
    <w:rsid w:val="008E54E5"/>
    <w:rsid w:val="008F043A"/>
    <w:rsid w:val="008F4C86"/>
    <w:rsid w:val="00906BB0"/>
    <w:rsid w:val="00912FFA"/>
    <w:rsid w:val="009134F2"/>
    <w:rsid w:val="009418DE"/>
    <w:rsid w:val="00946266"/>
    <w:rsid w:val="00953473"/>
    <w:rsid w:val="009626DA"/>
    <w:rsid w:val="00963E48"/>
    <w:rsid w:val="0096436D"/>
    <w:rsid w:val="009702BC"/>
    <w:rsid w:val="0097568B"/>
    <w:rsid w:val="00997D0D"/>
    <w:rsid w:val="009A2C53"/>
    <w:rsid w:val="009C1B93"/>
    <w:rsid w:val="009C5285"/>
    <w:rsid w:val="009D3842"/>
    <w:rsid w:val="009E163B"/>
    <w:rsid w:val="009F0688"/>
    <w:rsid w:val="009F6956"/>
    <w:rsid w:val="00A12F0F"/>
    <w:rsid w:val="00A3760B"/>
    <w:rsid w:val="00A37CC8"/>
    <w:rsid w:val="00A517C6"/>
    <w:rsid w:val="00A53C2C"/>
    <w:rsid w:val="00A57808"/>
    <w:rsid w:val="00A63DC7"/>
    <w:rsid w:val="00A658DA"/>
    <w:rsid w:val="00A6722E"/>
    <w:rsid w:val="00A67254"/>
    <w:rsid w:val="00A83A84"/>
    <w:rsid w:val="00A8735F"/>
    <w:rsid w:val="00A87A58"/>
    <w:rsid w:val="00A90E29"/>
    <w:rsid w:val="00A92B36"/>
    <w:rsid w:val="00AA1316"/>
    <w:rsid w:val="00AD75B6"/>
    <w:rsid w:val="00AE517A"/>
    <w:rsid w:val="00AE7349"/>
    <w:rsid w:val="00AF6958"/>
    <w:rsid w:val="00B01BF9"/>
    <w:rsid w:val="00B11FB4"/>
    <w:rsid w:val="00B351C6"/>
    <w:rsid w:val="00B36A1F"/>
    <w:rsid w:val="00B464C1"/>
    <w:rsid w:val="00B52A6C"/>
    <w:rsid w:val="00B640D3"/>
    <w:rsid w:val="00B71CC9"/>
    <w:rsid w:val="00B843C4"/>
    <w:rsid w:val="00B94164"/>
    <w:rsid w:val="00B97A1E"/>
    <w:rsid w:val="00BA4ACC"/>
    <w:rsid w:val="00BA52A8"/>
    <w:rsid w:val="00BB0A4A"/>
    <w:rsid w:val="00BB3598"/>
    <w:rsid w:val="00BB4707"/>
    <w:rsid w:val="00BE0995"/>
    <w:rsid w:val="00BE2BB1"/>
    <w:rsid w:val="00BE487F"/>
    <w:rsid w:val="00BF1CC4"/>
    <w:rsid w:val="00C00924"/>
    <w:rsid w:val="00C0495F"/>
    <w:rsid w:val="00C22B84"/>
    <w:rsid w:val="00C33693"/>
    <w:rsid w:val="00C33CD0"/>
    <w:rsid w:val="00C43823"/>
    <w:rsid w:val="00C80B4C"/>
    <w:rsid w:val="00C81ED0"/>
    <w:rsid w:val="00C9006D"/>
    <w:rsid w:val="00C90FEF"/>
    <w:rsid w:val="00C93FE0"/>
    <w:rsid w:val="00C953C0"/>
    <w:rsid w:val="00CA4652"/>
    <w:rsid w:val="00CB15B9"/>
    <w:rsid w:val="00CB1984"/>
    <w:rsid w:val="00CB25CB"/>
    <w:rsid w:val="00CB3FCB"/>
    <w:rsid w:val="00CB4395"/>
    <w:rsid w:val="00CC5206"/>
    <w:rsid w:val="00CD049A"/>
    <w:rsid w:val="00CD35C6"/>
    <w:rsid w:val="00CE6B8C"/>
    <w:rsid w:val="00CF1732"/>
    <w:rsid w:val="00D06D62"/>
    <w:rsid w:val="00D1153C"/>
    <w:rsid w:val="00D3199C"/>
    <w:rsid w:val="00D3720E"/>
    <w:rsid w:val="00D43796"/>
    <w:rsid w:val="00D475FB"/>
    <w:rsid w:val="00D61346"/>
    <w:rsid w:val="00D71684"/>
    <w:rsid w:val="00D835B6"/>
    <w:rsid w:val="00D84AC6"/>
    <w:rsid w:val="00D85F28"/>
    <w:rsid w:val="00D91756"/>
    <w:rsid w:val="00DA10FC"/>
    <w:rsid w:val="00DA5656"/>
    <w:rsid w:val="00DB1491"/>
    <w:rsid w:val="00DC21BA"/>
    <w:rsid w:val="00DD4B1B"/>
    <w:rsid w:val="00DD651F"/>
    <w:rsid w:val="00E02954"/>
    <w:rsid w:val="00E04059"/>
    <w:rsid w:val="00E10569"/>
    <w:rsid w:val="00E26FB8"/>
    <w:rsid w:val="00E27171"/>
    <w:rsid w:val="00E27A28"/>
    <w:rsid w:val="00E317A5"/>
    <w:rsid w:val="00E36522"/>
    <w:rsid w:val="00E37277"/>
    <w:rsid w:val="00E52791"/>
    <w:rsid w:val="00E5411A"/>
    <w:rsid w:val="00E56D16"/>
    <w:rsid w:val="00E66613"/>
    <w:rsid w:val="00E67E69"/>
    <w:rsid w:val="00E727B9"/>
    <w:rsid w:val="00E80483"/>
    <w:rsid w:val="00E8397E"/>
    <w:rsid w:val="00E95192"/>
    <w:rsid w:val="00EA1EB6"/>
    <w:rsid w:val="00EA2D99"/>
    <w:rsid w:val="00EA7E22"/>
    <w:rsid w:val="00EC12EE"/>
    <w:rsid w:val="00EC4674"/>
    <w:rsid w:val="00ED0368"/>
    <w:rsid w:val="00EE0822"/>
    <w:rsid w:val="00EF3075"/>
    <w:rsid w:val="00F2339E"/>
    <w:rsid w:val="00F27443"/>
    <w:rsid w:val="00F37401"/>
    <w:rsid w:val="00F6475E"/>
    <w:rsid w:val="00F6490E"/>
    <w:rsid w:val="00F72B80"/>
    <w:rsid w:val="00F92B8F"/>
    <w:rsid w:val="00F95C19"/>
    <w:rsid w:val="00F97B57"/>
    <w:rsid w:val="00FB7019"/>
    <w:rsid w:val="00FC010D"/>
    <w:rsid w:val="00FC4A97"/>
    <w:rsid w:val="00FD0B76"/>
    <w:rsid w:val="00FE2B3F"/>
    <w:rsid w:val="00FF455F"/>
    <w:rsid w:val="00FF6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5AE494"/>
  <w15:chartTrackingRefBased/>
  <w15:docId w15:val="{2742E3CA-7D5A-1346-95ED-EFE0450BE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10D"/>
  </w:style>
  <w:style w:type="paragraph" w:styleId="Heading1">
    <w:name w:val="heading 1"/>
    <w:basedOn w:val="Normal"/>
    <w:next w:val="Normal"/>
    <w:link w:val="Heading1Char"/>
    <w:uiPriority w:val="9"/>
    <w:qFormat/>
    <w:rsid w:val="00FC010D"/>
    <w:pPr>
      <w:keepNext/>
      <w:keepLines/>
      <w:numPr>
        <w:numId w:val="26"/>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FC010D"/>
    <w:pPr>
      <w:keepNext/>
      <w:keepLines/>
      <w:numPr>
        <w:ilvl w:val="1"/>
        <w:numId w:val="26"/>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FC010D"/>
    <w:pPr>
      <w:keepNext/>
      <w:keepLines/>
      <w:numPr>
        <w:ilvl w:val="2"/>
        <w:numId w:val="26"/>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FC010D"/>
    <w:pPr>
      <w:keepNext/>
      <w:keepLines/>
      <w:numPr>
        <w:ilvl w:val="3"/>
        <w:numId w:val="26"/>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C010D"/>
    <w:pPr>
      <w:keepNext/>
      <w:keepLines/>
      <w:numPr>
        <w:ilvl w:val="4"/>
        <w:numId w:val="26"/>
      </w:numPr>
      <w:spacing w:before="200" w:after="0"/>
      <w:outlineLvl w:val="4"/>
    </w:pPr>
    <w:rPr>
      <w:rFonts w:asciiTheme="majorHAnsi" w:eastAsiaTheme="majorEastAsia" w:hAnsiTheme="majorHAnsi" w:cstheme="majorBidi"/>
      <w:color w:val="0E0A08" w:themeColor="text2" w:themeShade="BF"/>
    </w:rPr>
  </w:style>
  <w:style w:type="paragraph" w:styleId="Heading6">
    <w:name w:val="heading 6"/>
    <w:basedOn w:val="Normal"/>
    <w:next w:val="Normal"/>
    <w:link w:val="Heading6Char"/>
    <w:uiPriority w:val="9"/>
    <w:semiHidden/>
    <w:unhideWhenUsed/>
    <w:qFormat/>
    <w:rsid w:val="00FC010D"/>
    <w:pPr>
      <w:keepNext/>
      <w:keepLines/>
      <w:numPr>
        <w:ilvl w:val="5"/>
        <w:numId w:val="26"/>
      </w:numPr>
      <w:spacing w:before="200" w:after="0"/>
      <w:outlineLvl w:val="5"/>
    </w:pPr>
    <w:rPr>
      <w:rFonts w:asciiTheme="majorHAnsi" w:eastAsiaTheme="majorEastAsia" w:hAnsiTheme="majorHAnsi" w:cstheme="majorBidi"/>
      <w:i/>
      <w:iCs/>
      <w:color w:val="0E0A08" w:themeColor="text2" w:themeShade="BF"/>
    </w:rPr>
  </w:style>
  <w:style w:type="paragraph" w:styleId="Heading7">
    <w:name w:val="heading 7"/>
    <w:basedOn w:val="Normal"/>
    <w:next w:val="Normal"/>
    <w:link w:val="Heading7Char"/>
    <w:uiPriority w:val="9"/>
    <w:semiHidden/>
    <w:unhideWhenUsed/>
    <w:qFormat/>
    <w:rsid w:val="00FC010D"/>
    <w:pPr>
      <w:keepNext/>
      <w:keepLines/>
      <w:numPr>
        <w:ilvl w:val="6"/>
        <w:numId w:val="2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010D"/>
    <w:pPr>
      <w:keepNext/>
      <w:keepLines/>
      <w:numPr>
        <w:ilvl w:val="7"/>
        <w:numId w:val="2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C010D"/>
    <w:pPr>
      <w:keepNext/>
      <w:keepLines/>
      <w:numPr>
        <w:ilvl w:val="8"/>
        <w:numId w:val="2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010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C010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FC010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FC010D"/>
    <w:rPr>
      <w:color w:val="5A5A5A" w:themeColor="text1" w:themeTint="A5"/>
      <w:spacing w:val="10"/>
    </w:rPr>
  </w:style>
  <w:style w:type="character" w:customStyle="1" w:styleId="Heading1Char">
    <w:name w:val="Heading 1 Char"/>
    <w:basedOn w:val="DefaultParagraphFont"/>
    <w:link w:val="Heading1"/>
    <w:uiPriority w:val="9"/>
    <w:rsid w:val="00FC010D"/>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FC010D"/>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FC010D"/>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FC010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FC010D"/>
    <w:rPr>
      <w:rFonts w:asciiTheme="majorHAnsi" w:eastAsiaTheme="majorEastAsia" w:hAnsiTheme="majorHAnsi" w:cstheme="majorBidi"/>
      <w:color w:val="0E0A08" w:themeColor="text2" w:themeShade="BF"/>
    </w:rPr>
  </w:style>
  <w:style w:type="character" w:customStyle="1" w:styleId="Heading6Char">
    <w:name w:val="Heading 6 Char"/>
    <w:basedOn w:val="DefaultParagraphFont"/>
    <w:link w:val="Heading6"/>
    <w:uiPriority w:val="9"/>
    <w:semiHidden/>
    <w:rsid w:val="00FC010D"/>
    <w:rPr>
      <w:rFonts w:asciiTheme="majorHAnsi" w:eastAsiaTheme="majorEastAsia" w:hAnsiTheme="majorHAnsi" w:cstheme="majorBidi"/>
      <w:i/>
      <w:iCs/>
      <w:color w:val="0E0A08" w:themeColor="text2" w:themeShade="BF"/>
    </w:rPr>
  </w:style>
  <w:style w:type="character" w:customStyle="1" w:styleId="Heading7Char">
    <w:name w:val="Heading 7 Char"/>
    <w:basedOn w:val="DefaultParagraphFont"/>
    <w:link w:val="Heading7"/>
    <w:uiPriority w:val="9"/>
    <w:semiHidden/>
    <w:rsid w:val="00FC010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010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C010D"/>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010D"/>
    <w:rPr>
      <w:b/>
      <w:bCs/>
      <w:color w:val="000000" w:themeColor="text1"/>
    </w:rPr>
  </w:style>
  <w:style w:type="character" w:styleId="Emphasis">
    <w:name w:val="Emphasis"/>
    <w:basedOn w:val="DefaultParagraphFont"/>
    <w:uiPriority w:val="20"/>
    <w:qFormat/>
    <w:rsid w:val="00FC010D"/>
    <w:rPr>
      <w:i/>
      <w:iCs/>
      <w:color w:val="auto"/>
    </w:rPr>
  </w:style>
  <w:style w:type="character" w:styleId="IntenseEmphasis">
    <w:name w:val="Intense Emphasis"/>
    <w:basedOn w:val="DefaultParagraphFont"/>
    <w:uiPriority w:val="21"/>
    <w:qFormat/>
    <w:rsid w:val="00FC010D"/>
    <w:rPr>
      <w:b/>
      <w:bCs/>
      <w:i/>
      <w:iCs/>
      <w:caps/>
    </w:rPr>
  </w:style>
  <w:style w:type="paragraph" w:customStyle="1" w:styleId="Image">
    <w:name w:val="Image"/>
    <w:basedOn w:val="Normal"/>
    <w:next w:val="Normal"/>
    <w:uiPriority w:val="2"/>
    <w:rsid w:val="0084169A"/>
    <w:pPr>
      <w:spacing w:before="580"/>
      <w:contextualSpacing/>
      <w:jc w:val="center"/>
    </w:pPr>
    <w:rPr>
      <w:noProof/>
    </w:rPr>
  </w:style>
  <w:style w:type="paragraph" w:styleId="Header">
    <w:name w:val="header"/>
    <w:basedOn w:val="Normal"/>
    <w:link w:val="HeaderChar"/>
    <w:uiPriority w:val="99"/>
    <w:unhideWhenUsed/>
    <w:rsid w:val="00EE0822"/>
    <w:pPr>
      <w:spacing w:after="0" w:line="240" w:lineRule="auto"/>
    </w:pPr>
    <w:rPr>
      <w:color w:val="595959" w:themeColor="text1" w:themeTint="A6"/>
      <w:sz w:val="18"/>
    </w:rPr>
  </w:style>
  <w:style w:type="character" w:customStyle="1" w:styleId="HeaderChar">
    <w:name w:val="Header Char"/>
    <w:basedOn w:val="DefaultParagraphFont"/>
    <w:link w:val="Header"/>
    <w:uiPriority w:val="99"/>
    <w:rsid w:val="00EE0822"/>
    <w:rPr>
      <w:color w:val="595959" w:themeColor="text1" w:themeTint="A6"/>
      <w:sz w:val="18"/>
    </w:rPr>
  </w:style>
  <w:style w:type="paragraph" w:styleId="Footer">
    <w:name w:val="footer"/>
    <w:basedOn w:val="Normal"/>
    <w:link w:val="FooterChar"/>
    <w:uiPriority w:val="99"/>
    <w:unhideWhenUsed/>
    <w:rsid w:val="00997D0D"/>
    <w:pPr>
      <w:spacing w:after="0" w:line="240" w:lineRule="auto"/>
    </w:pPr>
  </w:style>
  <w:style w:type="character" w:customStyle="1" w:styleId="FooterChar">
    <w:name w:val="Footer Char"/>
    <w:basedOn w:val="DefaultParagraphFont"/>
    <w:link w:val="Footer"/>
    <w:uiPriority w:val="99"/>
    <w:rsid w:val="00997D0D"/>
  </w:style>
  <w:style w:type="paragraph" w:customStyle="1" w:styleId="Author">
    <w:name w:val="Author"/>
    <w:basedOn w:val="Normal"/>
    <w:uiPriority w:val="4"/>
    <w:rsid w:val="000576E4"/>
    <w:pPr>
      <w:spacing w:before="180" w:after="600"/>
      <w:jc w:val="center"/>
    </w:pPr>
    <w:rPr>
      <w:i/>
      <w:sz w:val="30"/>
    </w:rPr>
  </w:style>
  <w:style w:type="character" w:styleId="PlaceholderText">
    <w:name w:val="Placeholder Text"/>
    <w:basedOn w:val="DefaultParagraphFont"/>
    <w:uiPriority w:val="99"/>
    <w:semiHidden/>
    <w:rsid w:val="00340B4E"/>
    <w:rPr>
      <w:color w:val="808080"/>
    </w:rPr>
  </w:style>
  <w:style w:type="paragraph" w:styleId="TOCHeading">
    <w:name w:val="TOC Heading"/>
    <w:basedOn w:val="Heading1"/>
    <w:next w:val="Normal"/>
    <w:uiPriority w:val="39"/>
    <w:unhideWhenUsed/>
    <w:qFormat/>
    <w:rsid w:val="00FC010D"/>
    <w:pPr>
      <w:outlineLvl w:val="9"/>
    </w:pPr>
  </w:style>
  <w:style w:type="paragraph" w:styleId="ListBullet">
    <w:name w:val="List Bullet"/>
    <w:basedOn w:val="Normal"/>
    <w:uiPriority w:val="10"/>
    <w:rsid w:val="008575C0"/>
    <w:pPr>
      <w:numPr>
        <w:numId w:val="15"/>
      </w:numPr>
    </w:pPr>
  </w:style>
  <w:style w:type="table" w:styleId="TableGrid">
    <w:name w:val="Table Grid"/>
    <w:basedOn w:val="TableNormal"/>
    <w:uiPriority w:val="39"/>
    <w:rsid w:val="008F0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ntentTable">
    <w:name w:val="ContentTable"/>
    <w:basedOn w:val="TableNormal"/>
    <w:uiPriority w:val="99"/>
    <w:rsid w:val="00CF1732"/>
    <w:pPr>
      <w:spacing w:after="0" w:line="240" w:lineRule="auto"/>
    </w:pPr>
    <w:tblPr>
      <w:tblStyleRowBandSize w:val="1"/>
      <w:tblStyleColBandSize w:val="1"/>
      <w:tblBorders>
        <w:top w:val="single" w:sz="4" w:space="0" w:color="262626" w:themeColor="text1" w:themeTint="D9"/>
        <w:bottom w:val="single" w:sz="4" w:space="0" w:color="262626" w:themeColor="text1" w:themeTint="D9"/>
        <w:insideH w:val="single" w:sz="4" w:space="0" w:color="262626" w:themeColor="text1" w:themeTint="D9"/>
        <w:insideV w:val="single" w:sz="8" w:space="0" w:color="FFFFFF" w:themeColor="background1"/>
      </w:tblBorders>
      <w:tblCellMar>
        <w:left w:w="115" w:type="dxa"/>
        <w:right w:w="115" w:type="dxa"/>
      </w:tblCellMar>
    </w:tblPr>
    <w:tcPr>
      <w:shd w:val="clear" w:color="auto" w:fill="D9D9D9" w:themeFill="background1" w:themeFillShade="D9"/>
    </w:tcPr>
    <w:tblStylePr w:type="firstRow">
      <w:pPr>
        <w:wordWrap/>
        <w:spacing w:beforeLines="0" w:before="120" w:beforeAutospacing="0"/>
        <w:jc w:val="left"/>
      </w:pPr>
      <w:rPr>
        <w:rFonts w:asciiTheme="majorHAnsi" w:hAnsiTheme="majorHAnsi"/>
        <w:b/>
        <w:i w:val="0"/>
        <w:sz w:val="28"/>
      </w:rPr>
      <w:tblPr/>
      <w:trPr>
        <w:tblHeader/>
      </w:trPr>
      <w:tcPr>
        <w:tcBorders>
          <w:top w:val="nil"/>
          <w:left w:val="nil"/>
          <w:bottom w:val="nil"/>
          <w:right w:val="nil"/>
          <w:insideH w:val="nil"/>
          <w:insideV w:val="nil"/>
          <w:tl2br w:val="nil"/>
          <w:tr2bl w:val="nil"/>
        </w:tcBorders>
        <w:shd w:val="clear" w:color="auto" w:fill="FFFFFF" w:themeFill="background1"/>
        <w:vAlign w:val="bottom"/>
      </w:tcPr>
    </w:tblStylePr>
    <w:tblStylePr w:type="firstCol">
      <w:pPr>
        <w:wordWrap/>
        <w:ind w:leftChars="0" w:left="-115"/>
      </w:pPr>
      <w:rPr>
        <w:rFonts w:asciiTheme="majorHAnsi" w:hAnsiTheme="majorHAnsi"/>
        <w:b/>
        <w:i w:val="0"/>
        <w:color w:val="262626" w:themeColor="text1" w:themeTint="D9"/>
        <w:sz w:val="28"/>
      </w:rPr>
      <w:tblPr>
        <w:tblCellMar>
          <w:top w:w="288" w:type="dxa"/>
          <w:left w:w="115" w:type="dxa"/>
          <w:bottom w:w="259" w:type="dxa"/>
          <w:right w:w="115" w:type="dxa"/>
        </w:tblCellMar>
      </w:tblPr>
      <w:tcPr>
        <w:shd w:val="clear" w:color="auto" w:fill="FFFFFF" w:themeFill="background1"/>
        <w:tcMar>
          <w:top w:w="245" w:type="dxa"/>
          <w:left w:w="115" w:type="dxa"/>
          <w:bottom w:w="216" w:type="dxa"/>
          <w:right w:w="115" w:type="dxa"/>
        </w:tcMar>
      </w:tcPr>
    </w:tblStylePr>
    <w:tblStylePr w:type="lastCol">
      <w:tblPr/>
      <w:tcPr>
        <w:tcMar>
          <w:top w:w="0" w:type="nil"/>
          <w:left w:w="115" w:type="dxa"/>
          <w:bottom w:w="0" w:type="nil"/>
          <w:right w:w="115" w:type="dxa"/>
        </w:tcMar>
      </w:tcPr>
    </w:tblStylePr>
    <w:tblStylePr w:type="band1Vert">
      <w:tblPr>
        <w:tblCellMar>
          <w:top w:w="0" w:type="dxa"/>
          <w:left w:w="0" w:type="dxa"/>
          <w:bottom w:w="0" w:type="dxa"/>
          <w:right w:w="0" w:type="dxa"/>
        </w:tblCellMar>
      </w:tblPr>
    </w:tblStylePr>
    <w:tblStylePr w:type="band2Vert">
      <w:tblPr/>
      <w:tcPr>
        <w:tcMar>
          <w:top w:w="0" w:type="nil"/>
          <w:left w:w="86" w:type="dxa"/>
          <w:bottom w:w="0" w:type="nil"/>
          <w:right w:w="115" w:type="dxa"/>
        </w:tcMar>
      </w:tcPr>
    </w:tblStylePr>
  </w:style>
  <w:style w:type="table" w:styleId="TableGridLight">
    <w:name w:val="Grid Table Light"/>
    <w:basedOn w:val="TableNormal"/>
    <w:uiPriority w:val="40"/>
    <w:rsid w:val="00C438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autoRedefine/>
    <w:uiPriority w:val="39"/>
    <w:rsid w:val="00A90E29"/>
    <w:pPr>
      <w:tabs>
        <w:tab w:val="right" w:leader="dot" w:pos="10440"/>
      </w:tabs>
      <w:spacing w:after="240"/>
    </w:pPr>
    <w:rPr>
      <w:noProof/>
    </w:rPr>
  </w:style>
  <w:style w:type="paragraph" w:styleId="TOC2">
    <w:name w:val="toc 2"/>
    <w:basedOn w:val="Normal"/>
    <w:next w:val="Normal"/>
    <w:autoRedefine/>
    <w:uiPriority w:val="39"/>
    <w:unhideWhenUsed/>
    <w:rsid w:val="00A517C6"/>
    <w:pPr>
      <w:spacing w:after="100"/>
      <w:ind w:left="220"/>
    </w:pPr>
  </w:style>
  <w:style w:type="paragraph" w:styleId="IntenseQuote">
    <w:name w:val="Intense Quote"/>
    <w:basedOn w:val="Normal"/>
    <w:next w:val="Normal"/>
    <w:link w:val="IntenseQuoteChar"/>
    <w:uiPriority w:val="30"/>
    <w:qFormat/>
    <w:rsid w:val="00FC010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C010D"/>
    <w:rPr>
      <w:color w:val="000000" w:themeColor="text1"/>
      <w:shd w:val="clear" w:color="auto" w:fill="F2F2F2" w:themeFill="background1" w:themeFillShade="F2"/>
    </w:rPr>
  </w:style>
  <w:style w:type="character" w:styleId="SubtleReference">
    <w:name w:val="Subtle Reference"/>
    <w:basedOn w:val="DefaultParagraphFont"/>
    <w:uiPriority w:val="31"/>
    <w:qFormat/>
    <w:rsid w:val="00FC010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C010D"/>
    <w:rPr>
      <w:b/>
      <w:bCs/>
      <w:smallCaps/>
      <w:u w:val="single"/>
    </w:rPr>
  </w:style>
  <w:style w:type="character" w:styleId="BookTitle">
    <w:name w:val="Book Title"/>
    <w:basedOn w:val="DefaultParagraphFont"/>
    <w:uiPriority w:val="33"/>
    <w:qFormat/>
    <w:rsid w:val="00FC010D"/>
    <w:rPr>
      <w:b w:val="0"/>
      <w:bCs w:val="0"/>
      <w:smallCaps/>
      <w:spacing w:val="5"/>
    </w:rPr>
  </w:style>
  <w:style w:type="paragraph" w:styleId="Caption">
    <w:name w:val="caption"/>
    <w:basedOn w:val="Normal"/>
    <w:next w:val="Normal"/>
    <w:uiPriority w:val="35"/>
    <w:semiHidden/>
    <w:unhideWhenUsed/>
    <w:qFormat/>
    <w:rsid w:val="00FC010D"/>
    <w:pPr>
      <w:spacing w:after="200" w:line="240" w:lineRule="auto"/>
    </w:pPr>
    <w:rPr>
      <w:i/>
      <w:iCs/>
      <w:color w:val="140E0B" w:themeColor="text2"/>
      <w:sz w:val="18"/>
      <w:szCs w:val="18"/>
    </w:rPr>
  </w:style>
  <w:style w:type="paragraph" w:styleId="BalloonText">
    <w:name w:val="Balloon Text"/>
    <w:basedOn w:val="Normal"/>
    <w:link w:val="BalloonTextChar"/>
    <w:uiPriority w:val="99"/>
    <w:semiHidden/>
    <w:unhideWhenUsed/>
    <w:rsid w:val="00403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3C4E"/>
    <w:rPr>
      <w:rFonts w:ascii="Segoe UI" w:hAnsi="Segoe UI" w:cs="Segoe UI"/>
      <w:sz w:val="18"/>
      <w:szCs w:val="18"/>
    </w:rPr>
  </w:style>
  <w:style w:type="paragraph" w:styleId="ListNumber">
    <w:name w:val="List Number"/>
    <w:basedOn w:val="Normal"/>
    <w:uiPriority w:val="10"/>
    <w:rsid w:val="008575C0"/>
    <w:pPr>
      <w:numPr>
        <w:numId w:val="5"/>
      </w:numPr>
    </w:pPr>
  </w:style>
  <w:style w:type="paragraph" w:styleId="NoSpacing">
    <w:name w:val="No Spacing"/>
    <w:uiPriority w:val="1"/>
    <w:qFormat/>
    <w:rsid w:val="00FC010D"/>
    <w:pPr>
      <w:spacing w:after="0" w:line="240" w:lineRule="auto"/>
    </w:pPr>
  </w:style>
  <w:style w:type="paragraph" w:styleId="Quote">
    <w:name w:val="Quote"/>
    <w:basedOn w:val="Normal"/>
    <w:next w:val="Normal"/>
    <w:link w:val="QuoteChar"/>
    <w:uiPriority w:val="29"/>
    <w:qFormat/>
    <w:rsid w:val="00FC010D"/>
    <w:pPr>
      <w:spacing w:before="160"/>
      <w:ind w:left="720" w:right="720"/>
    </w:pPr>
    <w:rPr>
      <w:i/>
      <w:iCs/>
      <w:color w:val="000000" w:themeColor="text1"/>
    </w:rPr>
  </w:style>
  <w:style w:type="character" w:customStyle="1" w:styleId="QuoteChar">
    <w:name w:val="Quote Char"/>
    <w:basedOn w:val="DefaultParagraphFont"/>
    <w:link w:val="Quote"/>
    <w:uiPriority w:val="29"/>
    <w:rsid w:val="00FC010D"/>
    <w:rPr>
      <w:i/>
      <w:iCs/>
      <w:color w:val="000000" w:themeColor="text1"/>
    </w:rPr>
  </w:style>
  <w:style w:type="paragraph" w:customStyle="1" w:styleId="Header-Right">
    <w:name w:val="Header - Right"/>
    <w:basedOn w:val="Normal"/>
    <w:uiPriority w:val="99"/>
    <w:rsid w:val="00737AFA"/>
    <w:pPr>
      <w:spacing w:after="0" w:line="240" w:lineRule="auto"/>
      <w:jc w:val="right"/>
    </w:pPr>
    <w:rPr>
      <w:color w:val="595959" w:themeColor="text1" w:themeTint="A6"/>
      <w:sz w:val="18"/>
    </w:rPr>
  </w:style>
  <w:style w:type="character" w:styleId="Hyperlink">
    <w:name w:val="Hyperlink"/>
    <w:basedOn w:val="DefaultParagraphFont"/>
    <w:uiPriority w:val="99"/>
    <w:unhideWhenUsed/>
    <w:rsid w:val="00B52A6C"/>
    <w:rPr>
      <w:color w:val="5C9A9C" w:themeColor="hyperlink"/>
      <w:u w:val="single"/>
    </w:rPr>
  </w:style>
  <w:style w:type="character" w:styleId="UnresolvedMention">
    <w:name w:val="Unresolved Mention"/>
    <w:basedOn w:val="DefaultParagraphFont"/>
    <w:uiPriority w:val="99"/>
    <w:semiHidden/>
    <w:unhideWhenUsed/>
    <w:rsid w:val="00B52A6C"/>
    <w:rPr>
      <w:color w:val="605E5C"/>
      <w:shd w:val="clear" w:color="auto" w:fill="E1DFDD"/>
    </w:rPr>
  </w:style>
  <w:style w:type="character" w:styleId="SubtleEmphasis">
    <w:name w:val="Subtle Emphasis"/>
    <w:basedOn w:val="DefaultParagraphFont"/>
    <w:uiPriority w:val="19"/>
    <w:qFormat/>
    <w:rsid w:val="00FC010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805601">
      <w:bodyDiv w:val="1"/>
      <w:marLeft w:val="0"/>
      <w:marRight w:val="0"/>
      <w:marTop w:val="0"/>
      <w:marBottom w:val="0"/>
      <w:divBdr>
        <w:top w:val="none" w:sz="0" w:space="0" w:color="auto"/>
        <w:left w:val="none" w:sz="0" w:space="0" w:color="auto"/>
        <w:bottom w:val="none" w:sz="0" w:space="0" w:color="auto"/>
        <w:right w:val="none" w:sz="0" w:space="0" w:color="auto"/>
      </w:divBdr>
    </w:div>
    <w:div w:id="1213693458">
      <w:bodyDiv w:val="1"/>
      <w:marLeft w:val="0"/>
      <w:marRight w:val="0"/>
      <w:marTop w:val="0"/>
      <w:marBottom w:val="0"/>
      <w:divBdr>
        <w:top w:val="none" w:sz="0" w:space="0" w:color="auto"/>
        <w:left w:val="none" w:sz="0" w:space="0" w:color="auto"/>
        <w:bottom w:val="none" w:sz="0" w:space="0" w:color="auto"/>
        <w:right w:val="none" w:sz="0" w:space="0" w:color="auto"/>
      </w:divBdr>
    </w:div>
    <w:div w:id="213420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7b26A3BE33-6D14-3A4A-ACF7-2906C8CAAA0C%7dtf16402616.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D2E362838497498ECAE858E883F92D"/>
        <w:category>
          <w:name w:val="General"/>
          <w:gallery w:val="placeholder"/>
        </w:category>
        <w:types>
          <w:type w:val="bbPlcHdr"/>
        </w:types>
        <w:behaviors>
          <w:behavior w:val="content"/>
        </w:behaviors>
        <w:guid w:val="{7C2E1C37-9F9F-6C45-873B-9C540441D63B}"/>
      </w:docPartPr>
      <w:docPartBody>
        <w:p w:rsidR="00F8705D" w:rsidRDefault="00000000">
          <w:pPr>
            <w:pStyle w:val="C1D2E362838497498ECAE858E883F92D"/>
          </w:pPr>
          <w:r>
            <w:t>Title</w:t>
          </w:r>
        </w:p>
      </w:docPartBody>
    </w:docPart>
    <w:docPart>
      <w:docPartPr>
        <w:name w:val="8DD0DC66A60F3847A07E715A4A1C3655"/>
        <w:category>
          <w:name w:val="General"/>
          <w:gallery w:val="placeholder"/>
        </w:category>
        <w:types>
          <w:type w:val="bbPlcHdr"/>
        </w:types>
        <w:behaviors>
          <w:behavior w:val="content"/>
        </w:behaviors>
        <w:guid w:val="{C67BA86F-127F-9746-9D6C-3C091737A77A}"/>
      </w:docPartPr>
      <w:docPartBody>
        <w:p w:rsidR="00F8705D" w:rsidRDefault="00000000">
          <w:pPr>
            <w:pStyle w:val="8DD0DC66A60F3847A07E715A4A1C3655"/>
          </w:pPr>
          <w:r w:rsidRPr="00BB3598">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BB40C4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6F6429A0"/>
    <w:multiLevelType w:val="multilevel"/>
    <w:tmpl w:val="E254756A"/>
    <w:lvl w:ilvl="0">
      <w:start w:val="1"/>
      <w:numFmt w:val="bullet"/>
      <w:pStyle w:val="ListBullet"/>
      <w:lvlText w:val=""/>
      <w:lvlJc w:val="left"/>
      <w:pPr>
        <w:ind w:left="389" w:hanging="389"/>
      </w:pPr>
      <w:rPr>
        <w:rFonts w:ascii="Symbol" w:hAnsi="Symbol" w:hint="default"/>
        <w:color w:val="auto"/>
      </w:rPr>
    </w:lvl>
    <w:lvl w:ilvl="1">
      <w:start w:val="1"/>
      <w:numFmt w:val="bullet"/>
      <w:lvlText w:val=""/>
      <w:lvlJc w:val="left"/>
      <w:pPr>
        <w:ind w:left="778" w:hanging="389"/>
      </w:pPr>
      <w:rPr>
        <w:rFonts w:ascii="Wingdings" w:hAnsi="Wingdings" w:hint="default"/>
      </w:rPr>
    </w:lvl>
    <w:lvl w:ilvl="2">
      <w:start w:val="1"/>
      <w:numFmt w:val="bullet"/>
      <w:lvlText w:val=""/>
      <w:lvlJc w:val="left"/>
      <w:pPr>
        <w:ind w:left="1167" w:hanging="389"/>
      </w:pPr>
      <w:rPr>
        <w:rFonts w:ascii="Wingdings" w:hAnsi="Wingdings" w:hint="default"/>
      </w:rPr>
    </w:lvl>
    <w:lvl w:ilvl="3">
      <w:start w:val="1"/>
      <w:numFmt w:val="bullet"/>
      <w:lvlText w:val=""/>
      <w:lvlJc w:val="left"/>
      <w:pPr>
        <w:ind w:left="1556" w:hanging="389"/>
      </w:pPr>
      <w:rPr>
        <w:rFonts w:ascii="Symbol" w:hAnsi="Symbol" w:hint="default"/>
      </w:rPr>
    </w:lvl>
    <w:lvl w:ilvl="4">
      <w:start w:val="1"/>
      <w:numFmt w:val="bullet"/>
      <w:lvlText w:val=""/>
      <w:lvlJc w:val="left"/>
      <w:pPr>
        <w:ind w:left="1945" w:hanging="389"/>
      </w:pPr>
      <w:rPr>
        <w:rFonts w:ascii="Symbol" w:hAnsi="Symbol" w:hint="default"/>
      </w:rPr>
    </w:lvl>
    <w:lvl w:ilvl="5">
      <w:start w:val="1"/>
      <w:numFmt w:val="bullet"/>
      <w:lvlText w:val=""/>
      <w:lvlJc w:val="left"/>
      <w:pPr>
        <w:ind w:left="2334" w:hanging="389"/>
      </w:pPr>
      <w:rPr>
        <w:rFonts w:ascii="Wingdings" w:hAnsi="Wingdings" w:hint="default"/>
      </w:rPr>
    </w:lvl>
    <w:lvl w:ilvl="6">
      <w:start w:val="1"/>
      <w:numFmt w:val="bullet"/>
      <w:lvlText w:val=""/>
      <w:lvlJc w:val="left"/>
      <w:pPr>
        <w:ind w:left="2723" w:hanging="389"/>
      </w:pPr>
      <w:rPr>
        <w:rFonts w:ascii="Wingdings" w:hAnsi="Wingdings" w:hint="default"/>
      </w:rPr>
    </w:lvl>
    <w:lvl w:ilvl="7">
      <w:start w:val="1"/>
      <w:numFmt w:val="bullet"/>
      <w:lvlText w:val=""/>
      <w:lvlJc w:val="left"/>
      <w:pPr>
        <w:ind w:left="3112" w:hanging="389"/>
      </w:pPr>
      <w:rPr>
        <w:rFonts w:ascii="Symbol" w:hAnsi="Symbol" w:hint="default"/>
      </w:rPr>
    </w:lvl>
    <w:lvl w:ilvl="8">
      <w:start w:val="1"/>
      <w:numFmt w:val="bullet"/>
      <w:lvlText w:val=""/>
      <w:lvlJc w:val="left"/>
      <w:pPr>
        <w:ind w:left="3501" w:hanging="389"/>
      </w:pPr>
      <w:rPr>
        <w:rFonts w:ascii="Symbol" w:hAnsi="Symbol" w:hint="default"/>
      </w:rPr>
    </w:lvl>
  </w:abstractNum>
  <w:num w:numId="1" w16cid:durableId="1677272302">
    <w:abstractNumId w:val="1"/>
  </w:num>
  <w:num w:numId="2" w16cid:durableId="548150954">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8A3"/>
    <w:rsid w:val="001D304C"/>
    <w:rsid w:val="006A6DE8"/>
    <w:rsid w:val="00A87A58"/>
    <w:rsid w:val="00C93FB7"/>
    <w:rsid w:val="00F078A3"/>
    <w:rsid w:val="00F87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D2E362838497498ECAE858E883F92D">
    <w:name w:val="C1D2E362838497498ECAE858E883F92D"/>
  </w:style>
  <w:style w:type="paragraph" w:customStyle="1" w:styleId="D795551951105543B3350575195F6B3F">
    <w:name w:val="D795551951105543B3350575195F6B3F"/>
  </w:style>
  <w:style w:type="paragraph" w:styleId="ListBullet">
    <w:name w:val="List Bullet"/>
    <w:basedOn w:val="Normal"/>
    <w:uiPriority w:val="10"/>
    <w:qFormat/>
    <w:pPr>
      <w:numPr>
        <w:numId w:val="1"/>
      </w:numPr>
      <w:spacing w:line="259" w:lineRule="auto"/>
      <w:ind w:left="0" w:firstLine="0"/>
      <w:jc w:val="both"/>
    </w:pPr>
    <w:rPr>
      <w:rFonts w:eastAsiaTheme="minorHAnsi"/>
      <w:color w:val="262626" w:themeColor="text1" w:themeTint="D9"/>
      <w:kern w:val="0"/>
      <w:sz w:val="22"/>
      <w:szCs w:val="22"/>
      <w:lang w:val="en-US" w:eastAsia="en-US"/>
      <w14:ligatures w14:val="none"/>
    </w:rPr>
  </w:style>
  <w:style w:type="paragraph" w:customStyle="1" w:styleId="8DD0DC66A60F3847A07E715A4A1C3655">
    <w:name w:val="8DD0DC66A60F3847A07E715A4A1C36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port_Color">
      <a:dk1>
        <a:srgbClr val="000000"/>
      </a:dk1>
      <a:lt1>
        <a:srgbClr val="FFFFFF"/>
      </a:lt1>
      <a:dk2>
        <a:srgbClr val="140E0B"/>
      </a:dk2>
      <a:lt2>
        <a:srgbClr val="F3F1EF"/>
      </a:lt2>
      <a:accent1>
        <a:srgbClr val="69493B"/>
      </a:accent1>
      <a:accent2>
        <a:srgbClr val="BE5459"/>
      </a:accent2>
      <a:accent3>
        <a:srgbClr val="5C9A9C"/>
      </a:accent3>
      <a:accent4>
        <a:srgbClr val="EBBD76"/>
      </a:accent4>
      <a:accent5>
        <a:srgbClr val="D98148"/>
      </a:accent5>
      <a:accent6>
        <a:srgbClr val="89586C"/>
      </a:accent6>
      <a:hlink>
        <a:srgbClr val="5C9A9C"/>
      </a:hlink>
      <a:folHlink>
        <a:srgbClr val="89586C"/>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927b575b72a50d289610dd472ed15216">
  <xsd:schema xmlns:xsd="http://www.w3.org/2001/XMLSchema" xmlns:xs="http://www.w3.org/2001/XMLSchema" xmlns:p="http://schemas.microsoft.com/office/2006/metadata/properties" xmlns:ns3="b4f9f7ee-5770-4a14-8925-17f3d16e50b7" targetNamespace="http://schemas.microsoft.com/office/2006/metadata/properties" ma:root="true" ma:fieldsID="d58bf57f5507ccce90a5d151c7637b0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4466470F-169E-480A-B276-C4CB054E22CC}">
  <ds:schemaRefs>
    <ds:schemaRef ds:uri="http://schemas.openxmlformats.org/officeDocument/2006/bibliography"/>
  </ds:schemaRefs>
</ds:datastoreItem>
</file>

<file path=customXml/itemProps2.xml><?xml version="1.0" encoding="utf-8"?>
<ds:datastoreItem xmlns:ds="http://schemas.openxmlformats.org/officeDocument/2006/customXml" ds:itemID="{1E448C22-506F-4B2A-BA44-EE57BC2D5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6DFF8E-A7C8-46D7-92AA-945BF9BF7C7E}">
  <ds:schemaRefs>
    <ds:schemaRef ds:uri="http://schemas.microsoft.com/sharepoint/v3/contenttype/forms"/>
  </ds:schemaRefs>
</ds:datastoreItem>
</file>

<file path=customXml/itemProps4.xml><?xml version="1.0" encoding="utf-8"?>
<ds:datastoreItem xmlns:ds="http://schemas.openxmlformats.org/officeDocument/2006/customXml" ds:itemID="{36E89317-88E6-4C07-8A0E-D5B78FB3C751}">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{26A3BE33-6D14-3A4A-ACF7-2906C8CAAA0C}tf16402616</Template>
  <TotalTime>218</TotalTime>
  <Pages>5</Pages>
  <Words>1655</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idk</dc:creator>
  <cp:keywords>Artificial intelligence and automation: transforming global business opportunities and risk. 
by mia Linton
2517612
business and management
university trinity saint David 
15 December 2025</cp:keywords>
  <dc:description/>
  <cp:lastModifiedBy>Mia Linton (2517612)</cp:lastModifiedBy>
  <cp:revision>12</cp:revision>
  <dcterms:created xsi:type="dcterms:W3CDTF">2025-12-15T12:23:00Z</dcterms:created>
  <dcterms:modified xsi:type="dcterms:W3CDTF">2025-12-15T16:11:00Z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