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EA65BD" w14:textId="0AC72F93" w:rsidR="00762FBB" w:rsidRPr="00925301" w:rsidRDefault="00762FBB" w:rsidP="00762FBB">
      <w:pPr>
        <w:spacing w:after="0" w:line="240" w:lineRule="auto"/>
        <w:rPr>
          <w:rFonts w:ascii="Arial" w:eastAsia="Times New Roman" w:hAnsi="Arial" w:cs="Arial"/>
          <w:color w:val="222222"/>
          <w:sz w:val="20"/>
          <w:szCs w:val="20"/>
          <w:lang w:eastAsia="en-GB"/>
        </w:rPr>
      </w:pPr>
      <w:r w:rsidRPr="00762FBB">
        <w:rPr>
          <w:rFonts w:ascii="Arial" w:eastAsia="Times New Roman" w:hAnsi="Arial" w:cs="Arial"/>
          <w:color w:val="222222"/>
          <w:sz w:val="20"/>
          <w:szCs w:val="20"/>
          <w:lang w:eastAsia="en-GB"/>
        </w:rPr>
        <w:t xml:space="preserve">Morrisons is a large private organisation positioned within the top 4 UK Supermarkets. Morrisons expects a highly productive workforce utilising the Best Fit model of HR strategy.  </w:t>
      </w:r>
    </w:p>
    <w:p w14:paraId="1678CDE2" w14:textId="77777777" w:rsidR="00762FBB" w:rsidRPr="00762FBB" w:rsidRDefault="00762FBB" w:rsidP="00762FBB">
      <w:pPr>
        <w:spacing w:after="0" w:line="240" w:lineRule="auto"/>
        <w:rPr>
          <w:rFonts w:ascii="Arial" w:eastAsia="Times New Roman" w:hAnsi="Arial" w:cs="Arial"/>
          <w:color w:val="222222"/>
          <w:sz w:val="20"/>
          <w:szCs w:val="20"/>
          <w:lang w:eastAsia="en-GB"/>
        </w:rPr>
      </w:pPr>
    </w:p>
    <w:p w14:paraId="31FB1141" w14:textId="77777777" w:rsidR="000B2BAA" w:rsidRPr="00925301" w:rsidRDefault="00762FBB" w:rsidP="00762FBB">
      <w:pPr>
        <w:spacing w:after="0" w:line="240" w:lineRule="auto"/>
        <w:rPr>
          <w:rFonts w:ascii="Arial" w:eastAsia="Times New Roman" w:hAnsi="Arial" w:cs="Arial"/>
          <w:color w:val="222222"/>
          <w:sz w:val="20"/>
          <w:szCs w:val="20"/>
          <w:lang w:eastAsia="en-GB"/>
        </w:rPr>
      </w:pPr>
      <w:r w:rsidRPr="00925301">
        <w:rPr>
          <w:rFonts w:ascii="Arial" w:eastAsia="Times New Roman" w:hAnsi="Arial" w:cs="Arial"/>
          <w:color w:val="222222"/>
          <w:sz w:val="20"/>
          <w:szCs w:val="20"/>
          <w:lang w:eastAsia="en-GB"/>
        </w:rPr>
        <w:t xml:space="preserve">Employers are </w:t>
      </w:r>
      <w:r w:rsidRPr="00762FBB">
        <w:rPr>
          <w:rFonts w:ascii="Arial" w:eastAsia="Times New Roman" w:hAnsi="Arial" w:cs="Arial"/>
          <w:color w:val="222222"/>
          <w:sz w:val="20"/>
          <w:szCs w:val="20"/>
          <w:lang w:eastAsia="en-GB"/>
        </w:rPr>
        <w:t>currently faced with the focus and raised awareness on mental health with “one in four people in the UK having a mental health problem at some point” (HSE 2019).</w:t>
      </w:r>
      <w:r w:rsidRPr="00925301">
        <w:rPr>
          <w:rFonts w:ascii="Arial" w:eastAsia="Times New Roman" w:hAnsi="Arial" w:cs="Arial"/>
          <w:color w:val="222222"/>
          <w:sz w:val="20"/>
          <w:szCs w:val="20"/>
          <w:lang w:eastAsia="en-GB"/>
        </w:rPr>
        <w:t xml:space="preserve"> </w:t>
      </w:r>
    </w:p>
    <w:p w14:paraId="12316CEF" w14:textId="77777777" w:rsidR="000B2BAA" w:rsidRPr="00925301" w:rsidRDefault="000B2BAA" w:rsidP="00762FBB">
      <w:pPr>
        <w:spacing w:after="0" w:line="240" w:lineRule="auto"/>
        <w:rPr>
          <w:rFonts w:ascii="Arial" w:eastAsia="Times New Roman" w:hAnsi="Arial" w:cs="Arial"/>
          <w:color w:val="222222"/>
          <w:sz w:val="20"/>
          <w:szCs w:val="20"/>
          <w:lang w:eastAsia="en-GB"/>
        </w:rPr>
      </w:pPr>
    </w:p>
    <w:p w14:paraId="27805FFB" w14:textId="6DEDF3BB" w:rsidR="00762FBB" w:rsidRPr="00925301" w:rsidRDefault="00762FBB" w:rsidP="00762FBB">
      <w:pPr>
        <w:spacing w:after="0" w:line="240" w:lineRule="auto"/>
        <w:rPr>
          <w:rFonts w:ascii="Arial" w:eastAsia="Times New Roman" w:hAnsi="Arial" w:cs="Arial"/>
          <w:color w:val="222222"/>
          <w:sz w:val="20"/>
          <w:szCs w:val="20"/>
          <w:lang w:eastAsia="en-GB"/>
        </w:rPr>
      </w:pPr>
      <w:r w:rsidRPr="00762FBB">
        <w:rPr>
          <w:rFonts w:ascii="Arial" w:eastAsia="Times New Roman" w:hAnsi="Arial" w:cs="Arial"/>
          <w:color w:val="222222"/>
          <w:sz w:val="20"/>
          <w:szCs w:val="20"/>
          <w:lang w:eastAsia="en-GB"/>
        </w:rPr>
        <w:t xml:space="preserve">The Stevenson/Farmer Review of Mental Health and Employers (2017) identifying that 15% of people at work suffer from symptoms of an existing mental health condition. The Thriving at Work framework proposes a set of mental health core and enhanced standards which all organisations </w:t>
      </w:r>
      <w:r w:rsidR="006B6A6E" w:rsidRPr="00925301">
        <w:rPr>
          <w:rFonts w:ascii="Arial" w:eastAsia="Times New Roman" w:hAnsi="Arial" w:cs="Arial"/>
          <w:color w:val="222222"/>
          <w:sz w:val="20"/>
          <w:szCs w:val="20"/>
          <w:lang w:eastAsia="en-GB"/>
        </w:rPr>
        <w:t>can implement to help support promotion of positive colleague mental health.</w:t>
      </w:r>
    </w:p>
    <w:p w14:paraId="23179F95" w14:textId="77777777" w:rsidR="00762FBB" w:rsidRPr="00925301" w:rsidRDefault="00762FBB" w:rsidP="00762FBB">
      <w:pPr>
        <w:spacing w:after="0" w:line="240" w:lineRule="auto"/>
        <w:rPr>
          <w:rFonts w:ascii="Arial" w:eastAsia="Times New Roman" w:hAnsi="Arial" w:cs="Arial"/>
          <w:color w:val="222222"/>
          <w:sz w:val="20"/>
          <w:szCs w:val="20"/>
          <w:lang w:eastAsia="en-GB"/>
        </w:rPr>
      </w:pPr>
    </w:p>
    <w:p w14:paraId="044DDE67" w14:textId="5CAC4FE8" w:rsidR="00762FBB" w:rsidRPr="00925301" w:rsidRDefault="00762FBB" w:rsidP="00762FBB">
      <w:pPr>
        <w:spacing w:after="0" w:line="240" w:lineRule="auto"/>
        <w:rPr>
          <w:rFonts w:ascii="Arial" w:eastAsia="Times New Roman" w:hAnsi="Arial" w:cs="Arial"/>
          <w:color w:val="222222"/>
          <w:sz w:val="20"/>
          <w:szCs w:val="20"/>
          <w:lang w:eastAsia="en-GB"/>
        </w:rPr>
      </w:pPr>
      <w:r w:rsidRPr="00762FBB">
        <w:rPr>
          <w:rFonts w:ascii="Arial" w:eastAsia="Times New Roman" w:hAnsi="Arial" w:cs="Arial"/>
          <w:color w:val="222222"/>
          <w:sz w:val="20"/>
          <w:szCs w:val="20"/>
          <w:lang w:eastAsia="en-GB"/>
        </w:rPr>
        <w:t xml:space="preserve">The impact of not applying a mental health strategy to the organisation could see an impact on employee wellbeing, increased absence levels, a decrease in colleague engagement and a </w:t>
      </w:r>
      <w:r w:rsidRPr="00925301">
        <w:rPr>
          <w:rFonts w:ascii="Arial" w:eastAsia="Times New Roman" w:hAnsi="Arial" w:cs="Arial"/>
          <w:color w:val="222222"/>
          <w:sz w:val="20"/>
          <w:szCs w:val="20"/>
          <w:lang w:eastAsia="en-GB"/>
        </w:rPr>
        <w:t>decreased level of productivity</w:t>
      </w:r>
      <w:r w:rsidRPr="00762FBB">
        <w:rPr>
          <w:rFonts w:ascii="Arial" w:eastAsia="Times New Roman" w:hAnsi="Arial" w:cs="Arial"/>
          <w:color w:val="222222"/>
          <w:sz w:val="20"/>
          <w:szCs w:val="20"/>
          <w:lang w:eastAsia="en-GB"/>
        </w:rPr>
        <w:t xml:space="preserve"> potentially resulting in a loss of sales. </w:t>
      </w:r>
      <w:r w:rsidR="00551A38" w:rsidRPr="00925301">
        <w:rPr>
          <w:rFonts w:ascii="Arial" w:eastAsia="Times New Roman" w:hAnsi="Arial" w:cs="Arial"/>
          <w:color w:val="222222"/>
          <w:sz w:val="20"/>
          <w:szCs w:val="20"/>
          <w:lang w:eastAsia="en-GB"/>
        </w:rPr>
        <w:t xml:space="preserve"> I</w:t>
      </w:r>
      <w:r w:rsidR="00551A38" w:rsidRPr="00925301">
        <w:rPr>
          <w:rFonts w:ascii="Arial" w:eastAsia="Times New Roman" w:hAnsi="Arial" w:cs="Arial"/>
          <w:color w:val="222222"/>
          <w:sz w:val="20"/>
          <w:szCs w:val="20"/>
          <w:lang w:eastAsia="en-GB"/>
        </w:rPr>
        <w:t>n 2018, the CIPD found that poor mental health was the most common cause of long-term sickness absence in UK workplaces and that stress-related absence had increased in nearly two-fifths of organisations (CIPD 2018)</w:t>
      </w:r>
      <w:r w:rsidR="006B6A6E" w:rsidRPr="00925301">
        <w:rPr>
          <w:rFonts w:ascii="Arial" w:eastAsia="Times New Roman" w:hAnsi="Arial" w:cs="Arial"/>
          <w:color w:val="222222"/>
          <w:sz w:val="20"/>
          <w:szCs w:val="20"/>
          <w:lang w:eastAsia="en-GB"/>
        </w:rPr>
        <w:t>.</w:t>
      </w:r>
    </w:p>
    <w:p w14:paraId="21C6116A" w14:textId="77777777" w:rsidR="00762FBB" w:rsidRPr="00762FBB" w:rsidRDefault="00762FBB" w:rsidP="00762FBB">
      <w:pPr>
        <w:spacing w:after="0" w:line="240" w:lineRule="auto"/>
        <w:rPr>
          <w:rFonts w:ascii="Arial" w:eastAsia="Times New Roman" w:hAnsi="Arial" w:cs="Arial"/>
          <w:color w:val="222222"/>
          <w:sz w:val="20"/>
          <w:szCs w:val="20"/>
          <w:lang w:eastAsia="en-GB"/>
        </w:rPr>
      </w:pPr>
    </w:p>
    <w:p w14:paraId="6330F344" w14:textId="38BBD67B" w:rsidR="00762FBB" w:rsidRPr="00925301" w:rsidRDefault="00762FBB" w:rsidP="00762FBB">
      <w:pPr>
        <w:spacing w:after="0" w:line="240" w:lineRule="auto"/>
        <w:rPr>
          <w:rFonts w:ascii="Arial" w:eastAsia="Times New Roman" w:hAnsi="Arial" w:cs="Arial"/>
          <w:color w:val="222222"/>
          <w:sz w:val="20"/>
          <w:szCs w:val="20"/>
          <w:lang w:eastAsia="en-GB"/>
        </w:rPr>
      </w:pPr>
      <w:r w:rsidRPr="00762FBB">
        <w:rPr>
          <w:rFonts w:ascii="Arial" w:eastAsia="Times New Roman" w:hAnsi="Arial" w:cs="Arial"/>
          <w:color w:val="222222"/>
          <w:sz w:val="20"/>
          <w:szCs w:val="20"/>
          <w:lang w:eastAsia="en-GB"/>
        </w:rPr>
        <w:t>There is a mounting pressure for organisations to react to the needs of colleagues suffering from mental health issues.  Being proactive in response the social awareness of mental health in the workplace would support The Harvard Model (Beer et al 1985) where HR Policies are reflective of stakeholder interests and situational factors.</w:t>
      </w:r>
      <w:r w:rsidRPr="00925301">
        <w:rPr>
          <w:rFonts w:ascii="Arial" w:eastAsia="Times New Roman" w:hAnsi="Arial" w:cs="Arial"/>
          <w:color w:val="222222"/>
          <w:sz w:val="20"/>
          <w:szCs w:val="20"/>
          <w:lang w:eastAsia="en-GB"/>
        </w:rPr>
        <w:t xml:space="preserve"> Schwartz (2003) expresses that by utilising scenario building process we strengthen as an organisation so we can cope more effectively with change, however Miles and Snow (1978) theory on how we cope with change suggests that Morrisons are reactors and only make adjustments when forced to do so in response to the social climate affecting them as a business.</w:t>
      </w:r>
    </w:p>
    <w:p w14:paraId="6F7E1BAF" w14:textId="77777777" w:rsidR="00762FBB" w:rsidRPr="00762FBB" w:rsidRDefault="00762FBB" w:rsidP="00762FBB">
      <w:pPr>
        <w:spacing w:after="0" w:line="240" w:lineRule="auto"/>
        <w:rPr>
          <w:rFonts w:ascii="Arial" w:eastAsia="Times New Roman" w:hAnsi="Arial" w:cs="Arial"/>
          <w:color w:val="222222"/>
          <w:sz w:val="20"/>
          <w:szCs w:val="20"/>
          <w:lang w:eastAsia="en-GB"/>
        </w:rPr>
      </w:pPr>
    </w:p>
    <w:p w14:paraId="04DA817F" w14:textId="2AC5CFD7" w:rsidR="000B2BAA" w:rsidRPr="00925301" w:rsidRDefault="00762FBB" w:rsidP="00762FBB">
      <w:pPr>
        <w:spacing w:after="0" w:line="240" w:lineRule="auto"/>
        <w:rPr>
          <w:rFonts w:ascii="Arial" w:eastAsia="Times New Roman" w:hAnsi="Arial" w:cs="Arial"/>
          <w:color w:val="222222"/>
          <w:sz w:val="20"/>
          <w:szCs w:val="20"/>
          <w:lang w:eastAsia="en-GB"/>
        </w:rPr>
      </w:pPr>
      <w:r w:rsidRPr="00762FBB">
        <w:rPr>
          <w:rFonts w:ascii="Arial" w:eastAsia="Times New Roman" w:hAnsi="Arial" w:cs="Arial"/>
          <w:color w:val="222222"/>
          <w:sz w:val="20"/>
          <w:szCs w:val="20"/>
          <w:lang w:eastAsia="en-GB"/>
        </w:rPr>
        <w:t>An aging population is another key social factor affecting the organisations corporate and HR Strategic direction.  By 2050 it is projected that one in four people in the UK will be aged 65 and over (Office of National Statistics 2019)</w:t>
      </w:r>
      <w:r w:rsidR="006B6A6E" w:rsidRPr="00925301">
        <w:rPr>
          <w:rFonts w:ascii="Arial" w:eastAsia="Times New Roman" w:hAnsi="Arial" w:cs="Arial"/>
          <w:color w:val="222222"/>
          <w:sz w:val="20"/>
          <w:szCs w:val="20"/>
          <w:lang w:eastAsia="en-GB"/>
        </w:rPr>
        <w:t>.</w:t>
      </w:r>
    </w:p>
    <w:p w14:paraId="0B30F119" w14:textId="77777777" w:rsidR="000B2BAA" w:rsidRPr="00925301" w:rsidRDefault="000B2BAA" w:rsidP="00762FBB">
      <w:pPr>
        <w:spacing w:after="0" w:line="240" w:lineRule="auto"/>
        <w:rPr>
          <w:rFonts w:ascii="Arial" w:eastAsia="Times New Roman" w:hAnsi="Arial" w:cs="Arial"/>
          <w:color w:val="222222"/>
          <w:sz w:val="20"/>
          <w:szCs w:val="20"/>
          <w:lang w:eastAsia="en-GB"/>
        </w:rPr>
      </w:pPr>
    </w:p>
    <w:p w14:paraId="789CA022" w14:textId="3EE2665D" w:rsidR="000B2BAA" w:rsidRPr="00925301" w:rsidRDefault="00762FBB" w:rsidP="00762FBB">
      <w:pPr>
        <w:spacing w:after="0" w:line="240" w:lineRule="auto"/>
        <w:rPr>
          <w:rFonts w:ascii="Arial" w:eastAsia="Times New Roman" w:hAnsi="Arial" w:cs="Arial"/>
          <w:color w:val="222222"/>
          <w:sz w:val="20"/>
          <w:szCs w:val="20"/>
          <w:lang w:eastAsia="en-GB"/>
        </w:rPr>
      </w:pPr>
      <w:r w:rsidRPr="00762FBB">
        <w:rPr>
          <w:rFonts w:ascii="Arial" w:eastAsia="Times New Roman" w:hAnsi="Arial" w:cs="Arial"/>
          <w:color w:val="222222"/>
          <w:sz w:val="20"/>
          <w:szCs w:val="20"/>
          <w:lang w:eastAsia="en-GB"/>
        </w:rPr>
        <w:t xml:space="preserve">This implication for Morrisons highlights that we are faced with an aging workforce with aging customers spending less on consumable goods.  “Employees in their 50’s, 60’s, 70’s are </w:t>
      </w:r>
      <w:r w:rsidR="000B2BAA" w:rsidRPr="00925301">
        <w:rPr>
          <w:rFonts w:ascii="Arial" w:eastAsia="Times New Roman" w:hAnsi="Arial" w:cs="Arial"/>
          <w:color w:val="222222"/>
          <w:sz w:val="20"/>
          <w:szCs w:val="20"/>
          <w:lang w:eastAsia="en-GB"/>
        </w:rPr>
        <w:t>an asset</w:t>
      </w:r>
      <w:r w:rsidRPr="00762FBB">
        <w:rPr>
          <w:rFonts w:ascii="Arial" w:eastAsia="Times New Roman" w:hAnsi="Arial" w:cs="Arial"/>
          <w:color w:val="222222"/>
          <w:sz w:val="20"/>
          <w:szCs w:val="20"/>
          <w:lang w:eastAsia="en-GB"/>
        </w:rPr>
        <w:t xml:space="preserve"> to any business.  Living through periods of enormous change means that they have had to be exceptionally resilient” (B.Hall 2019)</w:t>
      </w:r>
      <w:r w:rsidR="000B2BAA" w:rsidRPr="00925301">
        <w:rPr>
          <w:rFonts w:ascii="Arial" w:eastAsia="Times New Roman" w:hAnsi="Arial" w:cs="Arial"/>
          <w:color w:val="222222"/>
          <w:sz w:val="20"/>
          <w:szCs w:val="20"/>
          <w:lang w:eastAsia="en-GB"/>
        </w:rPr>
        <w:t xml:space="preserve">.  </w:t>
      </w:r>
    </w:p>
    <w:p w14:paraId="55C30CE1" w14:textId="77777777" w:rsidR="000B2BAA" w:rsidRPr="00925301" w:rsidRDefault="000B2BAA" w:rsidP="00762FBB">
      <w:pPr>
        <w:spacing w:after="0" w:line="240" w:lineRule="auto"/>
        <w:rPr>
          <w:rFonts w:ascii="Arial" w:eastAsia="Times New Roman" w:hAnsi="Arial" w:cs="Arial"/>
          <w:color w:val="222222"/>
          <w:sz w:val="20"/>
          <w:szCs w:val="20"/>
          <w:lang w:eastAsia="en-GB"/>
        </w:rPr>
      </w:pPr>
    </w:p>
    <w:p w14:paraId="78D25188" w14:textId="1BB4F371" w:rsidR="00762FBB" w:rsidRPr="00925301" w:rsidRDefault="000B2BAA" w:rsidP="00762FBB">
      <w:pPr>
        <w:spacing w:after="0" w:line="240" w:lineRule="auto"/>
        <w:rPr>
          <w:rFonts w:ascii="Arial" w:eastAsia="Times New Roman" w:hAnsi="Arial" w:cs="Arial"/>
          <w:color w:val="222222"/>
          <w:sz w:val="20"/>
          <w:szCs w:val="20"/>
          <w:lang w:eastAsia="en-GB"/>
        </w:rPr>
      </w:pPr>
      <w:r w:rsidRPr="00925301">
        <w:rPr>
          <w:rFonts w:ascii="Arial" w:eastAsia="Times New Roman" w:hAnsi="Arial" w:cs="Arial"/>
          <w:color w:val="222222"/>
          <w:sz w:val="20"/>
          <w:szCs w:val="20"/>
          <w:lang w:eastAsia="en-GB"/>
        </w:rPr>
        <w:t xml:space="preserve">It can be argued that an aging workforce may bring years of experience as a competitor advantage, but it can bring a number of disadvantages.  For </w:t>
      </w:r>
      <w:r w:rsidR="00925301" w:rsidRPr="00925301">
        <w:rPr>
          <w:rFonts w:ascii="Arial" w:eastAsia="Times New Roman" w:hAnsi="Arial" w:cs="Arial"/>
          <w:color w:val="222222"/>
          <w:sz w:val="20"/>
          <w:szCs w:val="20"/>
          <w:lang w:eastAsia="en-GB"/>
        </w:rPr>
        <w:t>example,</w:t>
      </w:r>
      <w:r w:rsidRPr="00925301">
        <w:rPr>
          <w:rFonts w:ascii="Arial" w:eastAsia="Times New Roman" w:hAnsi="Arial" w:cs="Arial"/>
          <w:color w:val="222222"/>
          <w:sz w:val="20"/>
          <w:szCs w:val="20"/>
          <w:lang w:eastAsia="en-GB"/>
        </w:rPr>
        <w:t xml:space="preserve"> an employee who has worked doing a manual job for 40 years and intends to continue working but has health complications may request being moved to a different part of the organisation where they are able to carry out less manual job duties.  As an employer we are unable to create jobs for an aging workforce that may no longer be able to carry out their regular duties but wish to remain employed by the organisation. </w:t>
      </w:r>
      <w:r w:rsidR="00925301" w:rsidRPr="00925301">
        <w:rPr>
          <w:rFonts w:ascii="Arial" w:eastAsia="Times New Roman" w:hAnsi="Arial" w:cs="Arial"/>
          <w:color w:val="222222"/>
          <w:sz w:val="20"/>
          <w:szCs w:val="20"/>
          <w:lang w:eastAsia="en-GB"/>
        </w:rPr>
        <w:t xml:space="preserve">The concept of an aging workforce also </w:t>
      </w:r>
      <w:r w:rsidR="00925301">
        <w:rPr>
          <w:rFonts w:ascii="Arial" w:eastAsia="Times New Roman" w:hAnsi="Arial" w:cs="Arial"/>
          <w:color w:val="222222"/>
          <w:sz w:val="20"/>
          <w:szCs w:val="20"/>
          <w:lang w:eastAsia="en-GB"/>
        </w:rPr>
        <w:t>highlights</w:t>
      </w:r>
      <w:r w:rsidR="00925301" w:rsidRPr="00925301">
        <w:rPr>
          <w:rFonts w:ascii="Arial" w:eastAsia="Times New Roman" w:hAnsi="Arial" w:cs="Arial"/>
          <w:color w:val="222222"/>
          <w:sz w:val="20"/>
          <w:szCs w:val="20"/>
          <w:lang w:eastAsia="en-GB"/>
        </w:rPr>
        <w:t xml:space="preserve"> the threat of loss of organisational knowledge when long standing colleagues retire or move horizontally within the business.</w:t>
      </w:r>
    </w:p>
    <w:p w14:paraId="5C7A44E1" w14:textId="77777777" w:rsidR="000B2BAA" w:rsidRPr="00762FBB" w:rsidRDefault="000B2BAA" w:rsidP="00762FBB">
      <w:pPr>
        <w:spacing w:after="0" w:line="240" w:lineRule="auto"/>
        <w:rPr>
          <w:rFonts w:ascii="Arial" w:eastAsia="Times New Roman" w:hAnsi="Arial" w:cs="Arial"/>
          <w:color w:val="222222"/>
          <w:sz w:val="20"/>
          <w:szCs w:val="20"/>
          <w:lang w:eastAsia="en-GB"/>
        </w:rPr>
      </w:pPr>
      <w:bookmarkStart w:id="0" w:name="_GoBack"/>
      <w:bookmarkEnd w:id="0"/>
    </w:p>
    <w:p w14:paraId="378EBCA0" w14:textId="2905FAF3" w:rsidR="00762FBB" w:rsidRDefault="00762FBB" w:rsidP="00762FBB">
      <w:pPr>
        <w:spacing w:after="0" w:line="240" w:lineRule="auto"/>
        <w:rPr>
          <w:rFonts w:ascii="Arial" w:eastAsia="Times New Roman" w:hAnsi="Arial" w:cs="Arial"/>
          <w:color w:val="222222"/>
          <w:sz w:val="20"/>
          <w:szCs w:val="20"/>
          <w:lang w:eastAsia="en-GB"/>
        </w:rPr>
      </w:pPr>
      <w:r w:rsidRPr="00762FBB">
        <w:rPr>
          <w:rFonts w:ascii="Arial" w:eastAsia="Times New Roman" w:hAnsi="Arial" w:cs="Arial"/>
          <w:color w:val="222222"/>
          <w:sz w:val="20"/>
          <w:szCs w:val="20"/>
          <w:lang w:eastAsia="en-GB"/>
        </w:rPr>
        <w:t> </w:t>
      </w:r>
    </w:p>
    <w:p w14:paraId="65790ABA" w14:textId="6F9D623A" w:rsidR="00551A38" w:rsidRDefault="00551A38" w:rsidP="00762FBB">
      <w:pPr>
        <w:spacing w:after="0" w:line="240" w:lineRule="auto"/>
        <w:rPr>
          <w:rFonts w:ascii="Arial" w:eastAsia="Times New Roman" w:hAnsi="Arial" w:cs="Arial"/>
          <w:color w:val="222222"/>
          <w:sz w:val="20"/>
          <w:szCs w:val="20"/>
          <w:lang w:eastAsia="en-GB"/>
        </w:rPr>
      </w:pPr>
    </w:p>
    <w:p w14:paraId="03CE310D" w14:textId="183C7B71" w:rsidR="00551A38" w:rsidRDefault="00551A38" w:rsidP="00762FBB">
      <w:pPr>
        <w:spacing w:after="0" w:line="240" w:lineRule="auto"/>
        <w:rPr>
          <w:rFonts w:ascii="Arial" w:eastAsia="Times New Roman" w:hAnsi="Arial" w:cs="Arial"/>
          <w:color w:val="222222"/>
          <w:sz w:val="20"/>
          <w:szCs w:val="20"/>
          <w:lang w:eastAsia="en-GB"/>
        </w:rPr>
      </w:pPr>
    </w:p>
    <w:p w14:paraId="63586EF9" w14:textId="52A626E4" w:rsidR="00551A38" w:rsidRDefault="00551A38" w:rsidP="00762FBB">
      <w:pPr>
        <w:spacing w:after="0" w:line="240" w:lineRule="auto"/>
        <w:rPr>
          <w:rFonts w:ascii="Arial" w:eastAsia="Times New Roman" w:hAnsi="Arial" w:cs="Arial"/>
          <w:color w:val="222222"/>
          <w:sz w:val="20"/>
          <w:szCs w:val="20"/>
          <w:lang w:eastAsia="en-GB"/>
        </w:rPr>
      </w:pPr>
    </w:p>
    <w:p w14:paraId="4B2EC9E6" w14:textId="5D046AEC" w:rsidR="00551A38" w:rsidRDefault="00551A38" w:rsidP="00762FBB">
      <w:pPr>
        <w:spacing w:after="0" w:line="240" w:lineRule="auto"/>
        <w:rPr>
          <w:rFonts w:ascii="Arial" w:eastAsia="Times New Roman" w:hAnsi="Arial" w:cs="Arial"/>
          <w:color w:val="222222"/>
          <w:sz w:val="20"/>
          <w:szCs w:val="20"/>
          <w:lang w:eastAsia="en-GB"/>
        </w:rPr>
      </w:pPr>
    </w:p>
    <w:p w14:paraId="0D86CEEE" w14:textId="07BD4938" w:rsidR="00551A38" w:rsidRDefault="00551A38" w:rsidP="00762FBB">
      <w:pPr>
        <w:spacing w:after="0" w:line="240" w:lineRule="auto"/>
        <w:rPr>
          <w:rFonts w:ascii="Arial" w:eastAsia="Times New Roman" w:hAnsi="Arial" w:cs="Arial"/>
          <w:color w:val="222222"/>
          <w:sz w:val="20"/>
          <w:szCs w:val="20"/>
          <w:lang w:eastAsia="en-GB"/>
        </w:rPr>
      </w:pPr>
    </w:p>
    <w:p w14:paraId="03AEAB23" w14:textId="5EE7FD42" w:rsidR="00551A38" w:rsidRDefault="00551A38" w:rsidP="00762FBB">
      <w:pPr>
        <w:spacing w:after="0" w:line="240" w:lineRule="auto"/>
        <w:rPr>
          <w:rFonts w:ascii="Arial" w:eastAsia="Times New Roman" w:hAnsi="Arial" w:cs="Arial"/>
          <w:color w:val="222222"/>
          <w:sz w:val="20"/>
          <w:szCs w:val="20"/>
          <w:lang w:eastAsia="en-GB"/>
        </w:rPr>
      </w:pPr>
    </w:p>
    <w:p w14:paraId="04EBB8E1" w14:textId="6220326E" w:rsidR="00551A38" w:rsidRDefault="00551A38" w:rsidP="00762FBB">
      <w:pPr>
        <w:spacing w:after="0" w:line="240" w:lineRule="auto"/>
        <w:rPr>
          <w:rFonts w:ascii="Arial" w:eastAsia="Times New Roman" w:hAnsi="Arial" w:cs="Arial"/>
          <w:color w:val="222222"/>
          <w:sz w:val="20"/>
          <w:szCs w:val="20"/>
          <w:lang w:eastAsia="en-GB"/>
        </w:rPr>
      </w:pPr>
    </w:p>
    <w:p w14:paraId="083B83A0" w14:textId="6E35468C" w:rsidR="00551A38" w:rsidRDefault="00551A38" w:rsidP="00762FBB">
      <w:pPr>
        <w:spacing w:after="0" w:line="240" w:lineRule="auto"/>
        <w:rPr>
          <w:rFonts w:ascii="Arial" w:eastAsia="Times New Roman" w:hAnsi="Arial" w:cs="Arial"/>
          <w:color w:val="222222"/>
          <w:sz w:val="20"/>
          <w:szCs w:val="20"/>
          <w:lang w:eastAsia="en-GB"/>
        </w:rPr>
      </w:pPr>
    </w:p>
    <w:p w14:paraId="0CE05642" w14:textId="1559DCF3" w:rsidR="00551A38" w:rsidRDefault="00551A38" w:rsidP="00762FBB">
      <w:pPr>
        <w:spacing w:after="0" w:line="240" w:lineRule="auto"/>
        <w:rPr>
          <w:rFonts w:ascii="Arial" w:eastAsia="Times New Roman" w:hAnsi="Arial" w:cs="Arial"/>
          <w:color w:val="222222"/>
          <w:sz w:val="20"/>
          <w:szCs w:val="20"/>
          <w:lang w:eastAsia="en-GB"/>
        </w:rPr>
      </w:pPr>
    </w:p>
    <w:p w14:paraId="337E07E2" w14:textId="05012606" w:rsidR="00551A38" w:rsidRDefault="00551A38" w:rsidP="00762FBB">
      <w:pPr>
        <w:spacing w:after="0" w:line="240" w:lineRule="auto"/>
        <w:rPr>
          <w:rFonts w:ascii="Arial" w:eastAsia="Times New Roman" w:hAnsi="Arial" w:cs="Arial"/>
          <w:color w:val="222222"/>
          <w:sz w:val="20"/>
          <w:szCs w:val="20"/>
          <w:lang w:eastAsia="en-GB"/>
        </w:rPr>
      </w:pPr>
    </w:p>
    <w:p w14:paraId="181C5B25" w14:textId="12E15F4E" w:rsidR="00551A38" w:rsidRDefault="00551A38" w:rsidP="00762FBB">
      <w:pPr>
        <w:spacing w:after="0" w:line="240" w:lineRule="auto"/>
        <w:rPr>
          <w:rFonts w:ascii="Arial" w:eastAsia="Times New Roman" w:hAnsi="Arial" w:cs="Arial"/>
          <w:color w:val="222222"/>
          <w:sz w:val="20"/>
          <w:szCs w:val="20"/>
          <w:lang w:eastAsia="en-GB"/>
        </w:rPr>
      </w:pPr>
    </w:p>
    <w:p w14:paraId="6B11E409" w14:textId="28663005" w:rsidR="00551A38" w:rsidRDefault="00551A38" w:rsidP="00762FBB">
      <w:pPr>
        <w:spacing w:after="0" w:line="240" w:lineRule="auto"/>
        <w:rPr>
          <w:rFonts w:ascii="Arial" w:eastAsia="Times New Roman" w:hAnsi="Arial" w:cs="Arial"/>
          <w:color w:val="222222"/>
          <w:sz w:val="20"/>
          <w:szCs w:val="20"/>
          <w:lang w:eastAsia="en-GB"/>
        </w:rPr>
      </w:pPr>
    </w:p>
    <w:p w14:paraId="734D084E" w14:textId="6D448607" w:rsidR="00551A38" w:rsidRDefault="00551A38" w:rsidP="00762FBB">
      <w:pPr>
        <w:spacing w:after="0" w:line="240" w:lineRule="auto"/>
        <w:rPr>
          <w:rFonts w:ascii="Arial" w:eastAsia="Times New Roman" w:hAnsi="Arial" w:cs="Arial"/>
          <w:color w:val="222222"/>
          <w:sz w:val="20"/>
          <w:szCs w:val="20"/>
          <w:lang w:eastAsia="en-GB"/>
        </w:rPr>
      </w:pPr>
    </w:p>
    <w:p w14:paraId="78D6B7BF" w14:textId="6054084E" w:rsidR="00551A38" w:rsidRDefault="00551A38" w:rsidP="00762FBB">
      <w:pPr>
        <w:spacing w:after="0" w:line="240" w:lineRule="auto"/>
        <w:rPr>
          <w:rFonts w:ascii="Arial" w:eastAsia="Times New Roman" w:hAnsi="Arial" w:cs="Arial"/>
          <w:color w:val="222222"/>
          <w:sz w:val="20"/>
          <w:szCs w:val="20"/>
          <w:lang w:eastAsia="en-GB"/>
        </w:rPr>
      </w:pPr>
    </w:p>
    <w:p w14:paraId="12CF8429" w14:textId="3E0DDAFB" w:rsidR="00551A38" w:rsidRDefault="00551A38" w:rsidP="00762FBB">
      <w:pPr>
        <w:spacing w:after="0" w:line="240" w:lineRule="auto"/>
        <w:rPr>
          <w:rFonts w:ascii="Arial" w:eastAsia="Times New Roman" w:hAnsi="Arial" w:cs="Arial"/>
          <w:color w:val="222222"/>
          <w:sz w:val="20"/>
          <w:szCs w:val="20"/>
          <w:lang w:eastAsia="en-GB"/>
        </w:rPr>
      </w:pPr>
    </w:p>
    <w:p w14:paraId="3496B0F7" w14:textId="140FCF25" w:rsidR="00551A38" w:rsidRDefault="00551A38" w:rsidP="00762FBB">
      <w:pPr>
        <w:spacing w:after="0" w:line="240" w:lineRule="auto"/>
        <w:rPr>
          <w:rFonts w:ascii="Arial" w:eastAsia="Times New Roman" w:hAnsi="Arial" w:cs="Arial"/>
          <w:color w:val="222222"/>
          <w:sz w:val="20"/>
          <w:szCs w:val="20"/>
          <w:lang w:eastAsia="en-GB"/>
        </w:rPr>
      </w:pPr>
    </w:p>
    <w:p w14:paraId="4693FA34" w14:textId="35F27EBF" w:rsidR="00551A38" w:rsidRDefault="00551A38" w:rsidP="00762FBB">
      <w:pPr>
        <w:spacing w:after="0" w:line="240" w:lineRule="auto"/>
        <w:rPr>
          <w:rFonts w:ascii="Arial" w:eastAsia="Times New Roman" w:hAnsi="Arial" w:cs="Arial"/>
          <w:color w:val="222222"/>
          <w:sz w:val="20"/>
          <w:szCs w:val="20"/>
          <w:lang w:eastAsia="en-GB"/>
        </w:rPr>
      </w:pPr>
    </w:p>
    <w:p w14:paraId="32F547C5" w14:textId="6D02DC11" w:rsidR="00551A38" w:rsidRDefault="00551A38" w:rsidP="00762FBB">
      <w:pPr>
        <w:spacing w:after="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Reference</w:t>
      </w:r>
      <w:r w:rsidR="00925301">
        <w:rPr>
          <w:rFonts w:ascii="Arial" w:eastAsia="Times New Roman" w:hAnsi="Arial" w:cs="Arial"/>
          <w:color w:val="222222"/>
          <w:sz w:val="20"/>
          <w:szCs w:val="20"/>
          <w:lang w:eastAsia="en-GB"/>
        </w:rPr>
        <w:t xml:space="preserve"> List</w:t>
      </w:r>
    </w:p>
    <w:p w14:paraId="21C172B0" w14:textId="77777777" w:rsidR="00925301" w:rsidRDefault="00925301" w:rsidP="00762FBB">
      <w:pPr>
        <w:spacing w:after="0" w:line="240" w:lineRule="auto"/>
        <w:rPr>
          <w:rFonts w:ascii="Arial" w:eastAsia="Times New Roman" w:hAnsi="Arial" w:cs="Arial"/>
          <w:color w:val="222222"/>
          <w:sz w:val="20"/>
          <w:szCs w:val="20"/>
          <w:lang w:eastAsia="en-GB"/>
        </w:rPr>
      </w:pPr>
    </w:p>
    <w:p w14:paraId="7A5A424E" w14:textId="54BDA714" w:rsidR="006B6A6E" w:rsidRDefault="006B6A6E" w:rsidP="00762FBB">
      <w:pPr>
        <w:spacing w:after="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Farnham, F,(2015) Human Resource Management in Context</w:t>
      </w:r>
      <w:r w:rsidR="00925301">
        <w:rPr>
          <w:rFonts w:ascii="Arial" w:eastAsia="Times New Roman" w:hAnsi="Arial" w:cs="Arial"/>
          <w:color w:val="222222"/>
          <w:sz w:val="20"/>
          <w:szCs w:val="20"/>
          <w:lang w:eastAsia="en-GB"/>
        </w:rPr>
        <w:t xml:space="preserve"> 4</w:t>
      </w:r>
      <w:r w:rsidR="00925301" w:rsidRPr="00925301">
        <w:rPr>
          <w:rFonts w:ascii="Arial" w:eastAsia="Times New Roman" w:hAnsi="Arial" w:cs="Arial"/>
          <w:color w:val="222222"/>
          <w:sz w:val="20"/>
          <w:szCs w:val="20"/>
          <w:vertAlign w:val="superscript"/>
          <w:lang w:eastAsia="en-GB"/>
        </w:rPr>
        <w:t>th</w:t>
      </w:r>
      <w:r w:rsidR="00925301">
        <w:rPr>
          <w:rFonts w:ascii="Arial" w:eastAsia="Times New Roman" w:hAnsi="Arial" w:cs="Arial"/>
          <w:color w:val="222222"/>
          <w:sz w:val="20"/>
          <w:szCs w:val="20"/>
          <w:lang w:eastAsia="en-GB"/>
        </w:rPr>
        <w:t xml:space="preserve"> Edition, London, CIPD</w:t>
      </w:r>
    </w:p>
    <w:p w14:paraId="53CBF4D8" w14:textId="0ABF9B0A" w:rsidR="00551A38" w:rsidRDefault="00551A38" w:rsidP="00762FBB">
      <w:pPr>
        <w:spacing w:after="0" w:line="240" w:lineRule="auto"/>
        <w:rPr>
          <w:rFonts w:ascii="Arial" w:eastAsia="Times New Roman" w:hAnsi="Arial" w:cs="Arial"/>
          <w:color w:val="222222"/>
          <w:sz w:val="20"/>
          <w:szCs w:val="20"/>
          <w:lang w:eastAsia="en-GB"/>
        </w:rPr>
      </w:pPr>
    </w:p>
    <w:p w14:paraId="73AB80E8" w14:textId="5EB04648" w:rsidR="00925301" w:rsidRDefault="00925301" w:rsidP="00762FBB">
      <w:pPr>
        <w:spacing w:after="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Kew, J, </w:t>
      </w:r>
      <w:proofErr w:type="spellStart"/>
      <w:r>
        <w:rPr>
          <w:rFonts w:ascii="Arial" w:eastAsia="Times New Roman" w:hAnsi="Arial" w:cs="Arial"/>
          <w:color w:val="222222"/>
          <w:sz w:val="20"/>
          <w:szCs w:val="20"/>
          <w:lang w:eastAsia="en-GB"/>
        </w:rPr>
        <w:t>Stredwick</w:t>
      </w:r>
      <w:proofErr w:type="spellEnd"/>
      <w:r>
        <w:rPr>
          <w:rFonts w:ascii="Arial" w:eastAsia="Times New Roman" w:hAnsi="Arial" w:cs="Arial"/>
          <w:color w:val="222222"/>
          <w:sz w:val="20"/>
          <w:szCs w:val="20"/>
          <w:lang w:eastAsia="en-GB"/>
        </w:rPr>
        <w:t xml:space="preserve"> J, (2010) Human Resource Management in a Business Context, London, CIPD</w:t>
      </w:r>
    </w:p>
    <w:p w14:paraId="2B85106C" w14:textId="1C134163" w:rsidR="00925301" w:rsidRDefault="00925301" w:rsidP="00762FBB">
      <w:pPr>
        <w:spacing w:after="0" w:line="240" w:lineRule="auto"/>
        <w:rPr>
          <w:rFonts w:ascii="Arial" w:eastAsia="Times New Roman" w:hAnsi="Arial" w:cs="Arial"/>
          <w:color w:val="222222"/>
          <w:sz w:val="20"/>
          <w:szCs w:val="20"/>
          <w:lang w:eastAsia="en-GB"/>
        </w:rPr>
      </w:pPr>
    </w:p>
    <w:p w14:paraId="0CC14BD6" w14:textId="2029992C" w:rsidR="00E17B0D" w:rsidRDefault="00E17B0D" w:rsidP="00E17B0D">
      <w:pPr>
        <w:spacing w:after="0" w:line="240" w:lineRule="auto"/>
        <w:rPr>
          <w:rFonts w:ascii="Arial" w:eastAsia="Times New Roman" w:hAnsi="Arial" w:cs="Arial"/>
          <w:color w:val="222222"/>
          <w:sz w:val="20"/>
          <w:szCs w:val="20"/>
          <w:lang w:eastAsia="en-GB"/>
        </w:rPr>
      </w:pPr>
      <w:hyperlink r:id="rId4" w:history="1">
        <w:r w:rsidRPr="00803555">
          <w:rPr>
            <w:rStyle w:val="Hyperlink"/>
            <w:rFonts w:ascii="Arial" w:eastAsia="Times New Roman" w:hAnsi="Arial" w:cs="Arial"/>
            <w:sz w:val="20"/>
            <w:szCs w:val="20"/>
            <w:lang w:eastAsia="en-GB"/>
          </w:rPr>
          <w:t>https://www.cipd.co.uk/Images/mental-health-at-work-1_tcm18-10567.pdf</w:t>
        </w:r>
      </w:hyperlink>
    </w:p>
    <w:p w14:paraId="7E4587AD" w14:textId="77777777" w:rsidR="00E17B0D" w:rsidRPr="00E17B0D" w:rsidRDefault="00E17B0D" w:rsidP="00E17B0D">
      <w:pPr>
        <w:spacing w:after="0" w:line="240" w:lineRule="auto"/>
        <w:rPr>
          <w:rFonts w:ascii="Arial" w:eastAsia="Times New Roman" w:hAnsi="Arial" w:cs="Arial"/>
          <w:color w:val="222222"/>
          <w:sz w:val="20"/>
          <w:szCs w:val="20"/>
          <w:lang w:eastAsia="en-GB"/>
        </w:rPr>
      </w:pPr>
    </w:p>
    <w:p w14:paraId="59F3211A" w14:textId="4D3CEB78" w:rsidR="00E17B0D" w:rsidRDefault="00E17B0D">
      <w:pPr>
        <w:rPr>
          <w:rFonts w:ascii="Arial" w:eastAsia="Times New Roman" w:hAnsi="Arial" w:cs="Arial"/>
          <w:color w:val="222222"/>
          <w:sz w:val="20"/>
          <w:szCs w:val="20"/>
          <w:lang w:eastAsia="en-GB"/>
        </w:rPr>
      </w:pPr>
      <w:hyperlink r:id="rId5" w:history="1">
        <w:r w:rsidRPr="00803555">
          <w:rPr>
            <w:rStyle w:val="Hyperlink"/>
            <w:rFonts w:ascii="Arial" w:eastAsia="Times New Roman" w:hAnsi="Arial" w:cs="Arial"/>
            <w:sz w:val="20"/>
            <w:szCs w:val="20"/>
            <w:lang w:eastAsia="en-GB"/>
          </w:rPr>
          <w:t>https://www.peoplemanagement.co.uk/voices/comment/how-successfully-support-ageing-workforce</w:t>
        </w:r>
      </w:hyperlink>
    </w:p>
    <w:p w14:paraId="264DBCCB" w14:textId="39E6EAE6" w:rsidR="00E17B0D" w:rsidRDefault="00E17B0D">
      <w:pPr>
        <w:rPr>
          <w:rFonts w:ascii="Arial" w:eastAsia="Times New Roman" w:hAnsi="Arial" w:cs="Arial"/>
          <w:color w:val="222222"/>
          <w:sz w:val="20"/>
          <w:szCs w:val="20"/>
          <w:lang w:eastAsia="en-GB"/>
        </w:rPr>
      </w:pPr>
      <w:hyperlink r:id="rId6" w:history="1">
        <w:r w:rsidRPr="00803555">
          <w:rPr>
            <w:rStyle w:val="Hyperlink"/>
            <w:rFonts w:ascii="Arial" w:eastAsia="Times New Roman" w:hAnsi="Arial" w:cs="Arial"/>
            <w:sz w:val="20"/>
            <w:szCs w:val="20"/>
            <w:lang w:eastAsia="en-GB"/>
          </w:rPr>
          <w:t>https://www.ons.gov.uk/peoplepopulationandcommunity/birthsdeathsandmarriages/ageing/articles/livinglongerandoldagedependencywhatdoesthefuturehold/2019-06-24</w:t>
        </w:r>
      </w:hyperlink>
    </w:p>
    <w:p w14:paraId="5B828482" w14:textId="6CF8AE40" w:rsidR="00E17B0D" w:rsidRDefault="00E17B0D">
      <w:pPr>
        <w:rPr>
          <w:rFonts w:ascii="Arial" w:eastAsia="Times New Roman" w:hAnsi="Arial" w:cs="Arial"/>
          <w:color w:val="222222"/>
          <w:sz w:val="20"/>
          <w:szCs w:val="20"/>
          <w:lang w:eastAsia="en-GB"/>
        </w:rPr>
      </w:pPr>
      <w:hyperlink r:id="rId7" w:history="1">
        <w:r w:rsidRPr="00803555">
          <w:rPr>
            <w:rStyle w:val="Hyperlink"/>
            <w:rFonts w:ascii="Arial" w:eastAsia="Times New Roman" w:hAnsi="Arial" w:cs="Arial"/>
            <w:sz w:val="20"/>
            <w:szCs w:val="20"/>
            <w:lang w:eastAsia="en-GB"/>
          </w:rPr>
          <w:t>https://www.hse.gov.uk/stress/mental-health.htm</w:t>
        </w:r>
      </w:hyperlink>
    </w:p>
    <w:p w14:paraId="7AF49D10" w14:textId="77777777" w:rsidR="00E17B0D" w:rsidRPr="00E17B0D" w:rsidRDefault="00E17B0D">
      <w:pPr>
        <w:rPr>
          <w:rFonts w:ascii="Arial" w:eastAsia="Times New Roman" w:hAnsi="Arial" w:cs="Arial"/>
          <w:color w:val="222222"/>
          <w:sz w:val="20"/>
          <w:szCs w:val="20"/>
          <w:lang w:eastAsia="en-GB"/>
        </w:rPr>
      </w:pPr>
    </w:p>
    <w:sectPr w:rsidR="00E17B0D" w:rsidRPr="00E17B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FBB"/>
    <w:rsid w:val="000B2BAA"/>
    <w:rsid w:val="00551A38"/>
    <w:rsid w:val="006B6A6E"/>
    <w:rsid w:val="00762FBB"/>
    <w:rsid w:val="00925301"/>
    <w:rsid w:val="00E17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2ED9"/>
  <w15:chartTrackingRefBased/>
  <w15:docId w15:val="{9450F801-4771-4669-AD53-712422FD1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7B0D"/>
    <w:rPr>
      <w:color w:val="0563C1" w:themeColor="hyperlink"/>
      <w:u w:val="single"/>
    </w:rPr>
  </w:style>
  <w:style w:type="character" w:styleId="UnresolvedMention">
    <w:name w:val="Unresolved Mention"/>
    <w:basedOn w:val="DefaultParagraphFont"/>
    <w:uiPriority w:val="99"/>
    <w:semiHidden/>
    <w:unhideWhenUsed/>
    <w:rsid w:val="00E17B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060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se.gov.uk/stress/mental-health.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ns.gov.uk/peoplepopulationandcommunity/birthsdeathsandmarriages/ageing/articles/livinglongerandoldagedependencywhatdoesthefuturehold/2019-06-24" TargetMode="External"/><Relationship Id="rId5" Type="http://schemas.openxmlformats.org/officeDocument/2006/relationships/hyperlink" Target="https://www.peoplemanagement.co.uk/voices/comment/how-successfully-support-ageing-workforce" TargetMode="External"/><Relationship Id="rId4" Type="http://schemas.openxmlformats.org/officeDocument/2006/relationships/hyperlink" Target="https://www.cipd.co.uk/Images/mental-health-at-work-1_tcm18-10567.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629</Words>
  <Characters>3588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1</cp:revision>
  <dcterms:created xsi:type="dcterms:W3CDTF">2019-10-21T23:11:00Z</dcterms:created>
  <dcterms:modified xsi:type="dcterms:W3CDTF">2019-10-22T00:15:00Z</dcterms:modified>
</cp:coreProperties>
</file>