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A4D4E" w14:textId="77777777" w:rsidR="00007E26" w:rsidRPr="006A73B3" w:rsidRDefault="00007E26" w:rsidP="006A73B3">
      <w:pPr>
        <w:spacing w:line="360" w:lineRule="auto"/>
        <w:rPr>
          <w:rFonts w:ascii="Arial" w:hAnsi="Arial" w:cs="Arial"/>
          <w:b/>
          <w:bCs/>
          <w:sz w:val="22"/>
          <w:lang w:val="en-GB"/>
        </w:rPr>
      </w:pPr>
    </w:p>
    <w:p w14:paraId="23CFB843" w14:textId="77777777" w:rsidR="00007E26" w:rsidRPr="006A73B3" w:rsidRDefault="00007E26" w:rsidP="006A73B3">
      <w:pPr>
        <w:spacing w:line="360" w:lineRule="auto"/>
        <w:rPr>
          <w:rFonts w:ascii="Arial" w:hAnsi="Arial" w:cs="Arial"/>
          <w:b/>
          <w:bCs/>
          <w:sz w:val="22"/>
          <w:lang w:val="en-GB"/>
        </w:rPr>
      </w:pPr>
    </w:p>
    <w:p w14:paraId="16B0BEF7" w14:textId="77777777" w:rsidR="00007E26" w:rsidRPr="006A73B3" w:rsidRDefault="00007E26" w:rsidP="006A73B3">
      <w:pPr>
        <w:spacing w:line="360" w:lineRule="auto"/>
        <w:rPr>
          <w:rFonts w:ascii="Arial" w:hAnsi="Arial" w:cs="Arial"/>
          <w:b/>
          <w:bCs/>
          <w:sz w:val="22"/>
          <w:lang w:val="en-GB"/>
        </w:rPr>
      </w:pPr>
    </w:p>
    <w:p w14:paraId="5EF974F7" w14:textId="77777777" w:rsidR="00585FC5" w:rsidRPr="006A73B3" w:rsidRDefault="00007E26" w:rsidP="006A73B3">
      <w:pPr>
        <w:spacing w:line="360" w:lineRule="auto"/>
        <w:rPr>
          <w:rFonts w:ascii="Arial" w:hAnsi="Arial" w:cs="Arial"/>
          <w:sz w:val="22"/>
          <w:lang w:val="en-GB"/>
        </w:rPr>
      </w:pPr>
      <w:r w:rsidRPr="006A73B3">
        <w:rPr>
          <w:rFonts w:ascii="Arial" w:hAnsi="Arial" w:cs="Arial"/>
          <w:b/>
          <w:bCs/>
          <w:sz w:val="22"/>
          <w:lang w:val="en-GB"/>
        </w:rPr>
        <w:t>Name:</w:t>
      </w:r>
      <w:r w:rsidRPr="006A73B3">
        <w:rPr>
          <w:rFonts w:ascii="Arial" w:hAnsi="Arial" w:cs="Arial"/>
          <w:sz w:val="22"/>
          <w:lang w:val="en-GB"/>
        </w:rPr>
        <w:t xml:space="preserve"> Veronica Chidi</w:t>
      </w:r>
      <w:r w:rsidRPr="006A73B3">
        <w:rPr>
          <w:rFonts w:ascii="Arial" w:hAnsi="Arial" w:cs="Arial"/>
          <w:sz w:val="22"/>
          <w:lang w:val="en-GB"/>
        </w:rPr>
        <w:br/>
      </w:r>
      <w:r w:rsidRPr="006A73B3">
        <w:rPr>
          <w:rFonts w:ascii="Arial" w:hAnsi="Arial" w:cs="Arial"/>
          <w:b/>
          <w:bCs/>
          <w:sz w:val="22"/>
          <w:lang w:val="en-GB"/>
        </w:rPr>
        <w:t xml:space="preserve">Student Number: </w:t>
      </w:r>
      <w:r w:rsidRPr="006A73B3">
        <w:rPr>
          <w:rFonts w:ascii="Arial" w:hAnsi="Arial" w:cs="Arial"/>
          <w:sz w:val="22"/>
          <w:lang w:val="en-GB"/>
        </w:rPr>
        <w:t>2536574</w:t>
      </w:r>
      <w:r w:rsidRPr="006A73B3">
        <w:rPr>
          <w:rFonts w:ascii="Arial" w:hAnsi="Arial" w:cs="Arial"/>
          <w:sz w:val="22"/>
          <w:lang w:val="en-GB"/>
        </w:rPr>
        <w:br/>
      </w:r>
      <w:r w:rsidRPr="006A73B3">
        <w:rPr>
          <w:rFonts w:ascii="Arial" w:hAnsi="Arial" w:cs="Arial"/>
          <w:b/>
          <w:bCs/>
          <w:sz w:val="22"/>
          <w:lang w:val="en-GB"/>
        </w:rPr>
        <w:t>Module:</w:t>
      </w:r>
      <w:r w:rsidRPr="006A73B3">
        <w:rPr>
          <w:rFonts w:ascii="Arial" w:hAnsi="Arial" w:cs="Arial"/>
          <w:sz w:val="22"/>
          <w:lang w:val="en-GB"/>
        </w:rPr>
        <w:t xml:space="preserve"> Digital Skills and Research Methods </w:t>
      </w:r>
    </w:p>
    <w:p w14:paraId="43E8679F" w14:textId="4E5CF395" w:rsidR="00585FC5" w:rsidRPr="006A73B3" w:rsidRDefault="00585FC5" w:rsidP="006A73B3">
      <w:pPr>
        <w:spacing w:line="360" w:lineRule="auto"/>
        <w:rPr>
          <w:rFonts w:ascii="Arial" w:hAnsi="Arial" w:cs="Arial"/>
          <w:b/>
          <w:bCs/>
          <w:sz w:val="22"/>
          <w:lang w:val="en-GB"/>
        </w:rPr>
      </w:pPr>
      <w:r w:rsidRPr="006A73B3">
        <w:rPr>
          <w:rFonts w:ascii="Arial" w:hAnsi="Arial" w:cs="Arial"/>
          <w:b/>
          <w:bCs/>
          <w:sz w:val="22"/>
          <w:lang w:val="en-GB"/>
        </w:rPr>
        <w:t>Module code:(LCHS 4007-BIRM)</w:t>
      </w:r>
    </w:p>
    <w:p w14:paraId="50755DFD" w14:textId="4E57F4E9" w:rsidR="00007E26" w:rsidRPr="006A73B3" w:rsidRDefault="00007E26" w:rsidP="006A73B3">
      <w:pPr>
        <w:spacing w:line="360" w:lineRule="auto"/>
        <w:rPr>
          <w:rFonts w:ascii="Arial" w:hAnsi="Arial" w:cs="Arial"/>
          <w:b/>
          <w:bCs/>
          <w:sz w:val="22"/>
          <w:lang w:val="en-GB"/>
        </w:rPr>
      </w:pPr>
      <w:r w:rsidRPr="006A73B3">
        <w:rPr>
          <w:rFonts w:ascii="Arial" w:hAnsi="Arial" w:cs="Arial"/>
          <w:b/>
          <w:bCs/>
          <w:sz w:val="22"/>
          <w:lang w:val="en-GB"/>
        </w:rPr>
        <w:t xml:space="preserve">Lecturer Name: </w:t>
      </w:r>
      <w:r w:rsidRPr="006A73B3">
        <w:rPr>
          <w:rFonts w:ascii="Arial" w:hAnsi="Arial" w:cs="Arial"/>
          <w:sz w:val="22"/>
          <w:lang w:val="en-GB"/>
        </w:rPr>
        <w:t>Bianca Dodgen</w:t>
      </w:r>
      <w:r w:rsidRPr="006A73B3">
        <w:rPr>
          <w:rFonts w:ascii="Arial" w:hAnsi="Arial" w:cs="Arial"/>
          <w:sz w:val="22"/>
          <w:lang w:val="en-GB"/>
        </w:rPr>
        <w:br/>
      </w:r>
      <w:r w:rsidRPr="006A73B3">
        <w:rPr>
          <w:rFonts w:ascii="Arial" w:hAnsi="Arial" w:cs="Arial"/>
          <w:b/>
          <w:bCs/>
          <w:sz w:val="22"/>
          <w:lang w:val="en-GB"/>
        </w:rPr>
        <w:t>Assignment tit</w:t>
      </w:r>
      <w:r w:rsidR="006A73B3">
        <w:rPr>
          <w:rFonts w:ascii="Arial" w:hAnsi="Arial" w:cs="Arial"/>
          <w:b/>
          <w:bCs/>
          <w:sz w:val="22"/>
          <w:lang w:val="en-GB"/>
        </w:rPr>
        <w:t>l</w:t>
      </w:r>
      <w:r w:rsidRPr="006A73B3">
        <w:rPr>
          <w:rFonts w:ascii="Arial" w:hAnsi="Arial" w:cs="Arial"/>
          <w:b/>
          <w:bCs/>
          <w:sz w:val="22"/>
          <w:lang w:val="en-GB"/>
        </w:rPr>
        <w:t>e:</w:t>
      </w:r>
      <w:r w:rsidRPr="006A73B3">
        <w:rPr>
          <w:rFonts w:ascii="Arial" w:hAnsi="Arial" w:cs="Arial"/>
          <w:sz w:val="22"/>
          <w:lang w:val="en-GB"/>
        </w:rPr>
        <w:t xml:space="preserve"> Research Article 1: A qualitative study of organisational resilience in care homes in Scotland.</w:t>
      </w:r>
      <w:r w:rsidRPr="006A73B3">
        <w:rPr>
          <w:rFonts w:ascii="Arial" w:hAnsi="Arial" w:cs="Arial"/>
          <w:sz w:val="22"/>
          <w:lang w:val="en-GB"/>
        </w:rPr>
        <w:br/>
      </w:r>
    </w:p>
    <w:p w14:paraId="6630818B" w14:textId="77777777" w:rsidR="00007E26" w:rsidRPr="006A73B3" w:rsidRDefault="00007E26" w:rsidP="006A73B3">
      <w:pPr>
        <w:spacing w:line="360" w:lineRule="auto"/>
        <w:rPr>
          <w:rFonts w:ascii="Arial" w:hAnsi="Arial" w:cs="Arial"/>
          <w:b/>
          <w:bCs/>
          <w:sz w:val="22"/>
          <w:lang w:val="en-GB"/>
        </w:rPr>
      </w:pPr>
    </w:p>
    <w:p w14:paraId="434233F8" w14:textId="77777777" w:rsidR="00007E26" w:rsidRPr="006A73B3" w:rsidRDefault="00007E26" w:rsidP="006A73B3">
      <w:pPr>
        <w:spacing w:line="360" w:lineRule="auto"/>
        <w:rPr>
          <w:rFonts w:ascii="Arial" w:hAnsi="Arial" w:cs="Arial"/>
          <w:b/>
          <w:bCs/>
          <w:sz w:val="22"/>
          <w:lang w:val="en-GB"/>
        </w:rPr>
      </w:pPr>
    </w:p>
    <w:p w14:paraId="270F663C" w14:textId="77777777" w:rsidR="00007E26" w:rsidRPr="006A73B3" w:rsidRDefault="00007E26" w:rsidP="006A73B3">
      <w:pPr>
        <w:spacing w:line="360" w:lineRule="auto"/>
        <w:rPr>
          <w:rFonts w:ascii="Arial" w:hAnsi="Arial" w:cs="Arial"/>
          <w:b/>
          <w:bCs/>
          <w:sz w:val="22"/>
          <w:lang w:val="en-GB"/>
        </w:rPr>
      </w:pPr>
    </w:p>
    <w:p w14:paraId="5288F9B7" w14:textId="77777777" w:rsidR="00007E26" w:rsidRPr="006A73B3" w:rsidRDefault="00007E26" w:rsidP="006A73B3">
      <w:pPr>
        <w:spacing w:line="360" w:lineRule="auto"/>
        <w:rPr>
          <w:rFonts w:ascii="Arial" w:hAnsi="Arial" w:cs="Arial"/>
          <w:b/>
          <w:bCs/>
          <w:sz w:val="22"/>
          <w:lang w:val="en-GB"/>
        </w:rPr>
      </w:pPr>
    </w:p>
    <w:p w14:paraId="285F4060" w14:textId="77777777" w:rsidR="00007E26" w:rsidRPr="006A73B3" w:rsidRDefault="00007E26" w:rsidP="006A73B3">
      <w:pPr>
        <w:spacing w:line="360" w:lineRule="auto"/>
        <w:rPr>
          <w:rFonts w:ascii="Arial" w:hAnsi="Arial" w:cs="Arial"/>
          <w:b/>
          <w:bCs/>
          <w:sz w:val="22"/>
          <w:lang w:val="en-GB"/>
        </w:rPr>
      </w:pPr>
    </w:p>
    <w:p w14:paraId="41BF6405" w14:textId="77777777" w:rsidR="00007E26" w:rsidRPr="006A73B3" w:rsidRDefault="00007E26" w:rsidP="006A73B3">
      <w:pPr>
        <w:spacing w:line="360" w:lineRule="auto"/>
        <w:rPr>
          <w:rFonts w:ascii="Arial" w:hAnsi="Arial" w:cs="Arial"/>
          <w:b/>
          <w:bCs/>
          <w:sz w:val="22"/>
          <w:lang w:val="en-GB"/>
        </w:rPr>
      </w:pPr>
    </w:p>
    <w:p w14:paraId="78DDFA9E" w14:textId="77777777" w:rsidR="00007E26" w:rsidRPr="006A73B3" w:rsidRDefault="00007E26" w:rsidP="006A73B3">
      <w:pPr>
        <w:spacing w:line="360" w:lineRule="auto"/>
        <w:rPr>
          <w:rFonts w:ascii="Arial" w:hAnsi="Arial" w:cs="Arial"/>
          <w:b/>
          <w:bCs/>
          <w:sz w:val="22"/>
          <w:lang w:val="en-GB"/>
        </w:rPr>
      </w:pPr>
    </w:p>
    <w:p w14:paraId="36F48936" w14:textId="77777777" w:rsidR="00007E26" w:rsidRPr="006A73B3" w:rsidRDefault="00007E26" w:rsidP="006A73B3">
      <w:pPr>
        <w:spacing w:line="360" w:lineRule="auto"/>
        <w:rPr>
          <w:rFonts w:ascii="Arial" w:hAnsi="Arial" w:cs="Arial"/>
          <w:b/>
          <w:bCs/>
          <w:sz w:val="22"/>
          <w:lang w:val="en-GB"/>
        </w:rPr>
      </w:pPr>
    </w:p>
    <w:p w14:paraId="715A128E" w14:textId="77777777" w:rsidR="00007E26" w:rsidRPr="006A73B3" w:rsidRDefault="00007E26" w:rsidP="006A73B3">
      <w:pPr>
        <w:spacing w:line="360" w:lineRule="auto"/>
        <w:rPr>
          <w:rFonts w:ascii="Arial" w:hAnsi="Arial" w:cs="Arial"/>
          <w:b/>
          <w:bCs/>
          <w:sz w:val="22"/>
          <w:lang w:val="en-GB"/>
        </w:rPr>
      </w:pPr>
    </w:p>
    <w:p w14:paraId="799B4A98" w14:textId="77777777" w:rsidR="00007E26" w:rsidRPr="006A73B3" w:rsidRDefault="00007E26" w:rsidP="006A73B3">
      <w:pPr>
        <w:spacing w:line="360" w:lineRule="auto"/>
        <w:rPr>
          <w:rFonts w:ascii="Arial" w:hAnsi="Arial" w:cs="Arial"/>
          <w:b/>
          <w:bCs/>
          <w:sz w:val="22"/>
          <w:lang w:val="en-GB"/>
        </w:rPr>
      </w:pPr>
    </w:p>
    <w:p w14:paraId="1A91E44D" w14:textId="77777777" w:rsidR="00007E26" w:rsidRPr="006A73B3" w:rsidRDefault="00007E26" w:rsidP="006A73B3">
      <w:pPr>
        <w:spacing w:line="360" w:lineRule="auto"/>
        <w:rPr>
          <w:rFonts w:ascii="Arial" w:hAnsi="Arial" w:cs="Arial"/>
          <w:b/>
          <w:bCs/>
          <w:sz w:val="22"/>
          <w:lang w:val="en-GB"/>
        </w:rPr>
      </w:pPr>
    </w:p>
    <w:p w14:paraId="3B304B0F" w14:textId="77777777" w:rsidR="00007E26" w:rsidRPr="006A73B3" w:rsidRDefault="00007E26" w:rsidP="006A73B3">
      <w:pPr>
        <w:spacing w:line="360" w:lineRule="auto"/>
        <w:rPr>
          <w:rFonts w:ascii="Arial" w:hAnsi="Arial" w:cs="Arial"/>
          <w:b/>
          <w:bCs/>
          <w:sz w:val="22"/>
          <w:lang w:val="en-GB"/>
        </w:rPr>
      </w:pPr>
    </w:p>
    <w:p w14:paraId="43C1B2FA" w14:textId="77777777" w:rsidR="00007E26" w:rsidRPr="006A73B3" w:rsidRDefault="00007E26" w:rsidP="006A73B3">
      <w:pPr>
        <w:spacing w:line="360" w:lineRule="auto"/>
        <w:rPr>
          <w:rFonts w:ascii="Arial" w:hAnsi="Arial" w:cs="Arial"/>
          <w:b/>
          <w:bCs/>
          <w:sz w:val="22"/>
          <w:lang w:val="en-GB"/>
        </w:rPr>
      </w:pPr>
    </w:p>
    <w:p w14:paraId="741FAA55" w14:textId="77777777" w:rsidR="00007E26" w:rsidRPr="006A73B3" w:rsidRDefault="00007E26" w:rsidP="006A73B3">
      <w:pPr>
        <w:spacing w:line="360" w:lineRule="auto"/>
        <w:rPr>
          <w:rFonts w:ascii="Arial" w:hAnsi="Arial" w:cs="Arial"/>
          <w:b/>
          <w:bCs/>
          <w:sz w:val="22"/>
          <w:lang w:val="en-GB"/>
        </w:rPr>
      </w:pPr>
    </w:p>
    <w:p w14:paraId="28D05AA3" w14:textId="77777777" w:rsidR="00007E26" w:rsidRPr="006A73B3" w:rsidRDefault="00007E26" w:rsidP="006A73B3">
      <w:pPr>
        <w:spacing w:line="360" w:lineRule="auto"/>
        <w:rPr>
          <w:rFonts w:ascii="Arial" w:hAnsi="Arial" w:cs="Arial"/>
          <w:b/>
          <w:bCs/>
          <w:sz w:val="22"/>
          <w:lang w:val="en-GB"/>
        </w:rPr>
      </w:pPr>
    </w:p>
    <w:p w14:paraId="00A5C85F" w14:textId="77777777" w:rsidR="00007E26" w:rsidRPr="006A73B3" w:rsidRDefault="00007E26" w:rsidP="006A73B3">
      <w:pPr>
        <w:spacing w:line="360" w:lineRule="auto"/>
        <w:rPr>
          <w:rFonts w:ascii="Arial" w:hAnsi="Arial" w:cs="Arial"/>
          <w:b/>
          <w:bCs/>
          <w:sz w:val="22"/>
          <w:lang w:val="en-GB"/>
        </w:rPr>
      </w:pPr>
    </w:p>
    <w:p w14:paraId="10A9A936" w14:textId="77777777" w:rsidR="00007E26" w:rsidRPr="006A73B3" w:rsidRDefault="00007E26" w:rsidP="006A73B3">
      <w:pPr>
        <w:spacing w:line="360" w:lineRule="auto"/>
        <w:rPr>
          <w:rFonts w:ascii="Arial" w:hAnsi="Arial" w:cs="Arial"/>
          <w:b/>
          <w:bCs/>
          <w:sz w:val="22"/>
          <w:lang w:val="en-GB"/>
        </w:rPr>
      </w:pPr>
    </w:p>
    <w:p w14:paraId="74566A6D" w14:textId="77777777" w:rsidR="00007E26" w:rsidRPr="006A73B3" w:rsidRDefault="00007E26" w:rsidP="006A73B3">
      <w:pPr>
        <w:spacing w:line="360" w:lineRule="auto"/>
        <w:rPr>
          <w:rFonts w:ascii="Arial" w:hAnsi="Arial" w:cs="Arial"/>
          <w:b/>
          <w:bCs/>
          <w:sz w:val="22"/>
          <w:lang w:val="en-GB"/>
        </w:rPr>
      </w:pPr>
    </w:p>
    <w:p w14:paraId="05931301" w14:textId="4876EDDF" w:rsidR="00007E26" w:rsidRPr="006A73B3" w:rsidRDefault="00007E26" w:rsidP="006A73B3">
      <w:pPr>
        <w:spacing w:line="360" w:lineRule="auto"/>
        <w:rPr>
          <w:rFonts w:ascii="Arial" w:hAnsi="Arial" w:cs="Arial"/>
          <w:b/>
          <w:bCs/>
          <w:sz w:val="22"/>
          <w:lang w:val="en-GB"/>
        </w:rPr>
      </w:pPr>
    </w:p>
    <w:p w14:paraId="62949C8F" w14:textId="77777777" w:rsidR="00C56D98" w:rsidRPr="006A73B3" w:rsidRDefault="00C56D98" w:rsidP="006A73B3">
      <w:pPr>
        <w:spacing w:line="360" w:lineRule="auto"/>
        <w:rPr>
          <w:rFonts w:ascii="Arial" w:hAnsi="Arial" w:cs="Arial"/>
          <w:sz w:val="22"/>
          <w:lang w:val="en-GB"/>
        </w:rPr>
      </w:pPr>
      <w:r w:rsidRPr="006A73B3">
        <w:rPr>
          <w:rFonts w:ascii="Arial" w:hAnsi="Arial" w:cs="Arial"/>
          <w:b/>
          <w:bCs/>
          <w:sz w:val="22"/>
          <w:lang w:val="en-GB"/>
        </w:rPr>
        <w:t>Introduction</w:t>
      </w:r>
      <w:r w:rsidRPr="006A73B3">
        <w:rPr>
          <w:rFonts w:ascii="Arial" w:hAnsi="Arial" w:cs="Arial"/>
          <w:b/>
          <w:bCs/>
          <w:sz w:val="22"/>
          <w:lang w:val="en-GB"/>
        </w:rPr>
        <w:br/>
      </w:r>
      <w:r w:rsidRPr="006A73B3">
        <w:rPr>
          <w:rFonts w:ascii="Arial" w:hAnsi="Arial" w:cs="Arial"/>
          <w:sz w:val="22"/>
          <w:lang w:val="en-GB"/>
        </w:rPr>
        <w:t xml:space="preserve">The research article that I selected is A qualitative study of organisational resilience in care homes in Scotland by Alastair Ross, Janet E. Anderson, </w:t>
      </w:r>
      <w:proofErr w:type="spellStart"/>
      <w:r w:rsidRPr="006A73B3">
        <w:rPr>
          <w:rFonts w:ascii="Arial" w:hAnsi="Arial" w:cs="Arial"/>
          <w:sz w:val="22"/>
          <w:lang w:val="en-GB"/>
        </w:rPr>
        <w:t>Santhani</w:t>
      </w:r>
      <w:proofErr w:type="spellEnd"/>
      <w:r w:rsidRPr="006A73B3">
        <w:rPr>
          <w:rFonts w:ascii="Arial" w:hAnsi="Arial" w:cs="Arial"/>
          <w:sz w:val="22"/>
          <w:lang w:val="en-GB"/>
        </w:rPr>
        <w:t xml:space="preserve"> Selveindran, Tamsin MacBride, Paul Bowie, Andrea Sherriff, Linda Young, Evie Fioratou, Edel Roddy, Heather Edwards and Lorna M. Macpherson, published under PLOS ONE in 2022. It’s a research study that focused on organisational resilience amongst care homes. It wanted to understand how staff coped with challenges and continued to provide safe and person-centred care for older adults.</w:t>
      </w:r>
      <w:r w:rsidRPr="006A73B3">
        <w:rPr>
          <w:rFonts w:ascii="Arial" w:hAnsi="Arial" w:cs="Arial"/>
          <w:sz w:val="22"/>
          <w:lang w:val="en-GB"/>
        </w:rPr>
        <w:br/>
      </w:r>
    </w:p>
    <w:p w14:paraId="7A471461" w14:textId="77777777" w:rsidR="00C56D98" w:rsidRPr="006A73B3" w:rsidRDefault="00C56D98" w:rsidP="006A73B3">
      <w:pPr>
        <w:spacing w:line="360" w:lineRule="auto"/>
        <w:rPr>
          <w:rFonts w:ascii="Arial" w:hAnsi="Arial" w:cs="Arial"/>
          <w:sz w:val="22"/>
          <w:lang w:val="en-GB"/>
        </w:rPr>
      </w:pPr>
      <w:r w:rsidRPr="006A73B3">
        <w:rPr>
          <w:rFonts w:ascii="Arial" w:hAnsi="Arial" w:cs="Arial"/>
          <w:sz w:val="22"/>
          <w:lang w:val="en-GB"/>
        </w:rPr>
        <w:t>The reason why they decided to carry out the study was that they found that caring for older people has been increasingly complex because of rising number of service users living with dementia, multimorbidity, physical disabilities and other complex care needs. Care home staff face the pressure of managing the needs of older people with complex needs and dependency whilst needing to balance care delivery with limited staff and organisational pressures. The pandemic also caused pressures for care homes because the organisation had to react quickly to ever-changing situations. Through this study they wanted to explore how care homes continued to deliver care despite these challenges.</w:t>
      </w:r>
      <w:r w:rsidRPr="006A73B3">
        <w:rPr>
          <w:rFonts w:ascii="Arial" w:hAnsi="Arial" w:cs="Arial"/>
          <w:sz w:val="22"/>
          <w:lang w:val="en-GB"/>
        </w:rPr>
        <w:br/>
      </w:r>
    </w:p>
    <w:p w14:paraId="13E5C5CD" w14:textId="77777777" w:rsidR="00C56D98" w:rsidRPr="006A73B3" w:rsidRDefault="00C56D98" w:rsidP="006A73B3">
      <w:pPr>
        <w:spacing w:line="360" w:lineRule="auto"/>
        <w:rPr>
          <w:rFonts w:ascii="Arial" w:hAnsi="Arial" w:cs="Arial"/>
          <w:sz w:val="22"/>
          <w:lang w:val="en-GB"/>
        </w:rPr>
      </w:pPr>
      <w:r w:rsidRPr="006A73B3">
        <w:rPr>
          <w:rFonts w:ascii="Arial" w:hAnsi="Arial" w:cs="Arial"/>
          <w:sz w:val="22"/>
          <w:lang w:val="en-GB"/>
        </w:rPr>
        <w:t>The participants in this study included managers, deputy managers, senior carers, carers and nursing assistants who work at the care homes. Also, participants included residents and relatives of care homes. Also, participants were from Care Inspectorate who visited care homes and various healthcare professionals who were invited to care homes for example dieticians, physiotherapists, pharmacists, dentists and social care specialists. By having participants from healthcare professions as well as care homes allows the researchers to gain more information on how care homes operate and how staff work together to provide care.</w:t>
      </w:r>
      <w:r w:rsidRPr="006A73B3">
        <w:rPr>
          <w:rFonts w:ascii="Arial" w:hAnsi="Arial" w:cs="Arial"/>
          <w:sz w:val="22"/>
          <w:lang w:val="en-GB"/>
        </w:rPr>
        <w:br/>
      </w:r>
    </w:p>
    <w:p w14:paraId="70E206FC" w14:textId="77777777" w:rsidR="00C56D98" w:rsidRPr="006A73B3" w:rsidRDefault="00C56D98" w:rsidP="006A73B3">
      <w:pPr>
        <w:spacing w:line="360" w:lineRule="auto"/>
        <w:rPr>
          <w:rFonts w:ascii="Arial" w:hAnsi="Arial" w:cs="Arial"/>
          <w:sz w:val="22"/>
          <w:lang w:val="en-GB"/>
        </w:rPr>
      </w:pPr>
      <w:r w:rsidRPr="006A73B3">
        <w:rPr>
          <w:rFonts w:ascii="Arial" w:hAnsi="Arial" w:cs="Arial"/>
          <w:sz w:val="22"/>
          <w:lang w:val="en-GB"/>
        </w:rPr>
        <w:t xml:space="preserve">I think this is useful for UK health and social care because the ageing population keeps increasing which puts pressure on residential care homes. Older adults usually have </w:t>
      </w:r>
      <w:r w:rsidRPr="006A73B3">
        <w:rPr>
          <w:rFonts w:ascii="Arial" w:hAnsi="Arial" w:cs="Arial"/>
          <w:sz w:val="22"/>
          <w:lang w:val="en-GB"/>
        </w:rPr>
        <w:lastRenderedPageBreak/>
        <w:t>complex care needs which require support from multidisciplinary teams. Support from multidisciplinary teams allows for older adults needs to be met whether they are physical, psychological or social needs. By having organisational resilience care home staff can improve quality of care and safety for residents and continue to support person-centred practice.</w:t>
      </w:r>
      <w:r w:rsidRPr="006A73B3">
        <w:rPr>
          <w:rFonts w:ascii="Arial" w:hAnsi="Arial" w:cs="Arial"/>
          <w:sz w:val="22"/>
          <w:lang w:val="en-GB"/>
        </w:rPr>
        <w:br/>
      </w:r>
    </w:p>
    <w:p w14:paraId="1E925429" w14:textId="77777777" w:rsidR="00662421" w:rsidRPr="006A73B3" w:rsidRDefault="00C56D98" w:rsidP="006A73B3">
      <w:pPr>
        <w:spacing w:line="360" w:lineRule="auto"/>
        <w:rPr>
          <w:rFonts w:ascii="Arial" w:hAnsi="Arial" w:cs="Arial"/>
          <w:b/>
          <w:bCs/>
          <w:sz w:val="22"/>
          <w:lang w:val="en-GB"/>
        </w:rPr>
      </w:pPr>
      <w:r w:rsidRPr="006A73B3">
        <w:rPr>
          <w:rFonts w:ascii="Arial" w:hAnsi="Arial" w:cs="Arial"/>
          <w:b/>
          <w:bCs/>
          <w:sz w:val="22"/>
          <w:lang w:val="en-GB"/>
        </w:rPr>
        <w:t>Understanding the Purpose and Research Questi</w:t>
      </w:r>
      <w:r w:rsidR="00662421" w:rsidRPr="006A73B3">
        <w:rPr>
          <w:rFonts w:ascii="Arial" w:hAnsi="Arial" w:cs="Arial"/>
          <w:b/>
          <w:bCs/>
          <w:sz w:val="22"/>
          <w:lang w:val="en-GB"/>
        </w:rPr>
        <w:t>on</w:t>
      </w:r>
    </w:p>
    <w:p w14:paraId="1A61D16F" w14:textId="67C5CDA3" w:rsidR="00585FC5" w:rsidRPr="006A73B3" w:rsidRDefault="00662421" w:rsidP="006A73B3">
      <w:pPr>
        <w:spacing w:line="360" w:lineRule="auto"/>
        <w:rPr>
          <w:sz w:val="22"/>
        </w:rPr>
      </w:pPr>
      <w:r w:rsidRPr="006A73B3">
        <w:rPr>
          <w:sz w:val="22"/>
        </w:rPr>
        <w:t xml:space="preserve">The study by Ross et al. (2022) aimed to </w:t>
      </w:r>
      <w:r w:rsidR="009C7B0F">
        <w:rPr>
          <w:sz w:val="22"/>
        </w:rPr>
        <w:t xml:space="preserve">examine </w:t>
      </w:r>
      <w:r w:rsidRPr="006A73B3">
        <w:rPr>
          <w:sz w:val="22"/>
        </w:rPr>
        <w:t xml:space="preserve">how care homes in Scotland develop </w:t>
      </w:r>
      <w:r w:rsidR="00B140C8" w:rsidRPr="006A73B3">
        <w:rPr>
          <w:sz w:val="22"/>
        </w:rPr>
        <w:t>organizational</w:t>
      </w:r>
      <w:r w:rsidRPr="006A73B3">
        <w:rPr>
          <w:sz w:val="22"/>
        </w:rPr>
        <w:t xml:space="preserve"> resilience to maintain safe and effective care during challenges such as staff shortages, increasing care demands, and limited resources. The research m</w:t>
      </w:r>
      <w:r w:rsidR="009C7B0F">
        <w:rPr>
          <w:sz w:val="22"/>
        </w:rPr>
        <w:t>ost</w:t>
      </w:r>
      <w:r w:rsidRPr="006A73B3">
        <w:rPr>
          <w:sz w:val="22"/>
        </w:rPr>
        <w:t xml:space="preserve">ly affects older adults living in care homes, particularly those with frailty, dementia, and complex health needs, as well as care home staff, managers, families, and policymakers. This research is </w:t>
      </w:r>
      <w:r w:rsidR="00C80AA3">
        <w:rPr>
          <w:sz w:val="22"/>
        </w:rPr>
        <w:t xml:space="preserve">essential </w:t>
      </w:r>
      <w:r w:rsidRPr="006A73B3">
        <w:rPr>
          <w:sz w:val="22"/>
        </w:rPr>
        <w:t xml:space="preserve">because understanding the factors that strengthen resilience can improve care quality, support staff wellbeing, guide </w:t>
      </w:r>
      <w:r w:rsidR="00B140C8" w:rsidRPr="006A73B3">
        <w:rPr>
          <w:sz w:val="22"/>
        </w:rPr>
        <w:t>organizational</w:t>
      </w:r>
      <w:r w:rsidRPr="006A73B3">
        <w:rPr>
          <w:sz w:val="22"/>
        </w:rPr>
        <w:t xml:space="preserve"> practices, and inform policies that </w:t>
      </w:r>
      <w:r w:rsidR="00162088">
        <w:rPr>
          <w:sz w:val="22"/>
        </w:rPr>
        <w:t>promote</w:t>
      </w:r>
      <w:r w:rsidR="00C80AA3">
        <w:rPr>
          <w:sz w:val="22"/>
        </w:rPr>
        <w:t xml:space="preserve"> </w:t>
      </w:r>
      <w:r w:rsidRPr="006A73B3">
        <w:rPr>
          <w:sz w:val="22"/>
        </w:rPr>
        <w:t>safe, person-</w:t>
      </w:r>
      <w:r w:rsidR="003A15E1" w:rsidRPr="006A73B3">
        <w:rPr>
          <w:sz w:val="22"/>
        </w:rPr>
        <w:t>cente</w:t>
      </w:r>
      <w:r w:rsidR="006E051C">
        <w:rPr>
          <w:sz w:val="22"/>
        </w:rPr>
        <w:t xml:space="preserve">r </w:t>
      </w:r>
      <w:r w:rsidRPr="006A73B3">
        <w:rPr>
          <w:sz w:val="22"/>
        </w:rPr>
        <w:t>and sustainable care services (Ross et al., 2022)</w:t>
      </w:r>
      <w:r w:rsidR="008A3184" w:rsidRPr="006A73B3">
        <w:rPr>
          <w:sz w:val="22"/>
        </w:rPr>
        <w:t>.</w:t>
      </w:r>
    </w:p>
    <w:p w14:paraId="002BFC05" w14:textId="3045D936" w:rsidR="00C56D98" w:rsidRPr="006A73B3" w:rsidRDefault="00C56D98" w:rsidP="006A73B3">
      <w:pPr>
        <w:spacing w:line="360" w:lineRule="auto"/>
        <w:rPr>
          <w:rFonts w:ascii="Arial" w:hAnsi="Arial" w:cs="Arial"/>
          <w:sz w:val="22"/>
          <w:lang w:val="en-GB"/>
        </w:rPr>
      </w:pPr>
      <w:r w:rsidRPr="006A73B3">
        <w:rPr>
          <w:rFonts w:ascii="Arial" w:hAnsi="Arial" w:cs="Arial"/>
          <w:b/>
          <w:bCs/>
          <w:sz w:val="22"/>
          <w:lang w:val="en-GB"/>
        </w:rPr>
        <w:t>Understanding the Research Methods</w:t>
      </w:r>
      <w:r w:rsidRPr="006A73B3">
        <w:rPr>
          <w:rFonts w:ascii="Arial" w:hAnsi="Arial" w:cs="Arial"/>
          <w:sz w:val="22"/>
          <w:lang w:val="en-GB"/>
        </w:rPr>
        <w:br/>
        <w:t>Research methods are techniques that allow the researcher to collect and analyse data to help answer the research question. Choosing the correct research method is important because it allows the research to ensure that the findings are accurate, reliable and will answer the purpose of the study (Saunders, Lewis and Thornhill, 2023). When it comes to health and social care research, the type of research method that will be conducted will depend on what information is needed to answer the research question.</w:t>
      </w:r>
    </w:p>
    <w:p w14:paraId="326FFF85" w14:textId="27362257" w:rsidR="00C56D98" w:rsidRPr="006A73B3" w:rsidRDefault="00C56D98" w:rsidP="006A73B3">
      <w:pPr>
        <w:spacing w:line="360" w:lineRule="auto"/>
        <w:rPr>
          <w:rFonts w:ascii="Arial" w:hAnsi="Arial" w:cs="Arial"/>
          <w:sz w:val="22"/>
          <w:lang w:val="en-GB"/>
        </w:rPr>
      </w:pPr>
      <w:r w:rsidRPr="006A73B3">
        <w:rPr>
          <w:rFonts w:ascii="Arial" w:hAnsi="Arial" w:cs="Arial"/>
          <w:sz w:val="22"/>
          <w:lang w:val="en-GB"/>
        </w:rPr>
        <w:t>There are three types of research approaches quantitative research, qualitative research and mixed-method research. Quantitative research is when numerical data is collected and can be measured. This type of data is usually collected through surveys, questionnaires, experiments and secondary databases. The data that is collected can be displayed using percentages, tables graphs and statistical calculations (Creswell and Cres</w:t>
      </w:r>
      <w:r w:rsidR="009A6096">
        <w:rPr>
          <w:rFonts w:ascii="Arial" w:hAnsi="Arial" w:cs="Arial"/>
          <w:sz w:val="22"/>
          <w:lang w:val="en-GB"/>
        </w:rPr>
        <w:t xml:space="preserve"> </w:t>
      </w:r>
      <w:r w:rsidRPr="006A73B3">
        <w:rPr>
          <w:rFonts w:ascii="Arial" w:hAnsi="Arial" w:cs="Arial"/>
          <w:sz w:val="22"/>
          <w:lang w:val="en-GB"/>
        </w:rPr>
        <w:t>well, 20 23). Quantitative research can be used to identify patterns, compare groups and generalise larger samples. However, just because quantitative research can measure things, it doesn’t always show people’s experience, opinions or behaviours.</w:t>
      </w:r>
      <w:r w:rsidRPr="006A73B3">
        <w:rPr>
          <w:rFonts w:ascii="Arial" w:hAnsi="Arial" w:cs="Arial"/>
          <w:sz w:val="22"/>
          <w:lang w:val="en-GB"/>
        </w:rPr>
        <w:br/>
        <w:t xml:space="preserve">Qualitative research on the other hand is where researchers want to understand peoples’ experiences, beliefs, opinions and behaviours. Instead of collecting numerical data, qualitative research collects information through interviews, observations, focus groups and open-ended questions (Braun and Clarke, 2022). Qualitative research allows researchers to gain a deeper understanding of the participants perspective and how they make sense of </w:t>
      </w:r>
      <w:r w:rsidRPr="006A73B3">
        <w:rPr>
          <w:rFonts w:ascii="Arial" w:hAnsi="Arial" w:cs="Arial"/>
          <w:sz w:val="22"/>
          <w:lang w:val="en-GB"/>
        </w:rPr>
        <w:lastRenderedPageBreak/>
        <w:t>their experiences. Qualitative research can be particularly useful when used in health and social care because it allows researchers to understand complicated situations, relationships and practices that are difficult to represent using numbers.</w:t>
      </w:r>
      <w:r w:rsidRPr="006A73B3">
        <w:rPr>
          <w:rFonts w:ascii="Arial" w:hAnsi="Arial" w:cs="Arial"/>
          <w:sz w:val="22"/>
          <w:lang w:val="en-GB"/>
        </w:rPr>
        <w:br/>
        <w:t>Lastly, mixed-method research is when the researcher conducts both quantitative research and qualitative research within one study. The researcher will collect numerical data as well as descriptive information (Creswell and Creswell, 2023).</w:t>
      </w:r>
      <w:r w:rsidRPr="006A73B3">
        <w:rPr>
          <w:rFonts w:ascii="Arial" w:hAnsi="Arial" w:cs="Arial"/>
          <w:sz w:val="22"/>
          <w:lang w:val="en-GB"/>
        </w:rPr>
        <w:br/>
        <w:t>The study used qualitative research. They wanted to understand how staff coped with providing safe person-centred care. This didn’t require numerical data or testing statistical relationships. They conducted qualitative research because they wanted to understand the experiences of the participants and how they made decisions under pressure. Qualitative research allowed them to gain in- depth information. They were not looking for generalised data but rich information. This allowed them to gain a deeper understanding of organisational resilience and how it can help support care in complex health and social care settings (Ross et al., 2022).</w:t>
      </w:r>
      <w:r w:rsidRPr="006A73B3">
        <w:rPr>
          <w:rFonts w:ascii="Arial" w:hAnsi="Arial" w:cs="Arial"/>
          <w:sz w:val="22"/>
          <w:lang w:val="en-GB"/>
        </w:rPr>
        <w:br/>
      </w:r>
    </w:p>
    <w:p w14:paraId="0DAA5189" w14:textId="77777777" w:rsidR="00C56D98" w:rsidRPr="006A73B3" w:rsidRDefault="00C56D98" w:rsidP="006A73B3">
      <w:pPr>
        <w:spacing w:line="360" w:lineRule="auto"/>
        <w:rPr>
          <w:rFonts w:ascii="Arial" w:hAnsi="Arial" w:cs="Arial"/>
          <w:sz w:val="22"/>
          <w:lang w:val="en-GB"/>
        </w:rPr>
      </w:pPr>
      <w:r w:rsidRPr="006A73B3">
        <w:rPr>
          <w:rFonts w:ascii="Arial" w:hAnsi="Arial" w:cs="Arial"/>
          <w:sz w:val="22"/>
          <w:lang w:val="en-GB"/>
        </w:rPr>
        <w:t>Researchers collected primary data. Primary data is data that has been collected by the researcher specifically to answer a research question (Saunders, Lewis and Thornhill, 20 23). In this study, primary data was collected using non- participant observations, one-2-one interviews, focus groups, interviews with residents and relatives, and finally care homes staff, managers and inspectors were invited to take part in a round-table discussion. By collecting data from various participants allowed the researchers to understand multiple perspectives and be able to gain a wider understanding of organisational resilience in care homes.</w:t>
      </w:r>
      <w:r w:rsidRPr="006A73B3">
        <w:rPr>
          <w:rFonts w:ascii="Arial" w:hAnsi="Arial" w:cs="Arial"/>
          <w:sz w:val="22"/>
          <w:lang w:val="en-GB"/>
        </w:rPr>
        <w:br/>
      </w:r>
    </w:p>
    <w:p w14:paraId="1079CC6C" w14:textId="77777777" w:rsidR="003D1805" w:rsidRDefault="00C56D98" w:rsidP="006A73B3">
      <w:pPr>
        <w:spacing w:line="360" w:lineRule="auto"/>
        <w:rPr>
          <w:rFonts w:ascii="Arial" w:hAnsi="Arial" w:cs="Arial"/>
          <w:sz w:val="22"/>
          <w:lang w:val="en-GB"/>
        </w:rPr>
      </w:pPr>
      <w:r w:rsidRPr="006A73B3">
        <w:rPr>
          <w:rFonts w:ascii="Arial" w:hAnsi="Arial" w:cs="Arial"/>
          <w:sz w:val="22"/>
          <w:lang w:val="en-GB"/>
        </w:rPr>
        <w:t>Secondary data is where data has already been collected by someone else. This can be academic journal articles, books, government reports and official statistics (Creswell and Creswell, 2023).</w:t>
      </w:r>
      <w:r w:rsidRPr="006A73B3">
        <w:rPr>
          <w:rFonts w:ascii="Arial" w:hAnsi="Arial" w:cs="Arial"/>
          <w:sz w:val="22"/>
          <w:lang w:val="en-GB"/>
        </w:rPr>
        <w:br/>
        <w:t>Once data was collected, the researchers analysed the data using thematic analysis. All interviews, focus groups and discussion were audio-recorded transcribed and imported into QSR NVivo12 software, which is used for storing and organising qualitative research (Ross et al., 2022).</w:t>
      </w:r>
    </w:p>
    <w:p w14:paraId="3C10CC11" w14:textId="28D9B8E4" w:rsidR="003D1805" w:rsidRDefault="003D1805" w:rsidP="006A73B3">
      <w:pPr>
        <w:spacing w:line="360" w:lineRule="auto"/>
        <w:rPr>
          <w:rFonts w:ascii="Arial" w:hAnsi="Arial" w:cs="Arial"/>
          <w:sz w:val="22"/>
          <w:lang w:val="en-GB"/>
        </w:rPr>
      </w:pPr>
      <w:r w:rsidRPr="003D1805">
        <w:rPr>
          <w:rFonts w:ascii="Arial" w:hAnsi="Arial" w:cs="Arial"/>
          <w:i/>
          <w:iCs/>
          <w:sz w:val="22"/>
          <w:lang w:val="en-GB"/>
        </w:rPr>
        <w:t xml:space="preserve">The qualitative approach enabled the researchers to gather rich and detailed accounts of participants' experiences, providing insights that would have been difficult to obtain through quantitative methods alone. This strengthened the credibility of the findings and improved understanding of how organisational resilience is developed and maintained in care homes </w:t>
      </w:r>
      <w:r w:rsidRPr="003D1805">
        <w:rPr>
          <w:rFonts w:ascii="Arial" w:hAnsi="Arial" w:cs="Arial"/>
          <w:i/>
          <w:iCs/>
          <w:sz w:val="22"/>
          <w:lang w:val="en-GB"/>
        </w:rPr>
        <w:lastRenderedPageBreak/>
        <w:t>during challenging circumstances, making the findings valuable for future practice and policy development (Ross et al., 2022).</w:t>
      </w:r>
    </w:p>
    <w:p w14:paraId="42C76140" w14:textId="6D94D851" w:rsidR="006D0715" w:rsidRPr="007B0B75" w:rsidRDefault="00C56D98" w:rsidP="006A73B3">
      <w:pPr>
        <w:spacing w:line="360" w:lineRule="auto"/>
        <w:rPr>
          <w:rFonts w:ascii="Arial" w:hAnsi="Arial" w:cs="Arial"/>
          <w:sz w:val="22"/>
          <w:lang w:val="en-GB"/>
        </w:rPr>
      </w:pPr>
      <w:r w:rsidRPr="006A73B3">
        <w:rPr>
          <w:rFonts w:ascii="Arial" w:hAnsi="Arial" w:cs="Arial"/>
          <w:sz w:val="22"/>
          <w:lang w:val="en-GB"/>
        </w:rPr>
        <w:t> The researchers read through the transcripts and began coding similar information together. They grouped similar codes under key themes. Through this process they were able to identify three themes which included care planning and utilisation of information, coordination of care activities and providing person-centred care. These themes allowed them to understand how staff adapted to challenges and maintain high standards of care.</w:t>
      </w:r>
      <w:r w:rsidRPr="006A73B3">
        <w:rPr>
          <w:rFonts w:ascii="Arial" w:hAnsi="Arial" w:cs="Arial"/>
          <w:sz w:val="22"/>
          <w:lang w:val="en-GB"/>
        </w:rPr>
        <w:br/>
      </w:r>
      <w:r w:rsidR="007B0B75" w:rsidRPr="007B0B75">
        <w:rPr>
          <w:rFonts w:ascii="Arial" w:hAnsi="Arial" w:cs="Arial"/>
          <w:sz w:val="22"/>
        </w:rPr>
        <w:t xml:space="preserve">The research provides valuable insights into the importance of organizational resilience within health and social care. By identifying the factors that enable care homes to respond effectively to challenges, the study contributes to a better understanding of how high-quality care can be maintained during periods of pressure (Ross et al., 2022). The findings also highlight the value of qualitative research in capturing </w:t>
      </w:r>
      <w:r w:rsidR="0095310D" w:rsidRPr="007B0B75">
        <w:rPr>
          <w:rFonts w:ascii="Arial" w:hAnsi="Arial" w:cs="Arial"/>
          <w:sz w:val="22"/>
        </w:rPr>
        <w:t>participants’</w:t>
      </w:r>
      <w:r w:rsidR="007B0B75" w:rsidRPr="007B0B75">
        <w:rPr>
          <w:rFonts w:ascii="Arial" w:hAnsi="Arial" w:cs="Arial"/>
          <w:sz w:val="22"/>
        </w:rPr>
        <w:t xml:space="preserve"> experiences and perspectives, producing evidence that can inform future practice, leadership, workforce development, and policy. This reinforces the importance of using credible research to support evidence-based decision-making and continuous improvement in health and social care services (NICE, 2022; Ross et al., 2022).</w:t>
      </w:r>
    </w:p>
    <w:p w14:paraId="3AC9A0FE" w14:textId="652E783B" w:rsidR="003908A8" w:rsidRPr="006A73B3" w:rsidRDefault="003908A8" w:rsidP="006A73B3">
      <w:pPr>
        <w:spacing w:line="360" w:lineRule="auto"/>
        <w:rPr>
          <w:b/>
          <w:bCs/>
          <w:sz w:val="22"/>
        </w:rPr>
      </w:pPr>
      <w:r w:rsidRPr="006A73B3">
        <w:rPr>
          <w:b/>
          <w:bCs/>
          <w:sz w:val="22"/>
        </w:rPr>
        <w:t>Conclusion</w:t>
      </w:r>
    </w:p>
    <w:p w14:paraId="6431F9A0" w14:textId="56565421" w:rsidR="003908A8" w:rsidRPr="006A73B3" w:rsidRDefault="003908A8" w:rsidP="006A73B3">
      <w:pPr>
        <w:spacing w:line="360" w:lineRule="auto"/>
        <w:rPr>
          <w:sz w:val="22"/>
        </w:rPr>
      </w:pPr>
      <w:r w:rsidRPr="006A73B3">
        <w:rPr>
          <w:sz w:val="22"/>
        </w:rPr>
        <w:t xml:space="preserve">This report examined the research article by Ross et al. (2022) and </w:t>
      </w:r>
      <w:r w:rsidR="00B606FB" w:rsidRPr="006A73B3">
        <w:rPr>
          <w:sz w:val="22"/>
        </w:rPr>
        <w:t>analyze</w:t>
      </w:r>
      <w:r w:rsidRPr="006A73B3">
        <w:rPr>
          <w:sz w:val="22"/>
        </w:rPr>
        <w:t xml:space="preserve"> its research aim, qualitative methodology, data collection, and data analysis. The study </w:t>
      </w:r>
      <w:r w:rsidR="00B606FB" w:rsidRPr="006A73B3">
        <w:rPr>
          <w:sz w:val="22"/>
        </w:rPr>
        <w:t xml:space="preserve">showed </w:t>
      </w:r>
      <w:r w:rsidRPr="006A73B3">
        <w:rPr>
          <w:sz w:val="22"/>
        </w:rPr>
        <w:t xml:space="preserve">that </w:t>
      </w:r>
      <w:r w:rsidR="009267B0" w:rsidRPr="006A73B3">
        <w:rPr>
          <w:sz w:val="22"/>
        </w:rPr>
        <w:t>organizational</w:t>
      </w:r>
      <w:r w:rsidRPr="006A73B3">
        <w:rPr>
          <w:sz w:val="22"/>
        </w:rPr>
        <w:t xml:space="preserve"> resilience in care homes is supported by effective leadership, teamwork, communication, adaptability, and a positive </w:t>
      </w:r>
      <w:r w:rsidR="009267B0" w:rsidRPr="006A73B3">
        <w:rPr>
          <w:sz w:val="22"/>
        </w:rPr>
        <w:t>organizational</w:t>
      </w:r>
      <w:r w:rsidRPr="006A73B3">
        <w:rPr>
          <w:sz w:val="22"/>
        </w:rPr>
        <w:t xml:space="preserve"> culture. These factors help care homes maintain safe and high-quality care despite ongoing challenges.</w:t>
      </w:r>
    </w:p>
    <w:p w14:paraId="3D0CD90B" w14:textId="1B8FEC42" w:rsidR="00C56D98" w:rsidRPr="006A73B3" w:rsidRDefault="003908A8" w:rsidP="006A73B3">
      <w:pPr>
        <w:spacing w:line="360" w:lineRule="auto"/>
        <w:rPr>
          <w:sz w:val="22"/>
        </w:rPr>
      </w:pPr>
      <w:r w:rsidRPr="006A73B3">
        <w:rPr>
          <w:sz w:val="22"/>
        </w:rPr>
        <w:t xml:space="preserve">Overall, the study provides valuable evidence for improving care home practice and informing evidence-based decision-making. It also demonstrates the importance of research literacy in evaluating the quality of published research and applying reliable evidence to health and social care practice. Understanding these research processes supports better professional decision-making and contributes to improved outcomes for residents and </w:t>
      </w:r>
      <w:r w:rsidR="00B140C8" w:rsidRPr="006A73B3">
        <w:rPr>
          <w:sz w:val="22"/>
        </w:rPr>
        <w:t>care services.</w:t>
      </w:r>
      <w:r w:rsidR="00C56D98" w:rsidRPr="006A73B3">
        <w:rPr>
          <w:rFonts w:ascii="Arial" w:hAnsi="Arial" w:cs="Arial"/>
          <w:sz w:val="22"/>
          <w:lang w:val="en-GB"/>
        </w:rPr>
        <w:br/>
      </w:r>
    </w:p>
    <w:p w14:paraId="30EF5117" w14:textId="29B6215D" w:rsidR="00C56D98" w:rsidRPr="006A73B3" w:rsidRDefault="00C56D98" w:rsidP="006A73B3">
      <w:pPr>
        <w:spacing w:line="360" w:lineRule="auto"/>
        <w:rPr>
          <w:rFonts w:ascii="Arial" w:hAnsi="Arial" w:cs="Arial"/>
          <w:sz w:val="22"/>
          <w:lang w:val="en-GB"/>
        </w:rPr>
      </w:pPr>
      <w:r w:rsidRPr="006A73B3">
        <w:rPr>
          <w:rFonts w:ascii="Arial" w:hAnsi="Arial" w:cs="Arial"/>
          <w:sz w:val="22"/>
          <w:lang w:val="en-GB"/>
        </w:rPr>
        <w:t xml:space="preserve">After completing this assignment, I now have a better understanding of research methods and what it means to be evidence based in health and social care. I now know how to distinguish different types of research methods, identify data collection methods and know why it’s important to choose an appropriate research method that will answer the research question. I also improved on my ability to read journal articles, paraphrase correctly and use Harvard referencing (Saunders, Lewis and Thornhill, 20 23). These skills will help me with </w:t>
      </w:r>
      <w:r w:rsidRPr="006A73B3">
        <w:rPr>
          <w:rFonts w:ascii="Arial" w:hAnsi="Arial" w:cs="Arial"/>
          <w:sz w:val="22"/>
          <w:lang w:val="en-GB"/>
        </w:rPr>
        <w:lastRenderedPageBreak/>
        <w:t xml:space="preserve">my future academic assignments by allowing me to complete well-informed assignments that are based on credible evidence. In my future career I will now be able to utilise research findings to make informed professional decisions, provide a higher quality of care to </w:t>
      </w:r>
      <w:r w:rsidR="009267B0" w:rsidRPr="006A73B3">
        <w:rPr>
          <w:rFonts w:ascii="Arial" w:hAnsi="Arial" w:cs="Arial"/>
          <w:sz w:val="22"/>
          <w:lang w:val="en-GB"/>
        </w:rPr>
        <w:t>service users</w:t>
      </w:r>
      <w:r w:rsidRPr="006A73B3">
        <w:rPr>
          <w:rFonts w:ascii="Arial" w:hAnsi="Arial" w:cs="Arial"/>
          <w:sz w:val="22"/>
          <w:lang w:val="en-GB"/>
        </w:rPr>
        <w:t xml:space="preserve"> and promote evidence-based practice in the workplace.</w:t>
      </w:r>
      <w:r w:rsidRPr="006A73B3">
        <w:rPr>
          <w:rFonts w:ascii="Arial" w:hAnsi="Arial" w:cs="Arial"/>
          <w:sz w:val="22"/>
          <w:lang w:val="en-GB"/>
        </w:rPr>
        <w:br/>
      </w:r>
    </w:p>
    <w:p w14:paraId="6806ADE1" w14:textId="703A9DAB" w:rsidR="00C56D98" w:rsidRPr="006A73B3" w:rsidRDefault="00C56D98" w:rsidP="006A73B3">
      <w:pPr>
        <w:spacing w:line="360" w:lineRule="auto"/>
        <w:rPr>
          <w:rFonts w:ascii="Arial" w:hAnsi="Arial" w:cs="Arial"/>
          <w:sz w:val="22"/>
          <w:lang w:val="en-GB"/>
        </w:rPr>
      </w:pPr>
      <w:r w:rsidRPr="006A73B3">
        <w:rPr>
          <w:rFonts w:ascii="Arial" w:hAnsi="Arial" w:cs="Arial"/>
          <w:b/>
          <w:bCs/>
          <w:sz w:val="22"/>
          <w:lang w:val="en-GB"/>
        </w:rPr>
        <w:t>Reference</w:t>
      </w:r>
      <w:r w:rsidRPr="006A73B3">
        <w:rPr>
          <w:rFonts w:ascii="Arial" w:hAnsi="Arial" w:cs="Arial"/>
          <w:sz w:val="22"/>
          <w:lang w:val="en-GB"/>
        </w:rPr>
        <w:br/>
        <w:t>Braun, V. and Clarke, V. (2022) Thematic Analysis: A Practical Guide. London: SAGE.</w:t>
      </w:r>
      <w:r w:rsidRPr="006A73B3">
        <w:rPr>
          <w:rFonts w:ascii="Arial" w:hAnsi="Arial" w:cs="Arial"/>
          <w:sz w:val="22"/>
          <w:lang w:val="en-GB"/>
        </w:rPr>
        <w:br/>
        <w:t>Care Quality Commission (20 24) The state of health care and adult social care in England 2023/24 . London: CQC.</w:t>
      </w:r>
      <w:r w:rsidRPr="006A73B3">
        <w:rPr>
          <w:rFonts w:ascii="Arial" w:hAnsi="Arial" w:cs="Arial"/>
          <w:sz w:val="22"/>
          <w:lang w:val="en-GB"/>
        </w:rPr>
        <w:br/>
        <w:t xml:space="preserve">Creswell, J.W. and Creswell, J.D. (2023) Research Design: Qualitative, Quantitative and Mixed Methods Approaches. 6th </w:t>
      </w:r>
      <w:proofErr w:type="spellStart"/>
      <w:r w:rsidRPr="006A73B3">
        <w:rPr>
          <w:rFonts w:ascii="Arial" w:hAnsi="Arial" w:cs="Arial"/>
          <w:sz w:val="22"/>
          <w:lang w:val="en-GB"/>
        </w:rPr>
        <w:t>edn</w:t>
      </w:r>
      <w:proofErr w:type="spellEnd"/>
      <w:r w:rsidRPr="006A73B3">
        <w:rPr>
          <w:rFonts w:ascii="Arial" w:hAnsi="Arial" w:cs="Arial"/>
          <w:sz w:val="22"/>
          <w:lang w:val="en-GB"/>
        </w:rPr>
        <w:t>. Thousand Oaks, CA: SAGE.</w:t>
      </w:r>
      <w:r w:rsidRPr="006A73B3">
        <w:rPr>
          <w:rFonts w:ascii="Arial" w:hAnsi="Arial" w:cs="Arial"/>
          <w:sz w:val="22"/>
          <w:lang w:val="en-GB"/>
        </w:rPr>
        <w:br/>
        <w:t>National Institute for Health and Care Excellence (2021) Older people with social care needs and multiple long-term conditions (NG22). London: NICE.</w:t>
      </w:r>
      <w:r w:rsidRPr="006A73B3">
        <w:rPr>
          <w:rFonts w:ascii="Arial" w:hAnsi="Arial" w:cs="Arial"/>
          <w:sz w:val="22"/>
          <w:lang w:val="en-GB"/>
        </w:rPr>
        <w:br/>
        <w:t>Office for National Statistics (2023) Living longer: implications of an ageing population in the UK. Newport: ONS.</w:t>
      </w:r>
      <w:r w:rsidRPr="006A73B3">
        <w:rPr>
          <w:rFonts w:ascii="Arial" w:hAnsi="Arial" w:cs="Arial"/>
          <w:sz w:val="22"/>
          <w:lang w:val="en-GB"/>
        </w:rPr>
        <w:br/>
        <w:t xml:space="preserve">Ross, A., Anderson, J.E., </w:t>
      </w:r>
      <w:proofErr w:type="spellStart"/>
      <w:r w:rsidRPr="006A73B3">
        <w:rPr>
          <w:rFonts w:ascii="Arial" w:hAnsi="Arial" w:cs="Arial"/>
          <w:sz w:val="22"/>
          <w:lang w:val="en-GB"/>
        </w:rPr>
        <w:t>Selveindran</w:t>
      </w:r>
      <w:proofErr w:type="spellEnd"/>
      <w:r w:rsidRPr="006A73B3">
        <w:rPr>
          <w:rFonts w:ascii="Arial" w:hAnsi="Arial" w:cs="Arial"/>
          <w:sz w:val="22"/>
          <w:lang w:val="en-GB"/>
        </w:rPr>
        <w:t xml:space="preserve">, S., MacBride, T., Bowie, P., Sherriff, A., Young, L., </w:t>
      </w:r>
      <w:proofErr w:type="spellStart"/>
      <w:r w:rsidRPr="006A73B3">
        <w:rPr>
          <w:rFonts w:ascii="Arial" w:hAnsi="Arial" w:cs="Arial"/>
          <w:sz w:val="22"/>
          <w:lang w:val="en-GB"/>
        </w:rPr>
        <w:t>Fioratou</w:t>
      </w:r>
      <w:proofErr w:type="spellEnd"/>
      <w:r w:rsidRPr="006A73B3">
        <w:rPr>
          <w:rFonts w:ascii="Arial" w:hAnsi="Arial" w:cs="Arial"/>
          <w:sz w:val="22"/>
          <w:lang w:val="en-GB"/>
        </w:rPr>
        <w:t>, E., Roddy, E., Edwards, H., Dewar, B. and Macpherson, L.M. (2022) ‘A qualitative study of organisational resilience in care homes in Scotland’, PLOS ONE, 17(12), e0279376. https://doi.org/10.1371/journal.pone.0 279376</w:t>
      </w:r>
      <w:r w:rsidRPr="006A73B3">
        <w:rPr>
          <w:rFonts w:ascii="Arial" w:hAnsi="Arial" w:cs="Arial"/>
          <w:sz w:val="22"/>
          <w:lang w:val="en-GB"/>
        </w:rPr>
        <w:br/>
        <w:t xml:space="preserve">Saunders, M., Lewis, P. and Thornhill, A. (2023) Research Methods for Business Students. 9th </w:t>
      </w:r>
      <w:proofErr w:type="spellStart"/>
      <w:r w:rsidRPr="006A73B3">
        <w:rPr>
          <w:rFonts w:ascii="Arial" w:hAnsi="Arial" w:cs="Arial"/>
          <w:sz w:val="22"/>
          <w:lang w:val="en-GB"/>
        </w:rPr>
        <w:t>edn</w:t>
      </w:r>
      <w:proofErr w:type="spellEnd"/>
      <w:r w:rsidRPr="006A73B3">
        <w:rPr>
          <w:rFonts w:ascii="Arial" w:hAnsi="Arial" w:cs="Arial"/>
          <w:sz w:val="22"/>
          <w:lang w:val="en-GB"/>
        </w:rPr>
        <w:t>. Harlow: Pearson.</w:t>
      </w:r>
    </w:p>
    <w:p w14:paraId="6349785D" w14:textId="77777777" w:rsidR="00C56D98" w:rsidRPr="006A73B3" w:rsidRDefault="00C56D98" w:rsidP="006A73B3">
      <w:pPr>
        <w:spacing w:line="360" w:lineRule="auto"/>
        <w:rPr>
          <w:rFonts w:ascii="Arial" w:hAnsi="Arial" w:cs="Arial"/>
          <w:sz w:val="22"/>
          <w:lang w:val="en-GB"/>
        </w:rPr>
      </w:pPr>
    </w:p>
    <w:p w14:paraId="7AB11CB6" w14:textId="77777777" w:rsidR="00007E26" w:rsidRPr="006A73B3" w:rsidRDefault="00007E26" w:rsidP="006A73B3">
      <w:pPr>
        <w:spacing w:line="360" w:lineRule="auto"/>
        <w:rPr>
          <w:rFonts w:ascii="Arial" w:hAnsi="Arial" w:cs="Arial"/>
          <w:b/>
          <w:bCs/>
          <w:sz w:val="22"/>
          <w:lang w:val="en-GB"/>
        </w:rPr>
      </w:pPr>
    </w:p>
    <w:p w14:paraId="6EA87C39" w14:textId="77777777" w:rsidR="00007E26" w:rsidRPr="006A73B3" w:rsidRDefault="00007E26" w:rsidP="006A73B3">
      <w:pPr>
        <w:spacing w:line="360" w:lineRule="auto"/>
        <w:rPr>
          <w:rFonts w:ascii="Arial" w:hAnsi="Arial" w:cs="Arial"/>
          <w:b/>
          <w:bCs/>
          <w:sz w:val="22"/>
          <w:lang w:val="en-GB"/>
        </w:rPr>
      </w:pPr>
    </w:p>
    <w:p w14:paraId="6B185FA3" w14:textId="77777777" w:rsidR="00007E26" w:rsidRPr="006A73B3" w:rsidRDefault="00007E26" w:rsidP="006A73B3">
      <w:pPr>
        <w:spacing w:line="360" w:lineRule="auto"/>
        <w:rPr>
          <w:rFonts w:ascii="Arial" w:hAnsi="Arial" w:cs="Arial"/>
          <w:b/>
          <w:bCs/>
          <w:sz w:val="22"/>
          <w:lang w:val="en-GB"/>
        </w:rPr>
      </w:pPr>
    </w:p>
    <w:p w14:paraId="760765CB" w14:textId="77777777" w:rsidR="00007E26" w:rsidRPr="006A73B3" w:rsidRDefault="00007E26" w:rsidP="006A73B3">
      <w:pPr>
        <w:spacing w:line="360" w:lineRule="auto"/>
        <w:rPr>
          <w:rFonts w:ascii="Arial" w:hAnsi="Arial" w:cs="Arial"/>
          <w:b/>
          <w:bCs/>
          <w:sz w:val="22"/>
          <w:lang w:val="en-GB"/>
        </w:rPr>
      </w:pPr>
    </w:p>
    <w:p w14:paraId="65052CF4" w14:textId="77777777" w:rsidR="00007E26" w:rsidRPr="006A73B3" w:rsidRDefault="00007E26" w:rsidP="006A73B3">
      <w:pPr>
        <w:spacing w:line="360" w:lineRule="auto"/>
        <w:rPr>
          <w:rFonts w:ascii="Arial" w:hAnsi="Arial" w:cs="Arial"/>
          <w:b/>
          <w:bCs/>
          <w:sz w:val="22"/>
          <w:lang w:val="en-GB"/>
        </w:rPr>
      </w:pPr>
    </w:p>
    <w:p w14:paraId="4DE92E57" w14:textId="77777777" w:rsidR="00007E26" w:rsidRPr="006A73B3" w:rsidRDefault="00007E26" w:rsidP="006A73B3">
      <w:pPr>
        <w:spacing w:line="360" w:lineRule="auto"/>
        <w:rPr>
          <w:rFonts w:ascii="Arial" w:hAnsi="Arial" w:cs="Arial"/>
          <w:b/>
          <w:bCs/>
          <w:sz w:val="22"/>
          <w:lang w:val="en-GB"/>
        </w:rPr>
      </w:pPr>
    </w:p>
    <w:p w14:paraId="6F31685F" w14:textId="77777777" w:rsidR="00007E26" w:rsidRPr="006A73B3" w:rsidRDefault="00007E26" w:rsidP="006A73B3">
      <w:pPr>
        <w:spacing w:line="360" w:lineRule="auto"/>
        <w:rPr>
          <w:rFonts w:ascii="Arial" w:hAnsi="Arial" w:cs="Arial"/>
          <w:b/>
          <w:bCs/>
          <w:sz w:val="22"/>
          <w:lang w:val="en-GB"/>
        </w:rPr>
      </w:pPr>
    </w:p>
    <w:p w14:paraId="38AC68B5" w14:textId="77777777" w:rsidR="00007E26" w:rsidRPr="006A73B3" w:rsidRDefault="00007E26" w:rsidP="006A73B3">
      <w:pPr>
        <w:spacing w:line="360" w:lineRule="auto"/>
        <w:rPr>
          <w:sz w:val="22"/>
        </w:rPr>
      </w:pPr>
    </w:p>
    <w:sectPr w:rsidR="00007E26" w:rsidRPr="006A73B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B2E260" w14:textId="77777777" w:rsidR="00AA04BA" w:rsidRDefault="00AA04BA" w:rsidP="006E051C">
      <w:pPr>
        <w:spacing w:after="0" w:line="240" w:lineRule="auto"/>
      </w:pPr>
      <w:r>
        <w:separator/>
      </w:r>
    </w:p>
  </w:endnote>
  <w:endnote w:type="continuationSeparator" w:id="0">
    <w:p w14:paraId="2E9A9316" w14:textId="77777777" w:rsidR="00AA04BA" w:rsidRDefault="00AA04BA" w:rsidP="006E05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217191"/>
      <w:docPartObj>
        <w:docPartGallery w:val="Page Numbers (Bottom of Page)"/>
        <w:docPartUnique/>
      </w:docPartObj>
    </w:sdtPr>
    <w:sdtEndPr>
      <w:rPr>
        <w:noProof/>
      </w:rPr>
    </w:sdtEndPr>
    <w:sdtContent>
      <w:p w14:paraId="4AC6C118" w14:textId="50396DA6" w:rsidR="006E051C" w:rsidRDefault="006E05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A3428B" w14:textId="77777777" w:rsidR="006E051C" w:rsidRDefault="006E0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2FB2D" w14:textId="77777777" w:rsidR="00AA04BA" w:rsidRDefault="00AA04BA" w:rsidP="006E051C">
      <w:pPr>
        <w:spacing w:after="0" w:line="240" w:lineRule="auto"/>
      </w:pPr>
      <w:r>
        <w:separator/>
      </w:r>
    </w:p>
  </w:footnote>
  <w:footnote w:type="continuationSeparator" w:id="0">
    <w:p w14:paraId="0EE6460B" w14:textId="77777777" w:rsidR="00AA04BA" w:rsidRDefault="00AA04BA" w:rsidP="006E05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E26"/>
    <w:rsid w:val="00007E26"/>
    <w:rsid w:val="00162088"/>
    <w:rsid w:val="00296105"/>
    <w:rsid w:val="002B4D9D"/>
    <w:rsid w:val="00310563"/>
    <w:rsid w:val="003908A8"/>
    <w:rsid w:val="003A15E1"/>
    <w:rsid w:val="003D1805"/>
    <w:rsid w:val="00457CDF"/>
    <w:rsid w:val="00467566"/>
    <w:rsid w:val="00585FC5"/>
    <w:rsid w:val="00586139"/>
    <w:rsid w:val="00591419"/>
    <w:rsid w:val="00597E89"/>
    <w:rsid w:val="00662421"/>
    <w:rsid w:val="006A73B3"/>
    <w:rsid w:val="006D0715"/>
    <w:rsid w:val="006E051C"/>
    <w:rsid w:val="007B0B75"/>
    <w:rsid w:val="00853AD8"/>
    <w:rsid w:val="008A3184"/>
    <w:rsid w:val="009267B0"/>
    <w:rsid w:val="0095310D"/>
    <w:rsid w:val="009A6096"/>
    <w:rsid w:val="009C7B0F"/>
    <w:rsid w:val="009F56DE"/>
    <w:rsid w:val="00AA04BA"/>
    <w:rsid w:val="00B140C8"/>
    <w:rsid w:val="00B606FB"/>
    <w:rsid w:val="00C5451A"/>
    <w:rsid w:val="00C56D98"/>
    <w:rsid w:val="00C80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FD63D"/>
  <w15:chartTrackingRefBased/>
  <w15:docId w15:val="{CEE70E6E-9A48-41CD-8AFC-F596BE019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E26"/>
    <w:pPr>
      <w:spacing w:after="200" w:line="276" w:lineRule="auto"/>
    </w:pPr>
    <w:rPr>
      <w:rFonts w:ascii="Times New Roman" w:eastAsiaTheme="minorEastAsia" w:hAnsi="Times New Roman"/>
      <w:kern w:val="0"/>
      <w:szCs w:val="22"/>
      <w:lang w:val="en-US"/>
      <w14:ligatures w14:val="none"/>
    </w:rPr>
  </w:style>
  <w:style w:type="paragraph" w:styleId="Heading1">
    <w:name w:val="heading 1"/>
    <w:basedOn w:val="Normal"/>
    <w:next w:val="Normal"/>
    <w:link w:val="Heading1Char"/>
    <w:uiPriority w:val="9"/>
    <w:qFormat/>
    <w:rsid w:val="00007E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E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E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E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E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E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E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E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E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E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E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E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E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E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E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E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E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E26"/>
    <w:rPr>
      <w:rFonts w:eastAsiaTheme="majorEastAsia" w:cstheme="majorBidi"/>
      <w:color w:val="272727" w:themeColor="text1" w:themeTint="D8"/>
    </w:rPr>
  </w:style>
  <w:style w:type="paragraph" w:styleId="Title">
    <w:name w:val="Title"/>
    <w:basedOn w:val="Normal"/>
    <w:next w:val="Normal"/>
    <w:link w:val="TitleChar"/>
    <w:uiPriority w:val="10"/>
    <w:qFormat/>
    <w:rsid w:val="00007E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E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E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E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E26"/>
    <w:pPr>
      <w:spacing w:before="160"/>
      <w:jc w:val="center"/>
    </w:pPr>
    <w:rPr>
      <w:i/>
      <w:iCs/>
      <w:color w:val="404040" w:themeColor="text1" w:themeTint="BF"/>
    </w:rPr>
  </w:style>
  <w:style w:type="character" w:customStyle="1" w:styleId="QuoteChar">
    <w:name w:val="Quote Char"/>
    <w:basedOn w:val="DefaultParagraphFont"/>
    <w:link w:val="Quote"/>
    <w:uiPriority w:val="29"/>
    <w:rsid w:val="00007E26"/>
    <w:rPr>
      <w:i/>
      <w:iCs/>
      <w:color w:val="404040" w:themeColor="text1" w:themeTint="BF"/>
    </w:rPr>
  </w:style>
  <w:style w:type="paragraph" w:styleId="ListParagraph">
    <w:name w:val="List Paragraph"/>
    <w:basedOn w:val="Normal"/>
    <w:uiPriority w:val="34"/>
    <w:qFormat/>
    <w:rsid w:val="00007E26"/>
    <w:pPr>
      <w:ind w:left="720"/>
      <w:contextualSpacing/>
    </w:pPr>
  </w:style>
  <w:style w:type="character" w:styleId="IntenseEmphasis">
    <w:name w:val="Intense Emphasis"/>
    <w:basedOn w:val="DefaultParagraphFont"/>
    <w:uiPriority w:val="21"/>
    <w:qFormat/>
    <w:rsid w:val="00007E26"/>
    <w:rPr>
      <w:i/>
      <w:iCs/>
      <w:color w:val="0F4761" w:themeColor="accent1" w:themeShade="BF"/>
    </w:rPr>
  </w:style>
  <w:style w:type="paragraph" w:styleId="IntenseQuote">
    <w:name w:val="Intense Quote"/>
    <w:basedOn w:val="Normal"/>
    <w:next w:val="Normal"/>
    <w:link w:val="IntenseQuoteChar"/>
    <w:uiPriority w:val="30"/>
    <w:qFormat/>
    <w:rsid w:val="00007E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E26"/>
    <w:rPr>
      <w:i/>
      <w:iCs/>
      <w:color w:val="0F4761" w:themeColor="accent1" w:themeShade="BF"/>
    </w:rPr>
  </w:style>
  <w:style w:type="character" w:styleId="IntenseReference">
    <w:name w:val="Intense Reference"/>
    <w:basedOn w:val="DefaultParagraphFont"/>
    <w:uiPriority w:val="32"/>
    <w:qFormat/>
    <w:rsid w:val="00007E26"/>
    <w:rPr>
      <w:b/>
      <w:bCs/>
      <w:smallCaps/>
      <w:color w:val="0F4761" w:themeColor="accent1" w:themeShade="BF"/>
      <w:spacing w:val="5"/>
    </w:rPr>
  </w:style>
  <w:style w:type="paragraph" w:styleId="Header">
    <w:name w:val="header"/>
    <w:basedOn w:val="Normal"/>
    <w:link w:val="HeaderChar"/>
    <w:uiPriority w:val="99"/>
    <w:unhideWhenUsed/>
    <w:rsid w:val="006E05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51C"/>
    <w:rPr>
      <w:rFonts w:ascii="Times New Roman" w:eastAsiaTheme="minorEastAsia" w:hAnsi="Times New Roman"/>
      <w:kern w:val="0"/>
      <w:szCs w:val="22"/>
      <w:lang w:val="en-US"/>
      <w14:ligatures w14:val="none"/>
    </w:rPr>
  </w:style>
  <w:style w:type="paragraph" w:styleId="Footer">
    <w:name w:val="footer"/>
    <w:basedOn w:val="Normal"/>
    <w:link w:val="FooterChar"/>
    <w:uiPriority w:val="99"/>
    <w:unhideWhenUsed/>
    <w:rsid w:val="006E05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51C"/>
    <w:rPr>
      <w:rFonts w:ascii="Times New Roman" w:eastAsiaTheme="minorEastAsia"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419</TotalTime>
  <Pages>6</Pages>
  <Words>1775</Words>
  <Characters>10119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Chidi (2536574)</dc:creator>
  <cp:keywords/>
  <dc:description/>
  <cp:lastModifiedBy>Veronica Chidi (2536574)</cp:lastModifiedBy>
  <cp:revision>4</cp:revision>
  <dcterms:created xsi:type="dcterms:W3CDTF">2026-07-17T14:07:00Z</dcterms:created>
  <dcterms:modified xsi:type="dcterms:W3CDTF">2026-07-18T15:54:00Z</dcterms:modified>
</cp:coreProperties>
</file>