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C7A7F" w14:textId="554EEBBE" w:rsidR="00CA1AB2" w:rsidRDefault="00CA1AB2" w:rsidP="00CA1AB2">
      <w:pPr>
        <w:rPr>
          <w:lang w:val="en-US"/>
        </w:rPr>
      </w:pPr>
      <w:r>
        <w:rPr>
          <w:lang w:val="en-US"/>
        </w:rPr>
        <w:t xml:space="preserve">                                                                                                              </w:t>
      </w:r>
    </w:p>
    <w:p w14:paraId="7C55F2B6" w14:textId="4FB6AD71" w:rsidR="00CA1AB2" w:rsidRDefault="00CA1AB2" w:rsidP="00CA1AB2">
      <w:pPr>
        <w:pStyle w:val="Title"/>
        <w:jc w:val="center"/>
        <w:rPr>
          <w:lang w:val="en-US"/>
        </w:rPr>
      </w:pPr>
      <w:r>
        <w:rPr>
          <w:noProof/>
          <w:lang w:val="en-US"/>
        </w:rPr>
        <w:drawing>
          <wp:anchor distT="0" distB="0" distL="114300" distR="114300" simplePos="0" relativeHeight="251658240" behindDoc="0" locked="0" layoutInCell="1" allowOverlap="1" wp14:anchorId="6DCBD683" wp14:editId="19FC8382">
            <wp:simplePos x="0" y="0"/>
            <wp:positionH relativeFrom="margin">
              <wp:align>center</wp:align>
            </wp:positionH>
            <wp:positionV relativeFrom="paragraph">
              <wp:posOffset>11642</wp:posOffset>
            </wp:positionV>
            <wp:extent cx="3005666" cy="1690687"/>
            <wp:effectExtent l="0" t="0" r="4445"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05666" cy="1690687"/>
                    </a:xfrm>
                    <a:prstGeom prst="rect">
                      <a:avLst/>
                    </a:prstGeom>
                  </pic:spPr>
                </pic:pic>
              </a:graphicData>
            </a:graphic>
          </wp:anchor>
        </w:drawing>
      </w:r>
    </w:p>
    <w:p w14:paraId="161AF654" w14:textId="77777777" w:rsidR="00CA1AB2" w:rsidRDefault="00CA1AB2" w:rsidP="00CA1AB2">
      <w:pPr>
        <w:pStyle w:val="Title"/>
        <w:jc w:val="center"/>
        <w:rPr>
          <w:lang w:val="en-US"/>
        </w:rPr>
      </w:pPr>
    </w:p>
    <w:p w14:paraId="042F085A" w14:textId="77777777" w:rsidR="00CA1AB2" w:rsidRDefault="00CA1AB2" w:rsidP="00CA1AB2">
      <w:pPr>
        <w:pStyle w:val="Title"/>
        <w:jc w:val="center"/>
        <w:rPr>
          <w:lang w:val="en-US"/>
        </w:rPr>
      </w:pPr>
    </w:p>
    <w:p w14:paraId="4E2D9CF2" w14:textId="77777777" w:rsidR="00CA1AB2" w:rsidRDefault="00CA1AB2" w:rsidP="00CA1AB2">
      <w:pPr>
        <w:pStyle w:val="Title"/>
        <w:jc w:val="center"/>
        <w:rPr>
          <w:lang w:val="en-US"/>
        </w:rPr>
      </w:pPr>
    </w:p>
    <w:p w14:paraId="031EB9DA" w14:textId="77777777" w:rsidR="00CA1AB2" w:rsidRDefault="00CA1AB2" w:rsidP="00CA1AB2">
      <w:pPr>
        <w:pStyle w:val="Title"/>
        <w:jc w:val="center"/>
        <w:rPr>
          <w:lang w:val="en-US"/>
        </w:rPr>
      </w:pPr>
    </w:p>
    <w:p w14:paraId="507D9B58" w14:textId="77777777" w:rsidR="00CA1AB2" w:rsidRDefault="00CA1AB2" w:rsidP="00CA1AB2">
      <w:pPr>
        <w:pStyle w:val="Title"/>
        <w:jc w:val="center"/>
        <w:rPr>
          <w:lang w:val="en-US"/>
        </w:rPr>
      </w:pPr>
    </w:p>
    <w:p w14:paraId="62EDFB6A" w14:textId="77777777" w:rsidR="00CA1AB2" w:rsidRDefault="00CA1AB2" w:rsidP="00CA1AB2">
      <w:pPr>
        <w:pStyle w:val="Title"/>
        <w:jc w:val="center"/>
        <w:rPr>
          <w:lang w:val="en-US"/>
        </w:rPr>
      </w:pPr>
    </w:p>
    <w:p w14:paraId="41CAF940" w14:textId="7DBD5189" w:rsidR="000C6311" w:rsidRPr="005F0632" w:rsidRDefault="00CA1AB2" w:rsidP="00CA1AB2">
      <w:pPr>
        <w:pStyle w:val="Title"/>
        <w:jc w:val="center"/>
        <w:rPr>
          <w:rFonts w:cstheme="majorHAnsi"/>
          <w:sz w:val="56"/>
          <w:szCs w:val="56"/>
          <w:lang w:val="en-US"/>
        </w:rPr>
      </w:pPr>
      <w:r w:rsidRPr="005F0632">
        <w:rPr>
          <w:rFonts w:cstheme="majorHAnsi"/>
          <w:sz w:val="56"/>
          <w:szCs w:val="56"/>
          <w:lang w:val="en-US"/>
        </w:rPr>
        <w:t xml:space="preserve">The </w:t>
      </w:r>
      <w:r w:rsidR="003E798A" w:rsidRPr="005F0632">
        <w:rPr>
          <w:rFonts w:cstheme="majorHAnsi"/>
          <w:sz w:val="56"/>
          <w:szCs w:val="56"/>
          <w:lang w:val="en-US"/>
        </w:rPr>
        <w:t xml:space="preserve">GLOBAL BUSINESS </w:t>
      </w:r>
      <w:r w:rsidRPr="005F0632">
        <w:rPr>
          <w:rFonts w:cstheme="majorHAnsi"/>
          <w:sz w:val="56"/>
          <w:szCs w:val="56"/>
          <w:lang w:val="en-US"/>
        </w:rPr>
        <w:t>Environment</w:t>
      </w:r>
    </w:p>
    <w:p w14:paraId="06DEFAD4" w14:textId="04C8EBC9" w:rsidR="003E798A" w:rsidRPr="005F0632" w:rsidRDefault="003E798A" w:rsidP="00CA1AB2">
      <w:pPr>
        <w:pStyle w:val="Title"/>
        <w:jc w:val="center"/>
        <w:rPr>
          <w:rFonts w:cstheme="majorHAnsi"/>
          <w:sz w:val="56"/>
          <w:szCs w:val="56"/>
          <w:lang w:val="en-US"/>
        </w:rPr>
      </w:pPr>
      <w:r w:rsidRPr="005F0632">
        <w:rPr>
          <w:rFonts w:cstheme="majorHAnsi"/>
          <w:sz w:val="56"/>
          <w:szCs w:val="56"/>
          <w:lang w:val="en-US"/>
        </w:rPr>
        <w:t>LCBB4005_BIRM</w:t>
      </w:r>
    </w:p>
    <w:p w14:paraId="2B0A35B1" w14:textId="41BA9F91" w:rsidR="00CA1AB2" w:rsidRDefault="00CA1AB2" w:rsidP="00CA1AB2">
      <w:pPr>
        <w:rPr>
          <w:lang w:val="en-US"/>
        </w:rPr>
      </w:pPr>
    </w:p>
    <w:p w14:paraId="2F885678" w14:textId="1C69F670" w:rsidR="00CA1AB2" w:rsidRDefault="00CA1AB2" w:rsidP="00CA1AB2">
      <w:pPr>
        <w:rPr>
          <w:lang w:val="en-US"/>
        </w:rPr>
      </w:pPr>
    </w:p>
    <w:p w14:paraId="281FED0C" w14:textId="6BD5AE56" w:rsidR="00CA1AB2" w:rsidRDefault="00CA1AB2" w:rsidP="00CA1AB2">
      <w:pPr>
        <w:rPr>
          <w:lang w:val="en-US"/>
        </w:rPr>
      </w:pPr>
    </w:p>
    <w:p w14:paraId="7F8E164B" w14:textId="08FA4199" w:rsidR="00CA1AB2" w:rsidRDefault="00CA1AB2" w:rsidP="00CA1AB2">
      <w:pPr>
        <w:rPr>
          <w:lang w:val="en-US"/>
        </w:rPr>
      </w:pPr>
    </w:p>
    <w:p w14:paraId="03B331EC" w14:textId="0C8EEC13" w:rsidR="00CA1AB2" w:rsidRDefault="00CA1AB2" w:rsidP="00CA1AB2">
      <w:pPr>
        <w:rPr>
          <w:lang w:val="en-US"/>
        </w:rPr>
      </w:pPr>
    </w:p>
    <w:p w14:paraId="6203575D" w14:textId="353B690C" w:rsidR="00CA1AB2" w:rsidRDefault="00CA1AB2" w:rsidP="00CA1AB2">
      <w:pPr>
        <w:rPr>
          <w:lang w:val="en-US"/>
        </w:rPr>
      </w:pPr>
    </w:p>
    <w:p w14:paraId="450B19E0" w14:textId="77777777" w:rsidR="00CA1AB2" w:rsidRDefault="00CA1AB2" w:rsidP="00CA1AB2">
      <w:pPr>
        <w:rPr>
          <w:lang w:val="en-US"/>
        </w:rPr>
      </w:pPr>
    </w:p>
    <w:p w14:paraId="4339B82B" w14:textId="1E29CF86" w:rsidR="00CA1AB2" w:rsidRPr="005F0632" w:rsidRDefault="00CA1AB2" w:rsidP="00CA1AB2">
      <w:pPr>
        <w:rPr>
          <w:sz w:val="28"/>
          <w:szCs w:val="28"/>
          <w:lang w:val="en-US"/>
        </w:rPr>
      </w:pPr>
      <w:r w:rsidRPr="005F0632">
        <w:rPr>
          <w:sz w:val="28"/>
          <w:szCs w:val="28"/>
          <w:lang w:val="en-US"/>
        </w:rPr>
        <w:t>STUDENT: Radu-Daniel Catrina</w:t>
      </w:r>
    </w:p>
    <w:p w14:paraId="0B23E9ED" w14:textId="71FBE90E" w:rsidR="00CA1AB2" w:rsidRDefault="00CA1AB2" w:rsidP="00CA1AB2">
      <w:pPr>
        <w:rPr>
          <w:sz w:val="28"/>
          <w:szCs w:val="28"/>
          <w:lang w:val="en-US"/>
        </w:rPr>
      </w:pPr>
      <w:r w:rsidRPr="005F0632">
        <w:rPr>
          <w:sz w:val="28"/>
          <w:szCs w:val="28"/>
          <w:lang w:val="en-US"/>
        </w:rPr>
        <w:t>LECTURER: Dr. Essa Bah</w:t>
      </w:r>
    </w:p>
    <w:p w14:paraId="6828AAF4" w14:textId="7B334FFE" w:rsidR="006A7C7F" w:rsidRDefault="006A7C7F" w:rsidP="00CA1AB2">
      <w:pPr>
        <w:rPr>
          <w:sz w:val="28"/>
          <w:szCs w:val="28"/>
          <w:lang w:val="en-US"/>
        </w:rPr>
      </w:pPr>
    </w:p>
    <w:p w14:paraId="7A90BF0D" w14:textId="739F3751" w:rsidR="006A7C7F" w:rsidRDefault="006A7C7F" w:rsidP="00CA1AB2">
      <w:pPr>
        <w:rPr>
          <w:sz w:val="28"/>
          <w:szCs w:val="28"/>
          <w:lang w:val="en-US"/>
        </w:rPr>
      </w:pPr>
    </w:p>
    <w:p w14:paraId="3E1A1B7B" w14:textId="0A9D1DAC" w:rsidR="000B1FF4" w:rsidRDefault="000B1FF4" w:rsidP="00CA1AB2">
      <w:pPr>
        <w:rPr>
          <w:sz w:val="28"/>
          <w:szCs w:val="28"/>
          <w:lang w:val="en-US"/>
        </w:rPr>
      </w:pPr>
    </w:p>
    <w:p w14:paraId="4887F6BF" w14:textId="2311DE1F" w:rsidR="000B1FF4" w:rsidRDefault="000B1FF4" w:rsidP="00CA1AB2">
      <w:pPr>
        <w:rPr>
          <w:sz w:val="28"/>
          <w:szCs w:val="28"/>
          <w:lang w:val="en-US"/>
        </w:rPr>
      </w:pPr>
    </w:p>
    <w:p w14:paraId="7F8311D7" w14:textId="6250695A" w:rsidR="000B1FF4" w:rsidRPr="000B1FF4" w:rsidRDefault="000B1FF4" w:rsidP="00CA1AB2">
      <w:pPr>
        <w:rPr>
          <w:rFonts w:ascii="Arial" w:hAnsi="Arial" w:cs="Arial"/>
          <w:sz w:val="24"/>
          <w:szCs w:val="24"/>
          <w:lang w:val="en-US"/>
        </w:rPr>
      </w:pPr>
    </w:p>
    <w:p w14:paraId="41E69276" w14:textId="77777777" w:rsidR="000B1FF4" w:rsidRPr="000B1FF4" w:rsidRDefault="000B1FF4" w:rsidP="00CA1AB2">
      <w:pPr>
        <w:rPr>
          <w:rFonts w:ascii="Arial" w:hAnsi="Arial" w:cs="Arial"/>
          <w:sz w:val="24"/>
          <w:szCs w:val="24"/>
          <w:lang w:val="en-US"/>
        </w:rPr>
      </w:pPr>
    </w:p>
    <w:sdt>
      <w:sdtPr>
        <w:rPr>
          <w:rFonts w:ascii="Arial" w:hAnsi="Arial" w:cs="Arial"/>
          <w:caps w:val="0"/>
          <w:color w:val="auto"/>
          <w:spacing w:val="0"/>
          <w:sz w:val="24"/>
          <w:szCs w:val="24"/>
        </w:rPr>
        <w:id w:val="-984550953"/>
        <w:docPartObj>
          <w:docPartGallery w:val="Table of Contents"/>
          <w:docPartUnique/>
        </w:docPartObj>
      </w:sdtPr>
      <w:sdtEndPr>
        <w:rPr>
          <w:b/>
          <w:bCs/>
          <w:noProof/>
        </w:rPr>
      </w:sdtEndPr>
      <w:sdtContent>
        <w:p w14:paraId="269F36E3" w14:textId="588E3588" w:rsidR="003A4A28" w:rsidRPr="000B1FF4" w:rsidRDefault="003A4A28">
          <w:pPr>
            <w:pStyle w:val="TOCHeading"/>
            <w:rPr>
              <w:rFonts w:ascii="Arial" w:hAnsi="Arial" w:cs="Arial"/>
              <w:sz w:val="24"/>
              <w:szCs w:val="24"/>
            </w:rPr>
          </w:pPr>
          <w:r w:rsidRPr="000B1FF4">
            <w:rPr>
              <w:rFonts w:ascii="Arial" w:hAnsi="Arial" w:cs="Arial"/>
              <w:sz w:val="24"/>
              <w:szCs w:val="24"/>
            </w:rPr>
            <w:t>Contents</w:t>
          </w:r>
        </w:p>
        <w:p w14:paraId="078E2B6C" w14:textId="1A0A0F3B" w:rsidR="000B1FF4" w:rsidRPr="000B1FF4" w:rsidRDefault="003A4A28">
          <w:pPr>
            <w:pStyle w:val="TOC1"/>
            <w:tabs>
              <w:tab w:val="right" w:leader="dot" w:pos="9350"/>
            </w:tabs>
            <w:rPr>
              <w:rFonts w:ascii="Arial" w:hAnsi="Arial" w:cs="Arial"/>
              <w:noProof/>
              <w:sz w:val="24"/>
              <w:szCs w:val="24"/>
              <w:lang w:eastAsia="en-GB"/>
            </w:rPr>
          </w:pPr>
          <w:r w:rsidRPr="000B1FF4">
            <w:rPr>
              <w:rFonts w:ascii="Arial" w:hAnsi="Arial" w:cs="Arial"/>
              <w:sz w:val="24"/>
              <w:szCs w:val="24"/>
            </w:rPr>
            <w:fldChar w:fldCharType="begin"/>
          </w:r>
          <w:r w:rsidRPr="000B1FF4">
            <w:rPr>
              <w:rFonts w:ascii="Arial" w:hAnsi="Arial" w:cs="Arial"/>
              <w:sz w:val="24"/>
              <w:szCs w:val="24"/>
            </w:rPr>
            <w:instrText xml:space="preserve"> TOC \o "1-3" \h \z \u </w:instrText>
          </w:r>
          <w:r w:rsidRPr="000B1FF4">
            <w:rPr>
              <w:rFonts w:ascii="Arial" w:hAnsi="Arial" w:cs="Arial"/>
              <w:sz w:val="24"/>
              <w:szCs w:val="24"/>
            </w:rPr>
            <w:fldChar w:fldCharType="separate"/>
          </w:r>
          <w:hyperlink w:anchor="_Toc117588848" w:history="1">
            <w:r w:rsidR="000B1FF4" w:rsidRPr="000B1FF4">
              <w:rPr>
                <w:rStyle w:val="Hyperlink"/>
                <w:rFonts w:ascii="Arial" w:hAnsi="Arial" w:cs="Arial"/>
                <w:noProof/>
                <w:sz w:val="24"/>
                <w:szCs w:val="24"/>
                <w:lang w:val="en-US"/>
              </w:rPr>
              <w:t>INTRODUCTION</w:t>
            </w:r>
            <w:r w:rsidR="000B1FF4" w:rsidRPr="000B1FF4">
              <w:rPr>
                <w:rFonts w:ascii="Arial" w:hAnsi="Arial" w:cs="Arial"/>
                <w:noProof/>
                <w:webHidden/>
                <w:sz w:val="24"/>
                <w:szCs w:val="24"/>
              </w:rPr>
              <w:tab/>
            </w:r>
            <w:r w:rsidR="000B1FF4" w:rsidRPr="000B1FF4">
              <w:rPr>
                <w:rFonts w:ascii="Arial" w:hAnsi="Arial" w:cs="Arial"/>
                <w:noProof/>
                <w:webHidden/>
                <w:sz w:val="24"/>
                <w:szCs w:val="24"/>
              </w:rPr>
              <w:fldChar w:fldCharType="begin"/>
            </w:r>
            <w:r w:rsidR="000B1FF4" w:rsidRPr="000B1FF4">
              <w:rPr>
                <w:rFonts w:ascii="Arial" w:hAnsi="Arial" w:cs="Arial"/>
                <w:noProof/>
                <w:webHidden/>
                <w:sz w:val="24"/>
                <w:szCs w:val="24"/>
              </w:rPr>
              <w:instrText xml:space="preserve"> PAGEREF _Toc117588848 \h </w:instrText>
            </w:r>
            <w:r w:rsidR="000B1FF4" w:rsidRPr="000B1FF4">
              <w:rPr>
                <w:rFonts w:ascii="Arial" w:hAnsi="Arial" w:cs="Arial"/>
                <w:noProof/>
                <w:webHidden/>
                <w:sz w:val="24"/>
                <w:szCs w:val="24"/>
              </w:rPr>
            </w:r>
            <w:r w:rsidR="000B1FF4" w:rsidRPr="000B1FF4">
              <w:rPr>
                <w:rFonts w:ascii="Arial" w:hAnsi="Arial" w:cs="Arial"/>
                <w:noProof/>
                <w:webHidden/>
                <w:sz w:val="24"/>
                <w:szCs w:val="24"/>
              </w:rPr>
              <w:fldChar w:fldCharType="separate"/>
            </w:r>
            <w:r w:rsidR="000B1FF4" w:rsidRPr="000B1FF4">
              <w:rPr>
                <w:rFonts w:ascii="Arial" w:hAnsi="Arial" w:cs="Arial"/>
                <w:noProof/>
                <w:webHidden/>
                <w:sz w:val="24"/>
                <w:szCs w:val="24"/>
              </w:rPr>
              <w:t>3</w:t>
            </w:r>
            <w:r w:rsidR="000B1FF4" w:rsidRPr="000B1FF4">
              <w:rPr>
                <w:rFonts w:ascii="Arial" w:hAnsi="Arial" w:cs="Arial"/>
                <w:noProof/>
                <w:webHidden/>
                <w:sz w:val="24"/>
                <w:szCs w:val="24"/>
              </w:rPr>
              <w:fldChar w:fldCharType="end"/>
            </w:r>
          </w:hyperlink>
        </w:p>
        <w:p w14:paraId="74247545" w14:textId="6089B365" w:rsidR="000B1FF4" w:rsidRPr="000B1FF4" w:rsidRDefault="000B1FF4">
          <w:pPr>
            <w:pStyle w:val="TOC2"/>
            <w:tabs>
              <w:tab w:val="right" w:leader="dot" w:pos="9350"/>
            </w:tabs>
            <w:rPr>
              <w:rFonts w:ascii="Arial" w:hAnsi="Arial" w:cs="Arial"/>
              <w:noProof/>
              <w:sz w:val="24"/>
              <w:szCs w:val="24"/>
              <w:lang w:eastAsia="en-GB"/>
            </w:rPr>
          </w:pPr>
          <w:hyperlink w:anchor="_Toc117588849" w:history="1">
            <w:r w:rsidRPr="000B1FF4">
              <w:rPr>
                <w:rStyle w:val="Hyperlink"/>
                <w:rFonts w:ascii="Arial" w:hAnsi="Arial" w:cs="Arial"/>
                <w:noProof/>
                <w:sz w:val="24"/>
                <w:szCs w:val="24"/>
                <w:lang w:val="en-US"/>
              </w:rPr>
              <w:t>Business environment concept</w:t>
            </w:r>
            <w:r w:rsidRPr="000B1FF4">
              <w:rPr>
                <w:rFonts w:ascii="Arial" w:hAnsi="Arial" w:cs="Arial"/>
                <w:noProof/>
                <w:webHidden/>
                <w:sz w:val="24"/>
                <w:szCs w:val="24"/>
              </w:rPr>
              <w:tab/>
            </w:r>
            <w:r w:rsidRPr="000B1FF4">
              <w:rPr>
                <w:rFonts w:ascii="Arial" w:hAnsi="Arial" w:cs="Arial"/>
                <w:noProof/>
                <w:webHidden/>
                <w:sz w:val="24"/>
                <w:szCs w:val="24"/>
              </w:rPr>
              <w:fldChar w:fldCharType="begin"/>
            </w:r>
            <w:r w:rsidRPr="000B1FF4">
              <w:rPr>
                <w:rFonts w:ascii="Arial" w:hAnsi="Arial" w:cs="Arial"/>
                <w:noProof/>
                <w:webHidden/>
                <w:sz w:val="24"/>
                <w:szCs w:val="24"/>
              </w:rPr>
              <w:instrText xml:space="preserve"> PAGEREF _Toc117588849 \h </w:instrText>
            </w:r>
            <w:r w:rsidRPr="000B1FF4">
              <w:rPr>
                <w:rFonts w:ascii="Arial" w:hAnsi="Arial" w:cs="Arial"/>
                <w:noProof/>
                <w:webHidden/>
                <w:sz w:val="24"/>
                <w:szCs w:val="24"/>
              </w:rPr>
            </w:r>
            <w:r w:rsidRPr="000B1FF4">
              <w:rPr>
                <w:rFonts w:ascii="Arial" w:hAnsi="Arial" w:cs="Arial"/>
                <w:noProof/>
                <w:webHidden/>
                <w:sz w:val="24"/>
                <w:szCs w:val="24"/>
              </w:rPr>
              <w:fldChar w:fldCharType="separate"/>
            </w:r>
            <w:r w:rsidRPr="000B1FF4">
              <w:rPr>
                <w:rFonts w:ascii="Arial" w:hAnsi="Arial" w:cs="Arial"/>
                <w:noProof/>
                <w:webHidden/>
                <w:sz w:val="24"/>
                <w:szCs w:val="24"/>
              </w:rPr>
              <w:t>3</w:t>
            </w:r>
            <w:r w:rsidRPr="000B1FF4">
              <w:rPr>
                <w:rFonts w:ascii="Arial" w:hAnsi="Arial" w:cs="Arial"/>
                <w:noProof/>
                <w:webHidden/>
                <w:sz w:val="24"/>
                <w:szCs w:val="24"/>
              </w:rPr>
              <w:fldChar w:fldCharType="end"/>
            </w:r>
          </w:hyperlink>
        </w:p>
        <w:p w14:paraId="35B3CA42" w14:textId="615A4E2E" w:rsidR="000B1FF4" w:rsidRPr="000B1FF4" w:rsidRDefault="000B1FF4">
          <w:pPr>
            <w:pStyle w:val="TOC2"/>
            <w:tabs>
              <w:tab w:val="right" w:leader="dot" w:pos="9350"/>
            </w:tabs>
            <w:rPr>
              <w:rFonts w:ascii="Arial" w:hAnsi="Arial" w:cs="Arial"/>
              <w:noProof/>
              <w:sz w:val="24"/>
              <w:szCs w:val="24"/>
              <w:lang w:eastAsia="en-GB"/>
            </w:rPr>
          </w:pPr>
          <w:hyperlink w:anchor="_Toc117588850" w:history="1">
            <w:r w:rsidRPr="000B1FF4">
              <w:rPr>
                <w:rStyle w:val="Hyperlink"/>
                <w:rFonts w:ascii="Arial" w:hAnsi="Arial" w:cs="Arial"/>
                <w:noProof/>
                <w:sz w:val="24"/>
                <w:szCs w:val="24"/>
                <w:lang w:val="en-US"/>
              </w:rPr>
              <w:t>Higher education sector</w:t>
            </w:r>
            <w:r w:rsidRPr="000B1FF4">
              <w:rPr>
                <w:rFonts w:ascii="Arial" w:hAnsi="Arial" w:cs="Arial"/>
                <w:noProof/>
                <w:webHidden/>
                <w:sz w:val="24"/>
                <w:szCs w:val="24"/>
              </w:rPr>
              <w:tab/>
            </w:r>
            <w:r w:rsidRPr="000B1FF4">
              <w:rPr>
                <w:rFonts w:ascii="Arial" w:hAnsi="Arial" w:cs="Arial"/>
                <w:noProof/>
                <w:webHidden/>
                <w:sz w:val="24"/>
                <w:szCs w:val="24"/>
              </w:rPr>
              <w:fldChar w:fldCharType="begin"/>
            </w:r>
            <w:r w:rsidRPr="000B1FF4">
              <w:rPr>
                <w:rFonts w:ascii="Arial" w:hAnsi="Arial" w:cs="Arial"/>
                <w:noProof/>
                <w:webHidden/>
                <w:sz w:val="24"/>
                <w:szCs w:val="24"/>
              </w:rPr>
              <w:instrText xml:space="preserve"> PAGEREF _Toc117588850 \h </w:instrText>
            </w:r>
            <w:r w:rsidRPr="000B1FF4">
              <w:rPr>
                <w:rFonts w:ascii="Arial" w:hAnsi="Arial" w:cs="Arial"/>
                <w:noProof/>
                <w:webHidden/>
                <w:sz w:val="24"/>
                <w:szCs w:val="24"/>
              </w:rPr>
            </w:r>
            <w:r w:rsidRPr="000B1FF4">
              <w:rPr>
                <w:rFonts w:ascii="Arial" w:hAnsi="Arial" w:cs="Arial"/>
                <w:noProof/>
                <w:webHidden/>
                <w:sz w:val="24"/>
                <w:szCs w:val="24"/>
              </w:rPr>
              <w:fldChar w:fldCharType="separate"/>
            </w:r>
            <w:r w:rsidRPr="000B1FF4">
              <w:rPr>
                <w:rFonts w:ascii="Arial" w:hAnsi="Arial" w:cs="Arial"/>
                <w:noProof/>
                <w:webHidden/>
                <w:sz w:val="24"/>
                <w:szCs w:val="24"/>
              </w:rPr>
              <w:t>3</w:t>
            </w:r>
            <w:r w:rsidRPr="000B1FF4">
              <w:rPr>
                <w:rFonts w:ascii="Arial" w:hAnsi="Arial" w:cs="Arial"/>
                <w:noProof/>
                <w:webHidden/>
                <w:sz w:val="24"/>
                <w:szCs w:val="24"/>
              </w:rPr>
              <w:fldChar w:fldCharType="end"/>
            </w:r>
          </w:hyperlink>
        </w:p>
        <w:p w14:paraId="4D6318EC" w14:textId="62C3A5EB" w:rsidR="000B1FF4" w:rsidRPr="000B1FF4" w:rsidRDefault="000B1FF4">
          <w:pPr>
            <w:pStyle w:val="TOC1"/>
            <w:tabs>
              <w:tab w:val="right" w:leader="dot" w:pos="9350"/>
            </w:tabs>
            <w:rPr>
              <w:rFonts w:ascii="Arial" w:hAnsi="Arial" w:cs="Arial"/>
              <w:noProof/>
              <w:sz w:val="24"/>
              <w:szCs w:val="24"/>
              <w:lang w:eastAsia="en-GB"/>
            </w:rPr>
          </w:pPr>
          <w:hyperlink w:anchor="_Toc117588851" w:history="1">
            <w:r w:rsidRPr="000B1FF4">
              <w:rPr>
                <w:rStyle w:val="Hyperlink"/>
                <w:rFonts w:ascii="Arial" w:hAnsi="Arial" w:cs="Arial"/>
                <w:noProof/>
                <w:sz w:val="24"/>
                <w:szCs w:val="24"/>
                <w:lang w:val="en-US"/>
              </w:rPr>
              <w:t>BUSINESS ENVIRONMENT ANALYSIS USING THE PESTEL FRAMEWORK</w:t>
            </w:r>
            <w:r w:rsidRPr="000B1FF4">
              <w:rPr>
                <w:rFonts w:ascii="Arial" w:hAnsi="Arial" w:cs="Arial"/>
                <w:noProof/>
                <w:webHidden/>
                <w:sz w:val="24"/>
                <w:szCs w:val="24"/>
              </w:rPr>
              <w:tab/>
            </w:r>
            <w:r w:rsidRPr="000B1FF4">
              <w:rPr>
                <w:rFonts w:ascii="Arial" w:hAnsi="Arial" w:cs="Arial"/>
                <w:noProof/>
                <w:webHidden/>
                <w:sz w:val="24"/>
                <w:szCs w:val="24"/>
              </w:rPr>
              <w:fldChar w:fldCharType="begin"/>
            </w:r>
            <w:r w:rsidRPr="000B1FF4">
              <w:rPr>
                <w:rFonts w:ascii="Arial" w:hAnsi="Arial" w:cs="Arial"/>
                <w:noProof/>
                <w:webHidden/>
                <w:sz w:val="24"/>
                <w:szCs w:val="24"/>
              </w:rPr>
              <w:instrText xml:space="preserve"> PAGEREF _Toc117588851 \h </w:instrText>
            </w:r>
            <w:r w:rsidRPr="000B1FF4">
              <w:rPr>
                <w:rFonts w:ascii="Arial" w:hAnsi="Arial" w:cs="Arial"/>
                <w:noProof/>
                <w:webHidden/>
                <w:sz w:val="24"/>
                <w:szCs w:val="24"/>
              </w:rPr>
            </w:r>
            <w:r w:rsidRPr="000B1FF4">
              <w:rPr>
                <w:rFonts w:ascii="Arial" w:hAnsi="Arial" w:cs="Arial"/>
                <w:noProof/>
                <w:webHidden/>
                <w:sz w:val="24"/>
                <w:szCs w:val="24"/>
              </w:rPr>
              <w:fldChar w:fldCharType="separate"/>
            </w:r>
            <w:r w:rsidRPr="000B1FF4">
              <w:rPr>
                <w:rFonts w:ascii="Arial" w:hAnsi="Arial" w:cs="Arial"/>
                <w:noProof/>
                <w:webHidden/>
                <w:sz w:val="24"/>
                <w:szCs w:val="24"/>
              </w:rPr>
              <w:t>4</w:t>
            </w:r>
            <w:r w:rsidRPr="000B1FF4">
              <w:rPr>
                <w:rFonts w:ascii="Arial" w:hAnsi="Arial" w:cs="Arial"/>
                <w:noProof/>
                <w:webHidden/>
                <w:sz w:val="24"/>
                <w:szCs w:val="24"/>
              </w:rPr>
              <w:fldChar w:fldCharType="end"/>
            </w:r>
          </w:hyperlink>
        </w:p>
        <w:p w14:paraId="6DBFF27E" w14:textId="27984CB1" w:rsidR="000B1FF4" w:rsidRPr="000B1FF4" w:rsidRDefault="000B1FF4">
          <w:pPr>
            <w:pStyle w:val="TOC1"/>
            <w:tabs>
              <w:tab w:val="right" w:leader="dot" w:pos="9350"/>
            </w:tabs>
            <w:rPr>
              <w:rFonts w:ascii="Arial" w:hAnsi="Arial" w:cs="Arial"/>
              <w:noProof/>
              <w:sz w:val="24"/>
              <w:szCs w:val="24"/>
              <w:lang w:eastAsia="en-GB"/>
            </w:rPr>
          </w:pPr>
          <w:hyperlink w:anchor="_Toc117588852" w:history="1">
            <w:r w:rsidRPr="000B1FF4">
              <w:rPr>
                <w:rStyle w:val="Hyperlink"/>
                <w:rFonts w:ascii="Arial" w:hAnsi="Arial" w:cs="Arial"/>
                <w:noProof/>
                <w:sz w:val="24"/>
                <w:szCs w:val="24"/>
                <w:lang w:val="en-US"/>
              </w:rPr>
              <w:t>PORTER’s FIVE FORCES – OVERVIEW, EXEMPLIFICATION AND CHALLENGES</w:t>
            </w:r>
            <w:r w:rsidRPr="000B1FF4">
              <w:rPr>
                <w:rFonts w:ascii="Arial" w:hAnsi="Arial" w:cs="Arial"/>
                <w:noProof/>
                <w:webHidden/>
                <w:sz w:val="24"/>
                <w:szCs w:val="24"/>
              </w:rPr>
              <w:tab/>
            </w:r>
            <w:r w:rsidRPr="000B1FF4">
              <w:rPr>
                <w:rFonts w:ascii="Arial" w:hAnsi="Arial" w:cs="Arial"/>
                <w:noProof/>
                <w:webHidden/>
                <w:sz w:val="24"/>
                <w:szCs w:val="24"/>
              </w:rPr>
              <w:fldChar w:fldCharType="begin"/>
            </w:r>
            <w:r w:rsidRPr="000B1FF4">
              <w:rPr>
                <w:rFonts w:ascii="Arial" w:hAnsi="Arial" w:cs="Arial"/>
                <w:noProof/>
                <w:webHidden/>
                <w:sz w:val="24"/>
                <w:szCs w:val="24"/>
              </w:rPr>
              <w:instrText xml:space="preserve"> PAGEREF _Toc117588852 \h </w:instrText>
            </w:r>
            <w:r w:rsidRPr="000B1FF4">
              <w:rPr>
                <w:rFonts w:ascii="Arial" w:hAnsi="Arial" w:cs="Arial"/>
                <w:noProof/>
                <w:webHidden/>
                <w:sz w:val="24"/>
                <w:szCs w:val="24"/>
              </w:rPr>
            </w:r>
            <w:r w:rsidRPr="000B1FF4">
              <w:rPr>
                <w:rFonts w:ascii="Arial" w:hAnsi="Arial" w:cs="Arial"/>
                <w:noProof/>
                <w:webHidden/>
                <w:sz w:val="24"/>
                <w:szCs w:val="24"/>
              </w:rPr>
              <w:fldChar w:fldCharType="separate"/>
            </w:r>
            <w:r w:rsidRPr="000B1FF4">
              <w:rPr>
                <w:rFonts w:ascii="Arial" w:hAnsi="Arial" w:cs="Arial"/>
                <w:noProof/>
                <w:webHidden/>
                <w:sz w:val="24"/>
                <w:szCs w:val="24"/>
              </w:rPr>
              <w:t>7</w:t>
            </w:r>
            <w:r w:rsidRPr="000B1FF4">
              <w:rPr>
                <w:rFonts w:ascii="Arial" w:hAnsi="Arial" w:cs="Arial"/>
                <w:noProof/>
                <w:webHidden/>
                <w:sz w:val="24"/>
                <w:szCs w:val="24"/>
              </w:rPr>
              <w:fldChar w:fldCharType="end"/>
            </w:r>
          </w:hyperlink>
        </w:p>
        <w:p w14:paraId="77C6C707" w14:textId="183B40A7" w:rsidR="000B1FF4" w:rsidRPr="000B1FF4" w:rsidRDefault="000B1FF4">
          <w:pPr>
            <w:pStyle w:val="TOC2"/>
            <w:tabs>
              <w:tab w:val="right" w:leader="dot" w:pos="9350"/>
            </w:tabs>
            <w:rPr>
              <w:rFonts w:ascii="Arial" w:hAnsi="Arial" w:cs="Arial"/>
              <w:noProof/>
              <w:sz w:val="24"/>
              <w:szCs w:val="24"/>
              <w:lang w:eastAsia="en-GB"/>
            </w:rPr>
          </w:pPr>
          <w:hyperlink w:anchor="_Toc117588853" w:history="1">
            <w:r w:rsidRPr="000B1FF4">
              <w:rPr>
                <w:rStyle w:val="Hyperlink"/>
                <w:rFonts w:ascii="Arial" w:hAnsi="Arial" w:cs="Arial"/>
                <w:noProof/>
                <w:sz w:val="24"/>
                <w:szCs w:val="24"/>
                <w:lang w:val="en-US"/>
              </w:rPr>
              <w:t>Challenges of Porter’s five forces</w:t>
            </w:r>
            <w:r w:rsidRPr="000B1FF4">
              <w:rPr>
                <w:rFonts w:ascii="Arial" w:hAnsi="Arial" w:cs="Arial"/>
                <w:noProof/>
                <w:webHidden/>
                <w:sz w:val="24"/>
                <w:szCs w:val="24"/>
              </w:rPr>
              <w:tab/>
            </w:r>
            <w:r w:rsidRPr="000B1FF4">
              <w:rPr>
                <w:rFonts w:ascii="Arial" w:hAnsi="Arial" w:cs="Arial"/>
                <w:noProof/>
                <w:webHidden/>
                <w:sz w:val="24"/>
                <w:szCs w:val="24"/>
              </w:rPr>
              <w:fldChar w:fldCharType="begin"/>
            </w:r>
            <w:r w:rsidRPr="000B1FF4">
              <w:rPr>
                <w:rFonts w:ascii="Arial" w:hAnsi="Arial" w:cs="Arial"/>
                <w:noProof/>
                <w:webHidden/>
                <w:sz w:val="24"/>
                <w:szCs w:val="24"/>
              </w:rPr>
              <w:instrText xml:space="preserve"> PAGEREF _Toc117588853 \h </w:instrText>
            </w:r>
            <w:r w:rsidRPr="000B1FF4">
              <w:rPr>
                <w:rFonts w:ascii="Arial" w:hAnsi="Arial" w:cs="Arial"/>
                <w:noProof/>
                <w:webHidden/>
                <w:sz w:val="24"/>
                <w:szCs w:val="24"/>
              </w:rPr>
            </w:r>
            <w:r w:rsidRPr="000B1FF4">
              <w:rPr>
                <w:rFonts w:ascii="Arial" w:hAnsi="Arial" w:cs="Arial"/>
                <w:noProof/>
                <w:webHidden/>
                <w:sz w:val="24"/>
                <w:szCs w:val="24"/>
              </w:rPr>
              <w:fldChar w:fldCharType="separate"/>
            </w:r>
            <w:r w:rsidRPr="000B1FF4">
              <w:rPr>
                <w:rFonts w:ascii="Arial" w:hAnsi="Arial" w:cs="Arial"/>
                <w:noProof/>
                <w:webHidden/>
                <w:sz w:val="24"/>
                <w:szCs w:val="24"/>
              </w:rPr>
              <w:t>7</w:t>
            </w:r>
            <w:r w:rsidRPr="000B1FF4">
              <w:rPr>
                <w:rFonts w:ascii="Arial" w:hAnsi="Arial" w:cs="Arial"/>
                <w:noProof/>
                <w:webHidden/>
                <w:sz w:val="24"/>
                <w:szCs w:val="24"/>
              </w:rPr>
              <w:fldChar w:fldCharType="end"/>
            </w:r>
          </w:hyperlink>
        </w:p>
        <w:p w14:paraId="1FCE501B" w14:textId="00BB3DC9" w:rsidR="000B1FF4" w:rsidRPr="000B1FF4" w:rsidRDefault="000B1FF4">
          <w:pPr>
            <w:pStyle w:val="TOC2"/>
            <w:tabs>
              <w:tab w:val="right" w:leader="dot" w:pos="9350"/>
            </w:tabs>
            <w:rPr>
              <w:rFonts w:ascii="Arial" w:hAnsi="Arial" w:cs="Arial"/>
              <w:noProof/>
              <w:sz w:val="24"/>
              <w:szCs w:val="24"/>
              <w:lang w:eastAsia="en-GB"/>
            </w:rPr>
          </w:pPr>
          <w:hyperlink w:anchor="_Toc117588854" w:history="1">
            <w:r w:rsidRPr="000B1FF4">
              <w:rPr>
                <w:rStyle w:val="Hyperlink"/>
                <w:rFonts w:ascii="Arial" w:hAnsi="Arial" w:cs="Arial"/>
                <w:noProof/>
                <w:sz w:val="24"/>
                <w:szCs w:val="24"/>
                <w:lang w:val="en-US"/>
              </w:rPr>
              <w:t>Overview and exemplification</w:t>
            </w:r>
            <w:r w:rsidRPr="000B1FF4">
              <w:rPr>
                <w:rFonts w:ascii="Arial" w:hAnsi="Arial" w:cs="Arial"/>
                <w:noProof/>
                <w:webHidden/>
                <w:sz w:val="24"/>
                <w:szCs w:val="24"/>
              </w:rPr>
              <w:tab/>
            </w:r>
            <w:r w:rsidRPr="000B1FF4">
              <w:rPr>
                <w:rFonts w:ascii="Arial" w:hAnsi="Arial" w:cs="Arial"/>
                <w:noProof/>
                <w:webHidden/>
                <w:sz w:val="24"/>
                <w:szCs w:val="24"/>
              </w:rPr>
              <w:fldChar w:fldCharType="begin"/>
            </w:r>
            <w:r w:rsidRPr="000B1FF4">
              <w:rPr>
                <w:rFonts w:ascii="Arial" w:hAnsi="Arial" w:cs="Arial"/>
                <w:noProof/>
                <w:webHidden/>
                <w:sz w:val="24"/>
                <w:szCs w:val="24"/>
              </w:rPr>
              <w:instrText xml:space="preserve"> PAGEREF _Toc117588854 \h </w:instrText>
            </w:r>
            <w:r w:rsidRPr="000B1FF4">
              <w:rPr>
                <w:rFonts w:ascii="Arial" w:hAnsi="Arial" w:cs="Arial"/>
                <w:noProof/>
                <w:webHidden/>
                <w:sz w:val="24"/>
                <w:szCs w:val="24"/>
              </w:rPr>
            </w:r>
            <w:r w:rsidRPr="000B1FF4">
              <w:rPr>
                <w:rFonts w:ascii="Arial" w:hAnsi="Arial" w:cs="Arial"/>
                <w:noProof/>
                <w:webHidden/>
                <w:sz w:val="24"/>
                <w:szCs w:val="24"/>
              </w:rPr>
              <w:fldChar w:fldCharType="separate"/>
            </w:r>
            <w:r w:rsidRPr="000B1FF4">
              <w:rPr>
                <w:rFonts w:ascii="Arial" w:hAnsi="Arial" w:cs="Arial"/>
                <w:noProof/>
                <w:webHidden/>
                <w:sz w:val="24"/>
                <w:szCs w:val="24"/>
              </w:rPr>
              <w:t>8</w:t>
            </w:r>
            <w:r w:rsidRPr="000B1FF4">
              <w:rPr>
                <w:rFonts w:ascii="Arial" w:hAnsi="Arial" w:cs="Arial"/>
                <w:noProof/>
                <w:webHidden/>
                <w:sz w:val="24"/>
                <w:szCs w:val="24"/>
              </w:rPr>
              <w:fldChar w:fldCharType="end"/>
            </w:r>
          </w:hyperlink>
        </w:p>
        <w:p w14:paraId="48E3D953" w14:textId="5BCB8F55" w:rsidR="000B1FF4" w:rsidRPr="000B1FF4" w:rsidRDefault="000B1FF4">
          <w:pPr>
            <w:pStyle w:val="TOC1"/>
            <w:tabs>
              <w:tab w:val="right" w:leader="dot" w:pos="9350"/>
            </w:tabs>
            <w:rPr>
              <w:rFonts w:ascii="Arial" w:hAnsi="Arial" w:cs="Arial"/>
              <w:noProof/>
              <w:sz w:val="24"/>
              <w:szCs w:val="24"/>
              <w:lang w:eastAsia="en-GB"/>
            </w:rPr>
          </w:pPr>
          <w:hyperlink w:anchor="_Toc117588855" w:history="1">
            <w:r w:rsidRPr="000B1FF4">
              <w:rPr>
                <w:rStyle w:val="Hyperlink"/>
                <w:rFonts w:ascii="Arial" w:hAnsi="Arial" w:cs="Arial"/>
                <w:noProof/>
                <w:sz w:val="24"/>
                <w:szCs w:val="24"/>
                <w:lang w:val="en-US"/>
              </w:rPr>
              <w:t>CONCLUSIONS</w:t>
            </w:r>
            <w:r w:rsidRPr="000B1FF4">
              <w:rPr>
                <w:rFonts w:ascii="Arial" w:hAnsi="Arial" w:cs="Arial"/>
                <w:noProof/>
                <w:webHidden/>
                <w:sz w:val="24"/>
                <w:szCs w:val="24"/>
              </w:rPr>
              <w:tab/>
            </w:r>
            <w:r w:rsidRPr="000B1FF4">
              <w:rPr>
                <w:rFonts w:ascii="Arial" w:hAnsi="Arial" w:cs="Arial"/>
                <w:noProof/>
                <w:webHidden/>
                <w:sz w:val="24"/>
                <w:szCs w:val="24"/>
              </w:rPr>
              <w:fldChar w:fldCharType="begin"/>
            </w:r>
            <w:r w:rsidRPr="000B1FF4">
              <w:rPr>
                <w:rFonts w:ascii="Arial" w:hAnsi="Arial" w:cs="Arial"/>
                <w:noProof/>
                <w:webHidden/>
                <w:sz w:val="24"/>
                <w:szCs w:val="24"/>
              </w:rPr>
              <w:instrText xml:space="preserve"> PAGEREF _Toc117588855 \h </w:instrText>
            </w:r>
            <w:r w:rsidRPr="000B1FF4">
              <w:rPr>
                <w:rFonts w:ascii="Arial" w:hAnsi="Arial" w:cs="Arial"/>
                <w:noProof/>
                <w:webHidden/>
                <w:sz w:val="24"/>
                <w:szCs w:val="24"/>
              </w:rPr>
            </w:r>
            <w:r w:rsidRPr="000B1FF4">
              <w:rPr>
                <w:rFonts w:ascii="Arial" w:hAnsi="Arial" w:cs="Arial"/>
                <w:noProof/>
                <w:webHidden/>
                <w:sz w:val="24"/>
                <w:szCs w:val="24"/>
              </w:rPr>
              <w:fldChar w:fldCharType="separate"/>
            </w:r>
            <w:r w:rsidRPr="000B1FF4">
              <w:rPr>
                <w:rFonts w:ascii="Arial" w:hAnsi="Arial" w:cs="Arial"/>
                <w:noProof/>
                <w:webHidden/>
                <w:sz w:val="24"/>
                <w:szCs w:val="24"/>
              </w:rPr>
              <w:t>9</w:t>
            </w:r>
            <w:r w:rsidRPr="000B1FF4">
              <w:rPr>
                <w:rFonts w:ascii="Arial" w:hAnsi="Arial" w:cs="Arial"/>
                <w:noProof/>
                <w:webHidden/>
                <w:sz w:val="24"/>
                <w:szCs w:val="24"/>
              </w:rPr>
              <w:fldChar w:fldCharType="end"/>
            </w:r>
          </w:hyperlink>
        </w:p>
        <w:p w14:paraId="681523DC" w14:textId="1BC540E0" w:rsidR="000B1FF4" w:rsidRPr="000B1FF4" w:rsidRDefault="000B1FF4">
          <w:pPr>
            <w:pStyle w:val="TOC1"/>
            <w:tabs>
              <w:tab w:val="right" w:leader="dot" w:pos="9350"/>
            </w:tabs>
            <w:rPr>
              <w:rFonts w:ascii="Arial" w:hAnsi="Arial" w:cs="Arial"/>
              <w:noProof/>
              <w:sz w:val="24"/>
              <w:szCs w:val="24"/>
              <w:lang w:eastAsia="en-GB"/>
            </w:rPr>
          </w:pPr>
          <w:hyperlink w:anchor="_Toc117588856" w:history="1">
            <w:r w:rsidRPr="000B1FF4">
              <w:rPr>
                <w:rStyle w:val="Hyperlink"/>
                <w:rFonts w:ascii="Arial" w:hAnsi="Arial" w:cs="Arial"/>
                <w:noProof/>
                <w:sz w:val="24"/>
                <w:szCs w:val="24"/>
                <w:lang w:val="en-US"/>
              </w:rPr>
              <w:t>REFERENCES</w:t>
            </w:r>
            <w:r w:rsidRPr="000B1FF4">
              <w:rPr>
                <w:rFonts w:ascii="Arial" w:hAnsi="Arial" w:cs="Arial"/>
                <w:noProof/>
                <w:webHidden/>
                <w:sz w:val="24"/>
                <w:szCs w:val="24"/>
              </w:rPr>
              <w:tab/>
            </w:r>
            <w:r w:rsidRPr="000B1FF4">
              <w:rPr>
                <w:rFonts w:ascii="Arial" w:hAnsi="Arial" w:cs="Arial"/>
                <w:noProof/>
                <w:webHidden/>
                <w:sz w:val="24"/>
                <w:szCs w:val="24"/>
              </w:rPr>
              <w:fldChar w:fldCharType="begin"/>
            </w:r>
            <w:r w:rsidRPr="000B1FF4">
              <w:rPr>
                <w:rFonts w:ascii="Arial" w:hAnsi="Arial" w:cs="Arial"/>
                <w:noProof/>
                <w:webHidden/>
                <w:sz w:val="24"/>
                <w:szCs w:val="24"/>
              </w:rPr>
              <w:instrText xml:space="preserve"> PAGEREF _Toc117588856 \h </w:instrText>
            </w:r>
            <w:r w:rsidRPr="000B1FF4">
              <w:rPr>
                <w:rFonts w:ascii="Arial" w:hAnsi="Arial" w:cs="Arial"/>
                <w:noProof/>
                <w:webHidden/>
                <w:sz w:val="24"/>
                <w:szCs w:val="24"/>
              </w:rPr>
            </w:r>
            <w:r w:rsidRPr="000B1FF4">
              <w:rPr>
                <w:rFonts w:ascii="Arial" w:hAnsi="Arial" w:cs="Arial"/>
                <w:noProof/>
                <w:webHidden/>
                <w:sz w:val="24"/>
                <w:szCs w:val="24"/>
              </w:rPr>
              <w:fldChar w:fldCharType="separate"/>
            </w:r>
            <w:r w:rsidRPr="000B1FF4">
              <w:rPr>
                <w:rFonts w:ascii="Arial" w:hAnsi="Arial" w:cs="Arial"/>
                <w:noProof/>
                <w:webHidden/>
                <w:sz w:val="24"/>
                <w:szCs w:val="24"/>
              </w:rPr>
              <w:t>10</w:t>
            </w:r>
            <w:r w:rsidRPr="000B1FF4">
              <w:rPr>
                <w:rFonts w:ascii="Arial" w:hAnsi="Arial" w:cs="Arial"/>
                <w:noProof/>
                <w:webHidden/>
                <w:sz w:val="24"/>
                <w:szCs w:val="24"/>
              </w:rPr>
              <w:fldChar w:fldCharType="end"/>
            </w:r>
          </w:hyperlink>
        </w:p>
        <w:p w14:paraId="450971F7" w14:textId="0E0D9F8B" w:rsidR="003A4A28" w:rsidRDefault="003A4A28">
          <w:r w:rsidRPr="000B1FF4">
            <w:rPr>
              <w:rFonts w:ascii="Arial" w:hAnsi="Arial" w:cs="Arial"/>
              <w:b/>
              <w:bCs/>
              <w:noProof/>
              <w:sz w:val="24"/>
              <w:szCs w:val="24"/>
            </w:rPr>
            <w:fldChar w:fldCharType="end"/>
          </w:r>
        </w:p>
      </w:sdtContent>
    </w:sdt>
    <w:p w14:paraId="22E9223E" w14:textId="64D36183" w:rsidR="006A7C7F" w:rsidRDefault="006A7C7F" w:rsidP="006A7C7F">
      <w:pPr>
        <w:rPr>
          <w:lang w:val="en-US"/>
        </w:rPr>
      </w:pPr>
    </w:p>
    <w:p w14:paraId="1C50D940" w14:textId="64AB2CFC" w:rsidR="006A7C7F" w:rsidRDefault="006A7C7F" w:rsidP="006A7C7F">
      <w:pPr>
        <w:rPr>
          <w:lang w:val="en-US"/>
        </w:rPr>
      </w:pPr>
    </w:p>
    <w:p w14:paraId="15E9BD5B" w14:textId="4311FE8F" w:rsidR="006A7C7F" w:rsidRDefault="006A7C7F" w:rsidP="006A7C7F">
      <w:pPr>
        <w:rPr>
          <w:lang w:val="en-US"/>
        </w:rPr>
      </w:pPr>
    </w:p>
    <w:p w14:paraId="245F9E20" w14:textId="0341F3DE" w:rsidR="006A7C7F" w:rsidRDefault="006A7C7F" w:rsidP="006A7C7F">
      <w:pPr>
        <w:rPr>
          <w:lang w:val="en-US"/>
        </w:rPr>
      </w:pPr>
    </w:p>
    <w:p w14:paraId="14352EA5" w14:textId="574B1CC0" w:rsidR="006A7C7F" w:rsidRDefault="006A7C7F" w:rsidP="006A7C7F">
      <w:pPr>
        <w:rPr>
          <w:lang w:val="en-US"/>
        </w:rPr>
      </w:pPr>
    </w:p>
    <w:p w14:paraId="779AD40E" w14:textId="09C602EB" w:rsidR="006A7C7F" w:rsidRDefault="006A7C7F" w:rsidP="006A7C7F">
      <w:pPr>
        <w:rPr>
          <w:lang w:val="en-US"/>
        </w:rPr>
      </w:pPr>
    </w:p>
    <w:p w14:paraId="0C6A9F28" w14:textId="71687454" w:rsidR="006A7C7F" w:rsidRDefault="006A7C7F" w:rsidP="006A7C7F">
      <w:pPr>
        <w:rPr>
          <w:lang w:val="en-US"/>
        </w:rPr>
      </w:pPr>
    </w:p>
    <w:p w14:paraId="4F43C090" w14:textId="753F2C80" w:rsidR="006A7C7F" w:rsidRDefault="006A7C7F" w:rsidP="006A7C7F">
      <w:pPr>
        <w:rPr>
          <w:lang w:val="en-US"/>
        </w:rPr>
      </w:pPr>
    </w:p>
    <w:p w14:paraId="139B22B0" w14:textId="418E7AE7" w:rsidR="006A7C7F" w:rsidRDefault="006A7C7F" w:rsidP="006A7C7F">
      <w:pPr>
        <w:rPr>
          <w:lang w:val="en-US"/>
        </w:rPr>
      </w:pPr>
    </w:p>
    <w:p w14:paraId="120DB5E7" w14:textId="33082B6C" w:rsidR="006A7C7F" w:rsidRDefault="006A7C7F" w:rsidP="006A7C7F">
      <w:pPr>
        <w:rPr>
          <w:lang w:val="en-US"/>
        </w:rPr>
      </w:pPr>
    </w:p>
    <w:p w14:paraId="5B76932B" w14:textId="6EF8B6A7" w:rsidR="006A7C7F" w:rsidRDefault="006A7C7F" w:rsidP="006A7C7F">
      <w:pPr>
        <w:rPr>
          <w:lang w:val="en-US"/>
        </w:rPr>
      </w:pPr>
    </w:p>
    <w:p w14:paraId="4FFA2DE6" w14:textId="77777777" w:rsidR="00C71A57" w:rsidRDefault="00C71A57" w:rsidP="006A7C7F">
      <w:pPr>
        <w:rPr>
          <w:lang w:val="en-US"/>
        </w:rPr>
      </w:pPr>
    </w:p>
    <w:p w14:paraId="20EDD222" w14:textId="49F155A5" w:rsidR="006A7C7F" w:rsidRDefault="006A7C7F" w:rsidP="006A7C7F">
      <w:pPr>
        <w:pStyle w:val="Heading1"/>
        <w:rPr>
          <w:lang w:val="en-US"/>
        </w:rPr>
      </w:pPr>
      <w:bookmarkStart w:id="0" w:name="_Toc117588848"/>
      <w:r>
        <w:rPr>
          <w:lang w:val="en-US"/>
        </w:rPr>
        <w:lastRenderedPageBreak/>
        <w:t>INTRODUCTION</w:t>
      </w:r>
      <w:bookmarkEnd w:id="0"/>
    </w:p>
    <w:p w14:paraId="13D04CAB" w14:textId="2796DFCF" w:rsidR="00C71A57" w:rsidRDefault="007B607B" w:rsidP="007138B8">
      <w:pPr>
        <w:spacing w:line="360" w:lineRule="auto"/>
        <w:jc w:val="both"/>
        <w:rPr>
          <w:rFonts w:ascii="Arial" w:hAnsi="Arial" w:cs="Arial"/>
          <w:sz w:val="22"/>
          <w:szCs w:val="22"/>
          <w:lang w:val="en-US"/>
        </w:rPr>
      </w:pPr>
      <w:r>
        <w:rPr>
          <w:rFonts w:ascii="Arial" w:hAnsi="Arial" w:cs="Arial"/>
          <w:sz w:val="22"/>
          <w:szCs w:val="22"/>
          <w:lang w:val="en-US"/>
        </w:rPr>
        <w:t>In this paper I will attempt to identify and exemplify the different business environmental factors and their impact on the higher education sector. In doing so, I will mainly use the PESTEL analysis</w:t>
      </w:r>
      <w:r w:rsidR="002A646C">
        <w:rPr>
          <w:rFonts w:ascii="Arial" w:hAnsi="Arial" w:cs="Arial"/>
          <w:sz w:val="22"/>
          <w:szCs w:val="22"/>
          <w:lang w:val="en-US"/>
        </w:rPr>
        <w:t xml:space="preserve"> and Porter’s Five Forces and then reflect on a more particular aspect, how these global factors impact our university, with relevant examples.</w:t>
      </w:r>
    </w:p>
    <w:p w14:paraId="6214BDB2" w14:textId="7F4029AD" w:rsidR="0014289C" w:rsidRDefault="0014289C" w:rsidP="0014289C">
      <w:pPr>
        <w:pStyle w:val="Heading2"/>
        <w:rPr>
          <w:lang w:val="en-US"/>
        </w:rPr>
      </w:pPr>
      <w:bookmarkStart w:id="1" w:name="_Toc117588849"/>
      <w:r>
        <w:rPr>
          <w:lang w:val="en-US"/>
        </w:rPr>
        <w:t>Business environment concept</w:t>
      </w:r>
      <w:bookmarkEnd w:id="1"/>
    </w:p>
    <w:p w14:paraId="49B856CA" w14:textId="77777777" w:rsidR="0014289C" w:rsidRDefault="002A646C" w:rsidP="007138B8">
      <w:pPr>
        <w:spacing w:line="360" w:lineRule="auto"/>
        <w:jc w:val="both"/>
        <w:rPr>
          <w:rFonts w:ascii="Arial" w:hAnsi="Arial" w:cs="Arial"/>
          <w:sz w:val="22"/>
          <w:szCs w:val="22"/>
          <w:lang w:val="en-US"/>
        </w:rPr>
      </w:pPr>
      <w:r>
        <w:rPr>
          <w:rFonts w:ascii="Arial" w:hAnsi="Arial" w:cs="Arial"/>
          <w:sz w:val="22"/>
          <w:szCs w:val="22"/>
          <w:lang w:val="en-US"/>
        </w:rPr>
        <w:t>Before we continue, we must first contextualize and understand what the business environment is, in order to place a foundation upon which we can then develop our work.</w:t>
      </w:r>
      <w:r w:rsidR="00F72139">
        <w:rPr>
          <w:rFonts w:ascii="Arial" w:hAnsi="Arial" w:cs="Arial"/>
          <w:sz w:val="22"/>
          <w:szCs w:val="22"/>
          <w:lang w:val="en-US"/>
        </w:rPr>
        <w:t xml:space="preserve"> As such, we can define the business environment as a relative concept that encompasses various factors and forces, both general and specific, which surround and influence a business activity. </w:t>
      </w:r>
      <w:r w:rsidR="003C2D56">
        <w:rPr>
          <w:rFonts w:ascii="Arial" w:hAnsi="Arial" w:cs="Arial"/>
          <w:sz w:val="22"/>
          <w:szCs w:val="22"/>
          <w:lang w:val="en-US"/>
        </w:rPr>
        <w:t>We must emphasize that, by nature, the business environment is dynamic and highly uncertain and in order for organizations to survive, they must constantly observe and assess the potential threats and opportunities that may arise.</w:t>
      </w:r>
      <w:r w:rsidR="00E307D2">
        <w:rPr>
          <w:rFonts w:ascii="Arial" w:hAnsi="Arial" w:cs="Arial"/>
          <w:sz w:val="22"/>
          <w:szCs w:val="22"/>
          <w:lang w:val="en-US"/>
        </w:rPr>
        <w:t xml:space="preserve"> As such, Fredericks (2005, cited in </w:t>
      </w:r>
      <w:proofErr w:type="spellStart"/>
      <w:r w:rsidR="00E307D2">
        <w:rPr>
          <w:rFonts w:ascii="Arial" w:hAnsi="Arial" w:cs="Arial"/>
          <w:sz w:val="22"/>
          <w:szCs w:val="22"/>
          <w:lang w:val="en-US"/>
        </w:rPr>
        <w:t>Khazaei</w:t>
      </w:r>
      <w:proofErr w:type="spellEnd"/>
      <w:r w:rsidR="00E307D2">
        <w:rPr>
          <w:rFonts w:ascii="Arial" w:hAnsi="Arial" w:cs="Arial"/>
          <w:sz w:val="22"/>
          <w:szCs w:val="22"/>
          <w:lang w:val="en-US"/>
        </w:rPr>
        <w:t xml:space="preserve"> and Azizi, 2020) state that </w:t>
      </w:r>
      <w:r w:rsidR="00E307D2" w:rsidRPr="00E307D2">
        <w:rPr>
          <w:rFonts w:ascii="Arial" w:hAnsi="Arial" w:cs="Arial"/>
          <w:sz w:val="22"/>
          <w:szCs w:val="22"/>
          <w:lang w:val="en-US"/>
        </w:rPr>
        <w:t>‘’</w:t>
      </w:r>
      <w:r w:rsidR="00E307D2">
        <w:rPr>
          <w:rFonts w:ascii="Arial" w:hAnsi="Arial" w:cs="Arial"/>
          <w:sz w:val="22"/>
          <w:szCs w:val="22"/>
        </w:rPr>
        <w:t>t</w:t>
      </w:r>
      <w:r w:rsidR="00E307D2" w:rsidRPr="00E307D2">
        <w:rPr>
          <w:rFonts w:ascii="Arial" w:hAnsi="Arial" w:cs="Arial"/>
          <w:sz w:val="22"/>
          <w:szCs w:val="22"/>
        </w:rPr>
        <w:t>he dynamics of the environment, and the uncertainty that results from it, make companies tightly tailor strategies to cope with market changes. Resource flexibility and coordination make it possible for companies to control market changes’’</w:t>
      </w:r>
      <w:r w:rsidR="00E307D2">
        <w:rPr>
          <w:rFonts w:ascii="Arial" w:hAnsi="Arial" w:cs="Arial"/>
          <w:sz w:val="22"/>
          <w:szCs w:val="22"/>
        </w:rPr>
        <w:t>.</w:t>
      </w:r>
      <w:r w:rsidR="00E307D2">
        <w:rPr>
          <w:rFonts w:ascii="Arial" w:hAnsi="Arial" w:cs="Arial"/>
          <w:sz w:val="22"/>
          <w:szCs w:val="22"/>
          <w:lang w:val="en-US"/>
        </w:rPr>
        <w:t xml:space="preserve"> In addition, we must mention that</w:t>
      </w:r>
      <w:r w:rsidR="001F011C">
        <w:rPr>
          <w:rFonts w:ascii="Arial" w:hAnsi="Arial" w:cs="Arial"/>
          <w:sz w:val="22"/>
          <w:szCs w:val="22"/>
          <w:lang w:val="en-US"/>
        </w:rPr>
        <w:t xml:space="preserve"> the business environment is relative because it differs from country to country or in some cases, from region to region.</w:t>
      </w:r>
    </w:p>
    <w:p w14:paraId="5D6B0817" w14:textId="7B517B08" w:rsidR="002A646C" w:rsidRDefault="0014289C" w:rsidP="0014289C">
      <w:pPr>
        <w:pStyle w:val="Heading2"/>
        <w:rPr>
          <w:lang w:val="en-US"/>
        </w:rPr>
      </w:pPr>
      <w:bookmarkStart w:id="2" w:name="_Toc117588850"/>
      <w:r>
        <w:rPr>
          <w:lang w:val="en-US"/>
        </w:rPr>
        <w:t>Higher education sector</w:t>
      </w:r>
      <w:bookmarkEnd w:id="2"/>
      <w:r w:rsidR="001F011C">
        <w:rPr>
          <w:lang w:val="en-US"/>
        </w:rPr>
        <w:t xml:space="preserve">   </w:t>
      </w:r>
    </w:p>
    <w:p w14:paraId="690587FE" w14:textId="2C73DF29" w:rsidR="00081DF7" w:rsidRDefault="00081DF7" w:rsidP="007138B8">
      <w:pPr>
        <w:spacing w:line="360" w:lineRule="auto"/>
        <w:jc w:val="both"/>
        <w:rPr>
          <w:rFonts w:ascii="Arial" w:hAnsi="Arial" w:cs="Arial"/>
          <w:sz w:val="22"/>
          <w:szCs w:val="22"/>
          <w:lang w:val="en-US"/>
        </w:rPr>
      </w:pPr>
      <w:r>
        <w:rPr>
          <w:rFonts w:ascii="Arial" w:hAnsi="Arial" w:cs="Arial"/>
          <w:sz w:val="22"/>
          <w:szCs w:val="22"/>
          <w:lang w:val="en-US"/>
        </w:rPr>
        <w:t>In the following, I propose we elaborate a bit more on higher education, what it entails and a brief overview. Firstly, what is higher education and what purpose does it have? Higher education can be defined as a tertiary education level with the purpose of</w:t>
      </w:r>
      <w:r w:rsidR="00B5639A">
        <w:rPr>
          <w:rFonts w:ascii="Arial" w:hAnsi="Arial" w:cs="Arial"/>
          <w:sz w:val="22"/>
          <w:szCs w:val="22"/>
          <w:lang w:val="en-US"/>
        </w:rPr>
        <w:t xml:space="preserve"> helping individuals develop skills and aptitudes to further their aspirations and goals. </w:t>
      </w:r>
      <w:r w:rsidR="00AB024A">
        <w:rPr>
          <w:rFonts w:ascii="Arial" w:hAnsi="Arial" w:cs="Arial"/>
          <w:sz w:val="22"/>
          <w:szCs w:val="22"/>
          <w:lang w:val="en-US"/>
        </w:rPr>
        <w:t>It is represented mainly by universities, public or private and includes teaching, research and social activities. The higher education sector is impacted by various factors, including economical, demographic</w:t>
      </w:r>
      <w:r w:rsidR="00F04169">
        <w:rPr>
          <w:rFonts w:ascii="Arial" w:hAnsi="Arial" w:cs="Arial"/>
          <w:sz w:val="22"/>
          <w:szCs w:val="22"/>
          <w:lang w:val="en-US"/>
        </w:rPr>
        <w:t>,</w:t>
      </w:r>
      <w:r w:rsidR="00AB024A">
        <w:rPr>
          <w:rFonts w:ascii="Arial" w:hAnsi="Arial" w:cs="Arial"/>
          <w:sz w:val="22"/>
          <w:szCs w:val="22"/>
          <w:lang w:val="en-US"/>
        </w:rPr>
        <w:t xml:space="preserve"> political or legal. As such, nowadays, universities are faced with increasing challenges and threats given by the instability and shift within these factors. </w:t>
      </w:r>
      <w:r w:rsidR="00F04169">
        <w:rPr>
          <w:rFonts w:ascii="Arial" w:hAnsi="Arial" w:cs="Arial"/>
          <w:sz w:val="22"/>
          <w:szCs w:val="22"/>
          <w:lang w:val="en-US"/>
        </w:rPr>
        <w:t xml:space="preserve">The increase in tuition fees, political interference or even general public perception has negatively impacted the number of individuals interested in what higher education has to offer. A common idea among the youth is that a university degree will not equate to a career or financial stability, thus </w:t>
      </w:r>
      <w:r w:rsidR="00E10122">
        <w:rPr>
          <w:rFonts w:ascii="Arial" w:hAnsi="Arial" w:cs="Arial"/>
          <w:sz w:val="22"/>
          <w:szCs w:val="22"/>
          <w:lang w:val="en-US"/>
        </w:rPr>
        <w:t xml:space="preserve">transforming higher education into an option as opposed to a necessity. </w:t>
      </w:r>
    </w:p>
    <w:p w14:paraId="7444E8DB" w14:textId="12A605E8" w:rsidR="007138B8" w:rsidRDefault="007138B8" w:rsidP="007138B8">
      <w:pPr>
        <w:spacing w:line="360" w:lineRule="auto"/>
        <w:jc w:val="both"/>
        <w:rPr>
          <w:rFonts w:ascii="Arial" w:hAnsi="Arial" w:cs="Arial"/>
          <w:sz w:val="22"/>
          <w:szCs w:val="22"/>
          <w:lang w:val="en-US"/>
        </w:rPr>
      </w:pPr>
    </w:p>
    <w:p w14:paraId="063D61F0" w14:textId="7BE2E0B1" w:rsidR="007138B8" w:rsidRDefault="007138B8" w:rsidP="007138B8">
      <w:pPr>
        <w:spacing w:line="360" w:lineRule="auto"/>
        <w:jc w:val="both"/>
        <w:rPr>
          <w:rFonts w:ascii="Arial" w:hAnsi="Arial" w:cs="Arial"/>
          <w:sz w:val="22"/>
          <w:szCs w:val="22"/>
          <w:lang w:val="en-US"/>
        </w:rPr>
      </w:pPr>
    </w:p>
    <w:p w14:paraId="4A6F80FE" w14:textId="3920CE88" w:rsidR="006A7C7F" w:rsidRDefault="000B1FF4" w:rsidP="002D1570">
      <w:pPr>
        <w:pStyle w:val="Heading1"/>
        <w:rPr>
          <w:lang w:val="en-US"/>
        </w:rPr>
      </w:pPr>
      <w:bookmarkStart w:id="3" w:name="_Toc117588851"/>
      <w:r>
        <w:rPr>
          <w:lang w:val="en-US"/>
        </w:rPr>
        <w:t>BUSINESS ENVIRONMENT ANALYSIS USING THE PESTEL FRAMEWORK</w:t>
      </w:r>
      <w:bookmarkEnd w:id="3"/>
    </w:p>
    <w:p w14:paraId="12D0C9B4" w14:textId="2A0A3D42" w:rsidR="004041E4" w:rsidRDefault="002D1570" w:rsidP="002564D7">
      <w:pPr>
        <w:jc w:val="both"/>
        <w:rPr>
          <w:rFonts w:ascii="Arial" w:hAnsi="Arial" w:cs="Arial"/>
          <w:sz w:val="22"/>
          <w:szCs w:val="22"/>
          <w:lang w:val="en-US"/>
        </w:rPr>
      </w:pPr>
      <w:r>
        <w:rPr>
          <w:rFonts w:ascii="Arial" w:hAnsi="Arial" w:cs="Arial"/>
          <w:sz w:val="22"/>
          <w:szCs w:val="22"/>
          <w:lang w:val="en-US"/>
        </w:rPr>
        <w:t xml:space="preserve">In order to determine and observe the various external factors that impact and shape the business environment, the PESTEL framework is widely used, an acronym that stands for Political, Economic, Social, Technological, Environmental and Legal. </w:t>
      </w:r>
      <w:r w:rsidR="00F77505">
        <w:rPr>
          <w:rFonts w:ascii="Arial" w:hAnsi="Arial" w:cs="Arial"/>
          <w:sz w:val="22"/>
          <w:szCs w:val="22"/>
          <w:lang w:val="en-US"/>
        </w:rPr>
        <w:t>This framework is used as a strategic planning tool, in assessing environmental issues in order to develop new strategies.</w:t>
      </w:r>
      <w:r w:rsidR="004041E4">
        <w:rPr>
          <w:rFonts w:ascii="Arial" w:hAnsi="Arial" w:cs="Arial"/>
          <w:sz w:val="22"/>
          <w:szCs w:val="22"/>
          <w:lang w:val="en-US"/>
        </w:rPr>
        <w:t xml:space="preserve"> According to </w:t>
      </w:r>
      <w:proofErr w:type="spellStart"/>
      <w:r w:rsidR="004041E4" w:rsidRPr="004041E4">
        <w:rPr>
          <w:rFonts w:ascii="Arial" w:hAnsi="Arial" w:cs="Arial"/>
          <w:sz w:val="22"/>
          <w:szCs w:val="22"/>
        </w:rPr>
        <w:t>Dinçer</w:t>
      </w:r>
      <w:proofErr w:type="spellEnd"/>
      <w:r w:rsidR="004041E4">
        <w:rPr>
          <w:rFonts w:ascii="Arial" w:hAnsi="Arial" w:cs="Arial"/>
          <w:sz w:val="22"/>
          <w:szCs w:val="22"/>
        </w:rPr>
        <w:t xml:space="preserve"> and </w:t>
      </w:r>
      <w:proofErr w:type="spellStart"/>
      <w:r w:rsidR="004041E4" w:rsidRPr="004041E4">
        <w:rPr>
          <w:rFonts w:ascii="Arial" w:hAnsi="Arial" w:cs="Arial"/>
          <w:sz w:val="22"/>
          <w:szCs w:val="22"/>
        </w:rPr>
        <w:t>Yükse</w:t>
      </w:r>
      <w:r w:rsidR="004041E4">
        <w:rPr>
          <w:rFonts w:ascii="Arial" w:hAnsi="Arial" w:cs="Arial"/>
          <w:sz w:val="22"/>
          <w:szCs w:val="22"/>
        </w:rPr>
        <w:t>l</w:t>
      </w:r>
      <w:proofErr w:type="spellEnd"/>
      <w:r w:rsidR="004041E4">
        <w:rPr>
          <w:rFonts w:ascii="Arial" w:hAnsi="Arial" w:cs="Arial"/>
          <w:sz w:val="22"/>
          <w:szCs w:val="22"/>
        </w:rPr>
        <w:t xml:space="preserve"> (2019)</w:t>
      </w:r>
      <w:r w:rsidR="004041E4">
        <w:rPr>
          <w:rFonts w:ascii="Arial" w:hAnsi="Arial" w:cs="Arial"/>
          <w:sz w:val="22"/>
          <w:szCs w:val="22"/>
          <w:lang w:val="en-US"/>
        </w:rPr>
        <w:t xml:space="preserve">, the key advantage of this framework is that it takes into account different factors simultaneously, thus enabling the development of the company’s vision for the future by understanding and adopting the changes </w:t>
      </w:r>
      <w:r w:rsidR="006D313E">
        <w:rPr>
          <w:rFonts w:ascii="Arial" w:hAnsi="Arial" w:cs="Arial"/>
          <w:sz w:val="22"/>
          <w:szCs w:val="22"/>
          <w:lang w:val="en-US"/>
        </w:rPr>
        <w:t>required.</w:t>
      </w:r>
    </w:p>
    <w:p w14:paraId="7FF924DA" w14:textId="2EB7BEF5" w:rsidR="002D1570" w:rsidRDefault="00F77505" w:rsidP="002564D7">
      <w:pPr>
        <w:jc w:val="both"/>
        <w:rPr>
          <w:rFonts w:ascii="Arial" w:hAnsi="Arial" w:cs="Arial"/>
          <w:sz w:val="22"/>
          <w:szCs w:val="22"/>
          <w:lang w:val="en-US"/>
        </w:rPr>
      </w:pPr>
      <w:r>
        <w:rPr>
          <w:rFonts w:ascii="Arial" w:hAnsi="Arial" w:cs="Arial"/>
          <w:sz w:val="22"/>
          <w:szCs w:val="22"/>
          <w:lang w:val="en-US"/>
        </w:rPr>
        <w:t>In the following section, we will elaborate more on each of them and corelate them with why and how the</w:t>
      </w:r>
      <w:r w:rsidR="006D313E">
        <w:rPr>
          <w:rFonts w:ascii="Arial" w:hAnsi="Arial" w:cs="Arial"/>
          <w:sz w:val="22"/>
          <w:szCs w:val="22"/>
          <w:lang w:val="en-US"/>
        </w:rPr>
        <w:t>y</w:t>
      </w:r>
      <w:r>
        <w:rPr>
          <w:rFonts w:ascii="Arial" w:hAnsi="Arial" w:cs="Arial"/>
          <w:sz w:val="22"/>
          <w:szCs w:val="22"/>
          <w:lang w:val="en-US"/>
        </w:rPr>
        <w:t xml:space="preserve"> impact the higher education sector.</w:t>
      </w:r>
    </w:p>
    <w:p w14:paraId="096B963F" w14:textId="5A2598DD" w:rsidR="00F77505" w:rsidRDefault="00F77505" w:rsidP="002564D7">
      <w:pPr>
        <w:pStyle w:val="ListParagraph"/>
        <w:numPr>
          <w:ilvl w:val="0"/>
          <w:numId w:val="1"/>
        </w:numPr>
        <w:jc w:val="both"/>
        <w:rPr>
          <w:rFonts w:ascii="Arial" w:hAnsi="Arial" w:cs="Arial"/>
          <w:sz w:val="22"/>
          <w:szCs w:val="22"/>
          <w:lang w:val="en-US"/>
        </w:rPr>
      </w:pPr>
      <w:r>
        <w:rPr>
          <w:rFonts w:ascii="Arial" w:hAnsi="Arial" w:cs="Arial"/>
          <w:sz w:val="22"/>
          <w:szCs w:val="22"/>
          <w:lang w:val="en-US"/>
        </w:rPr>
        <w:t>POLITICAL</w:t>
      </w:r>
    </w:p>
    <w:p w14:paraId="34768833" w14:textId="77777777" w:rsidR="006263E2" w:rsidRDefault="006D313E" w:rsidP="002564D7">
      <w:pPr>
        <w:jc w:val="both"/>
        <w:rPr>
          <w:rFonts w:ascii="Arial" w:hAnsi="Arial" w:cs="Arial"/>
          <w:sz w:val="22"/>
          <w:szCs w:val="22"/>
          <w:lang w:val="en-US"/>
        </w:rPr>
      </w:pPr>
      <w:r>
        <w:rPr>
          <w:rFonts w:ascii="Arial" w:hAnsi="Arial" w:cs="Arial"/>
          <w:sz w:val="22"/>
          <w:szCs w:val="22"/>
          <w:lang w:val="en-US"/>
        </w:rPr>
        <w:t xml:space="preserve">Political factors are the ones driven by government decisions and policies. They may consist of </w:t>
      </w:r>
      <w:r w:rsidR="00FA259A">
        <w:rPr>
          <w:rFonts w:ascii="Arial" w:hAnsi="Arial" w:cs="Arial"/>
          <w:sz w:val="22"/>
          <w:szCs w:val="22"/>
          <w:lang w:val="en-US"/>
        </w:rPr>
        <w:t>tax policy</w:t>
      </w:r>
      <w:r>
        <w:rPr>
          <w:rFonts w:ascii="Arial" w:hAnsi="Arial" w:cs="Arial"/>
          <w:sz w:val="22"/>
          <w:szCs w:val="22"/>
          <w:lang w:val="en-US"/>
        </w:rPr>
        <w:t>, legislation regarding employment</w:t>
      </w:r>
      <w:r w:rsidR="00FA259A">
        <w:rPr>
          <w:rFonts w:ascii="Arial" w:hAnsi="Arial" w:cs="Arial"/>
          <w:sz w:val="22"/>
          <w:szCs w:val="22"/>
          <w:lang w:val="en-US"/>
        </w:rPr>
        <w:t>, tariffs</w:t>
      </w:r>
      <w:r>
        <w:rPr>
          <w:rFonts w:ascii="Arial" w:hAnsi="Arial" w:cs="Arial"/>
          <w:sz w:val="22"/>
          <w:szCs w:val="22"/>
          <w:lang w:val="en-US"/>
        </w:rPr>
        <w:t xml:space="preserve"> or general political </w:t>
      </w:r>
      <w:r w:rsidR="00FA259A">
        <w:rPr>
          <w:rFonts w:ascii="Arial" w:hAnsi="Arial" w:cs="Arial"/>
          <w:sz w:val="22"/>
          <w:szCs w:val="22"/>
          <w:lang w:val="en-US"/>
        </w:rPr>
        <w:t>stability</w:t>
      </w:r>
      <w:r>
        <w:rPr>
          <w:rFonts w:ascii="Arial" w:hAnsi="Arial" w:cs="Arial"/>
          <w:sz w:val="22"/>
          <w:szCs w:val="22"/>
          <w:lang w:val="en-US"/>
        </w:rPr>
        <w:t>. These can have positive or negative implications for businesses</w:t>
      </w:r>
      <w:r w:rsidR="00FA259A">
        <w:rPr>
          <w:rFonts w:ascii="Arial" w:hAnsi="Arial" w:cs="Arial"/>
          <w:sz w:val="22"/>
          <w:szCs w:val="22"/>
          <w:lang w:val="en-US"/>
        </w:rPr>
        <w:t xml:space="preserve">, giving rise to threats and opportunities alike. </w:t>
      </w:r>
    </w:p>
    <w:p w14:paraId="218DB95C" w14:textId="58BF0D85" w:rsidR="00946012" w:rsidRDefault="00FA259A" w:rsidP="002564D7">
      <w:pPr>
        <w:jc w:val="both"/>
        <w:rPr>
          <w:rFonts w:ascii="Arial" w:hAnsi="Arial" w:cs="Arial"/>
          <w:sz w:val="22"/>
          <w:szCs w:val="22"/>
          <w:lang w:val="en-US"/>
        </w:rPr>
      </w:pPr>
      <w:r>
        <w:rPr>
          <w:rFonts w:ascii="Arial" w:hAnsi="Arial" w:cs="Arial"/>
          <w:sz w:val="22"/>
          <w:szCs w:val="22"/>
          <w:lang w:val="en-US"/>
        </w:rPr>
        <w:t xml:space="preserve">In the case of higher education sector, universities </w:t>
      </w:r>
      <w:r w:rsidR="00162B1D">
        <w:rPr>
          <w:rFonts w:ascii="Arial" w:hAnsi="Arial" w:cs="Arial"/>
          <w:sz w:val="22"/>
          <w:szCs w:val="22"/>
          <w:lang w:val="en-US"/>
        </w:rPr>
        <w:t xml:space="preserve">receive public funding, thus the end cost for students can be partially subsidized by the government. According to Sheikh </w:t>
      </w:r>
      <w:r w:rsidR="00162B1D" w:rsidRPr="00162B1D">
        <w:rPr>
          <w:rFonts w:ascii="Arial" w:hAnsi="Arial" w:cs="Arial"/>
          <w:i/>
          <w:iCs/>
          <w:sz w:val="22"/>
          <w:szCs w:val="22"/>
          <w:lang w:val="en-US"/>
        </w:rPr>
        <w:t>et.al</w:t>
      </w:r>
      <w:r w:rsidR="00162B1D">
        <w:rPr>
          <w:rFonts w:ascii="Arial" w:hAnsi="Arial" w:cs="Arial"/>
          <w:i/>
          <w:iCs/>
          <w:sz w:val="22"/>
          <w:szCs w:val="22"/>
          <w:lang w:val="en-US"/>
        </w:rPr>
        <w:t xml:space="preserve"> </w:t>
      </w:r>
      <w:r w:rsidR="00162B1D">
        <w:rPr>
          <w:rFonts w:ascii="Arial" w:hAnsi="Arial" w:cs="Arial"/>
          <w:sz w:val="22"/>
          <w:szCs w:val="22"/>
          <w:lang w:val="en-US"/>
        </w:rPr>
        <w:t xml:space="preserve">(2022), there is currently an increased financial pressure on the higher education sector, derived from the diminishing funding provided by the government and the increased expectation of students in terms of academic quality and future employability. </w:t>
      </w:r>
      <w:r w:rsidR="00C57EBF">
        <w:rPr>
          <w:rFonts w:ascii="Arial" w:hAnsi="Arial" w:cs="Arial"/>
          <w:sz w:val="22"/>
          <w:szCs w:val="22"/>
          <w:lang w:val="en-US"/>
        </w:rPr>
        <w:t xml:space="preserve">Thus, in other words, students question the viability of higher educations and are more sceptic in seeing a return of investment, financial or otherwise. </w:t>
      </w:r>
      <w:r w:rsidR="009B20A3">
        <w:rPr>
          <w:rFonts w:ascii="Arial" w:hAnsi="Arial" w:cs="Arial"/>
          <w:sz w:val="22"/>
          <w:szCs w:val="22"/>
          <w:lang w:val="en-US"/>
        </w:rPr>
        <w:t>Another major impact constitutes the implementation of Brexit, and in consequence, the decrease of foreign students relocating and attending universities in UK. This political uncertainty could lead to some institutions finding themselves in a position where they don’t have enough students to continue their activity and will have to close. This is particularly relevant for U</w:t>
      </w:r>
      <w:r w:rsidR="009F2A5D">
        <w:rPr>
          <w:rFonts w:ascii="Arial" w:hAnsi="Arial" w:cs="Arial"/>
          <w:sz w:val="22"/>
          <w:szCs w:val="22"/>
          <w:lang w:val="en-US"/>
        </w:rPr>
        <w:t>WTSD, where the majority of students are foreign.</w:t>
      </w:r>
    </w:p>
    <w:p w14:paraId="4FBF47CD" w14:textId="267D3779" w:rsidR="00FA259A" w:rsidRDefault="00946012" w:rsidP="002564D7">
      <w:pPr>
        <w:pStyle w:val="ListParagraph"/>
        <w:numPr>
          <w:ilvl w:val="0"/>
          <w:numId w:val="1"/>
        </w:numPr>
        <w:jc w:val="both"/>
        <w:rPr>
          <w:rFonts w:ascii="Arial" w:hAnsi="Arial" w:cs="Arial"/>
          <w:sz w:val="22"/>
          <w:szCs w:val="22"/>
          <w:lang w:val="en-US"/>
        </w:rPr>
      </w:pPr>
      <w:r>
        <w:rPr>
          <w:rFonts w:ascii="Arial" w:hAnsi="Arial" w:cs="Arial"/>
          <w:sz w:val="22"/>
          <w:szCs w:val="22"/>
          <w:lang w:val="en-US"/>
        </w:rPr>
        <w:t>Economic</w:t>
      </w:r>
    </w:p>
    <w:p w14:paraId="2CC5DA7A" w14:textId="5B9BCD7E" w:rsidR="0016179E" w:rsidRPr="0016179E" w:rsidRDefault="0016179E" w:rsidP="002564D7">
      <w:pPr>
        <w:jc w:val="both"/>
        <w:rPr>
          <w:rFonts w:ascii="Arial" w:hAnsi="Arial" w:cs="Arial"/>
          <w:sz w:val="22"/>
          <w:szCs w:val="22"/>
          <w:lang w:val="en-US"/>
        </w:rPr>
      </w:pPr>
      <w:r>
        <w:rPr>
          <w:rFonts w:ascii="Arial" w:hAnsi="Arial" w:cs="Arial"/>
          <w:sz w:val="22"/>
          <w:szCs w:val="22"/>
          <w:lang w:val="en-US"/>
        </w:rPr>
        <w:t xml:space="preserve">Economic factors are the ones related to goods, services and money. </w:t>
      </w:r>
      <w:r w:rsidR="00DF0851">
        <w:rPr>
          <w:rFonts w:ascii="Arial" w:hAnsi="Arial" w:cs="Arial"/>
          <w:sz w:val="22"/>
          <w:szCs w:val="22"/>
          <w:lang w:val="en-US"/>
        </w:rPr>
        <w:t>These have a major impact on how a business makes its decisions. Some examples of economic factors could be inflation, taxes, interest or exchange rates.</w:t>
      </w:r>
    </w:p>
    <w:p w14:paraId="3476CB22" w14:textId="77777777" w:rsidR="008A660E" w:rsidRDefault="0016179E" w:rsidP="002564D7">
      <w:pPr>
        <w:jc w:val="both"/>
        <w:rPr>
          <w:rFonts w:ascii="Arial" w:hAnsi="Arial" w:cs="Arial"/>
          <w:sz w:val="22"/>
          <w:szCs w:val="22"/>
          <w:lang w:val="en-US"/>
        </w:rPr>
      </w:pPr>
      <w:r>
        <w:rPr>
          <w:rFonts w:ascii="Arial" w:hAnsi="Arial" w:cs="Arial"/>
          <w:sz w:val="22"/>
          <w:szCs w:val="22"/>
          <w:lang w:val="en-US"/>
        </w:rPr>
        <w:t>One economic factor that impacts higher education and the viability it presents to potential students, is student debt. With the current economic uncertainty</w:t>
      </w:r>
      <w:r w:rsidR="00DF0851">
        <w:rPr>
          <w:rFonts w:ascii="Arial" w:hAnsi="Arial" w:cs="Arial"/>
          <w:sz w:val="22"/>
          <w:szCs w:val="22"/>
          <w:lang w:val="en-US"/>
        </w:rPr>
        <w:t xml:space="preserve"> </w:t>
      </w:r>
      <w:r>
        <w:rPr>
          <w:rFonts w:ascii="Arial" w:hAnsi="Arial" w:cs="Arial"/>
          <w:sz w:val="22"/>
          <w:szCs w:val="22"/>
          <w:lang w:val="en-US"/>
        </w:rPr>
        <w:t xml:space="preserve">we have worldwide, we see more and more students struggle to pay off their </w:t>
      </w:r>
      <w:r w:rsidR="00DF0851">
        <w:rPr>
          <w:rFonts w:ascii="Arial" w:hAnsi="Arial" w:cs="Arial"/>
          <w:sz w:val="22"/>
          <w:szCs w:val="22"/>
          <w:lang w:val="en-US"/>
        </w:rPr>
        <w:t xml:space="preserve">student debt or loans. This constitutes a major setback for them and puts into question if the financial investment is worth it, taking into account that the current job market </w:t>
      </w:r>
      <w:r w:rsidR="00FC69AA">
        <w:rPr>
          <w:rFonts w:ascii="Arial" w:hAnsi="Arial" w:cs="Arial"/>
          <w:sz w:val="22"/>
          <w:szCs w:val="22"/>
          <w:lang w:val="en-US"/>
        </w:rPr>
        <w:t xml:space="preserve">tends to favor working experience over qualifications. </w:t>
      </w:r>
    </w:p>
    <w:p w14:paraId="4C05587A" w14:textId="00220718" w:rsidR="00C62EFB" w:rsidRDefault="00FC69AA" w:rsidP="002564D7">
      <w:pPr>
        <w:jc w:val="both"/>
        <w:rPr>
          <w:rFonts w:ascii="Arial" w:hAnsi="Arial" w:cs="Arial"/>
          <w:sz w:val="22"/>
          <w:szCs w:val="22"/>
          <w:lang w:val="en-US"/>
        </w:rPr>
      </w:pPr>
      <w:r>
        <w:rPr>
          <w:rFonts w:ascii="Arial" w:hAnsi="Arial" w:cs="Arial"/>
          <w:sz w:val="22"/>
          <w:szCs w:val="22"/>
          <w:lang w:val="en-US"/>
        </w:rPr>
        <w:lastRenderedPageBreak/>
        <w:t xml:space="preserve">This may not always be the case but if there is no guarantee of employment after graduation, students might be discouraged to enroll in universities and seek higher education. </w:t>
      </w:r>
      <w:r w:rsidR="001C1AFE">
        <w:rPr>
          <w:rFonts w:ascii="Arial" w:hAnsi="Arial" w:cs="Arial"/>
          <w:sz w:val="22"/>
          <w:szCs w:val="22"/>
          <w:lang w:val="en-US"/>
        </w:rPr>
        <w:t>According to Stafford, Lundstedt and Lynn (1984)</w:t>
      </w:r>
      <w:r w:rsidR="00C62EFB">
        <w:rPr>
          <w:rFonts w:ascii="Arial" w:hAnsi="Arial" w:cs="Arial"/>
          <w:sz w:val="22"/>
          <w:szCs w:val="22"/>
          <w:lang w:val="en-US"/>
        </w:rPr>
        <w:t>, enrollment in universities is seen as an investment and is viable only when the benefits of higher education outweigh the present cost of said education.</w:t>
      </w:r>
    </w:p>
    <w:p w14:paraId="67DD2F60" w14:textId="0C0E75C9" w:rsidR="0016179E" w:rsidRDefault="00C62EFB" w:rsidP="002564D7">
      <w:pPr>
        <w:jc w:val="both"/>
        <w:rPr>
          <w:rFonts w:ascii="Arial" w:hAnsi="Arial" w:cs="Arial"/>
          <w:sz w:val="22"/>
          <w:szCs w:val="22"/>
          <w:lang w:val="en-US"/>
        </w:rPr>
      </w:pPr>
      <w:r>
        <w:rPr>
          <w:rFonts w:ascii="Arial" w:hAnsi="Arial" w:cs="Arial"/>
          <w:sz w:val="22"/>
          <w:szCs w:val="22"/>
          <w:lang w:val="en-US"/>
        </w:rPr>
        <w:t xml:space="preserve">Thus, we can observe how the return of investment is crucial in the process of decision making made by an individual. </w:t>
      </w:r>
      <w:r w:rsidR="0029250B">
        <w:rPr>
          <w:rFonts w:ascii="Arial" w:hAnsi="Arial" w:cs="Arial"/>
          <w:sz w:val="22"/>
          <w:szCs w:val="22"/>
          <w:lang w:val="en-US"/>
        </w:rPr>
        <w:t xml:space="preserve">This could be observed from a demand-supply perspective as well. Universities supply education at a price point but demand dictates that education is more likely to be purchased at lower prices and less likely at higher prices. </w:t>
      </w:r>
    </w:p>
    <w:p w14:paraId="21C94EDA" w14:textId="1D47CCD4" w:rsidR="0029250B" w:rsidRDefault="0029250B" w:rsidP="002564D7">
      <w:pPr>
        <w:pStyle w:val="ListParagraph"/>
        <w:numPr>
          <w:ilvl w:val="0"/>
          <w:numId w:val="1"/>
        </w:numPr>
        <w:jc w:val="both"/>
        <w:rPr>
          <w:rFonts w:ascii="Arial" w:hAnsi="Arial" w:cs="Arial"/>
          <w:sz w:val="22"/>
          <w:szCs w:val="22"/>
          <w:lang w:val="en-US"/>
        </w:rPr>
      </w:pPr>
      <w:r>
        <w:rPr>
          <w:rFonts w:ascii="Arial" w:hAnsi="Arial" w:cs="Arial"/>
          <w:sz w:val="22"/>
          <w:szCs w:val="22"/>
          <w:lang w:val="en-US"/>
        </w:rPr>
        <w:t>Social</w:t>
      </w:r>
    </w:p>
    <w:p w14:paraId="6689A773" w14:textId="5298B36D" w:rsidR="0029250B" w:rsidRDefault="00942A62" w:rsidP="002564D7">
      <w:pPr>
        <w:jc w:val="both"/>
        <w:rPr>
          <w:rFonts w:ascii="Arial" w:hAnsi="Arial" w:cs="Arial"/>
          <w:sz w:val="22"/>
          <w:szCs w:val="22"/>
          <w:lang w:val="en-US"/>
        </w:rPr>
      </w:pPr>
      <w:r>
        <w:rPr>
          <w:rFonts w:ascii="Arial" w:hAnsi="Arial" w:cs="Arial"/>
          <w:sz w:val="22"/>
          <w:szCs w:val="22"/>
          <w:lang w:val="en-US"/>
        </w:rPr>
        <w:t xml:space="preserve">Social factors that impact the business environment are dynamic and in direct correlation with societal changes that occur at any given time. These have an impact on businesses and the trends or patterns must be observed and assessed in order to respond and adjust accordingly. Some factors we can enlist are cultural, lifestyle choices, religion, social classes or immigration. </w:t>
      </w:r>
    </w:p>
    <w:p w14:paraId="47284E1D" w14:textId="322330CA" w:rsidR="00942A62" w:rsidRDefault="00942A62" w:rsidP="002564D7">
      <w:pPr>
        <w:jc w:val="both"/>
        <w:rPr>
          <w:rFonts w:ascii="Arial" w:hAnsi="Arial" w:cs="Arial"/>
          <w:sz w:val="22"/>
          <w:szCs w:val="22"/>
          <w:lang w:val="en-US"/>
        </w:rPr>
      </w:pPr>
      <w:r>
        <w:rPr>
          <w:rFonts w:ascii="Arial" w:hAnsi="Arial" w:cs="Arial"/>
          <w:sz w:val="22"/>
          <w:szCs w:val="22"/>
          <w:lang w:val="en-US"/>
        </w:rPr>
        <w:t>In regards to higher education</w:t>
      </w:r>
      <w:r w:rsidR="00290885">
        <w:rPr>
          <w:rFonts w:ascii="Arial" w:hAnsi="Arial" w:cs="Arial"/>
          <w:sz w:val="22"/>
          <w:szCs w:val="22"/>
          <w:lang w:val="en-US"/>
        </w:rPr>
        <w:t xml:space="preserve">, there are various factors that impact the probability of participation from a social standpoint. As such, one to mention would be the </w:t>
      </w:r>
      <w:r w:rsidR="00231794">
        <w:rPr>
          <w:rFonts w:ascii="Arial" w:hAnsi="Arial" w:cs="Arial"/>
          <w:sz w:val="22"/>
          <w:szCs w:val="22"/>
          <w:lang w:val="en-US"/>
        </w:rPr>
        <w:t>individual’s</w:t>
      </w:r>
      <w:r w:rsidR="00290885">
        <w:rPr>
          <w:rFonts w:ascii="Arial" w:hAnsi="Arial" w:cs="Arial"/>
          <w:sz w:val="22"/>
          <w:szCs w:val="22"/>
          <w:lang w:val="en-US"/>
        </w:rPr>
        <w:t xml:space="preserve"> general disposition and </w:t>
      </w:r>
      <w:r w:rsidR="00231794">
        <w:rPr>
          <w:rFonts w:ascii="Arial" w:hAnsi="Arial" w:cs="Arial"/>
          <w:sz w:val="22"/>
          <w:szCs w:val="22"/>
          <w:lang w:val="en-US"/>
        </w:rPr>
        <w:t xml:space="preserve">inclination towards higher education or the lack off. This can be derived from socioeconomical background, peer influence or perception. </w:t>
      </w:r>
      <w:r w:rsidR="006F2477">
        <w:rPr>
          <w:rFonts w:ascii="Arial" w:hAnsi="Arial" w:cs="Arial"/>
          <w:sz w:val="22"/>
          <w:szCs w:val="22"/>
          <w:lang w:val="en-US"/>
        </w:rPr>
        <w:t xml:space="preserve">Another factor to consider is motivation or cognitive ability one might possess. It is correct to assume that an individual with lack of self-motivation and ability, is less likely to consider higher education as an option. </w:t>
      </w:r>
    </w:p>
    <w:p w14:paraId="3E1D266C" w14:textId="77777777" w:rsidR="00790FC0" w:rsidRDefault="00225A49" w:rsidP="002564D7">
      <w:pPr>
        <w:jc w:val="both"/>
        <w:rPr>
          <w:rFonts w:ascii="Arial" w:hAnsi="Arial" w:cs="Arial"/>
          <w:sz w:val="22"/>
          <w:szCs w:val="22"/>
          <w:lang w:val="en-US"/>
        </w:rPr>
      </w:pPr>
      <w:r>
        <w:rPr>
          <w:rFonts w:ascii="Arial" w:hAnsi="Arial" w:cs="Arial"/>
          <w:sz w:val="22"/>
          <w:szCs w:val="22"/>
          <w:lang w:val="en-US"/>
        </w:rPr>
        <w:t>Stafford, Lundstedt and Lynn (1984) state that another aspect to consider is the general education level of the relevant population. Within families for example, high</w:t>
      </w:r>
      <w:r w:rsidR="00790FC0">
        <w:rPr>
          <w:rFonts w:ascii="Arial" w:hAnsi="Arial" w:cs="Arial"/>
          <w:sz w:val="22"/>
          <w:szCs w:val="22"/>
          <w:lang w:val="en-US"/>
        </w:rPr>
        <w:t>er</w:t>
      </w:r>
      <w:r>
        <w:rPr>
          <w:rFonts w:ascii="Arial" w:hAnsi="Arial" w:cs="Arial"/>
          <w:sz w:val="22"/>
          <w:szCs w:val="22"/>
          <w:lang w:val="en-US"/>
        </w:rPr>
        <w:t xml:space="preserve"> educat</w:t>
      </w:r>
      <w:r w:rsidR="00790FC0">
        <w:rPr>
          <w:rFonts w:ascii="Arial" w:hAnsi="Arial" w:cs="Arial"/>
          <w:sz w:val="22"/>
          <w:szCs w:val="22"/>
          <w:lang w:val="en-US"/>
        </w:rPr>
        <w:t>ion of parents,</w:t>
      </w:r>
      <w:r>
        <w:rPr>
          <w:rFonts w:ascii="Arial" w:hAnsi="Arial" w:cs="Arial"/>
          <w:sz w:val="22"/>
          <w:szCs w:val="22"/>
          <w:lang w:val="en-US"/>
        </w:rPr>
        <w:t xml:space="preserve"> equates to higher probability of enrollment </w:t>
      </w:r>
      <w:r w:rsidR="00790FC0">
        <w:rPr>
          <w:rFonts w:ascii="Arial" w:hAnsi="Arial" w:cs="Arial"/>
          <w:sz w:val="22"/>
          <w:szCs w:val="22"/>
          <w:lang w:val="en-US"/>
        </w:rPr>
        <w:t xml:space="preserve">when it comes to children. </w:t>
      </w:r>
    </w:p>
    <w:p w14:paraId="0B137D78" w14:textId="03206CCC" w:rsidR="00225A49" w:rsidRDefault="00790FC0" w:rsidP="002564D7">
      <w:pPr>
        <w:pStyle w:val="ListParagraph"/>
        <w:numPr>
          <w:ilvl w:val="0"/>
          <w:numId w:val="1"/>
        </w:numPr>
        <w:jc w:val="both"/>
        <w:rPr>
          <w:rFonts w:ascii="Arial" w:hAnsi="Arial" w:cs="Arial"/>
          <w:sz w:val="22"/>
          <w:szCs w:val="22"/>
          <w:lang w:val="en-US"/>
        </w:rPr>
      </w:pPr>
      <w:r>
        <w:rPr>
          <w:rFonts w:ascii="Arial" w:hAnsi="Arial" w:cs="Arial"/>
          <w:sz w:val="22"/>
          <w:szCs w:val="22"/>
          <w:lang w:val="en-US"/>
        </w:rPr>
        <w:t>Technological</w:t>
      </w:r>
    </w:p>
    <w:p w14:paraId="0DFA7A65" w14:textId="4F5B34E2" w:rsidR="00790FC0" w:rsidRDefault="002771BA" w:rsidP="002564D7">
      <w:pPr>
        <w:jc w:val="both"/>
        <w:rPr>
          <w:rFonts w:ascii="Arial" w:hAnsi="Arial" w:cs="Arial"/>
          <w:sz w:val="22"/>
          <w:szCs w:val="22"/>
          <w:lang w:val="en-US"/>
        </w:rPr>
      </w:pPr>
      <w:r>
        <w:rPr>
          <w:rFonts w:ascii="Arial" w:hAnsi="Arial" w:cs="Arial"/>
          <w:sz w:val="22"/>
          <w:szCs w:val="22"/>
          <w:lang w:val="en-US"/>
        </w:rPr>
        <w:t xml:space="preserve">These variable factors dictate the way things are done in the business environment and most importantly, how efficient. </w:t>
      </w:r>
      <w:r w:rsidRPr="002771BA">
        <w:rPr>
          <w:rFonts w:ascii="Arial" w:hAnsi="Arial" w:cs="Arial"/>
          <w:sz w:val="22"/>
          <w:szCs w:val="22"/>
          <w:lang w:val="en-US"/>
        </w:rPr>
        <w:t xml:space="preserve">For businesses, technological progress can present benefits and opportunities. </w:t>
      </w:r>
      <w:r w:rsidR="004C71E1" w:rsidRPr="001219A5">
        <w:rPr>
          <w:rFonts w:ascii="Arial" w:hAnsi="Arial" w:cs="Arial"/>
          <w:sz w:val="22"/>
          <w:szCs w:val="22"/>
          <w:lang w:val="en-US"/>
        </w:rPr>
        <w:t>Without question</w:t>
      </w:r>
      <w:r w:rsidR="001219A5" w:rsidRPr="001219A5">
        <w:rPr>
          <w:rFonts w:ascii="Arial" w:hAnsi="Arial" w:cs="Arial"/>
          <w:sz w:val="22"/>
          <w:szCs w:val="22"/>
          <w:lang w:val="en-US"/>
        </w:rPr>
        <w:t xml:space="preserve">, technological innovation can lead to the creation of unique goods and services, </w:t>
      </w:r>
      <w:r w:rsidR="001219A5">
        <w:rPr>
          <w:rFonts w:ascii="Arial" w:hAnsi="Arial" w:cs="Arial"/>
          <w:sz w:val="22"/>
          <w:szCs w:val="22"/>
          <w:lang w:val="en-US"/>
        </w:rPr>
        <w:t xml:space="preserve">thus </w:t>
      </w:r>
      <w:r w:rsidR="004C71E1" w:rsidRPr="001219A5">
        <w:rPr>
          <w:rFonts w:ascii="Arial" w:hAnsi="Arial" w:cs="Arial"/>
          <w:sz w:val="22"/>
          <w:szCs w:val="22"/>
          <w:lang w:val="en-US"/>
        </w:rPr>
        <w:t>introducing entirely</w:t>
      </w:r>
      <w:r w:rsidR="001219A5" w:rsidRPr="001219A5">
        <w:rPr>
          <w:rFonts w:ascii="Arial" w:hAnsi="Arial" w:cs="Arial"/>
          <w:sz w:val="22"/>
          <w:szCs w:val="22"/>
          <w:lang w:val="en-US"/>
        </w:rPr>
        <w:t xml:space="preserve"> new markets for an organization</w:t>
      </w:r>
      <w:r w:rsidRPr="002771BA">
        <w:rPr>
          <w:rFonts w:ascii="Arial" w:hAnsi="Arial" w:cs="Arial"/>
          <w:sz w:val="22"/>
          <w:szCs w:val="22"/>
          <w:lang w:val="en-US"/>
        </w:rPr>
        <w:t>. Additionally, advancements in technological tools and procedures can boost productivity and cut expenses.</w:t>
      </w:r>
      <w:r w:rsidR="006B59AC">
        <w:rPr>
          <w:rFonts w:ascii="Arial" w:hAnsi="Arial" w:cs="Arial"/>
          <w:sz w:val="22"/>
          <w:szCs w:val="22"/>
          <w:lang w:val="en-US"/>
        </w:rPr>
        <w:t xml:space="preserve"> Some examples would be computation power, implementation of 3D technology, </w:t>
      </w:r>
      <w:r w:rsidR="002564D7">
        <w:rPr>
          <w:rFonts w:ascii="Arial" w:hAnsi="Arial" w:cs="Arial"/>
          <w:sz w:val="22"/>
          <w:szCs w:val="22"/>
          <w:lang w:val="en-US"/>
        </w:rPr>
        <w:t xml:space="preserve">automation or e-commerce technologies. </w:t>
      </w:r>
    </w:p>
    <w:p w14:paraId="7208E31E" w14:textId="77777777" w:rsidR="008A660E" w:rsidRDefault="002564D7" w:rsidP="002564D7">
      <w:pPr>
        <w:jc w:val="both"/>
        <w:rPr>
          <w:rFonts w:ascii="Arial" w:hAnsi="Arial" w:cs="Arial"/>
          <w:sz w:val="22"/>
          <w:szCs w:val="22"/>
          <w:lang w:val="en-US"/>
        </w:rPr>
      </w:pPr>
      <w:r>
        <w:rPr>
          <w:rFonts w:ascii="Arial" w:hAnsi="Arial" w:cs="Arial"/>
          <w:sz w:val="22"/>
          <w:szCs w:val="22"/>
          <w:lang w:val="en-US"/>
        </w:rPr>
        <w:t>It is a common perception that traditional learning techniques or methods are decreasing in popularity among the youth. With the increase of online viability, most would prefer to attend classes online through the use of various platforms like Microsoft Teams o</w:t>
      </w:r>
      <w:r w:rsidR="001D7627">
        <w:rPr>
          <w:rFonts w:ascii="Arial" w:hAnsi="Arial" w:cs="Arial"/>
          <w:sz w:val="22"/>
          <w:szCs w:val="22"/>
          <w:lang w:val="en-US"/>
        </w:rPr>
        <w:t>r</w:t>
      </w:r>
      <w:r>
        <w:rPr>
          <w:rFonts w:ascii="Arial" w:hAnsi="Arial" w:cs="Arial"/>
          <w:sz w:val="22"/>
          <w:szCs w:val="22"/>
          <w:lang w:val="en-US"/>
        </w:rPr>
        <w:t xml:space="preserve"> Zoom. This has proven to be an efficient way of delivering education either by choice</w:t>
      </w:r>
      <w:r w:rsidR="00681A1D">
        <w:rPr>
          <w:rFonts w:ascii="Arial" w:hAnsi="Arial" w:cs="Arial"/>
          <w:sz w:val="22"/>
          <w:szCs w:val="22"/>
          <w:lang w:val="en-US"/>
        </w:rPr>
        <w:t>,</w:t>
      </w:r>
      <w:r>
        <w:rPr>
          <w:rFonts w:ascii="Arial" w:hAnsi="Arial" w:cs="Arial"/>
          <w:sz w:val="22"/>
          <w:szCs w:val="22"/>
          <w:lang w:val="en-US"/>
        </w:rPr>
        <w:t xml:space="preserve"> or in some cases, due to unforeseen external factors. </w:t>
      </w:r>
      <w:r w:rsidR="001D7627">
        <w:rPr>
          <w:rFonts w:ascii="Arial" w:hAnsi="Arial" w:cs="Arial"/>
          <w:sz w:val="22"/>
          <w:szCs w:val="22"/>
          <w:lang w:val="en-US"/>
        </w:rPr>
        <w:t xml:space="preserve">Online learning or </w:t>
      </w:r>
      <w:r w:rsidR="003D1752">
        <w:rPr>
          <w:rFonts w:ascii="Arial" w:hAnsi="Arial" w:cs="Arial"/>
          <w:sz w:val="22"/>
          <w:szCs w:val="22"/>
          <w:lang w:val="en-US"/>
        </w:rPr>
        <w:t>e</w:t>
      </w:r>
      <w:r w:rsidR="001D7627">
        <w:rPr>
          <w:rFonts w:ascii="Arial" w:hAnsi="Arial" w:cs="Arial"/>
          <w:sz w:val="22"/>
          <w:szCs w:val="22"/>
          <w:lang w:val="en-US"/>
        </w:rPr>
        <w:t>-lea</w:t>
      </w:r>
      <w:r w:rsidR="003D1752">
        <w:rPr>
          <w:rFonts w:ascii="Arial" w:hAnsi="Arial" w:cs="Arial"/>
          <w:sz w:val="22"/>
          <w:szCs w:val="22"/>
          <w:lang w:val="en-US"/>
        </w:rPr>
        <w:t>r</w:t>
      </w:r>
      <w:r w:rsidR="001D7627">
        <w:rPr>
          <w:rFonts w:ascii="Arial" w:hAnsi="Arial" w:cs="Arial"/>
          <w:sz w:val="22"/>
          <w:szCs w:val="22"/>
          <w:lang w:val="en-US"/>
        </w:rPr>
        <w:t xml:space="preserve">ning has proven to be increasingly relevant in our society and provides a valid alternative that many universities have embraced. </w:t>
      </w:r>
      <w:r w:rsidR="003D1752">
        <w:rPr>
          <w:rFonts w:ascii="Arial" w:hAnsi="Arial" w:cs="Arial"/>
          <w:sz w:val="22"/>
          <w:szCs w:val="22"/>
          <w:lang w:val="en-US"/>
        </w:rPr>
        <w:t xml:space="preserve">In order for higher education institutions to successfully implement e-learning, </w:t>
      </w:r>
      <w:proofErr w:type="spellStart"/>
      <w:r w:rsidR="003D1752">
        <w:rPr>
          <w:rFonts w:ascii="Arial" w:hAnsi="Arial" w:cs="Arial"/>
          <w:sz w:val="22"/>
          <w:szCs w:val="22"/>
          <w:lang w:val="en-US"/>
        </w:rPr>
        <w:t>Mosa</w:t>
      </w:r>
      <w:proofErr w:type="spellEnd"/>
      <w:r w:rsidR="003D1752">
        <w:rPr>
          <w:rFonts w:ascii="Arial" w:hAnsi="Arial" w:cs="Arial"/>
          <w:sz w:val="22"/>
          <w:szCs w:val="22"/>
          <w:lang w:val="en-US"/>
        </w:rPr>
        <w:t xml:space="preserve">, </w:t>
      </w:r>
      <w:proofErr w:type="spellStart"/>
      <w:r w:rsidR="003D1752">
        <w:rPr>
          <w:rFonts w:ascii="Arial" w:hAnsi="Arial" w:cs="Arial"/>
          <w:sz w:val="22"/>
          <w:szCs w:val="22"/>
          <w:lang w:val="en-US"/>
        </w:rPr>
        <w:t>Mahrin</w:t>
      </w:r>
      <w:proofErr w:type="spellEnd"/>
      <w:r w:rsidR="003D1752">
        <w:rPr>
          <w:rFonts w:ascii="Arial" w:hAnsi="Arial" w:cs="Arial"/>
          <w:sz w:val="22"/>
          <w:szCs w:val="22"/>
          <w:lang w:val="en-US"/>
        </w:rPr>
        <w:t xml:space="preserve"> and </w:t>
      </w:r>
      <w:proofErr w:type="spellStart"/>
      <w:r w:rsidR="003D1752">
        <w:rPr>
          <w:rFonts w:ascii="Arial" w:hAnsi="Arial" w:cs="Arial"/>
          <w:sz w:val="22"/>
          <w:szCs w:val="22"/>
          <w:lang w:val="en-US"/>
        </w:rPr>
        <w:t>Ibrrahim</w:t>
      </w:r>
      <w:proofErr w:type="spellEnd"/>
      <w:r w:rsidR="003D1752">
        <w:rPr>
          <w:rFonts w:ascii="Arial" w:hAnsi="Arial" w:cs="Arial"/>
          <w:sz w:val="22"/>
          <w:szCs w:val="22"/>
          <w:lang w:val="en-US"/>
        </w:rPr>
        <w:t xml:space="preserve"> (2016) state that they must first asses their readiness before commencing any e-learning project. </w:t>
      </w:r>
    </w:p>
    <w:p w14:paraId="2DEF3D1C" w14:textId="59FDF619" w:rsidR="00516EF7" w:rsidRDefault="003D1752" w:rsidP="002564D7">
      <w:pPr>
        <w:jc w:val="both"/>
        <w:rPr>
          <w:rFonts w:ascii="Arial" w:hAnsi="Arial" w:cs="Arial"/>
          <w:sz w:val="22"/>
          <w:szCs w:val="22"/>
          <w:lang w:val="en-US"/>
        </w:rPr>
      </w:pPr>
      <w:r>
        <w:rPr>
          <w:rFonts w:ascii="Arial" w:hAnsi="Arial" w:cs="Arial"/>
          <w:sz w:val="22"/>
          <w:szCs w:val="22"/>
          <w:lang w:val="en-US"/>
        </w:rPr>
        <w:lastRenderedPageBreak/>
        <w:t xml:space="preserve">In order to understand what readiness means in this context we can refer to </w:t>
      </w:r>
      <w:proofErr w:type="spellStart"/>
      <w:r w:rsidR="00856B93">
        <w:rPr>
          <w:rFonts w:ascii="Arial" w:hAnsi="Arial" w:cs="Arial"/>
          <w:sz w:val="22"/>
          <w:szCs w:val="22"/>
          <w:lang w:val="en-US"/>
        </w:rPr>
        <w:t>Odunaike</w:t>
      </w:r>
      <w:proofErr w:type="spellEnd"/>
      <w:r w:rsidR="00856B93">
        <w:rPr>
          <w:rFonts w:ascii="Arial" w:hAnsi="Arial" w:cs="Arial"/>
          <w:sz w:val="22"/>
          <w:szCs w:val="22"/>
          <w:lang w:val="en-US"/>
        </w:rPr>
        <w:t xml:space="preserve">, </w:t>
      </w:r>
      <w:proofErr w:type="spellStart"/>
      <w:r w:rsidR="00867A3B">
        <w:rPr>
          <w:rFonts w:ascii="Arial" w:hAnsi="Arial" w:cs="Arial"/>
          <w:sz w:val="22"/>
          <w:szCs w:val="22"/>
          <w:lang w:val="en-US"/>
        </w:rPr>
        <w:t>Olugbara</w:t>
      </w:r>
      <w:proofErr w:type="spellEnd"/>
      <w:r w:rsidR="00867A3B">
        <w:rPr>
          <w:rFonts w:ascii="Arial" w:hAnsi="Arial" w:cs="Arial"/>
          <w:sz w:val="22"/>
          <w:szCs w:val="22"/>
          <w:lang w:val="en-US"/>
        </w:rPr>
        <w:t xml:space="preserve"> and</w:t>
      </w:r>
      <w:r>
        <w:rPr>
          <w:rFonts w:ascii="Arial" w:hAnsi="Arial" w:cs="Arial"/>
          <w:sz w:val="22"/>
          <w:szCs w:val="22"/>
          <w:lang w:val="en-US"/>
        </w:rPr>
        <w:t xml:space="preserve"> </w:t>
      </w:r>
      <w:proofErr w:type="spellStart"/>
      <w:r w:rsidR="00867A3B">
        <w:rPr>
          <w:rFonts w:ascii="Arial" w:hAnsi="Arial" w:cs="Arial"/>
          <w:sz w:val="22"/>
          <w:szCs w:val="22"/>
          <w:lang w:val="en-US"/>
        </w:rPr>
        <w:t>Ojo</w:t>
      </w:r>
      <w:proofErr w:type="spellEnd"/>
      <w:r w:rsidR="00867A3B">
        <w:rPr>
          <w:rFonts w:ascii="Arial" w:hAnsi="Arial" w:cs="Arial"/>
          <w:sz w:val="22"/>
          <w:szCs w:val="22"/>
          <w:lang w:val="en-US"/>
        </w:rPr>
        <w:t xml:space="preserve"> (2013), where it is defined as ‘’</w:t>
      </w:r>
      <w:r w:rsidR="00867A3B" w:rsidRPr="00867A3B">
        <w:t xml:space="preserve"> </w:t>
      </w:r>
      <w:r w:rsidR="00867A3B" w:rsidRPr="00867A3B">
        <w:rPr>
          <w:rFonts w:ascii="Arial" w:hAnsi="Arial" w:cs="Arial"/>
          <w:sz w:val="22"/>
          <w:szCs w:val="22"/>
        </w:rPr>
        <w:t>“those factors that must be accomplished before e-learning implementation can be regarded as being successful</w:t>
      </w:r>
      <w:r w:rsidR="00867A3B">
        <w:rPr>
          <w:rFonts w:ascii="Arial" w:hAnsi="Arial" w:cs="Arial"/>
          <w:sz w:val="22"/>
          <w:szCs w:val="22"/>
        </w:rPr>
        <w:t>’’.</w:t>
      </w:r>
    </w:p>
    <w:p w14:paraId="76397140" w14:textId="7019EEE8" w:rsidR="00D566DF" w:rsidRDefault="002564D7" w:rsidP="002564D7">
      <w:pPr>
        <w:jc w:val="both"/>
        <w:rPr>
          <w:rFonts w:ascii="Arial" w:hAnsi="Arial" w:cs="Arial"/>
          <w:sz w:val="22"/>
          <w:szCs w:val="22"/>
          <w:lang w:val="en-US"/>
        </w:rPr>
      </w:pPr>
      <w:r>
        <w:rPr>
          <w:rFonts w:ascii="Arial" w:hAnsi="Arial" w:cs="Arial"/>
          <w:sz w:val="22"/>
          <w:szCs w:val="22"/>
          <w:lang w:val="en-US"/>
        </w:rPr>
        <w:t xml:space="preserve">UWTSD has employed the use of online classes in the mist of COVID-19 and more recently due to transportation difficulties like the train strikes. </w:t>
      </w:r>
      <w:r w:rsidR="00681A1D">
        <w:rPr>
          <w:rFonts w:ascii="Arial" w:hAnsi="Arial" w:cs="Arial"/>
          <w:sz w:val="22"/>
          <w:szCs w:val="22"/>
          <w:lang w:val="en-US"/>
        </w:rPr>
        <w:t xml:space="preserve">The use of such platforms has enabled the university to continue its activity and constitutes a positive impact. At the same time, it has presented difficulties as well, since making use of such platforms requires the placement of infrastructure and the acquisition of resources such as computers or recording devices. Another aspect to take into account is the training of personnel </w:t>
      </w:r>
      <w:r w:rsidR="00D566DF">
        <w:rPr>
          <w:rFonts w:ascii="Arial" w:hAnsi="Arial" w:cs="Arial"/>
          <w:sz w:val="22"/>
          <w:szCs w:val="22"/>
          <w:lang w:val="en-US"/>
        </w:rPr>
        <w:t xml:space="preserve">in using these platforms and the cost it involves. </w:t>
      </w:r>
      <w:r w:rsidR="001D7627">
        <w:rPr>
          <w:rFonts w:ascii="Arial" w:hAnsi="Arial" w:cs="Arial"/>
          <w:sz w:val="22"/>
          <w:szCs w:val="22"/>
          <w:lang w:val="en-US"/>
        </w:rPr>
        <w:t xml:space="preserve"> </w:t>
      </w:r>
    </w:p>
    <w:p w14:paraId="0D4BA22E" w14:textId="48BEF3C0" w:rsidR="00681A1D" w:rsidRDefault="00D566DF" w:rsidP="002564D7">
      <w:pPr>
        <w:jc w:val="both"/>
        <w:rPr>
          <w:rFonts w:ascii="Arial" w:hAnsi="Arial" w:cs="Arial"/>
          <w:sz w:val="22"/>
          <w:szCs w:val="22"/>
          <w:lang w:val="en-US"/>
        </w:rPr>
      </w:pPr>
      <w:r>
        <w:rPr>
          <w:rFonts w:ascii="Arial" w:hAnsi="Arial" w:cs="Arial"/>
          <w:sz w:val="22"/>
          <w:szCs w:val="22"/>
          <w:lang w:val="en-US"/>
        </w:rPr>
        <w:t>As we can observe, technological advancements have proven to give rise to opportunities and challenges alike. In the near future we might see that augmented learning takes priority and new technologies like AI or VR would replace traditional learning methods. In this case, universities would need to adapt themselves in order to remain relevant.</w:t>
      </w:r>
    </w:p>
    <w:p w14:paraId="6099F4AD" w14:textId="3D3FA10E" w:rsidR="00C31842" w:rsidRDefault="00C31842" w:rsidP="00C31842">
      <w:pPr>
        <w:pStyle w:val="ListParagraph"/>
        <w:numPr>
          <w:ilvl w:val="0"/>
          <w:numId w:val="1"/>
        </w:numPr>
        <w:jc w:val="both"/>
        <w:rPr>
          <w:rFonts w:ascii="Arial" w:hAnsi="Arial" w:cs="Arial"/>
          <w:sz w:val="22"/>
          <w:szCs w:val="22"/>
          <w:lang w:val="en-US"/>
        </w:rPr>
      </w:pPr>
      <w:r>
        <w:rPr>
          <w:rFonts w:ascii="Arial" w:hAnsi="Arial" w:cs="Arial"/>
          <w:sz w:val="22"/>
          <w:szCs w:val="22"/>
          <w:lang w:val="en-US"/>
        </w:rPr>
        <w:t>Legal</w:t>
      </w:r>
    </w:p>
    <w:p w14:paraId="43529AE6" w14:textId="77777777" w:rsidR="00BF4F3C" w:rsidRDefault="00FD6905" w:rsidP="00B02CAC">
      <w:pPr>
        <w:jc w:val="both"/>
        <w:rPr>
          <w:rFonts w:ascii="Arial" w:hAnsi="Arial" w:cs="Arial"/>
          <w:sz w:val="22"/>
          <w:szCs w:val="22"/>
          <w:lang w:val="en-US"/>
        </w:rPr>
      </w:pPr>
      <w:r>
        <w:rPr>
          <w:rFonts w:ascii="Arial" w:hAnsi="Arial" w:cs="Arial"/>
          <w:sz w:val="22"/>
          <w:szCs w:val="22"/>
          <w:lang w:val="en-US"/>
        </w:rPr>
        <w:t xml:space="preserve">When we refer to legal factors, we refer to </w:t>
      </w:r>
      <w:r w:rsidRPr="00FD6905">
        <w:rPr>
          <w:rFonts w:ascii="Arial" w:hAnsi="Arial" w:cs="Arial"/>
          <w:sz w:val="22"/>
          <w:szCs w:val="22"/>
          <w:lang w:val="en-US"/>
        </w:rPr>
        <w:t>factors affecting businesses as a result of or in direct correlation to governmental laws</w:t>
      </w:r>
      <w:r>
        <w:rPr>
          <w:rFonts w:ascii="Arial" w:hAnsi="Arial" w:cs="Arial"/>
          <w:sz w:val="22"/>
          <w:szCs w:val="22"/>
          <w:lang w:val="en-US"/>
        </w:rPr>
        <w:t>.</w:t>
      </w:r>
      <w:r w:rsidRPr="00FD6905">
        <w:rPr>
          <w:rFonts w:ascii="Arial" w:hAnsi="Arial" w:cs="Arial"/>
          <w:sz w:val="22"/>
          <w:szCs w:val="22"/>
          <w:lang w:val="en-US"/>
        </w:rPr>
        <w:t xml:space="preserve"> They have a significant impact on how businesses function, how much profit they make, and also how consumers think and act.</w:t>
      </w:r>
      <w:r w:rsidR="00BF4F3C">
        <w:rPr>
          <w:rFonts w:ascii="Arial" w:hAnsi="Arial" w:cs="Arial"/>
          <w:sz w:val="22"/>
          <w:szCs w:val="22"/>
          <w:lang w:val="en-US"/>
        </w:rPr>
        <w:t xml:space="preserve"> </w:t>
      </w:r>
    </w:p>
    <w:p w14:paraId="22E320A5" w14:textId="27BAC635" w:rsidR="00B02CAC" w:rsidRPr="00B02CAC" w:rsidRDefault="00B02CAC" w:rsidP="00B02CAC">
      <w:pPr>
        <w:jc w:val="both"/>
        <w:rPr>
          <w:rFonts w:ascii="Arial" w:hAnsi="Arial" w:cs="Arial"/>
          <w:sz w:val="22"/>
          <w:szCs w:val="22"/>
          <w:lang w:val="en-US"/>
        </w:rPr>
      </w:pPr>
      <w:r>
        <w:rPr>
          <w:rFonts w:ascii="Arial" w:hAnsi="Arial" w:cs="Arial"/>
          <w:sz w:val="22"/>
          <w:szCs w:val="22"/>
          <w:lang w:val="en-US"/>
        </w:rPr>
        <w:t xml:space="preserve">Due to Brexit and the imposing legal and political limitation it brings, it’s going to become harder for staff and students within universities to maintain their legal status. This may lead to a decrease in the availability of students since now it’s increasingly more difficult to migrate to the UK and enroll in universities as a whole. </w:t>
      </w:r>
    </w:p>
    <w:p w14:paraId="0A16F15B" w14:textId="41C99F32" w:rsidR="006B59AC" w:rsidRDefault="00C31842" w:rsidP="00B02CAC">
      <w:pPr>
        <w:jc w:val="both"/>
        <w:rPr>
          <w:rFonts w:ascii="Arial" w:hAnsi="Arial" w:cs="Arial"/>
          <w:sz w:val="22"/>
          <w:szCs w:val="22"/>
          <w:lang w:val="en-US"/>
        </w:rPr>
      </w:pPr>
      <w:r w:rsidRPr="00C31842">
        <w:rPr>
          <w:rFonts w:ascii="Arial" w:hAnsi="Arial" w:cs="Arial"/>
          <w:sz w:val="22"/>
          <w:szCs w:val="22"/>
          <w:lang w:val="en-US"/>
        </w:rPr>
        <w:t>Universities should take into account the situation of current EEA national employees to make sure they can proceed to reside in the UK. They also must ensure that current EEA national students have the legal right to continue their studies in the UK</w:t>
      </w:r>
      <w:r w:rsidR="00B02CAC">
        <w:rPr>
          <w:rFonts w:ascii="Arial" w:hAnsi="Arial" w:cs="Arial"/>
          <w:sz w:val="22"/>
          <w:szCs w:val="22"/>
          <w:lang w:val="en-US"/>
        </w:rPr>
        <w:t>,</w:t>
      </w:r>
      <w:r w:rsidRPr="00C31842">
        <w:rPr>
          <w:rFonts w:ascii="Arial" w:hAnsi="Arial" w:cs="Arial"/>
          <w:sz w:val="22"/>
          <w:szCs w:val="22"/>
          <w:lang w:val="en-US"/>
        </w:rPr>
        <w:t xml:space="preserve"> </w:t>
      </w:r>
      <w:r w:rsidR="00B02CAC">
        <w:rPr>
          <w:rFonts w:ascii="Arial" w:hAnsi="Arial" w:cs="Arial"/>
          <w:sz w:val="22"/>
          <w:szCs w:val="22"/>
          <w:lang w:val="en-US"/>
        </w:rPr>
        <w:t>since</w:t>
      </w:r>
      <w:r w:rsidRPr="00C31842">
        <w:rPr>
          <w:rFonts w:ascii="Arial" w:hAnsi="Arial" w:cs="Arial"/>
          <w:sz w:val="22"/>
          <w:szCs w:val="22"/>
          <w:lang w:val="en-US"/>
        </w:rPr>
        <w:t xml:space="preserve"> free movement regulations are no longer in effect in the UK.</w:t>
      </w:r>
      <w:r w:rsidR="00B02CAC">
        <w:rPr>
          <w:rFonts w:ascii="Arial" w:hAnsi="Arial" w:cs="Arial"/>
          <w:sz w:val="22"/>
          <w:szCs w:val="22"/>
          <w:lang w:val="en-US"/>
        </w:rPr>
        <w:t xml:space="preserve"> </w:t>
      </w:r>
      <w:r w:rsidR="00791D1E" w:rsidRPr="00791D1E">
        <w:rPr>
          <w:rFonts w:ascii="Arial" w:hAnsi="Arial" w:cs="Arial"/>
          <w:sz w:val="22"/>
          <w:szCs w:val="22"/>
          <w:lang w:val="en-US"/>
        </w:rPr>
        <w:t>Universities may require additional funds in the future to ensure sponsor license compliance and to help with the sponsorship procedure, as even more staff and students will need universities to endorse their visa applications.</w:t>
      </w:r>
    </w:p>
    <w:p w14:paraId="6EED1827" w14:textId="14B15F63" w:rsidR="008C3FA4" w:rsidRDefault="008C3FA4" w:rsidP="008C3FA4">
      <w:pPr>
        <w:pStyle w:val="ListParagraph"/>
        <w:numPr>
          <w:ilvl w:val="0"/>
          <w:numId w:val="1"/>
        </w:numPr>
        <w:jc w:val="both"/>
        <w:rPr>
          <w:rFonts w:ascii="Arial" w:hAnsi="Arial" w:cs="Arial"/>
          <w:sz w:val="22"/>
          <w:szCs w:val="22"/>
          <w:lang w:val="en-US"/>
        </w:rPr>
      </w:pPr>
      <w:r>
        <w:rPr>
          <w:rFonts w:ascii="Arial" w:hAnsi="Arial" w:cs="Arial"/>
          <w:sz w:val="22"/>
          <w:szCs w:val="22"/>
          <w:lang w:val="en-US"/>
        </w:rPr>
        <w:t>Environmental</w:t>
      </w:r>
    </w:p>
    <w:p w14:paraId="0092ED7E" w14:textId="77777777" w:rsidR="00170028" w:rsidRDefault="00144440" w:rsidP="00144440">
      <w:pPr>
        <w:jc w:val="both"/>
        <w:rPr>
          <w:rFonts w:ascii="Arial" w:hAnsi="Arial" w:cs="Arial"/>
          <w:sz w:val="22"/>
          <w:szCs w:val="22"/>
          <w:lang w:val="en-US"/>
        </w:rPr>
      </w:pPr>
      <w:r>
        <w:rPr>
          <w:rFonts w:ascii="Arial" w:hAnsi="Arial" w:cs="Arial"/>
          <w:sz w:val="22"/>
          <w:szCs w:val="22"/>
          <w:lang w:val="en-US"/>
        </w:rPr>
        <w:t>These factors are volatile by nature and unpredictable. The</w:t>
      </w:r>
      <w:r w:rsidR="00104083">
        <w:rPr>
          <w:rFonts w:ascii="Arial" w:hAnsi="Arial" w:cs="Arial"/>
          <w:sz w:val="22"/>
          <w:szCs w:val="22"/>
          <w:lang w:val="en-US"/>
        </w:rPr>
        <w:t>y</w:t>
      </w:r>
      <w:r>
        <w:rPr>
          <w:rFonts w:ascii="Arial" w:hAnsi="Arial" w:cs="Arial"/>
          <w:sz w:val="22"/>
          <w:szCs w:val="22"/>
          <w:lang w:val="en-US"/>
        </w:rPr>
        <w:t xml:space="preserve"> consist of climate change, natural disasters</w:t>
      </w:r>
      <w:r w:rsidR="00A14706">
        <w:rPr>
          <w:rFonts w:ascii="Arial" w:hAnsi="Arial" w:cs="Arial"/>
          <w:sz w:val="22"/>
          <w:szCs w:val="22"/>
          <w:lang w:val="en-US"/>
        </w:rPr>
        <w:t>,</w:t>
      </w:r>
      <w:r>
        <w:rPr>
          <w:rFonts w:ascii="Arial" w:hAnsi="Arial" w:cs="Arial"/>
          <w:sz w:val="22"/>
          <w:szCs w:val="22"/>
          <w:lang w:val="en-US"/>
        </w:rPr>
        <w:t xml:space="preserve"> scarcity of natural resources</w:t>
      </w:r>
      <w:r w:rsidR="00A14706">
        <w:rPr>
          <w:rFonts w:ascii="Arial" w:hAnsi="Arial" w:cs="Arial"/>
          <w:sz w:val="22"/>
          <w:szCs w:val="22"/>
          <w:lang w:val="en-US"/>
        </w:rPr>
        <w:t xml:space="preserve"> or pollution</w:t>
      </w:r>
      <w:r>
        <w:rPr>
          <w:rFonts w:ascii="Arial" w:hAnsi="Arial" w:cs="Arial"/>
          <w:sz w:val="22"/>
          <w:szCs w:val="22"/>
          <w:lang w:val="en-US"/>
        </w:rPr>
        <w:t xml:space="preserve">. </w:t>
      </w:r>
      <w:r w:rsidR="00E5635F">
        <w:rPr>
          <w:rFonts w:ascii="Arial" w:hAnsi="Arial" w:cs="Arial"/>
          <w:sz w:val="22"/>
          <w:szCs w:val="22"/>
          <w:lang w:val="en-US"/>
        </w:rPr>
        <w:t xml:space="preserve">These factors may affect businesses more than we initially observe. For example, in areas with high temperature brought on by let’s say, climate change, the productivity of employees might drop and they may not perform at expected levels. Furthermore, a high temperature in certain areas even though has negative impact on businesses as we just presented, it can give rise to certain opportunities as well. For example, in those areas there will be an increased demand in air conditioning units. In this regard, by strategically positioning themselves in that market, businesses can respond to that demand and create value for the community. </w:t>
      </w:r>
    </w:p>
    <w:p w14:paraId="4ED40BFB" w14:textId="77777777" w:rsidR="00BF4F3C" w:rsidRDefault="00170028" w:rsidP="00144440">
      <w:pPr>
        <w:jc w:val="both"/>
        <w:rPr>
          <w:rFonts w:ascii="Arial" w:hAnsi="Arial" w:cs="Arial"/>
          <w:sz w:val="22"/>
          <w:szCs w:val="22"/>
          <w:lang w:val="en-US"/>
        </w:rPr>
      </w:pPr>
      <w:r>
        <w:rPr>
          <w:rFonts w:ascii="Arial" w:hAnsi="Arial" w:cs="Arial"/>
          <w:sz w:val="22"/>
          <w:szCs w:val="22"/>
          <w:lang w:val="en-US"/>
        </w:rPr>
        <w:lastRenderedPageBreak/>
        <w:t xml:space="preserve">Universities might find themselves facing similar predicaments. In UK, due to lower-than-average temperatures throughout the year, universities need to have proper heating systems for their classrooms to accommodate students. This involves additional cost and preparation. </w:t>
      </w:r>
    </w:p>
    <w:p w14:paraId="73A50CAA" w14:textId="60FE2AB2" w:rsidR="00144440" w:rsidRDefault="00170028" w:rsidP="00144440">
      <w:pPr>
        <w:jc w:val="both"/>
        <w:rPr>
          <w:rFonts w:ascii="Arial" w:hAnsi="Arial" w:cs="Arial"/>
          <w:sz w:val="22"/>
          <w:szCs w:val="22"/>
          <w:lang w:val="en-US"/>
        </w:rPr>
      </w:pPr>
      <w:r>
        <w:rPr>
          <w:rFonts w:ascii="Arial" w:hAnsi="Arial" w:cs="Arial"/>
          <w:sz w:val="22"/>
          <w:szCs w:val="22"/>
          <w:lang w:val="en-US"/>
        </w:rPr>
        <w:t>Furthermore, abundant precipitations or thunderstorms have, in the past, restricted transportation due to flooding or general high risk to safety. In this regard, UWTSD has advised caution and classes have been moved online.</w:t>
      </w:r>
      <w:r w:rsidR="00BD7CF6">
        <w:rPr>
          <w:rFonts w:ascii="Arial" w:hAnsi="Arial" w:cs="Arial"/>
          <w:sz w:val="22"/>
          <w:szCs w:val="22"/>
          <w:lang w:val="en-US"/>
        </w:rPr>
        <w:t xml:space="preserve"> </w:t>
      </w:r>
    </w:p>
    <w:p w14:paraId="11B8D5EB" w14:textId="7AF35762" w:rsidR="00BD7CF6" w:rsidRDefault="00BD7CF6" w:rsidP="00144440">
      <w:pPr>
        <w:jc w:val="both"/>
        <w:rPr>
          <w:rFonts w:ascii="Arial" w:hAnsi="Arial" w:cs="Arial"/>
          <w:sz w:val="22"/>
          <w:szCs w:val="22"/>
          <w:lang w:val="en-US"/>
        </w:rPr>
      </w:pPr>
    </w:p>
    <w:p w14:paraId="646C4196" w14:textId="6DD024E7" w:rsidR="00BD7CF6" w:rsidRDefault="000B1FF4" w:rsidP="00BD7CF6">
      <w:pPr>
        <w:pStyle w:val="Heading1"/>
        <w:rPr>
          <w:lang w:val="en-US"/>
        </w:rPr>
      </w:pPr>
      <w:bookmarkStart w:id="4" w:name="_Toc117588852"/>
      <w:r>
        <w:rPr>
          <w:lang w:val="en-US"/>
        </w:rPr>
        <w:t>PORTER’s FIVE FORCES – OVERVIEW, EXEMPLIFICATION AND CHALLENGES</w:t>
      </w:r>
      <w:bookmarkEnd w:id="4"/>
    </w:p>
    <w:p w14:paraId="4FAAFD4B" w14:textId="5B7B50E7" w:rsidR="0014289C" w:rsidRDefault="00BD7CF6" w:rsidP="008A660E">
      <w:pPr>
        <w:jc w:val="both"/>
        <w:rPr>
          <w:rFonts w:ascii="Arial" w:hAnsi="Arial" w:cs="Arial"/>
          <w:sz w:val="22"/>
          <w:szCs w:val="22"/>
          <w:lang w:val="en-US"/>
        </w:rPr>
      </w:pPr>
      <w:r w:rsidRPr="00BD7CF6">
        <w:rPr>
          <w:rFonts w:ascii="Arial" w:hAnsi="Arial" w:cs="Arial"/>
          <w:sz w:val="22"/>
          <w:szCs w:val="22"/>
          <w:lang w:val="en-US"/>
        </w:rPr>
        <w:t xml:space="preserve">Porter's Five Forces analysis is a framework for assessing the level of competition in a particular sector. </w:t>
      </w:r>
      <w:r w:rsidR="004C71E1">
        <w:rPr>
          <w:rFonts w:ascii="Arial" w:hAnsi="Arial" w:cs="Arial"/>
          <w:sz w:val="22"/>
          <w:szCs w:val="22"/>
          <w:lang w:val="en-US"/>
        </w:rPr>
        <w:t xml:space="preserve">In accordance, the very nature of competitiveness is derived from not only competitors but by a series of fundamental forces as such: threats of new entrants, bargaining power of suppliers and buyers, the threat of substitutes or alternatives and industry rivalry.  </w:t>
      </w:r>
    </w:p>
    <w:p w14:paraId="5CBB4484" w14:textId="77777777" w:rsidR="0014289C" w:rsidRDefault="0014289C" w:rsidP="00BD7CF6">
      <w:pPr>
        <w:rPr>
          <w:rFonts w:ascii="Arial" w:hAnsi="Arial" w:cs="Arial"/>
          <w:sz w:val="22"/>
          <w:szCs w:val="22"/>
          <w:lang w:val="en-US"/>
        </w:rPr>
      </w:pPr>
    </w:p>
    <w:p w14:paraId="1F65CFEB" w14:textId="442C0B1C" w:rsidR="0014289C" w:rsidRDefault="0014289C" w:rsidP="0014289C">
      <w:pPr>
        <w:pStyle w:val="Heading2"/>
        <w:rPr>
          <w:lang w:val="en-US"/>
        </w:rPr>
      </w:pPr>
      <w:bookmarkStart w:id="5" w:name="_Toc117588853"/>
      <w:r>
        <w:rPr>
          <w:lang w:val="en-US"/>
        </w:rPr>
        <w:t>Challenges of Porter’s five forces</w:t>
      </w:r>
      <w:bookmarkEnd w:id="5"/>
    </w:p>
    <w:p w14:paraId="64CC5624" w14:textId="16DBF448" w:rsidR="00776ABA" w:rsidRDefault="00A12265" w:rsidP="008A660E">
      <w:pPr>
        <w:jc w:val="both"/>
        <w:rPr>
          <w:rFonts w:ascii="Arial" w:hAnsi="Arial" w:cs="Arial"/>
          <w:sz w:val="22"/>
          <w:szCs w:val="22"/>
          <w:lang w:val="en-US"/>
        </w:rPr>
      </w:pPr>
      <w:r>
        <w:rPr>
          <w:rFonts w:ascii="Arial" w:hAnsi="Arial" w:cs="Arial"/>
          <w:sz w:val="22"/>
          <w:szCs w:val="22"/>
          <w:lang w:val="en-US"/>
        </w:rPr>
        <w:t>In observing and assessing this framework, Grundy (2006) reached the conclusion that, even though relevant, Porter’s Five Forces is somewhat frozen in time and</w:t>
      </w:r>
      <w:r w:rsidR="00DD0422">
        <w:rPr>
          <w:rFonts w:ascii="Arial" w:hAnsi="Arial" w:cs="Arial"/>
          <w:sz w:val="22"/>
          <w:szCs w:val="22"/>
          <w:lang w:val="en-US"/>
        </w:rPr>
        <w:t xml:space="preserve"> has been very little used on an analytical level. He arguments that this framework is somewhat rigid, abstract and one that requires further development. </w:t>
      </w:r>
      <w:r w:rsidR="00776ABA">
        <w:rPr>
          <w:rFonts w:ascii="Arial" w:hAnsi="Arial" w:cs="Arial"/>
          <w:sz w:val="22"/>
          <w:szCs w:val="22"/>
          <w:lang w:val="en-US"/>
        </w:rPr>
        <w:t>In addition, Dobbs (2014)</w:t>
      </w:r>
      <w:r w:rsidR="001C0C5E">
        <w:rPr>
          <w:rFonts w:ascii="Arial" w:hAnsi="Arial" w:cs="Arial"/>
          <w:sz w:val="22"/>
          <w:szCs w:val="22"/>
          <w:lang w:val="en-US"/>
        </w:rPr>
        <w:t xml:space="preserve"> highlights a few key challenges in using Porter’s Five Forces as such:</w:t>
      </w:r>
    </w:p>
    <w:p w14:paraId="0F373950" w14:textId="77777777" w:rsidR="0014289C" w:rsidRDefault="0014289C" w:rsidP="008A660E">
      <w:pPr>
        <w:jc w:val="both"/>
        <w:rPr>
          <w:rFonts w:ascii="Arial" w:hAnsi="Arial" w:cs="Arial"/>
          <w:sz w:val="22"/>
          <w:szCs w:val="22"/>
          <w:lang w:val="en-US"/>
        </w:rPr>
      </w:pPr>
    </w:p>
    <w:p w14:paraId="053A7BE6" w14:textId="264D40AB" w:rsidR="001C0C5E" w:rsidRDefault="001C0C5E" w:rsidP="008A660E">
      <w:pPr>
        <w:pStyle w:val="ListParagraph"/>
        <w:numPr>
          <w:ilvl w:val="0"/>
          <w:numId w:val="3"/>
        </w:numPr>
        <w:jc w:val="both"/>
        <w:rPr>
          <w:rFonts w:ascii="Arial" w:hAnsi="Arial" w:cs="Arial"/>
          <w:sz w:val="22"/>
          <w:szCs w:val="22"/>
          <w:lang w:val="en-US"/>
        </w:rPr>
      </w:pPr>
      <w:r>
        <w:rPr>
          <w:rFonts w:ascii="Arial" w:hAnsi="Arial" w:cs="Arial"/>
          <w:sz w:val="22"/>
          <w:szCs w:val="22"/>
          <w:lang w:val="en-US"/>
        </w:rPr>
        <w:t>Lack of depth – most academic textbooks only vaguely cover this framework or cover only adaptations of it, which in turn generates confusion and the risk of inaccurate analysis.</w:t>
      </w:r>
    </w:p>
    <w:p w14:paraId="7CB6B0AA" w14:textId="7B7BCBE1" w:rsidR="001C0C5E" w:rsidRDefault="001C0C5E" w:rsidP="008A660E">
      <w:pPr>
        <w:pStyle w:val="ListParagraph"/>
        <w:numPr>
          <w:ilvl w:val="0"/>
          <w:numId w:val="3"/>
        </w:numPr>
        <w:jc w:val="both"/>
        <w:rPr>
          <w:rFonts w:ascii="Arial" w:hAnsi="Arial" w:cs="Arial"/>
          <w:sz w:val="22"/>
          <w:szCs w:val="22"/>
          <w:lang w:val="en-US"/>
        </w:rPr>
      </w:pPr>
      <w:r>
        <w:rPr>
          <w:rFonts w:ascii="Arial" w:hAnsi="Arial" w:cs="Arial"/>
          <w:sz w:val="22"/>
          <w:szCs w:val="22"/>
          <w:lang w:val="en-US"/>
        </w:rPr>
        <w:t xml:space="preserve">Lack of structured analysis </w:t>
      </w:r>
      <w:r w:rsidR="008F5216">
        <w:rPr>
          <w:rFonts w:ascii="Arial" w:hAnsi="Arial" w:cs="Arial"/>
          <w:sz w:val="22"/>
          <w:szCs w:val="22"/>
          <w:lang w:val="en-US"/>
        </w:rPr>
        <w:t>–</w:t>
      </w:r>
      <w:r>
        <w:rPr>
          <w:rFonts w:ascii="Arial" w:hAnsi="Arial" w:cs="Arial"/>
          <w:sz w:val="22"/>
          <w:szCs w:val="22"/>
          <w:lang w:val="en-US"/>
        </w:rPr>
        <w:t xml:space="preserve"> </w:t>
      </w:r>
      <w:r w:rsidR="00EA4678" w:rsidRPr="00EA4678">
        <w:rPr>
          <w:rFonts w:ascii="Arial" w:hAnsi="Arial" w:cs="Arial"/>
          <w:sz w:val="22"/>
          <w:szCs w:val="22"/>
          <w:lang w:val="en-US"/>
        </w:rPr>
        <w:t>Porter</w:t>
      </w:r>
      <w:r w:rsidR="008F5216">
        <w:rPr>
          <w:rFonts w:ascii="Arial" w:hAnsi="Arial" w:cs="Arial"/>
          <w:sz w:val="22"/>
          <w:szCs w:val="22"/>
          <w:lang w:val="en-US"/>
        </w:rPr>
        <w:t xml:space="preserve"> himself</w:t>
      </w:r>
      <w:r w:rsidR="00EA4678" w:rsidRPr="00EA4678">
        <w:rPr>
          <w:rFonts w:ascii="Arial" w:hAnsi="Arial" w:cs="Arial"/>
          <w:sz w:val="22"/>
          <w:szCs w:val="22"/>
          <w:lang w:val="en-US"/>
        </w:rPr>
        <w:t xml:space="preserve"> criticizes the lack of quantitative approaches in common applications of the five forces framework, as well as the analysis allocation into a series of qualitative lists. These types of evaluations of industry conditions are commonly imprecise and serve as weak replacements for the strictness that </w:t>
      </w:r>
      <w:r w:rsidR="00EA4678">
        <w:rPr>
          <w:rFonts w:ascii="Arial" w:hAnsi="Arial" w:cs="Arial"/>
          <w:sz w:val="22"/>
          <w:szCs w:val="22"/>
          <w:lang w:val="en-US"/>
        </w:rPr>
        <w:t>was initially</w:t>
      </w:r>
      <w:r w:rsidR="00EA4678" w:rsidRPr="00EA4678">
        <w:rPr>
          <w:rFonts w:ascii="Arial" w:hAnsi="Arial" w:cs="Arial"/>
          <w:sz w:val="22"/>
          <w:szCs w:val="22"/>
          <w:lang w:val="en-US"/>
        </w:rPr>
        <w:t xml:space="preserve"> underlined and recommended.</w:t>
      </w:r>
    </w:p>
    <w:p w14:paraId="5749658E" w14:textId="154D13D2" w:rsidR="008F5216" w:rsidRPr="0014289C" w:rsidRDefault="008F5216" w:rsidP="008A660E">
      <w:pPr>
        <w:pStyle w:val="ListParagraph"/>
        <w:numPr>
          <w:ilvl w:val="0"/>
          <w:numId w:val="3"/>
        </w:numPr>
        <w:jc w:val="both"/>
        <w:rPr>
          <w:rFonts w:ascii="Arial" w:hAnsi="Arial" w:cs="Arial"/>
          <w:sz w:val="22"/>
          <w:szCs w:val="22"/>
          <w:lang w:val="en-US"/>
        </w:rPr>
      </w:pPr>
      <w:r>
        <w:rPr>
          <w:rFonts w:ascii="Arial" w:hAnsi="Arial" w:cs="Arial"/>
          <w:sz w:val="22"/>
          <w:szCs w:val="22"/>
          <w:lang w:val="en-US"/>
        </w:rPr>
        <w:t xml:space="preserve">Lack of strategic </w:t>
      </w:r>
      <w:r w:rsidR="00133DB4">
        <w:rPr>
          <w:rFonts w:ascii="Arial" w:hAnsi="Arial" w:cs="Arial"/>
          <w:sz w:val="22"/>
          <w:szCs w:val="22"/>
          <w:lang w:val="en-US"/>
        </w:rPr>
        <w:t>understanding</w:t>
      </w:r>
      <w:r>
        <w:rPr>
          <w:rFonts w:ascii="Arial" w:hAnsi="Arial" w:cs="Arial"/>
          <w:sz w:val="22"/>
          <w:szCs w:val="22"/>
          <w:lang w:val="en-US"/>
        </w:rPr>
        <w:t xml:space="preserve"> - </w:t>
      </w:r>
      <w:r w:rsidR="00133DB4" w:rsidRPr="00133DB4">
        <w:rPr>
          <w:rFonts w:ascii="Arial" w:hAnsi="Arial" w:cs="Arial"/>
          <w:sz w:val="22"/>
          <w:szCs w:val="22"/>
        </w:rPr>
        <w:t>A major concern with the misuse of Porter's five forces framework is the idea that the framework is primarily a tool for assessing the attractiveness of an industry</w:t>
      </w:r>
      <w:r w:rsidR="00133DB4" w:rsidRPr="00133DB4">
        <w:rPr>
          <w:rFonts w:ascii="Arial" w:hAnsi="Arial" w:cs="Arial"/>
          <w:b/>
          <w:bCs/>
          <w:sz w:val="22"/>
          <w:szCs w:val="22"/>
        </w:rPr>
        <w:t>,</w:t>
      </w:r>
      <w:r w:rsidR="00133DB4" w:rsidRPr="00133DB4">
        <w:rPr>
          <w:rFonts w:ascii="Arial" w:hAnsi="Arial" w:cs="Arial"/>
          <w:sz w:val="22"/>
          <w:szCs w:val="22"/>
        </w:rPr>
        <w:t> rather than a strategic understanding of how companies can compete more effectively in that industry</w:t>
      </w:r>
      <w:r w:rsidR="00133DB4">
        <w:rPr>
          <w:rFonts w:ascii="Arial" w:hAnsi="Arial" w:cs="Arial"/>
          <w:sz w:val="22"/>
          <w:szCs w:val="22"/>
        </w:rPr>
        <w:t>.</w:t>
      </w:r>
    </w:p>
    <w:p w14:paraId="48FE0919" w14:textId="38277CF8" w:rsidR="0014289C" w:rsidRPr="008A51BE" w:rsidRDefault="008A51BE" w:rsidP="008A51BE">
      <w:pPr>
        <w:jc w:val="both"/>
        <w:rPr>
          <w:rFonts w:ascii="Arial" w:hAnsi="Arial" w:cs="Arial"/>
          <w:sz w:val="22"/>
          <w:szCs w:val="22"/>
          <w:lang w:val="en-US"/>
        </w:rPr>
      </w:pPr>
      <w:r>
        <w:rPr>
          <w:rFonts w:ascii="Arial" w:hAnsi="Arial" w:cs="Arial"/>
          <w:sz w:val="22"/>
          <w:szCs w:val="22"/>
          <w:lang w:val="en-US"/>
        </w:rPr>
        <w:t xml:space="preserve">Furthermore, Johnson (2014, cited in Isabelle </w:t>
      </w:r>
      <w:r w:rsidRPr="008A51BE">
        <w:rPr>
          <w:rFonts w:ascii="Arial" w:hAnsi="Arial" w:cs="Arial"/>
          <w:i/>
          <w:iCs/>
          <w:sz w:val="22"/>
          <w:szCs w:val="22"/>
          <w:lang w:val="en-US"/>
        </w:rPr>
        <w:t>et.al</w:t>
      </w:r>
      <w:r>
        <w:rPr>
          <w:rFonts w:ascii="Arial" w:hAnsi="Arial" w:cs="Arial"/>
          <w:i/>
          <w:iCs/>
          <w:sz w:val="22"/>
          <w:szCs w:val="22"/>
          <w:lang w:val="en-US"/>
        </w:rPr>
        <w:t xml:space="preserve">, </w:t>
      </w:r>
      <w:r w:rsidRPr="008A51BE">
        <w:rPr>
          <w:rFonts w:ascii="Arial" w:hAnsi="Arial" w:cs="Arial"/>
          <w:sz w:val="22"/>
          <w:szCs w:val="22"/>
          <w:lang w:val="en-US"/>
        </w:rPr>
        <w:t>2020</w:t>
      </w:r>
      <w:r>
        <w:rPr>
          <w:rFonts w:ascii="Arial" w:hAnsi="Arial" w:cs="Arial"/>
          <w:i/>
          <w:iCs/>
          <w:sz w:val="22"/>
          <w:szCs w:val="22"/>
          <w:lang w:val="en-US"/>
        </w:rPr>
        <w:t xml:space="preserve">) </w:t>
      </w:r>
      <w:r>
        <w:rPr>
          <w:rFonts w:ascii="Arial" w:hAnsi="Arial" w:cs="Arial"/>
          <w:sz w:val="22"/>
          <w:szCs w:val="22"/>
          <w:lang w:val="en-US"/>
        </w:rPr>
        <w:t xml:space="preserve">states that medium to major changes need to occur in this framework, in order to alleviate the shortcomings associated and aid proper implementation or analysis. </w:t>
      </w:r>
    </w:p>
    <w:p w14:paraId="34F8609B" w14:textId="379EFD24" w:rsidR="0014289C" w:rsidRDefault="0014289C" w:rsidP="0014289C">
      <w:pPr>
        <w:rPr>
          <w:rFonts w:ascii="Arial" w:hAnsi="Arial" w:cs="Arial"/>
          <w:sz w:val="22"/>
          <w:szCs w:val="22"/>
          <w:lang w:val="en-US"/>
        </w:rPr>
      </w:pPr>
    </w:p>
    <w:p w14:paraId="2A1D48AD" w14:textId="77777777" w:rsidR="0014289C" w:rsidRPr="0014289C" w:rsidRDefault="0014289C" w:rsidP="0014289C">
      <w:pPr>
        <w:rPr>
          <w:rFonts w:ascii="Arial" w:hAnsi="Arial" w:cs="Arial"/>
          <w:sz w:val="22"/>
          <w:szCs w:val="22"/>
          <w:lang w:val="en-US"/>
        </w:rPr>
      </w:pPr>
    </w:p>
    <w:p w14:paraId="2B16E610" w14:textId="4AB02D2D" w:rsidR="0014289C" w:rsidRPr="0014289C" w:rsidRDefault="0014289C" w:rsidP="0014289C">
      <w:pPr>
        <w:pStyle w:val="Heading2"/>
        <w:rPr>
          <w:lang w:val="en-US"/>
        </w:rPr>
      </w:pPr>
      <w:bookmarkStart w:id="6" w:name="_Toc117588854"/>
      <w:r>
        <w:rPr>
          <w:lang w:val="en-US"/>
        </w:rPr>
        <w:lastRenderedPageBreak/>
        <w:t>Overview and exemplification</w:t>
      </w:r>
      <w:bookmarkEnd w:id="6"/>
    </w:p>
    <w:p w14:paraId="34F77B97" w14:textId="1E9340F6" w:rsidR="0014289C" w:rsidRDefault="00BD7CF6" w:rsidP="008A660E">
      <w:pPr>
        <w:jc w:val="both"/>
        <w:rPr>
          <w:rFonts w:ascii="Arial" w:hAnsi="Arial" w:cs="Arial"/>
          <w:sz w:val="22"/>
          <w:szCs w:val="22"/>
          <w:lang w:val="en-US"/>
        </w:rPr>
      </w:pPr>
      <w:r>
        <w:rPr>
          <w:rFonts w:ascii="Arial" w:hAnsi="Arial" w:cs="Arial"/>
          <w:sz w:val="22"/>
          <w:szCs w:val="22"/>
          <w:lang w:val="en-US"/>
        </w:rPr>
        <w:t>In the following, let’s have a closer look on each of these forces and try to understand them better.</w:t>
      </w:r>
    </w:p>
    <w:p w14:paraId="7E7DAF90" w14:textId="301BD3D7" w:rsidR="0014289C" w:rsidRPr="008A660E" w:rsidRDefault="00BD7CF6" w:rsidP="008A660E">
      <w:pPr>
        <w:pStyle w:val="ListParagraph"/>
        <w:numPr>
          <w:ilvl w:val="0"/>
          <w:numId w:val="2"/>
        </w:numPr>
        <w:jc w:val="both"/>
        <w:rPr>
          <w:rFonts w:ascii="Arial" w:hAnsi="Arial" w:cs="Arial"/>
          <w:sz w:val="22"/>
          <w:szCs w:val="22"/>
          <w:lang w:val="en-US"/>
        </w:rPr>
      </w:pPr>
      <w:r>
        <w:rPr>
          <w:rFonts w:ascii="Arial" w:hAnsi="Arial" w:cs="Arial"/>
          <w:sz w:val="22"/>
          <w:szCs w:val="22"/>
          <w:lang w:val="en-US"/>
        </w:rPr>
        <w:t>The threats of new entrants</w:t>
      </w:r>
    </w:p>
    <w:p w14:paraId="6411B317" w14:textId="16EB8977" w:rsidR="003233DE" w:rsidRPr="008A660E" w:rsidRDefault="006352A1" w:rsidP="008A660E">
      <w:pPr>
        <w:jc w:val="both"/>
        <w:rPr>
          <w:rFonts w:ascii="Arial" w:hAnsi="Arial" w:cs="Arial"/>
          <w:sz w:val="22"/>
          <w:szCs w:val="22"/>
          <w:lang w:val="en-US"/>
        </w:rPr>
      </w:pPr>
      <w:r>
        <w:rPr>
          <w:rFonts w:ascii="Arial" w:hAnsi="Arial" w:cs="Arial"/>
          <w:sz w:val="22"/>
          <w:szCs w:val="22"/>
          <w:lang w:val="en-US"/>
        </w:rPr>
        <w:t>New</w:t>
      </w:r>
      <w:r w:rsidR="002755BB" w:rsidRPr="002755BB">
        <w:rPr>
          <w:rFonts w:ascii="Arial" w:hAnsi="Arial" w:cs="Arial"/>
          <w:sz w:val="22"/>
          <w:szCs w:val="22"/>
          <w:lang w:val="en-US"/>
        </w:rPr>
        <w:t xml:space="preserve"> potential competitors </w:t>
      </w:r>
      <w:r>
        <w:rPr>
          <w:rFonts w:ascii="Arial" w:hAnsi="Arial" w:cs="Arial"/>
          <w:sz w:val="22"/>
          <w:szCs w:val="22"/>
          <w:lang w:val="en-US"/>
        </w:rPr>
        <w:t>may</w:t>
      </w:r>
      <w:r w:rsidR="002755BB" w:rsidRPr="002755BB">
        <w:rPr>
          <w:rFonts w:ascii="Arial" w:hAnsi="Arial" w:cs="Arial"/>
          <w:sz w:val="22"/>
          <w:szCs w:val="22"/>
          <w:lang w:val="en-US"/>
        </w:rPr>
        <w:t xml:space="preserve"> enter your market </w:t>
      </w:r>
      <w:r>
        <w:rPr>
          <w:rFonts w:ascii="Arial" w:hAnsi="Arial" w:cs="Arial"/>
          <w:sz w:val="22"/>
          <w:szCs w:val="22"/>
          <w:lang w:val="en-US"/>
        </w:rPr>
        <w:t xml:space="preserve">and </w:t>
      </w:r>
      <w:r w:rsidR="002755BB" w:rsidRPr="002755BB">
        <w:rPr>
          <w:rFonts w:ascii="Arial" w:hAnsi="Arial" w:cs="Arial"/>
          <w:sz w:val="22"/>
          <w:szCs w:val="22"/>
          <w:lang w:val="en-US"/>
        </w:rPr>
        <w:t>can have</w:t>
      </w:r>
      <w:r>
        <w:rPr>
          <w:rFonts w:ascii="Arial" w:hAnsi="Arial" w:cs="Arial"/>
          <w:sz w:val="22"/>
          <w:szCs w:val="22"/>
          <w:lang w:val="en-US"/>
        </w:rPr>
        <w:t xml:space="preserve"> a negative implication on your business</w:t>
      </w:r>
      <w:r w:rsidR="002755BB" w:rsidRPr="002755BB">
        <w:rPr>
          <w:rFonts w:ascii="Arial" w:hAnsi="Arial" w:cs="Arial"/>
          <w:sz w:val="22"/>
          <w:szCs w:val="22"/>
          <w:lang w:val="en-US"/>
        </w:rPr>
        <w:t>.</w:t>
      </w:r>
      <w:r>
        <w:rPr>
          <w:rFonts w:ascii="Arial" w:hAnsi="Arial" w:cs="Arial"/>
          <w:sz w:val="22"/>
          <w:szCs w:val="22"/>
          <w:lang w:val="en-US"/>
        </w:rPr>
        <w:t xml:space="preserve"> </w:t>
      </w:r>
      <w:r w:rsidR="002755BB" w:rsidRPr="002755BB">
        <w:rPr>
          <w:rFonts w:ascii="Arial" w:hAnsi="Arial" w:cs="Arial"/>
          <w:sz w:val="22"/>
          <w:szCs w:val="22"/>
          <w:lang w:val="en-US"/>
        </w:rPr>
        <w:t>Competitors</w:t>
      </w:r>
      <w:r>
        <w:rPr>
          <w:rFonts w:ascii="Arial" w:hAnsi="Arial" w:cs="Arial"/>
          <w:sz w:val="22"/>
          <w:szCs w:val="22"/>
          <w:lang w:val="en-US"/>
        </w:rPr>
        <w:t xml:space="preserve"> can generate opposition </w:t>
      </w:r>
      <w:r w:rsidR="002755BB" w:rsidRPr="002755BB">
        <w:rPr>
          <w:rFonts w:ascii="Arial" w:hAnsi="Arial" w:cs="Arial"/>
          <w:sz w:val="22"/>
          <w:szCs w:val="22"/>
          <w:lang w:val="en-US"/>
        </w:rPr>
        <w:t xml:space="preserve">and weaken your </w:t>
      </w:r>
      <w:r>
        <w:rPr>
          <w:rFonts w:ascii="Arial" w:hAnsi="Arial" w:cs="Arial"/>
          <w:sz w:val="22"/>
          <w:szCs w:val="22"/>
          <w:lang w:val="en-US"/>
        </w:rPr>
        <w:t>stance</w:t>
      </w:r>
      <w:r w:rsidR="002755BB" w:rsidRPr="002755BB">
        <w:rPr>
          <w:rFonts w:ascii="Arial" w:hAnsi="Arial" w:cs="Arial"/>
          <w:sz w:val="22"/>
          <w:szCs w:val="22"/>
          <w:lang w:val="en-US"/>
        </w:rPr>
        <w:t xml:space="preserve"> if it</w:t>
      </w:r>
      <w:r>
        <w:rPr>
          <w:rFonts w:ascii="Arial" w:hAnsi="Arial" w:cs="Arial"/>
          <w:sz w:val="22"/>
          <w:szCs w:val="22"/>
          <w:lang w:val="en-US"/>
        </w:rPr>
        <w:t xml:space="preserve">s financially viable for them to do so. </w:t>
      </w:r>
      <w:r w:rsidR="008D197D">
        <w:rPr>
          <w:rFonts w:ascii="Arial" w:hAnsi="Arial" w:cs="Arial"/>
          <w:sz w:val="22"/>
          <w:szCs w:val="22"/>
          <w:lang w:val="en-US"/>
        </w:rPr>
        <w:t xml:space="preserve">As such, </w:t>
      </w:r>
      <w:proofErr w:type="spellStart"/>
      <w:r w:rsidR="008D197D">
        <w:rPr>
          <w:rFonts w:ascii="Arial" w:hAnsi="Arial" w:cs="Arial"/>
          <w:sz w:val="22"/>
          <w:szCs w:val="22"/>
          <w:lang w:val="en-US"/>
        </w:rPr>
        <w:t>Wellner</w:t>
      </w:r>
      <w:proofErr w:type="spellEnd"/>
      <w:r w:rsidR="008D197D">
        <w:rPr>
          <w:rFonts w:ascii="Arial" w:hAnsi="Arial" w:cs="Arial"/>
          <w:sz w:val="22"/>
          <w:szCs w:val="22"/>
          <w:lang w:val="en-US"/>
        </w:rPr>
        <w:t xml:space="preserve"> and </w:t>
      </w:r>
      <w:proofErr w:type="spellStart"/>
      <w:r w:rsidR="008D197D">
        <w:rPr>
          <w:rFonts w:ascii="Arial" w:hAnsi="Arial" w:cs="Arial"/>
          <w:sz w:val="22"/>
          <w:szCs w:val="22"/>
          <w:lang w:val="en-US"/>
        </w:rPr>
        <w:t>Lakotta</w:t>
      </w:r>
      <w:proofErr w:type="spellEnd"/>
      <w:r w:rsidR="008D197D">
        <w:rPr>
          <w:rFonts w:ascii="Arial" w:hAnsi="Arial" w:cs="Arial"/>
          <w:sz w:val="22"/>
          <w:szCs w:val="22"/>
          <w:lang w:val="en-US"/>
        </w:rPr>
        <w:t xml:space="preserve"> (2020) argue that, i</w:t>
      </w:r>
      <w:r w:rsidR="00A852B6" w:rsidRPr="00A852B6">
        <w:rPr>
          <w:rFonts w:ascii="Arial" w:hAnsi="Arial" w:cs="Arial"/>
          <w:sz w:val="22"/>
          <w:szCs w:val="22"/>
          <w:lang w:val="en-US"/>
        </w:rPr>
        <w:t>ndustries with high profit margin draw new businesses with a varied range of capabilities striving to capture market share.</w:t>
      </w:r>
      <w:r w:rsidR="00A852B6">
        <w:rPr>
          <w:rFonts w:ascii="Arial" w:hAnsi="Arial" w:cs="Arial"/>
          <w:sz w:val="22"/>
          <w:szCs w:val="22"/>
          <w:lang w:val="en-US"/>
        </w:rPr>
        <w:t xml:space="preserve"> These businesses are motivated by the already established economic </w:t>
      </w:r>
      <w:r w:rsidR="003F7C92">
        <w:rPr>
          <w:rFonts w:ascii="Arial" w:hAnsi="Arial" w:cs="Arial"/>
          <w:sz w:val="22"/>
          <w:szCs w:val="22"/>
          <w:lang w:val="en-US"/>
        </w:rPr>
        <w:t>prosperity within these markets.</w:t>
      </w:r>
    </w:p>
    <w:p w14:paraId="0F6DA7A3" w14:textId="0AF8B31C" w:rsidR="003233DE" w:rsidRDefault="003233DE" w:rsidP="008A660E">
      <w:pPr>
        <w:pStyle w:val="ListParagraph"/>
        <w:numPr>
          <w:ilvl w:val="0"/>
          <w:numId w:val="2"/>
        </w:numPr>
        <w:jc w:val="both"/>
        <w:rPr>
          <w:rFonts w:ascii="Arial" w:hAnsi="Arial" w:cs="Arial"/>
          <w:sz w:val="22"/>
          <w:szCs w:val="22"/>
          <w:lang w:val="en-US"/>
        </w:rPr>
      </w:pPr>
      <w:r>
        <w:rPr>
          <w:rFonts w:ascii="Arial" w:hAnsi="Arial" w:cs="Arial"/>
          <w:sz w:val="22"/>
          <w:szCs w:val="22"/>
          <w:lang w:val="en-US"/>
        </w:rPr>
        <w:t>Suppliers bargaining power</w:t>
      </w:r>
    </w:p>
    <w:p w14:paraId="01FBEDED" w14:textId="7B7BB5A2" w:rsidR="003233DE" w:rsidRDefault="003233DE" w:rsidP="008A660E">
      <w:pPr>
        <w:jc w:val="both"/>
        <w:rPr>
          <w:rFonts w:ascii="Arial" w:hAnsi="Arial" w:cs="Arial"/>
          <w:sz w:val="22"/>
          <w:szCs w:val="22"/>
          <w:lang w:val="en-US"/>
        </w:rPr>
      </w:pPr>
      <w:r w:rsidRPr="003233DE">
        <w:rPr>
          <w:rFonts w:ascii="Arial" w:hAnsi="Arial" w:cs="Arial"/>
          <w:sz w:val="22"/>
          <w:szCs w:val="22"/>
          <w:lang w:val="en-US"/>
        </w:rPr>
        <w:t>If suppliers can effortlessly raise their prices or lower the quality of their goods, they gain power. Suppliers have a lot of what we call supplier</w:t>
      </w:r>
      <w:r>
        <w:rPr>
          <w:rFonts w:ascii="Arial" w:hAnsi="Arial" w:cs="Arial"/>
          <w:sz w:val="22"/>
          <w:szCs w:val="22"/>
          <w:lang w:val="en-US"/>
        </w:rPr>
        <w:t xml:space="preserve"> bargaining</w:t>
      </w:r>
      <w:r w:rsidRPr="003233DE">
        <w:rPr>
          <w:rFonts w:ascii="Arial" w:hAnsi="Arial" w:cs="Arial"/>
          <w:sz w:val="22"/>
          <w:szCs w:val="22"/>
          <w:lang w:val="en-US"/>
        </w:rPr>
        <w:t xml:space="preserve"> power, if they</w:t>
      </w:r>
      <w:r>
        <w:rPr>
          <w:rFonts w:ascii="Arial" w:hAnsi="Arial" w:cs="Arial"/>
          <w:sz w:val="22"/>
          <w:szCs w:val="22"/>
          <w:lang w:val="en-US"/>
        </w:rPr>
        <w:t xml:space="preserve"> are the</w:t>
      </w:r>
      <w:r w:rsidRPr="003233DE">
        <w:rPr>
          <w:rFonts w:ascii="Arial" w:hAnsi="Arial" w:cs="Arial"/>
          <w:sz w:val="22"/>
          <w:szCs w:val="22"/>
          <w:lang w:val="en-US"/>
        </w:rPr>
        <w:t xml:space="preserve"> sole provider of a particular service.</w:t>
      </w:r>
      <w:r>
        <w:rPr>
          <w:rFonts w:ascii="Arial" w:hAnsi="Arial" w:cs="Arial"/>
          <w:sz w:val="22"/>
          <w:szCs w:val="22"/>
          <w:lang w:val="en-US"/>
        </w:rPr>
        <w:t xml:space="preserve"> In such a case, businesses have little to chose from and are often driven into expensive contracts due to the lack of alternatives. </w:t>
      </w:r>
    </w:p>
    <w:p w14:paraId="53F3F95E" w14:textId="01F01FEA" w:rsidR="00715CE1" w:rsidRDefault="00715CE1" w:rsidP="008A660E">
      <w:pPr>
        <w:pStyle w:val="ListParagraph"/>
        <w:numPr>
          <w:ilvl w:val="0"/>
          <w:numId w:val="2"/>
        </w:numPr>
        <w:jc w:val="both"/>
        <w:rPr>
          <w:rFonts w:ascii="Arial" w:hAnsi="Arial" w:cs="Arial"/>
          <w:sz w:val="22"/>
          <w:szCs w:val="22"/>
          <w:lang w:val="en-US"/>
        </w:rPr>
      </w:pPr>
      <w:r>
        <w:rPr>
          <w:rFonts w:ascii="Arial" w:hAnsi="Arial" w:cs="Arial"/>
          <w:sz w:val="22"/>
          <w:szCs w:val="22"/>
          <w:lang w:val="en-US"/>
        </w:rPr>
        <w:t>Buyer bargaining power</w:t>
      </w:r>
    </w:p>
    <w:p w14:paraId="7404FC9E" w14:textId="62D28568" w:rsidR="00715CE1" w:rsidRDefault="00715CE1" w:rsidP="008A660E">
      <w:pPr>
        <w:jc w:val="both"/>
        <w:rPr>
          <w:rFonts w:ascii="Arial" w:hAnsi="Arial" w:cs="Arial"/>
          <w:sz w:val="22"/>
          <w:szCs w:val="22"/>
          <w:lang w:val="en-US"/>
        </w:rPr>
      </w:pPr>
      <w:r w:rsidRPr="00715CE1">
        <w:rPr>
          <w:rFonts w:ascii="Arial" w:hAnsi="Arial" w:cs="Arial"/>
          <w:sz w:val="22"/>
          <w:szCs w:val="22"/>
          <w:lang w:val="en-US"/>
        </w:rPr>
        <w:t xml:space="preserve">In an industry, buyers have </w:t>
      </w:r>
      <w:r>
        <w:rPr>
          <w:rFonts w:ascii="Arial" w:hAnsi="Arial" w:cs="Arial"/>
          <w:sz w:val="22"/>
          <w:szCs w:val="22"/>
          <w:lang w:val="en-US"/>
        </w:rPr>
        <w:t xml:space="preserve">what we call </w:t>
      </w:r>
      <w:r w:rsidRPr="00715CE1">
        <w:rPr>
          <w:rFonts w:ascii="Arial" w:hAnsi="Arial" w:cs="Arial"/>
          <w:sz w:val="22"/>
          <w:szCs w:val="22"/>
          <w:lang w:val="en-US"/>
        </w:rPr>
        <w:t>buyer power</w:t>
      </w:r>
      <w:r>
        <w:rPr>
          <w:rFonts w:ascii="Arial" w:hAnsi="Arial" w:cs="Arial"/>
          <w:sz w:val="22"/>
          <w:szCs w:val="22"/>
          <w:lang w:val="en-US"/>
        </w:rPr>
        <w:t>,</w:t>
      </w:r>
      <w:r w:rsidRPr="00715CE1">
        <w:rPr>
          <w:rFonts w:ascii="Arial" w:hAnsi="Arial" w:cs="Arial"/>
          <w:sz w:val="22"/>
          <w:szCs w:val="22"/>
          <w:lang w:val="en-US"/>
        </w:rPr>
        <w:t xml:space="preserve"> if there are </w:t>
      </w:r>
      <w:r w:rsidR="002D7574">
        <w:rPr>
          <w:rFonts w:ascii="Arial" w:hAnsi="Arial" w:cs="Arial"/>
          <w:sz w:val="22"/>
          <w:szCs w:val="22"/>
          <w:lang w:val="en-US"/>
        </w:rPr>
        <w:t>comparably</w:t>
      </w:r>
      <w:r w:rsidRPr="00715CE1">
        <w:rPr>
          <w:rFonts w:ascii="Arial" w:hAnsi="Arial" w:cs="Arial"/>
          <w:sz w:val="22"/>
          <w:szCs w:val="22"/>
          <w:lang w:val="en-US"/>
        </w:rPr>
        <w:t xml:space="preserve"> few of them in contrast to the number of suppliers. This </w:t>
      </w:r>
      <w:r w:rsidR="002D7574">
        <w:rPr>
          <w:rFonts w:ascii="Arial" w:hAnsi="Arial" w:cs="Arial"/>
          <w:sz w:val="22"/>
          <w:szCs w:val="22"/>
          <w:lang w:val="en-US"/>
        </w:rPr>
        <w:t>entails</w:t>
      </w:r>
      <w:r w:rsidRPr="00715CE1">
        <w:rPr>
          <w:rFonts w:ascii="Arial" w:hAnsi="Arial" w:cs="Arial"/>
          <w:sz w:val="22"/>
          <w:szCs w:val="22"/>
          <w:lang w:val="en-US"/>
        </w:rPr>
        <w:t xml:space="preserve"> that switching to new, less expensive competitors may be s</w:t>
      </w:r>
      <w:r w:rsidR="002D7574">
        <w:rPr>
          <w:rFonts w:ascii="Arial" w:hAnsi="Arial" w:cs="Arial"/>
          <w:sz w:val="22"/>
          <w:szCs w:val="22"/>
          <w:lang w:val="en-US"/>
        </w:rPr>
        <w:t>traightforward</w:t>
      </w:r>
      <w:r w:rsidRPr="00715CE1">
        <w:rPr>
          <w:rFonts w:ascii="Arial" w:hAnsi="Arial" w:cs="Arial"/>
          <w:sz w:val="22"/>
          <w:szCs w:val="22"/>
          <w:lang w:val="en-US"/>
        </w:rPr>
        <w:t xml:space="preserve"> for them, which could ultimately result in price </w:t>
      </w:r>
      <w:r w:rsidR="005A65BF">
        <w:rPr>
          <w:rFonts w:ascii="Arial" w:hAnsi="Arial" w:cs="Arial"/>
          <w:sz w:val="22"/>
          <w:szCs w:val="22"/>
          <w:lang w:val="en-US"/>
        </w:rPr>
        <w:t>cutbacks</w:t>
      </w:r>
      <w:r w:rsidRPr="00715CE1">
        <w:rPr>
          <w:rFonts w:ascii="Arial" w:hAnsi="Arial" w:cs="Arial"/>
          <w:sz w:val="22"/>
          <w:szCs w:val="22"/>
          <w:lang w:val="en-US"/>
        </w:rPr>
        <w:t>.</w:t>
      </w:r>
      <w:r>
        <w:rPr>
          <w:rFonts w:ascii="Arial" w:hAnsi="Arial" w:cs="Arial"/>
          <w:sz w:val="22"/>
          <w:szCs w:val="22"/>
          <w:lang w:val="en-US"/>
        </w:rPr>
        <w:t xml:space="preserve"> </w:t>
      </w:r>
      <w:r w:rsidR="008D2ABC">
        <w:rPr>
          <w:rFonts w:ascii="Arial" w:hAnsi="Arial" w:cs="Arial"/>
          <w:sz w:val="22"/>
          <w:szCs w:val="22"/>
          <w:lang w:val="en-US"/>
        </w:rPr>
        <w:t xml:space="preserve">This is a simple correlation between supply and demand, where the supply outnumbers the demand (buyers) thus creating a competitive space in which said buyers have the power of choice. </w:t>
      </w:r>
    </w:p>
    <w:p w14:paraId="1AC053EA" w14:textId="77777777" w:rsidR="00836DDA" w:rsidRDefault="00836DDA" w:rsidP="008A660E">
      <w:pPr>
        <w:pStyle w:val="ListParagraph"/>
        <w:numPr>
          <w:ilvl w:val="0"/>
          <w:numId w:val="2"/>
        </w:numPr>
        <w:jc w:val="both"/>
        <w:rPr>
          <w:rFonts w:ascii="Arial" w:hAnsi="Arial" w:cs="Arial"/>
          <w:sz w:val="22"/>
          <w:szCs w:val="22"/>
          <w:lang w:val="en-US"/>
        </w:rPr>
      </w:pPr>
      <w:r>
        <w:rPr>
          <w:rFonts w:ascii="Arial" w:hAnsi="Arial" w:cs="Arial"/>
          <w:sz w:val="22"/>
          <w:szCs w:val="22"/>
          <w:lang w:val="en-US"/>
        </w:rPr>
        <w:t>Threat of substitutes</w:t>
      </w:r>
    </w:p>
    <w:p w14:paraId="756852BE" w14:textId="5B627C35" w:rsidR="00836DDA" w:rsidRDefault="00836DDA" w:rsidP="008A660E">
      <w:pPr>
        <w:jc w:val="both"/>
        <w:rPr>
          <w:rFonts w:ascii="Arial" w:hAnsi="Arial" w:cs="Arial"/>
          <w:sz w:val="22"/>
          <w:szCs w:val="22"/>
          <w:lang w:val="en-US"/>
        </w:rPr>
      </w:pPr>
      <w:r>
        <w:rPr>
          <w:rFonts w:ascii="Arial" w:hAnsi="Arial" w:cs="Arial"/>
          <w:sz w:val="22"/>
          <w:szCs w:val="22"/>
          <w:lang w:val="en-US"/>
        </w:rPr>
        <w:t xml:space="preserve">This threat is always visible and observable on any market. New products may enter the market as alternatives to the industries staple. </w:t>
      </w:r>
      <w:r w:rsidR="00C1187F">
        <w:rPr>
          <w:rFonts w:ascii="Arial" w:hAnsi="Arial" w:cs="Arial"/>
          <w:sz w:val="22"/>
          <w:szCs w:val="22"/>
          <w:lang w:val="en-US"/>
        </w:rPr>
        <w:t xml:space="preserve">The probability of them being viable is driven by a number of factors such as: </w:t>
      </w:r>
    </w:p>
    <w:p w14:paraId="6C43F270" w14:textId="586D7396" w:rsidR="00C1187F" w:rsidRDefault="00C1187F" w:rsidP="008A660E">
      <w:pPr>
        <w:pStyle w:val="ListParagraph"/>
        <w:numPr>
          <w:ilvl w:val="0"/>
          <w:numId w:val="4"/>
        </w:numPr>
        <w:jc w:val="both"/>
        <w:rPr>
          <w:rFonts w:ascii="Arial" w:hAnsi="Arial" w:cs="Arial"/>
          <w:sz w:val="22"/>
          <w:szCs w:val="22"/>
          <w:lang w:val="en-US"/>
        </w:rPr>
      </w:pPr>
      <w:r>
        <w:rPr>
          <w:rFonts w:ascii="Arial" w:hAnsi="Arial" w:cs="Arial"/>
          <w:sz w:val="22"/>
          <w:szCs w:val="22"/>
          <w:lang w:val="en-US"/>
        </w:rPr>
        <w:t>Price point – if the alternative is cheaper than the industries product.</w:t>
      </w:r>
    </w:p>
    <w:p w14:paraId="03DE0FF4" w14:textId="42482EFE" w:rsidR="00C1187F" w:rsidRDefault="00C1187F" w:rsidP="008A660E">
      <w:pPr>
        <w:pStyle w:val="ListParagraph"/>
        <w:numPr>
          <w:ilvl w:val="0"/>
          <w:numId w:val="4"/>
        </w:numPr>
        <w:jc w:val="both"/>
        <w:rPr>
          <w:rFonts w:ascii="Arial" w:hAnsi="Arial" w:cs="Arial"/>
          <w:sz w:val="22"/>
          <w:szCs w:val="22"/>
          <w:lang w:val="en-US"/>
        </w:rPr>
      </w:pPr>
      <w:r>
        <w:rPr>
          <w:rFonts w:ascii="Arial" w:hAnsi="Arial" w:cs="Arial"/>
          <w:sz w:val="22"/>
          <w:szCs w:val="22"/>
          <w:lang w:val="en-US"/>
        </w:rPr>
        <w:t>Quality – if the alternative is of greater or at least equal quality as the industries product.</w:t>
      </w:r>
    </w:p>
    <w:p w14:paraId="663FAC66" w14:textId="6A8234F6" w:rsidR="00C1187F" w:rsidRDefault="00C1187F" w:rsidP="008A660E">
      <w:pPr>
        <w:pStyle w:val="ListParagraph"/>
        <w:numPr>
          <w:ilvl w:val="0"/>
          <w:numId w:val="4"/>
        </w:numPr>
        <w:jc w:val="both"/>
        <w:rPr>
          <w:rFonts w:ascii="Arial" w:hAnsi="Arial" w:cs="Arial"/>
          <w:sz w:val="22"/>
          <w:szCs w:val="22"/>
          <w:lang w:val="en-US"/>
        </w:rPr>
      </w:pPr>
      <w:r>
        <w:rPr>
          <w:rFonts w:ascii="Arial" w:hAnsi="Arial" w:cs="Arial"/>
          <w:sz w:val="22"/>
          <w:szCs w:val="22"/>
          <w:lang w:val="en-US"/>
        </w:rPr>
        <w:t>Purpose – if the alternative or substitute serves the same purpose but in a better or more efficient way.</w:t>
      </w:r>
    </w:p>
    <w:p w14:paraId="79D8A328" w14:textId="06F82D0C" w:rsidR="004C71E1" w:rsidRDefault="00C1187F" w:rsidP="008A660E">
      <w:pPr>
        <w:jc w:val="both"/>
        <w:rPr>
          <w:rFonts w:ascii="Arial" w:hAnsi="Arial" w:cs="Arial"/>
          <w:sz w:val="22"/>
          <w:szCs w:val="22"/>
          <w:lang w:val="en-US"/>
        </w:rPr>
      </w:pPr>
      <w:r>
        <w:rPr>
          <w:rFonts w:ascii="Arial" w:hAnsi="Arial" w:cs="Arial"/>
          <w:sz w:val="22"/>
          <w:szCs w:val="22"/>
          <w:lang w:val="en-US"/>
        </w:rPr>
        <w:t>On the other hand, if the substitute is more expensive, of lower quality and doesn’t perform as it should, then the probability of success for said substitute is very low.</w:t>
      </w:r>
    </w:p>
    <w:p w14:paraId="062B705A" w14:textId="0D9DD668" w:rsidR="002A18AA" w:rsidRDefault="002A18AA" w:rsidP="008A660E">
      <w:pPr>
        <w:pStyle w:val="ListParagraph"/>
        <w:numPr>
          <w:ilvl w:val="0"/>
          <w:numId w:val="2"/>
        </w:numPr>
        <w:jc w:val="both"/>
        <w:rPr>
          <w:rFonts w:ascii="Arial" w:hAnsi="Arial" w:cs="Arial"/>
          <w:sz w:val="22"/>
          <w:szCs w:val="22"/>
          <w:lang w:val="en-US"/>
        </w:rPr>
      </w:pPr>
      <w:r>
        <w:rPr>
          <w:rFonts w:ascii="Arial" w:hAnsi="Arial" w:cs="Arial"/>
          <w:sz w:val="22"/>
          <w:szCs w:val="22"/>
          <w:lang w:val="en-US"/>
        </w:rPr>
        <w:t>Current industry rivalr</w:t>
      </w:r>
      <w:r w:rsidR="008A660E">
        <w:rPr>
          <w:rFonts w:ascii="Arial" w:hAnsi="Arial" w:cs="Arial"/>
          <w:sz w:val="22"/>
          <w:szCs w:val="22"/>
          <w:lang w:val="en-US"/>
        </w:rPr>
        <w:t>y</w:t>
      </w:r>
    </w:p>
    <w:p w14:paraId="59C16E09" w14:textId="77777777" w:rsidR="004C71E1" w:rsidRDefault="002A18AA" w:rsidP="008A660E">
      <w:pPr>
        <w:jc w:val="both"/>
        <w:rPr>
          <w:rFonts w:ascii="Arial" w:hAnsi="Arial" w:cs="Arial"/>
          <w:sz w:val="22"/>
          <w:szCs w:val="22"/>
          <w:lang w:val="en-US"/>
        </w:rPr>
      </w:pPr>
      <w:r>
        <w:rPr>
          <w:rFonts w:ascii="Arial" w:hAnsi="Arial" w:cs="Arial"/>
          <w:sz w:val="22"/>
          <w:szCs w:val="22"/>
          <w:lang w:val="en-US"/>
        </w:rPr>
        <w:t xml:space="preserve">Competitive rivalry typically manifest itself as a battle for position between firms in a given market. </w:t>
      </w:r>
      <w:r w:rsidR="0027404D">
        <w:rPr>
          <w:rFonts w:ascii="Arial" w:hAnsi="Arial" w:cs="Arial"/>
          <w:sz w:val="22"/>
          <w:szCs w:val="22"/>
          <w:lang w:val="en-US"/>
        </w:rPr>
        <w:t xml:space="preserve">It’s all about action and re-action. One company might seek to gain strategic advantage, thus, for example, lowering the price on a specific product. In response, the competition has to react and does the same, creating a vicious cycle that may harm the entire market. </w:t>
      </w:r>
    </w:p>
    <w:p w14:paraId="5CF69E44" w14:textId="79E4CE0B" w:rsidR="0014289C" w:rsidRDefault="0027404D" w:rsidP="008A660E">
      <w:pPr>
        <w:jc w:val="both"/>
        <w:rPr>
          <w:rFonts w:ascii="Arial" w:hAnsi="Arial" w:cs="Arial"/>
          <w:sz w:val="22"/>
          <w:szCs w:val="22"/>
          <w:lang w:val="en-US"/>
        </w:rPr>
      </w:pPr>
      <w:r>
        <w:rPr>
          <w:rFonts w:ascii="Arial" w:hAnsi="Arial" w:cs="Arial"/>
          <w:sz w:val="22"/>
          <w:szCs w:val="22"/>
          <w:lang w:val="en-US"/>
        </w:rPr>
        <w:lastRenderedPageBreak/>
        <w:t>Such a practice we can see in e-commerce, specifically eBay, where sellers drive the price point lower and lower in their attempt to gain the upper hand and sell more products as quickly as possible.</w:t>
      </w:r>
    </w:p>
    <w:p w14:paraId="579DB0B9" w14:textId="223CC306" w:rsidR="00E96ED1" w:rsidRDefault="005055A1" w:rsidP="008A660E">
      <w:pPr>
        <w:jc w:val="both"/>
        <w:rPr>
          <w:rFonts w:ascii="Arial" w:hAnsi="Arial" w:cs="Arial"/>
          <w:sz w:val="22"/>
          <w:szCs w:val="22"/>
          <w:lang w:val="en-US"/>
        </w:rPr>
      </w:pPr>
      <w:r>
        <w:rPr>
          <w:rFonts w:ascii="Arial" w:hAnsi="Arial" w:cs="Arial"/>
          <w:sz w:val="22"/>
          <w:szCs w:val="22"/>
          <w:lang w:val="en-US"/>
        </w:rPr>
        <w:t xml:space="preserve">We can then conclude that Porter’s five forces as a framework is relevant and viable but as we explained, faces various challenges and criticism for its rigidity, lack of depth in its representation or its strategic understanding. </w:t>
      </w:r>
      <w:r w:rsidRPr="005055A1">
        <w:rPr>
          <w:rFonts w:ascii="Arial" w:hAnsi="Arial" w:cs="Arial"/>
          <w:sz w:val="22"/>
          <w:szCs w:val="22"/>
          <w:lang w:val="en-US"/>
        </w:rPr>
        <w:t xml:space="preserve">Understanding the business and its potential </w:t>
      </w:r>
      <w:r w:rsidR="00951F64">
        <w:rPr>
          <w:rFonts w:ascii="Arial" w:hAnsi="Arial" w:cs="Arial"/>
          <w:sz w:val="22"/>
          <w:szCs w:val="22"/>
          <w:lang w:val="en-US"/>
        </w:rPr>
        <w:t>could be helped</w:t>
      </w:r>
      <w:r w:rsidRPr="005055A1">
        <w:rPr>
          <w:rFonts w:ascii="Arial" w:hAnsi="Arial" w:cs="Arial"/>
          <w:sz w:val="22"/>
          <w:szCs w:val="22"/>
          <w:lang w:val="en-US"/>
        </w:rPr>
        <w:t xml:space="preserve"> by using supplemental modelling tools. The BCG matrix</w:t>
      </w:r>
      <w:r w:rsidR="00951F64">
        <w:rPr>
          <w:rFonts w:ascii="Arial" w:hAnsi="Arial" w:cs="Arial"/>
          <w:sz w:val="22"/>
          <w:szCs w:val="22"/>
          <w:lang w:val="en-US"/>
        </w:rPr>
        <w:t xml:space="preserve"> can be used by manufacturing businesses to determine the position of their product within the market and its potential growth relative to competition.</w:t>
      </w:r>
      <w:r w:rsidR="00F14F6F">
        <w:rPr>
          <w:rFonts w:ascii="Arial" w:hAnsi="Arial" w:cs="Arial"/>
          <w:sz w:val="22"/>
          <w:szCs w:val="22"/>
          <w:lang w:val="en-US"/>
        </w:rPr>
        <w:t xml:space="preserve"> V</w:t>
      </w:r>
      <w:r w:rsidRPr="005055A1">
        <w:rPr>
          <w:rFonts w:ascii="Arial" w:hAnsi="Arial" w:cs="Arial"/>
          <w:sz w:val="22"/>
          <w:szCs w:val="22"/>
          <w:lang w:val="en-US"/>
        </w:rPr>
        <w:t xml:space="preserve">alue chain analyses </w:t>
      </w:r>
      <w:r w:rsidR="00F14F6F">
        <w:rPr>
          <w:rFonts w:ascii="Arial" w:hAnsi="Arial" w:cs="Arial"/>
          <w:sz w:val="22"/>
          <w:szCs w:val="22"/>
          <w:lang w:val="en-US"/>
        </w:rPr>
        <w:t>enables businesses to create value for customers by identifying primary and supportive activities</w:t>
      </w:r>
      <w:r w:rsidRPr="005055A1">
        <w:rPr>
          <w:rFonts w:ascii="Arial" w:hAnsi="Arial" w:cs="Arial"/>
          <w:sz w:val="22"/>
          <w:szCs w:val="22"/>
          <w:lang w:val="en-US"/>
        </w:rPr>
        <w:t>.</w:t>
      </w:r>
      <w:r>
        <w:rPr>
          <w:rFonts w:ascii="Arial" w:hAnsi="Arial" w:cs="Arial"/>
          <w:sz w:val="22"/>
          <w:szCs w:val="22"/>
          <w:lang w:val="en-US"/>
        </w:rPr>
        <w:t xml:space="preserve"> Another way of complementing Porter’s five forces is through the use of the PESTEL analysis, which we covered above. </w:t>
      </w:r>
    </w:p>
    <w:p w14:paraId="101274EE" w14:textId="77777777" w:rsidR="005E65C6" w:rsidRDefault="005E65C6" w:rsidP="008A660E">
      <w:pPr>
        <w:jc w:val="both"/>
        <w:rPr>
          <w:rFonts w:ascii="Arial" w:hAnsi="Arial" w:cs="Arial"/>
          <w:sz w:val="22"/>
          <w:szCs w:val="22"/>
          <w:lang w:val="en-US"/>
        </w:rPr>
      </w:pPr>
    </w:p>
    <w:p w14:paraId="6CB87849" w14:textId="08DB969C" w:rsidR="00E96ED1" w:rsidRPr="002A18AA" w:rsidRDefault="000B1FF4" w:rsidP="00E96ED1">
      <w:pPr>
        <w:pStyle w:val="Heading1"/>
        <w:rPr>
          <w:lang w:val="en-US"/>
        </w:rPr>
      </w:pPr>
      <w:bookmarkStart w:id="7" w:name="_Toc117588855"/>
      <w:r>
        <w:rPr>
          <w:lang w:val="en-US"/>
        </w:rPr>
        <w:t>CONCLUSIONS</w:t>
      </w:r>
      <w:bookmarkEnd w:id="7"/>
    </w:p>
    <w:p w14:paraId="615DCBB9" w14:textId="3F1C064F" w:rsidR="000B1FF4" w:rsidRDefault="000B4687" w:rsidP="008A51BE">
      <w:pPr>
        <w:jc w:val="both"/>
        <w:rPr>
          <w:rFonts w:ascii="Arial" w:hAnsi="Arial" w:cs="Arial"/>
          <w:sz w:val="22"/>
          <w:szCs w:val="22"/>
          <w:lang w:val="en-US"/>
        </w:rPr>
      </w:pPr>
      <w:r>
        <w:rPr>
          <w:rFonts w:ascii="Arial" w:hAnsi="Arial" w:cs="Arial"/>
          <w:sz w:val="22"/>
          <w:szCs w:val="22"/>
          <w:lang w:val="en-US"/>
        </w:rPr>
        <w:t xml:space="preserve">In </w:t>
      </w:r>
      <w:r w:rsidR="005E65C6">
        <w:rPr>
          <w:rFonts w:ascii="Arial" w:hAnsi="Arial" w:cs="Arial"/>
          <w:sz w:val="22"/>
          <w:szCs w:val="22"/>
          <w:lang w:val="en-US"/>
        </w:rPr>
        <w:t>my</w:t>
      </w:r>
      <w:r>
        <w:rPr>
          <w:rFonts w:ascii="Arial" w:hAnsi="Arial" w:cs="Arial"/>
          <w:sz w:val="22"/>
          <w:szCs w:val="22"/>
          <w:lang w:val="en-US"/>
        </w:rPr>
        <w:t xml:space="preserve"> work</w:t>
      </w:r>
      <w:r w:rsidR="005E65C6">
        <w:rPr>
          <w:rFonts w:ascii="Arial" w:hAnsi="Arial" w:cs="Arial"/>
          <w:sz w:val="22"/>
          <w:szCs w:val="22"/>
          <w:lang w:val="en-US"/>
        </w:rPr>
        <w:t>,</w:t>
      </w:r>
      <w:r>
        <w:rPr>
          <w:rFonts w:ascii="Arial" w:hAnsi="Arial" w:cs="Arial"/>
          <w:sz w:val="22"/>
          <w:szCs w:val="22"/>
          <w:lang w:val="en-US"/>
        </w:rPr>
        <w:t xml:space="preserve"> </w:t>
      </w:r>
      <w:r w:rsidR="005E65C6">
        <w:rPr>
          <w:rFonts w:ascii="Arial" w:hAnsi="Arial" w:cs="Arial"/>
          <w:sz w:val="22"/>
          <w:szCs w:val="22"/>
          <w:lang w:val="en-US"/>
        </w:rPr>
        <w:t>I</w:t>
      </w:r>
      <w:r>
        <w:rPr>
          <w:rFonts w:ascii="Arial" w:hAnsi="Arial" w:cs="Arial"/>
          <w:sz w:val="22"/>
          <w:szCs w:val="22"/>
          <w:lang w:val="en-US"/>
        </w:rPr>
        <w:t xml:space="preserve"> have </w:t>
      </w:r>
      <w:r w:rsidR="005E65C6">
        <w:rPr>
          <w:rFonts w:ascii="Arial" w:hAnsi="Arial" w:cs="Arial"/>
          <w:sz w:val="22"/>
          <w:szCs w:val="22"/>
          <w:lang w:val="en-US"/>
        </w:rPr>
        <w:t xml:space="preserve">initially </w:t>
      </w:r>
      <w:r>
        <w:rPr>
          <w:rFonts w:ascii="Arial" w:hAnsi="Arial" w:cs="Arial"/>
          <w:sz w:val="22"/>
          <w:szCs w:val="22"/>
          <w:lang w:val="en-US"/>
        </w:rPr>
        <w:t xml:space="preserve">covered and defined the business </w:t>
      </w:r>
      <w:r w:rsidR="005E65C6">
        <w:rPr>
          <w:rFonts w:ascii="Arial" w:hAnsi="Arial" w:cs="Arial"/>
          <w:sz w:val="22"/>
          <w:szCs w:val="22"/>
          <w:lang w:val="en-US"/>
        </w:rPr>
        <w:t xml:space="preserve">environment as a concept, as well as higher education sector. This has been done in order </w:t>
      </w:r>
      <w:r w:rsidR="003C7288">
        <w:rPr>
          <w:rFonts w:ascii="Arial" w:hAnsi="Arial" w:cs="Arial"/>
          <w:sz w:val="22"/>
          <w:szCs w:val="22"/>
          <w:lang w:val="en-US"/>
        </w:rPr>
        <w:t>to understand the core principles and characteristics associated and providing a coherent starting point for my work.</w:t>
      </w:r>
      <w:r w:rsidR="005E65C6">
        <w:rPr>
          <w:rFonts w:ascii="Arial" w:hAnsi="Arial" w:cs="Arial"/>
          <w:sz w:val="22"/>
          <w:szCs w:val="22"/>
          <w:lang w:val="en-US"/>
        </w:rPr>
        <w:t xml:space="preserve"> I have then used the PESTEL framework to analyze the various factors impacting businesses in general</w:t>
      </w:r>
      <w:r w:rsidR="003C7288">
        <w:rPr>
          <w:rFonts w:ascii="Arial" w:hAnsi="Arial" w:cs="Arial"/>
          <w:sz w:val="22"/>
          <w:szCs w:val="22"/>
          <w:lang w:val="en-US"/>
        </w:rPr>
        <w:t xml:space="preserve">, as well as in the context of higher education. I have given practical examples in this regard and in some cases, used </w:t>
      </w:r>
      <w:r w:rsidR="000B1FF4">
        <w:rPr>
          <w:rFonts w:ascii="Arial" w:hAnsi="Arial" w:cs="Arial"/>
          <w:sz w:val="22"/>
          <w:szCs w:val="22"/>
          <w:lang w:val="en-US"/>
        </w:rPr>
        <w:t>our university (UWTSD) as the subject of our analysis. I have then defined Porter’s five forces, presented its challenges and elaborated on each of them individually.</w:t>
      </w:r>
    </w:p>
    <w:p w14:paraId="03561A07" w14:textId="77777777" w:rsidR="00FB485A" w:rsidRDefault="000B1FF4" w:rsidP="008A51BE">
      <w:pPr>
        <w:jc w:val="both"/>
        <w:rPr>
          <w:rFonts w:ascii="Arial" w:hAnsi="Arial" w:cs="Arial"/>
          <w:sz w:val="22"/>
          <w:szCs w:val="22"/>
          <w:lang w:val="en-US"/>
        </w:rPr>
      </w:pPr>
      <w:r>
        <w:rPr>
          <w:rFonts w:ascii="Arial" w:hAnsi="Arial" w:cs="Arial"/>
          <w:sz w:val="22"/>
          <w:szCs w:val="22"/>
          <w:lang w:val="en-US"/>
        </w:rPr>
        <w:t xml:space="preserve">We </w:t>
      </w:r>
      <w:r w:rsidR="009412C8">
        <w:rPr>
          <w:rFonts w:ascii="Arial" w:hAnsi="Arial" w:cs="Arial"/>
          <w:sz w:val="22"/>
          <w:szCs w:val="22"/>
          <w:lang w:val="en-US"/>
        </w:rPr>
        <w:t>can observe how the business environment is highly volatile</w:t>
      </w:r>
      <w:r w:rsidR="00C537F1">
        <w:rPr>
          <w:rFonts w:ascii="Arial" w:hAnsi="Arial" w:cs="Arial"/>
          <w:sz w:val="22"/>
          <w:szCs w:val="22"/>
          <w:lang w:val="en-US"/>
        </w:rPr>
        <w:t xml:space="preserve"> and provides both opportunities and threats alike. In order for businesses to thrive or at the very least, survive, they must critically asses the environment created and understand the various factors that affect them. </w:t>
      </w:r>
    </w:p>
    <w:p w14:paraId="6484D2C6" w14:textId="32FAFD55" w:rsidR="00FB485A" w:rsidRDefault="00C537F1" w:rsidP="008A51BE">
      <w:pPr>
        <w:jc w:val="both"/>
        <w:rPr>
          <w:rFonts w:ascii="Arial" w:hAnsi="Arial" w:cs="Arial"/>
          <w:sz w:val="22"/>
          <w:szCs w:val="22"/>
          <w:lang w:val="en-US"/>
        </w:rPr>
      </w:pPr>
      <w:r>
        <w:rPr>
          <w:rFonts w:ascii="Arial" w:hAnsi="Arial" w:cs="Arial"/>
          <w:sz w:val="22"/>
          <w:szCs w:val="22"/>
          <w:lang w:val="en-US"/>
        </w:rPr>
        <w:t xml:space="preserve">In the case of higher education sector, we can observe the unprecedented challenges it has to overcome and how these challenges shape the way </w:t>
      </w:r>
      <w:proofErr w:type="gramStart"/>
      <w:r w:rsidR="006263E2">
        <w:rPr>
          <w:rFonts w:ascii="Arial" w:hAnsi="Arial" w:cs="Arial"/>
          <w:sz w:val="22"/>
          <w:szCs w:val="22"/>
          <w:lang w:val="en-US"/>
        </w:rPr>
        <w:t>universities</w:t>
      </w:r>
      <w:proofErr w:type="gramEnd"/>
      <w:r>
        <w:rPr>
          <w:rFonts w:ascii="Arial" w:hAnsi="Arial" w:cs="Arial"/>
          <w:sz w:val="22"/>
          <w:szCs w:val="22"/>
          <w:lang w:val="en-US"/>
        </w:rPr>
        <w:t xml:space="preserve"> function and perform. Various factors such as governmental funding cutbacks or the decrease in enrollment </w:t>
      </w:r>
      <w:r w:rsidR="006263E2">
        <w:rPr>
          <w:rFonts w:ascii="Arial" w:hAnsi="Arial" w:cs="Arial"/>
          <w:sz w:val="22"/>
          <w:szCs w:val="22"/>
          <w:lang w:val="en-US"/>
        </w:rPr>
        <w:t xml:space="preserve">have negatively impacted higher education institutions from a socioeconomic standpoint. </w:t>
      </w:r>
      <w:r w:rsidR="00FB485A">
        <w:rPr>
          <w:rFonts w:ascii="Arial" w:hAnsi="Arial" w:cs="Arial"/>
          <w:sz w:val="22"/>
          <w:szCs w:val="22"/>
          <w:lang w:val="en-US"/>
        </w:rPr>
        <w:t xml:space="preserve">From a legal and political perspective, Brexit has brought on additional implications and challenges that universities have to overcome. </w:t>
      </w:r>
      <w:r w:rsidR="006263E2">
        <w:rPr>
          <w:rFonts w:ascii="Arial" w:hAnsi="Arial" w:cs="Arial"/>
          <w:sz w:val="22"/>
          <w:szCs w:val="22"/>
          <w:lang w:val="en-US"/>
        </w:rPr>
        <w:t>On the other hand, technological advancements have provided opportunities to said institutions, by enabling them to continue their activity even in the face of environmental adversities.</w:t>
      </w:r>
      <w:r w:rsidR="00FB485A">
        <w:rPr>
          <w:rFonts w:ascii="Arial" w:hAnsi="Arial" w:cs="Arial"/>
          <w:sz w:val="22"/>
          <w:szCs w:val="22"/>
          <w:lang w:val="en-US"/>
        </w:rPr>
        <w:t xml:space="preserve"> E-learning is slowly but surely reaching a point where it will become a viable solution for alternative ways of delivering education to students across the world. </w:t>
      </w:r>
    </w:p>
    <w:p w14:paraId="61D572E8" w14:textId="061B3550" w:rsidR="00C64681" w:rsidRDefault="00C64681" w:rsidP="008A51BE">
      <w:pPr>
        <w:jc w:val="both"/>
        <w:rPr>
          <w:rFonts w:ascii="Arial" w:hAnsi="Arial" w:cs="Arial"/>
          <w:sz w:val="22"/>
          <w:szCs w:val="22"/>
          <w:lang w:val="en-US"/>
        </w:rPr>
      </w:pPr>
      <w:r>
        <w:rPr>
          <w:rFonts w:ascii="Arial" w:hAnsi="Arial" w:cs="Arial"/>
          <w:sz w:val="22"/>
          <w:szCs w:val="22"/>
          <w:lang w:val="en-US"/>
        </w:rPr>
        <w:t xml:space="preserve">It is safe so assume that the higher education sector needs to evolve and re-shape in order to meet these various challenges presented. </w:t>
      </w:r>
      <w:r w:rsidR="006B4CC4">
        <w:rPr>
          <w:rFonts w:ascii="Arial" w:hAnsi="Arial" w:cs="Arial"/>
          <w:sz w:val="22"/>
          <w:szCs w:val="22"/>
          <w:lang w:val="en-US"/>
        </w:rPr>
        <w:t xml:space="preserve">We have seen how during the COVID-19 pandemic, some universities quickly adapted by seeking additional governmental support, cost reduction in various fields of expenditure or reassessing the way they deliver education and finding alternatives to traditional on campus lectures. </w:t>
      </w:r>
      <w:r w:rsidR="00CB526C">
        <w:rPr>
          <w:rFonts w:ascii="Arial" w:hAnsi="Arial" w:cs="Arial"/>
          <w:sz w:val="22"/>
          <w:szCs w:val="22"/>
          <w:lang w:val="en-US"/>
        </w:rPr>
        <w:t xml:space="preserve">This capacity for adaptability will determined which higher education institutions will remain relevant and operational in the future. </w:t>
      </w:r>
    </w:p>
    <w:p w14:paraId="10BE4722" w14:textId="1153C179" w:rsidR="0097761A" w:rsidRDefault="00FB485A" w:rsidP="00F77505">
      <w:pPr>
        <w:rPr>
          <w:rFonts w:ascii="Arial" w:hAnsi="Arial" w:cs="Arial"/>
          <w:sz w:val="22"/>
          <w:szCs w:val="22"/>
          <w:lang w:val="en-US"/>
        </w:rPr>
      </w:pPr>
      <w:r>
        <w:rPr>
          <w:rFonts w:ascii="Arial" w:hAnsi="Arial" w:cs="Arial"/>
          <w:sz w:val="22"/>
          <w:szCs w:val="22"/>
          <w:lang w:val="en-US"/>
        </w:rPr>
        <w:t xml:space="preserve"> </w:t>
      </w:r>
    </w:p>
    <w:p w14:paraId="2DC132C0" w14:textId="07DE37B0" w:rsidR="0097761A" w:rsidRDefault="000B1FF4" w:rsidP="0097761A">
      <w:pPr>
        <w:pStyle w:val="Heading1"/>
        <w:rPr>
          <w:lang w:val="en-US"/>
        </w:rPr>
      </w:pPr>
      <w:bookmarkStart w:id="8" w:name="_Toc117588856"/>
      <w:r>
        <w:rPr>
          <w:lang w:val="en-US"/>
        </w:rPr>
        <w:lastRenderedPageBreak/>
        <w:t>REFERENCES</w:t>
      </w:r>
      <w:bookmarkEnd w:id="8"/>
    </w:p>
    <w:p w14:paraId="730B0AF7" w14:textId="09B09022" w:rsidR="00052053" w:rsidRDefault="00052053" w:rsidP="00052053">
      <w:pPr>
        <w:rPr>
          <w:lang w:val="en-US"/>
        </w:rPr>
      </w:pPr>
    </w:p>
    <w:p w14:paraId="540561E4" w14:textId="77777777" w:rsidR="003D21F0" w:rsidRPr="006E18CB" w:rsidRDefault="003D21F0" w:rsidP="008A51BE">
      <w:pPr>
        <w:pStyle w:val="ListParagraph"/>
        <w:numPr>
          <w:ilvl w:val="0"/>
          <w:numId w:val="5"/>
        </w:numPr>
        <w:spacing w:before="0" w:after="0" w:line="360" w:lineRule="auto"/>
        <w:jc w:val="both"/>
        <w:rPr>
          <w:rFonts w:ascii="Arial" w:hAnsi="Arial" w:cs="Arial"/>
        </w:rPr>
      </w:pPr>
      <w:proofErr w:type="spellStart"/>
      <w:r w:rsidRPr="006E18CB">
        <w:rPr>
          <w:rFonts w:ascii="Arial" w:hAnsi="Arial" w:cs="Arial"/>
        </w:rPr>
        <w:t>Dinçer</w:t>
      </w:r>
      <w:proofErr w:type="spellEnd"/>
      <w:r w:rsidRPr="006E18CB">
        <w:rPr>
          <w:rFonts w:ascii="Arial" w:hAnsi="Arial" w:cs="Arial"/>
        </w:rPr>
        <w:t xml:space="preserve">, H. and </w:t>
      </w:r>
      <w:proofErr w:type="spellStart"/>
      <w:r w:rsidRPr="006E18CB">
        <w:rPr>
          <w:rFonts w:ascii="Arial" w:hAnsi="Arial" w:cs="Arial"/>
        </w:rPr>
        <w:t>Yüksel</w:t>
      </w:r>
      <w:proofErr w:type="spellEnd"/>
      <w:r w:rsidRPr="006E18CB">
        <w:rPr>
          <w:rFonts w:ascii="Arial" w:hAnsi="Arial" w:cs="Arial"/>
        </w:rPr>
        <w:t>, S. (2019) ‘The Importance of PESTEL Analysis for Environmental Scanning Process’, in </w:t>
      </w:r>
      <w:r w:rsidRPr="006E18CB">
        <w:rPr>
          <w:rFonts w:ascii="Arial" w:hAnsi="Arial" w:cs="Arial"/>
          <w:i/>
          <w:iCs/>
        </w:rPr>
        <w:t>Handbook of Research on Decision-Making Techniques in Financial Marketing</w:t>
      </w:r>
      <w:r w:rsidRPr="006E18CB">
        <w:rPr>
          <w:rFonts w:ascii="Arial" w:hAnsi="Arial" w:cs="Arial"/>
        </w:rPr>
        <w:t>. IGI Global, pp. 336–357.</w:t>
      </w:r>
    </w:p>
    <w:p w14:paraId="6D895D2A" w14:textId="77777777" w:rsidR="003D21F0" w:rsidRPr="006E18CB" w:rsidRDefault="003D21F0" w:rsidP="008A51BE">
      <w:pPr>
        <w:pStyle w:val="ListParagraph"/>
        <w:numPr>
          <w:ilvl w:val="0"/>
          <w:numId w:val="5"/>
        </w:numPr>
        <w:spacing w:before="0" w:after="0" w:line="360" w:lineRule="auto"/>
        <w:jc w:val="both"/>
        <w:rPr>
          <w:rFonts w:ascii="Arial" w:hAnsi="Arial" w:cs="Arial"/>
        </w:rPr>
      </w:pPr>
      <w:r w:rsidRPr="006E18CB">
        <w:rPr>
          <w:rFonts w:ascii="Arial" w:hAnsi="Arial" w:cs="Arial"/>
        </w:rPr>
        <w:t>Dobbs, M.E. (2014) ‘Guidelines for applying Porter’s five forces framework: a set of industry analysis templates’, </w:t>
      </w:r>
      <w:r w:rsidRPr="006E18CB">
        <w:rPr>
          <w:rFonts w:ascii="Arial" w:hAnsi="Arial" w:cs="Arial"/>
          <w:i/>
          <w:iCs/>
        </w:rPr>
        <w:t>Competitiveness review</w:t>
      </w:r>
      <w:r w:rsidRPr="006E18CB">
        <w:rPr>
          <w:rFonts w:ascii="Arial" w:hAnsi="Arial" w:cs="Arial"/>
        </w:rPr>
        <w:t>, 24(1), pp. 32–45.</w:t>
      </w:r>
    </w:p>
    <w:p w14:paraId="49C7FF54" w14:textId="77777777" w:rsidR="003D21F0" w:rsidRPr="006E18CB" w:rsidRDefault="003D21F0" w:rsidP="008A51BE">
      <w:pPr>
        <w:pStyle w:val="ListParagraph"/>
        <w:numPr>
          <w:ilvl w:val="0"/>
          <w:numId w:val="5"/>
        </w:numPr>
        <w:spacing w:before="0" w:after="0" w:line="360" w:lineRule="auto"/>
        <w:jc w:val="both"/>
        <w:rPr>
          <w:rFonts w:ascii="Arial" w:hAnsi="Arial" w:cs="Arial"/>
        </w:rPr>
      </w:pPr>
      <w:r w:rsidRPr="006E18CB">
        <w:rPr>
          <w:rFonts w:ascii="Arial" w:hAnsi="Arial" w:cs="Arial"/>
        </w:rPr>
        <w:t>Grundy, T. (2006) ‘Rethinking and reinventing Michael Porter’s five forces model’, </w:t>
      </w:r>
      <w:r w:rsidRPr="006E18CB">
        <w:rPr>
          <w:rFonts w:ascii="Arial" w:hAnsi="Arial" w:cs="Arial"/>
          <w:i/>
          <w:iCs/>
        </w:rPr>
        <w:t>Strategic change</w:t>
      </w:r>
      <w:r w:rsidRPr="006E18CB">
        <w:rPr>
          <w:rFonts w:ascii="Arial" w:hAnsi="Arial" w:cs="Arial"/>
        </w:rPr>
        <w:t>, 15(5), pp. 213–229.</w:t>
      </w:r>
    </w:p>
    <w:p w14:paraId="189B2916" w14:textId="77777777" w:rsidR="003D21F0" w:rsidRPr="006E18CB" w:rsidRDefault="003D21F0" w:rsidP="008A51BE">
      <w:pPr>
        <w:pStyle w:val="ListParagraph"/>
        <w:numPr>
          <w:ilvl w:val="0"/>
          <w:numId w:val="5"/>
        </w:numPr>
        <w:spacing w:before="0" w:after="0" w:line="360" w:lineRule="auto"/>
        <w:jc w:val="both"/>
        <w:rPr>
          <w:rFonts w:ascii="Arial" w:hAnsi="Arial" w:cs="Arial"/>
        </w:rPr>
      </w:pPr>
      <w:r>
        <w:rPr>
          <w:rFonts w:ascii="Arial" w:hAnsi="Arial" w:cs="Arial"/>
        </w:rPr>
        <w:t>I</w:t>
      </w:r>
      <w:r w:rsidRPr="008A51BE">
        <w:rPr>
          <w:rFonts w:ascii="Arial" w:hAnsi="Arial" w:cs="Arial"/>
        </w:rPr>
        <w:t>sabelle, D. </w:t>
      </w:r>
      <w:r w:rsidRPr="008A51BE">
        <w:rPr>
          <w:rFonts w:ascii="Arial" w:hAnsi="Arial" w:cs="Arial"/>
          <w:i/>
          <w:iCs/>
        </w:rPr>
        <w:t>et al.</w:t>
      </w:r>
      <w:r w:rsidRPr="008A51BE">
        <w:rPr>
          <w:rFonts w:ascii="Arial" w:hAnsi="Arial" w:cs="Arial"/>
        </w:rPr>
        <w:t> (2020) ‘Is Porter’s Five Forces Framework Still Relevant? A study of the capital/labour intensity continuum via mining and IT industries’, </w:t>
      </w:r>
      <w:r w:rsidRPr="008A51BE">
        <w:rPr>
          <w:rFonts w:ascii="Arial" w:hAnsi="Arial" w:cs="Arial"/>
          <w:i/>
          <w:iCs/>
        </w:rPr>
        <w:t>Technology innovation management review</w:t>
      </w:r>
      <w:r w:rsidRPr="008A51BE">
        <w:rPr>
          <w:rFonts w:ascii="Arial" w:hAnsi="Arial" w:cs="Arial"/>
        </w:rPr>
        <w:t>, 10(6), pp. 28–41</w:t>
      </w:r>
      <w:r>
        <w:rPr>
          <w:rFonts w:ascii="Arial" w:hAnsi="Arial" w:cs="Arial"/>
        </w:rPr>
        <w:t>.</w:t>
      </w:r>
    </w:p>
    <w:p w14:paraId="1383F63B" w14:textId="77777777" w:rsidR="003D21F0" w:rsidRPr="006E18CB" w:rsidRDefault="003D21F0" w:rsidP="008A51BE">
      <w:pPr>
        <w:pStyle w:val="ListParagraph"/>
        <w:numPr>
          <w:ilvl w:val="0"/>
          <w:numId w:val="5"/>
        </w:numPr>
        <w:spacing w:before="0" w:after="0" w:line="360" w:lineRule="auto"/>
        <w:jc w:val="both"/>
        <w:rPr>
          <w:rFonts w:ascii="Arial" w:hAnsi="Arial" w:cs="Arial"/>
        </w:rPr>
      </w:pPr>
      <w:proofErr w:type="spellStart"/>
      <w:r w:rsidRPr="006E18CB">
        <w:rPr>
          <w:rFonts w:ascii="Arial" w:hAnsi="Arial" w:cs="Arial"/>
        </w:rPr>
        <w:t>Khazaei</w:t>
      </w:r>
      <w:proofErr w:type="spellEnd"/>
      <w:r w:rsidRPr="006E18CB">
        <w:rPr>
          <w:rFonts w:ascii="Arial" w:hAnsi="Arial" w:cs="Arial"/>
        </w:rPr>
        <w:t>, M. and Azizi, M. (2020) ‘How financial performance of world’s top companies are related to business environment?’, </w:t>
      </w:r>
      <w:r w:rsidRPr="006E18CB">
        <w:rPr>
          <w:rFonts w:ascii="Arial" w:hAnsi="Arial" w:cs="Arial"/>
          <w:i/>
          <w:iCs/>
        </w:rPr>
        <w:t>Applied economics</w:t>
      </w:r>
      <w:r w:rsidRPr="006E18CB">
        <w:rPr>
          <w:rFonts w:ascii="Arial" w:hAnsi="Arial" w:cs="Arial"/>
        </w:rPr>
        <w:t>, 52(60), pp. 6525–6539. </w:t>
      </w:r>
    </w:p>
    <w:p w14:paraId="4889E29D" w14:textId="77777777" w:rsidR="003D21F0" w:rsidRPr="006E18CB" w:rsidRDefault="003D21F0" w:rsidP="008A51BE">
      <w:pPr>
        <w:pStyle w:val="ListParagraph"/>
        <w:numPr>
          <w:ilvl w:val="0"/>
          <w:numId w:val="5"/>
        </w:numPr>
        <w:spacing w:before="0" w:after="0" w:line="360" w:lineRule="auto"/>
        <w:jc w:val="both"/>
        <w:rPr>
          <w:rFonts w:ascii="Arial" w:hAnsi="Arial" w:cs="Arial"/>
        </w:rPr>
      </w:pPr>
      <w:proofErr w:type="spellStart"/>
      <w:r w:rsidRPr="006E18CB">
        <w:rPr>
          <w:rFonts w:ascii="Arial" w:hAnsi="Arial" w:cs="Arial"/>
        </w:rPr>
        <w:t>Mosa</w:t>
      </w:r>
      <w:proofErr w:type="spellEnd"/>
      <w:r w:rsidRPr="006E18CB">
        <w:rPr>
          <w:rFonts w:ascii="Arial" w:hAnsi="Arial" w:cs="Arial"/>
        </w:rPr>
        <w:t xml:space="preserve">, A.A., </w:t>
      </w:r>
      <w:proofErr w:type="spellStart"/>
      <w:r w:rsidRPr="006E18CB">
        <w:rPr>
          <w:rFonts w:ascii="Arial" w:hAnsi="Arial" w:cs="Arial"/>
        </w:rPr>
        <w:t>Naz’ri</w:t>
      </w:r>
      <w:proofErr w:type="spellEnd"/>
      <w:r w:rsidRPr="006E18CB">
        <w:rPr>
          <w:rFonts w:ascii="Arial" w:hAnsi="Arial" w:cs="Arial"/>
        </w:rPr>
        <w:t xml:space="preserve"> bin </w:t>
      </w:r>
      <w:proofErr w:type="spellStart"/>
      <w:r w:rsidRPr="006E18CB">
        <w:rPr>
          <w:rFonts w:ascii="Arial" w:hAnsi="Arial" w:cs="Arial"/>
        </w:rPr>
        <w:t>Mahrin</w:t>
      </w:r>
      <w:proofErr w:type="spellEnd"/>
      <w:r w:rsidRPr="006E18CB">
        <w:rPr>
          <w:rFonts w:ascii="Arial" w:hAnsi="Arial" w:cs="Arial"/>
        </w:rPr>
        <w:t xml:space="preserve">, </w:t>
      </w:r>
      <w:proofErr w:type="spellStart"/>
      <w:r w:rsidRPr="006E18CB">
        <w:rPr>
          <w:rFonts w:ascii="Arial" w:hAnsi="Arial" w:cs="Arial"/>
        </w:rPr>
        <w:t>Mohd</w:t>
      </w:r>
      <w:proofErr w:type="spellEnd"/>
      <w:r w:rsidRPr="006E18CB">
        <w:rPr>
          <w:rFonts w:ascii="Arial" w:hAnsi="Arial" w:cs="Arial"/>
        </w:rPr>
        <w:t xml:space="preserve">. and </w:t>
      </w:r>
      <w:proofErr w:type="spellStart"/>
      <w:r w:rsidRPr="006E18CB">
        <w:rPr>
          <w:rFonts w:ascii="Arial" w:hAnsi="Arial" w:cs="Arial"/>
        </w:rPr>
        <w:t>Ibrrahim</w:t>
      </w:r>
      <w:proofErr w:type="spellEnd"/>
      <w:r w:rsidRPr="006E18CB">
        <w:rPr>
          <w:rFonts w:ascii="Arial" w:hAnsi="Arial" w:cs="Arial"/>
        </w:rPr>
        <w:t>, R. (2016). ‘Technological Aspects of E-Learning Readiness in Higher Education: A Review of the Literature’. </w:t>
      </w:r>
      <w:r w:rsidRPr="006E18CB">
        <w:rPr>
          <w:rFonts w:ascii="Arial" w:hAnsi="Arial" w:cs="Arial"/>
          <w:i/>
          <w:iCs/>
        </w:rPr>
        <w:t>Computer and Information Science</w:t>
      </w:r>
      <w:r w:rsidRPr="006E18CB">
        <w:rPr>
          <w:rFonts w:ascii="Arial" w:hAnsi="Arial" w:cs="Arial"/>
        </w:rPr>
        <w:t>, 9(1), p.113.</w:t>
      </w:r>
    </w:p>
    <w:p w14:paraId="6CC78F2D" w14:textId="77777777" w:rsidR="003D21F0" w:rsidRPr="006E18CB" w:rsidRDefault="003D21F0" w:rsidP="008A51BE">
      <w:pPr>
        <w:pStyle w:val="ListParagraph"/>
        <w:numPr>
          <w:ilvl w:val="0"/>
          <w:numId w:val="5"/>
        </w:numPr>
        <w:spacing w:before="0" w:after="0" w:line="360" w:lineRule="auto"/>
        <w:jc w:val="both"/>
        <w:rPr>
          <w:rFonts w:ascii="Arial" w:hAnsi="Arial" w:cs="Arial"/>
        </w:rPr>
      </w:pPr>
      <w:proofErr w:type="spellStart"/>
      <w:r w:rsidRPr="006E18CB">
        <w:rPr>
          <w:rFonts w:ascii="Arial" w:hAnsi="Arial" w:cs="Arial"/>
        </w:rPr>
        <w:t>Odunaike</w:t>
      </w:r>
      <w:proofErr w:type="spellEnd"/>
      <w:r w:rsidRPr="006E18CB">
        <w:rPr>
          <w:rFonts w:ascii="Arial" w:hAnsi="Arial" w:cs="Arial"/>
        </w:rPr>
        <w:t xml:space="preserve">, S., </w:t>
      </w:r>
      <w:proofErr w:type="spellStart"/>
      <w:r w:rsidRPr="006E18CB">
        <w:rPr>
          <w:rFonts w:ascii="Arial" w:hAnsi="Arial" w:cs="Arial"/>
        </w:rPr>
        <w:t>Olugbara</w:t>
      </w:r>
      <w:proofErr w:type="spellEnd"/>
      <w:r w:rsidRPr="006E18CB">
        <w:rPr>
          <w:rFonts w:ascii="Arial" w:hAnsi="Arial" w:cs="Arial"/>
        </w:rPr>
        <w:t xml:space="preserve">, O.O. and </w:t>
      </w:r>
      <w:proofErr w:type="spellStart"/>
      <w:r w:rsidRPr="006E18CB">
        <w:rPr>
          <w:rFonts w:ascii="Arial" w:hAnsi="Arial" w:cs="Arial"/>
        </w:rPr>
        <w:t>Ojo</w:t>
      </w:r>
      <w:proofErr w:type="spellEnd"/>
      <w:r w:rsidRPr="006E18CB">
        <w:rPr>
          <w:rFonts w:ascii="Arial" w:hAnsi="Arial" w:cs="Arial"/>
        </w:rPr>
        <w:t xml:space="preserve">, S. (2013). ‘E-learning Implementation Critical Success Factors’. </w:t>
      </w:r>
      <w:r w:rsidRPr="006E18CB">
        <w:rPr>
          <w:rFonts w:ascii="Arial" w:hAnsi="Arial" w:cs="Arial"/>
          <w:i/>
          <w:iCs/>
        </w:rPr>
        <w:t>Proceedings of the International Multi-Conference of Engineers and Computer Scientists 2013 Vol I.</w:t>
      </w:r>
    </w:p>
    <w:p w14:paraId="3ECCB200" w14:textId="77777777" w:rsidR="003D21F0" w:rsidRPr="006E18CB" w:rsidRDefault="003D21F0" w:rsidP="008A51BE">
      <w:pPr>
        <w:pStyle w:val="ListParagraph"/>
        <w:numPr>
          <w:ilvl w:val="0"/>
          <w:numId w:val="5"/>
        </w:numPr>
        <w:spacing w:before="0" w:after="0" w:line="360" w:lineRule="auto"/>
        <w:jc w:val="both"/>
        <w:rPr>
          <w:rFonts w:ascii="Arial" w:hAnsi="Arial" w:cs="Arial"/>
        </w:rPr>
      </w:pPr>
      <w:r w:rsidRPr="006E18CB">
        <w:rPr>
          <w:rFonts w:ascii="Arial" w:hAnsi="Arial" w:cs="Arial"/>
        </w:rPr>
        <w:t>Sheikh, A.Z. </w:t>
      </w:r>
      <w:r w:rsidRPr="006E18CB">
        <w:rPr>
          <w:rFonts w:ascii="Arial" w:hAnsi="Arial" w:cs="Arial"/>
          <w:i/>
          <w:iCs/>
        </w:rPr>
        <w:t>et al.</w:t>
      </w:r>
      <w:r w:rsidRPr="006E18CB">
        <w:rPr>
          <w:rFonts w:ascii="Arial" w:hAnsi="Arial" w:cs="Arial"/>
        </w:rPr>
        <w:t> (2022) ‘Performance measurement and management in the British higher education sector’, </w:t>
      </w:r>
      <w:r w:rsidRPr="006E18CB">
        <w:rPr>
          <w:rFonts w:ascii="Arial" w:hAnsi="Arial" w:cs="Arial"/>
          <w:i/>
          <w:iCs/>
        </w:rPr>
        <w:t>Quality &amp; quantity</w:t>
      </w:r>
      <w:r w:rsidRPr="006E18CB">
        <w:rPr>
          <w:rFonts w:ascii="Arial" w:hAnsi="Arial" w:cs="Arial"/>
        </w:rPr>
        <w:t>, pp. 1–16.</w:t>
      </w:r>
    </w:p>
    <w:p w14:paraId="4DD57F31" w14:textId="77777777" w:rsidR="003D21F0" w:rsidRPr="006E18CB" w:rsidRDefault="003D21F0" w:rsidP="008A51BE">
      <w:pPr>
        <w:pStyle w:val="ListParagraph"/>
        <w:numPr>
          <w:ilvl w:val="0"/>
          <w:numId w:val="5"/>
        </w:numPr>
        <w:spacing w:before="0" w:after="0" w:line="360" w:lineRule="auto"/>
        <w:jc w:val="both"/>
        <w:rPr>
          <w:rFonts w:ascii="Arial" w:hAnsi="Arial" w:cs="Arial"/>
        </w:rPr>
      </w:pPr>
      <w:r w:rsidRPr="006E18CB">
        <w:rPr>
          <w:rFonts w:ascii="Arial" w:hAnsi="Arial" w:cs="Arial"/>
        </w:rPr>
        <w:t>Stafford, K.L., Lundstedt, S.B. and Lynn, A.D. (1984) ‘Social and Economic Factors Affecting Participation in Higher Education’, </w:t>
      </w:r>
      <w:r w:rsidRPr="006E18CB">
        <w:rPr>
          <w:rFonts w:ascii="Arial" w:hAnsi="Arial" w:cs="Arial"/>
          <w:i/>
          <w:iCs/>
        </w:rPr>
        <w:t>The Journal of higher education (Columbus)</w:t>
      </w:r>
      <w:r w:rsidRPr="006E18CB">
        <w:rPr>
          <w:rFonts w:ascii="Arial" w:hAnsi="Arial" w:cs="Arial"/>
        </w:rPr>
        <w:t>, 55(5), p. 590.</w:t>
      </w:r>
    </w:p>
    <w:p w14:paraId="127D68CC" w14:textId="77777777" w:rsidR="003D21F0" w:rsidRDefault="003D21F0" w:rsidP="008A51BE">
      <w:pPr>
        <w:pStyle w:val="ListParagraph"/>
        <w:numPr>
          <w:ilvl w:val="0"/>
          <w:numId w:val="5"/>
        </w:numPr>
        <w:spacing w:before="0" w:after="0" w:line="360" w:lineRule="auto"/>
        <w:jc w:val="both"/>
        <w:rPr>
          <w:rFonts w:ascii="Arial" w:hAnsi="Arial" w:cs="Arial"/>
        </w:rPr>
      </w:pPr>
      <w:proofErr w:type="spellStart"/>
      <w:r w:rsidRPr="006E18CB">
        <w:rPr>
          <w:rFonts w:ascii="Arial" w:hAnsi="Arial" w:cs="Arial"/>
        </w:rPr>
        <w:t>Wellner</w:t>
      </w:r>
      <w:proofErr w:type="spellEnd"/>
      <w:r w:rsidRPr="006E18CB">
        <w:rPr>
          <w:rFonts w:ascii="Arial" w:hAnsi="Arial" w:cs="Arial"/>
        </w:rPr>
        <w:t xml:space="preserve">, S. and </w:t>
      </w:r>
      <w:proofErr w:type="spellStart"/>
      <w:r w:rsidRPr="006E18CB">
        <w:rPr>
          <w:rFonts w:ascii="Arial" w:hAnsi="Arial" w:cs="Arial"/>
        </w:rPr>
        <w:t>Lakotta</w:t>
      </w:r>
      <w:proofErr w:type="spellEnd"/>
      <w:r w:rsidRPr="006E18CB">
        <w:rPr>
          <w:rFonts w:ascii="Arial" w:hAnsi="Arial" w:cs="Arial"/>
        </w:rPr>
        <w:t>, J. (2020) ‘Porter’s Five Forces in the German railway industry’, </w:t>
      </w:r>
      <w:r w:rsidRPr="006E18CB">
        <w:rPr>
          <w:rFonts w:ascii="Arial" w:hAnsi="Arial" w:cs="Arial"/>
          <w:i/>
          <w:iCs/>
        </w:rPr>
        <w:t>Journal of rail transport planning &amp; management</w:t>
      </w:r>
      <w:r w:rsidRPr="006E18CB">
        <w:rPr>
          <w:rFonts w:ascii="Arial" w:hAnsi="Arial" w:cs="Arial"/>
        </w:rPr>
        <w:t>, 14.</w:t>
      </w:r>
    </w:p>
    <w:p w14:paraId="55961921" w14:textId="77777777" w:rsidR="00052053" w:rsidRPr="00052053" w:rsidRDefault="00052053" w:rsidP="00052053">
      <w:pPr>
        <w:rPr>
          <w:lang w:val="en-US"/>
        </w:rPr>
      </w:pPr>
    </w:p>
    <w:sectPr w:rsidR="00052053" w:rsidRPr="00052053" w:rsidSect="00294ABD">
      <w:pgSz w:w="12240" w:h="15840"/>
      <w:pgMar w:top="1440" w:right="1440" w:bottom="1440" w:left="1440" w:header="720" w:footer="720" w:gutter="0"/>
      <w:cols w:space="708"/>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C0099" w14:textId="77777777" w:rsidR="006461AA" w:rsidRDefault="006461AA" w:rsidP="0082043D">
      <w:pPr>
        <w:spacing w:before="0" w:after="0" w:line="240" w:lineRule="auto"/>
      </w:pPr>
      <w:r>
        <w:separator/>
      </w:r>
    </w:p>
  </w:endnote>
  <w:endnote w:type="continuationSeparator" w:id="0">
    <w:p w14:paraId="637E41C4" w14:textId="77777777" w:rsidR="006461AA" w:rsidRDefault="006461AA" w:rsidP="0082043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B80093" w14:textId="77777777" w:rsidR="006461AA" w:rsidRDefault="006461AA" w:rsidP="0082043D">
      <w:pPr>
        <w:spacing w:before="0" w:after="0" w:line="240" w:lineRule="auto"/>
      </w:pPr>
      <w:r>
        <w:separator/>
      </w:r>
    </w:p>
  </w:footnote>
  <w:footnote w:type="continuationSeparator" w:id="0">
    <w:p w14:paraId="6F8AB530" w14:textId="77777777" w:rsidR="006461AA" w:rsidRDefault="006461AA" w:rsidP="0082043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F1538"/>
    <w:multiLevelType w:val="hybridMultilevel"/>
    <w:tmpl w:val="9A1C9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B507C1"/>
    <w:multiLevelType w:val="hybridMultilevel"/>
    <w:tmpl w:val="43C43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506DFF"/>
    <w:multiLevelType w:val="hybridMultilevel"/>
    <w:tmpl w:val="F58EFCF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665BE2"/>
    <w:multiLevelType w:val="hybridMultilevel"/>
    <w:tmpl w:val="269C93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AF2FF2"/>
    <w:multiLevelType w:val="hybridMultilevel"/>
    <w:tmpl w:val="0D388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2376164">
    <w:abstractNumId w:val="3"/>
  </w:num>
  <w:num w:numId="2" w16cid:durableId="2014069628">
    <w:abstractNumId w:val="2"/>
  </w:num>
  <w:num w:numId="3" w16cid:durableId="61829087">
    <w:abstractNumId w:val="4"/>
  </w:num>
  <w:num w:numId="4" w16cid:durableId="1554000148">
    <w:abstractNumId w:val="1"/>
  </w:num>
  <w:num w:numId="5" w16cid:durableId="613220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drawingGridHorizontalSpacing w:val="110"/>
  <w:drawingGridVerticalSpacing w:val="299"/>
  <w:displayHorizontalDrawingGridEvery w:val="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E5E"/>
    <w:rsid w:val="00052053"/>
    <w:rsid w:val="00062F13"/>
    <w:rsid w:val="00081DF7"/>
    <w:rsid w:val="000B1FF4"/>
    <w:rsid w:val="000B4687"/>
    <w:rsid w:val="000C6311"/>
    <w:rsid w:val="000E18B3"/>
    <w:rsid w:val="00104083"/>
    <w:rsid w:val="001219A5"/>
    <w:rsid w:val="00133DB4"/>
    <w:rsid w:val="0014289C"/>
    <w:rsid w:val="00144440"/>
    <w:rsid w:val="0016179E"/>
    <w:rsid w:val="00162B1D"/>
    <w:rsid w:val="00170028"/>
    <w:rsid w:val="00174FAF"/>
    <w:rsid w:val="0018326B"/>
    <w:rsid w:val="001C0C5E"/>
    <w:rsid w:val="001C1AFE"/>
    <w:rsid w:val="001D7627"/>
    <w:rsid w:val="001F011C"/>
    <w:rsid w:val="00225A49"/>
    <w:rsid w:val="00231794"/>
    <w:rsid w:val="002564D7"/>
    <w:rsid w:val="0027404D"/>
    <w:rsid w:val="002755BB"/>
    <w:rsid w:val="002771BA"/>
    <w:rsid w:val="00290885"/>
    <w:rsid w:val="0029250B"/>
    <w:rsid w:val="00294ABD"/>
    <w:rsid w:val="002A18AA"/>
    <w:rsid w:val="002A646C"/>
    <w:rsid w:val="002D1570"/>
    <w:rsid w:val="002D7574"/>
    <w:rsid w:val="003233DE"/>
    <w:rsid w:val="003352E5"/>
    <w:rsid w:val="003A4A28"/>
    <w:rsid w:val="003C2D56"/>
    <w:rsid w:val="003C7288"/>
    <w:rsid w:val="003D1752"/>
    <w:rsid w:val="003D21F0"/>
    <w:rsid w:val="003E798A"/>
    <w:rsid w:val="003F7C92"/>
    <w:rsid w:val="004041E4"/>
    <w:rsid w:val="00415223"/>
    <w:rsid w:val="00463EAC"/>
    <w:rsid w:val="004C71E1"/>
    <w:rsid w:val="004E1543"/>
    <w:rsid w:val="005055A1"/>
    <w:rsid w:val="00516EF7"/>
    <w:rsid w:val="005A65BF"/>
    <w:rsid w:val="005E65C6"/>
    <w:rsid w:val="005F0632"/>
    <w:rsid w:val="006263E2"/>
    <w:rsid w:val="006352A1"/>
    <w:rsid w:val="006461AA"/>
    <w:rsid w:val="00681A1D"/>
    <w:rsid w:val="006A7C48"/>
    <w:rsid w:val="006A7C7F"/>
    <w:rsid w:val="006B4CC4"/>
    <w:rsid w:val="006B59AC"/>
    <w:rsid w:val="006D313E"/>
    <w:rsid w:val="006F2477"/>
    <w:rsid w:val="007138B8"/>
    <w:rsid w:val="00715CE1"/>
    <w:rsid w:val="00776ABA"/>
    <w:rsid w:val="00790FC0"/>
    <w:rsid w:val="00791D1E"/>
    <w:rsid w:val="007B607B"/>
    <w:rsid w:val="0082043D"/>
    <w:rsid w:val="00836DDA"/>
    <w:rsid w:val="00856B93"/>
    <w:rsid w:val="00867A3B"/>
    <w:rsid w:val="008A51BE"/>
    <w:rsid w:val="008A660E"/>
    <w:rsid w:val="008B13B3"/>
    <w:rsid w:val="008C3FA4"/>
    <w:rsid w:val="008D197D"/>
    <w:rsid w:val="008D2ABC"/>
    <w:rsid w:val="008F5216"/>
    <w:rsid w:val="009412C8"/>
    <w:rsid w:val="00942A62"/>
    <w:rsid w:val="00946012"/>
    <w:rsid w:val="00951F64"/>
    <w:rsid w:val="0095383B"/>
    <w:rsid w:val="0096335E"/>
    <w:rsid w:val="0097761A"/>
    <w:rsid w:val="009B20A3"/>
    <w:rsid w:val="009F2A5D"/>
    <w:rsid w:val="00A04B11"/>
    <w:rsid w:val="00A12265"/>
    <w:rsid w:val="00A14706"/>
    <w:rsid w:val="00A5015D"/>
    <w:rsid w:val="00A81269"/>
    <w:rsid w:val="00A852B6"/>
    <w:rsid w:val="00A977B4"/>
    <w:rsid w:val="00AB024A"/>
    <w:rsid w:val="00B02CAC"/>
    <w:rsid w:val="00B5639A"/>
    <w:rsid w:val="00BD7CF6"/>
    <w:rsid w:val="00BF4F3C"/>
    <w:rsid w:val="00C1187F"/>
    <w:rsid w:val="00C31842"/>
    <w:rsid w:val="00C537F1"/>
    <w:rsid w:val="00C57EBF"/>
    <w:rsid w:val="00C62EFB"/>
    <w:rsid w:val="00C64681"/>
    <w:rsid w:val="00C71A57"/>
    <w:rsid w:val="00C80E5E"/>
    <w:rsid w:val="00CA1AB2"/>
    <w:rsid w:val="00CB526C"/>
    <w:rsid w:val="00CC2021"/>
    <w:rsid w:val="00D566DF"/>
    <w:rsid w:val="00DD0422"/>
    <w:rsid w:val="00DF0851"/>
    <w:rsid w:val="00E10122"/>
    <w:rsid w:val="00E307D2"/>
    <w:rsid w:val="00E5635F"/>
    <w:rsid w:val="00E70631"/>
    <w:rsid w:val="00E71156"/>
    <w:rsid w:val="00E96ED1"/>
    <w:rsid w:val="00EA4678"/>
    <w:rsid w:val="00F04169"/>
    <w:rsid w:val="00F14F6F"/>
    <w:rsid w:val="00F72139"/>
    <w:rsid w:val="00F77505"/>
    <w:rsid w:val="00FA259A"/>
    <w:rsid w:val="00FB485A"/>
    <w:rsid w:val="00FC69AA"/>
    <w:rsid w:val="00FD6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03DC28"/>
  <w15:chartTrackingRefBased/>
  <w15:docId w15:val="{D9E05FB5-FA6A-4CFA-AA1D-951C92120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AB2"/>
  </w:style>
  <w:style w:type="paragraph" w:styleId="Heading1">
    <w:name w:val="heading 1"/>
    <w:basedOn w:val="Normal"/>
    <w:next w:val="Normal"/>
    <w:link w:val="Heading1Char"/>
    <w:uiPriority w:val="9"/>
    <w:qFormat/>
    <w:rsid w:val="00CA1AB2"/>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CA1AB2"/>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CA1AB2"/>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CA1AB2"/>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CA1AB2"/>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CA1AB2"/>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CA1AB2"/>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CA1AB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A1AB2"/>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043D"/>
    <w:pPr>
      <w:tabs>
        <w:tab w:val="center" w:pos="4513"/>
        <w:tab w:val="right" w:pos="9026"/>
      </w:tabs>
      <w:spacing w:line="240" w:lineRule="auto"/>
    </w:pPr>
  </w:style>
  <w:style w:type="character" w:customStyle="1" w:styleId="HeaderChar">
    <w:name w:val="Header Char"/>
    <w:basedOn w:val="DefaultParagraphFont"/>
    <w:link w:val="Header"/>
    <w:uiPriority w:val="99"/>
    <w:rsid w:val="0082043D"/>
  </w:style>
  <w:style w:type="paragraph" w:styleId="Footer">
    <w:name w:val="footer"/>
    <w:basedOn w:val="Normal"/>
    <w:link w:val="FooterChar"/>
    <w:uiPriority w:val="99"/>
    <w:unhideWhenUsed/>
    <w:rsid w:val="0082043D"/>
    <w:pPr>
      <w:tabs>
        <w:tab w:val="center" w:pos="4513"/>
        <w:tab w:val="right" w:pos="9026"/>
      </w:tabs>
      <w:spacing w:line="240" w:lineRule="auto"/>
    </w:pPr>
  </w:style>
  <w:style w:type="character" w:customStyle="1" w:styleId="FooterChar">
    <w:name w:val="Footer Char"/>
    <w:basedOn w:val="DefaultParagraphFont"/>
    <w:link w:val="Footer"/>
    <w:uiPriority w:val="99"/>
    <w:rsid w:val="0082043D"/>
  </w:style>
  <w:style w:type="character" w:customStyle="1" w:styleId="Heading1Char">
    <w:name w:val="Heading 1 Char"/>
    <w:basedOn w:val="DefaultParagraphFont"/>
    <w:link w:val="Heading1"/>
    <w:uiPriority w:val="9"/>
    <w:rsid w:val="00CA1AB2"/>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CA1AB2"/>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CA1AB2"/>
    <w:rPr>
      <w:caps/>
      <w:color w:val="1F3763" w:themeColor="accent1" w:themeShade="7F"/>
      <w:spacing w:val="15"/>
    </w:rPr>
  </w:style>
  <w:style w:type="character" w:customStyle="1" w:styleId="Heading4Char">
    <w:name w:val="Heading 4 Char"/>
    <w:basedOn w:val="DefaultParagraphFont"/>
    <w:link w:val="Heading4"/>
    <w:uiPriority w:val="9"/>
    <w:semiHidden/>
    <w:rsid w:val="00CA1AB2"/>
    <w:rPr>
      <w:caps/>
      <w:color w:val="2F5496" w:themeColor="accent1" w:themeShade="BF"/>
      <w:spacing w:val="10"/>
    </w:rPr>
  </w:style>
  <w:style w:type="character" w:customStyle="1" w:styleId="Heading5Char">
    <w:name w:val="Heading 5 Char"/>
    <w:basedOn w:val="DefaultParagraphFont"/>
    <w:link w:val="Heading5"/>
    <w:uiPriority w:val="9"/>
    <w:semiHidden/>
    <w:rsid w:val="00CA1AB2"/>
    <w:rPr>
      <w:caps/>
      <w:color w:val="2F5496" w:themeColor="accent1" w:themeShade="BF"/>
      <w:spacing w:val="10"/>
    </w:rPr>
  </w:style>
  <w:style w:type="character" w:customStyle="1" w:styleId="Heading6Char">
    <w:name w:val="Heading 6 Char"/>
    <w:basedOn w:val="DefaultParagraphFont"/>
    <w:link w:val="Heading6"/>
    <w:uiPriority w:val="9"/>
    <w:semiHidden/>
    <w:rsid w:val="00CA1AB2"/>
    <w:rPr>
      <w:caps/>
      <w:color w:val="2F5496" w:themeColor="accent1" w:themeShade="BF"/>
      <w:spacing w:val="10"/>
    </w:rPr>
  </w:style>
  <w:style w:type="character" w:customStyle="1" w:styleId="Heading7Char">
    <w:name w:val="Heading 7 Char"/>
    <w:basedOn w:val="DefaultParagraphFont"/>
    <w:link w:val="Heading7"/>
    <w:uiPriority w:val="9"/>
    <w:semiHidden/>
    <w:rsid w:val="00CA1AB2"/>
    <w:rPr>
      <w:caps/>
      <w:color w:val="2F5496" w:themeColor="accent1" w:themeShade="BF"/>
      <w:spacing w:val="10"/>
    </w:rPr>
  </w:style>
  <w:style w:type="character" w:customStyle="1" w:styleId="Heading8Char">
    <w:name w:val="Heading 8 Char"/>
    <w:basedOn w:val="DefaultParagraphFont"/>
    <w:link w:val="Heading8"/>
    <w:uiPriority w:val="9"/>
    <w:semiHidden/>
    <w:rsid w:val="00CA1AB2"/>
    <w:rPr>
      <w:caps/>
      <w:spacing w:val="10"/>
      <w:sz w:val="18"/>
      <w:szCs w:val="18"/>
    </w:rPr>
  </w:style>
  <w:style w:type="character" w:customStyle="1" w:styleId="Heading9Char">
    <w:name w:val="Heading 9 Char"/>
    <w:basedOn w:val="DefaultParagraphFont"/>
    <w:link w:val="Heading9"/>
    <w:uiPriority w:val="9"/>
    <w:semiHidden/>
    <w:rsid w:val="00CA1AB2"/>
    <w:rPr>
      <w:i/>
      <w:iCs/>
      <w:caps/>
      <w:spacing w:val="10"/>
      <w:sz w:val="18"/>
      <w:szCs w:val="18"/>
    </w:rPr>
  </w:style>
  <w:style w:type="paragraph" w:styleId="Caption">
    <w:name w:val="caption"/>
    <w:basedOn w:val="Normal"/>
    <w:next w:val="Normal"/>
    <w:uiPriority w:val="35"/>
    <w:semiHidden/>
    <w:unhideWhenUsed/>
    <w:qFormat/>
    <w:rsid w:val="00CA1AB2"/>
    <w:rPr>
      <w:b/>
      <w:bCs/>
      <w:color w:val="2F5496" w:themeColor="accent1" w:themeShade="BF"/>
      <w:sz w:val="16"/>
      <w:szCs w:val="16"/>
    </w:rPr>
  </w:style>
  <w:style w:type="paragraph" w:styleId="Title">
    <w:name w:val="Title"/>
    <w:basedOn w:val="Normal"/>
    <w:next w:val="Normal"/>
    <w:link w:val="TitleChar"/>
    <w:uiPriority w:val="10"/>
    <w:qFormat/>
    <w:rsid w:val="00CA1AB2"/>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CA1AB2"/>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CA1AB2"/>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A1AB2"/>
    <w:rPr>
      <w:caps/>
      <w:color w:val="595959" w:themeColor="text1" w:themeTint="A6"/>
      <w:spacing w:val="10"/>
      <w:sz w:val="21"/>
      <w:szCs w:val="21"/>
    </w:rPr>
  </w:style>
  <w:style w:type="character" w:styleId="Strong">
    <w:name w:val="Strong"/>
    <w:uiPriority w:val="22"/>
    <w:qFormat/>
    <w:rsid w:val="00CA1AB2"/>
    <w:rPr>
      <w:b/>
      <w:bCs/>
    </w:rPr>
  </w:style>
  <w:style w:type="character" w:styleId="Emphasis">
    <w:name w:val="Emphasis"/>
    <w:uiPriority w:val="20"/>
    <w:qFormat/>
    <w:rsid w:val="00CA1AB2"/>
    <w:rPr>
      <w:caps/>
      <w:color w:val="1F3763" w:themeColor="accent1" w:themeShade="7F"/>
      <w:spacing w:val="5"/>
    </w:rPr>
  </w:style>
  <w:style w:type="paragraph" w:styleId="NoSpacing">
    <w:name w:val="No Spacing"/>
    <w:uiPriority w:val="1"/>
    <w:qFormat/>
    <w:rsid w:val="00CA1AB2"/>
    <w:pPr>
      <w:spacing w:after="0" w:line="240" w:lineRule="auto"/>
    </w:pPr>
  </w:style>
  <w:style w:type="paragraph" w:styleId="Quote">
    <w:name w:val="Quote"/>
    <w:basedOn w:val="Normal"/>
    <w:next w:val="Normal"/>
    <w:link w:val="QuoteChar"/>
    <w:uiPriority w:val="29"/>
    <w:qFormat/>
    <w:rsid w:val="00CA1AB2"/>
    <w:rPr>
      <w:i/>
      <w:iCs/>
      <w:sz w:val="24"/>
      <w:szCs w:val="24"/>
    </w:rPr>
  </w:style>
  <w:style w:type="character" w:customStyle="1" w:styleId="QuoteChar">
    <w:name w:val="Quote Char"/>
    <w:basedOn w:val="DefaultParagraphFont"/>
    <w:link w:val="Quote"/>
    <w:uiPriority w:val="29"/>
    <w:rsid w:val="00CA1AB2"/>
    <w:rPr>
      <w:i/>
      <w:iCs/>
      <w:sz w:val="24"/>
      <w:szCs w:val="24"/>
    </w:rPr>
  </w:style>
  <w:style w:type="paragraph" w:styleId="IntenseQuote">
    <w:name w:val="Intense Quote"/>
    <w:basedOn w:val="Normal"/>
    <w:next w:val="Normal"/>
    <w:link w:val="IntenseQuoteChar"/>
    <w:uiPriority w:val="30"/>
    <w:qFormat/>
    <w:rsid w:val="00CA1AB2"/>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CA1AB2"/>
    <w:rPr>
      <w:color w:val="4472C4" w:themeColor="accent1"/>
      <w:sz w:val="24"/>
      <w:szCs w:val="24"/>
    </w:rPr>
  </w:style>
  <w:style w:type="character" w:styleId="SubtleEmphasis">
    <w:name w:val="Subtle Emphasis"/>
    <w:uiPriority w:val="19"/>
    <w:qFormat/>
    <w:rsid w:val="00CA1AB2"/>
    <w:rPr>
      <w:i/>
      <w:iCs/>
      <w:color w:val="1F3763" w:themeColor="accent1" w:themeShade="7F"/>
    </w:rPr>
  </w:style>
  <w:style w:type="character" w:styleId="IntenseEmphasis">
    <w:name w:val="Intense Emphasis"/>
    <w:uiPriority w:val="21"/>
    <w:qFormat/>
    <w:rsid w:val="00CA1AB2"/>
    <w:rPr>
      <w:b/>
      <w:bCs/>
      <w:caps/>
      <w:color w:val="1F3763" w:themeColor="accent1" w:themeShade="7F"/>
      <w:spacing w:val="10"/>
    </w:rPr>
  </w:style>
  <w:style w:type="character" w:styleId="SubtleReference">
    <w:name w:val="Subtle Reference"/>
    <w:uiPriority w:val="31"/>
    <w:qFormat/>
    <w:rsid w:val="00CA1AB2"/>
    <w:rPr>
      <w:b/>
      <w:bCs/>
      <w:color w:val="4472C4" w:themeColor="accent1"/>
    </w:rPr>
  </w:style>
  <w:style w:type="character" w:styleId="IntenseReference">
    <w:name w:val="Intense Reference"/>
    <w:uiPriority w:val="32"/>
    <w:qFormat/>
    <w:rsid w:val="00CA1AB2"/>
    <w:rPr>
      <w:b/>
      <w:bCs/>
      <w:i/>
      <w:iCs/>
      <w:caps/>
      <w:color w:val="4472C4" w:themeColor="accent1"/>
    </w:rPr>
  </w:style>
  <w:style w:type="character" w:styleId="BookTitle">
    <w:name w:val="Book Title"/>
    <w:uiPriority w:val="33"/>
    <w:qFormat/>
    <w:rsid w:val="00CA1AB2"/>
    <w:rPr>
      <w:b/>
      <w:bCs/>
      <w:i/>
      <w:iCs/>
      <w:spacing w:val="0"/>
    </w:rPr>
  </w:style>
  <w:style w:type="paragraph" w:styleId="TOCHeading">
    <w:name w:val="TOC Heading"/>
    <w:basedOn w:val="Heading1"/>
    <w:next w:val="Normal"/>
    <w:uiPriority w:val="39"/>
    <w:unhideWhenUsed/>
    <w:qFormat/>
    <w:rsid w:val="00CA1AB2"/>
    <w:pPr>
      <w:outlineLvl w:val="9"/>
    </w:pPr>
  </w:style>
  <w:style w:type="paragraph" w:styleId="ListParagraph">
    <w:name w:val="List Paragraph"/>
    <w:basedOn w:val="Normal"/>
    <w:uiPriority w:val="34"/>
    <w:qFormat/>
    <w:rsid w:val="00F77505"/>
    <w:pPr>
      <w:ind w:left="720"/>
      <w:contextualSpacing/>
    </w:pPr>
  </w:style>
  <w:style w:type="paragraph" w:styleId="TOC1">
    <w:name w:val="toc 1"/>
    <w:basedOn w:val="Normal"/>
    <w:next w:val="Normal"/>
    <w:autoRedefine/>
    <w:uiPriority w:val="39"/>
    <w:unhideWhenUsed/>
    <w:rsid w:val="0014289C"/>
    <w:pPr>
      <w:spacing w:after="100"/>
    </w:pPr>
  </w:style>
  <w:style w:type="character" w:styleId="Hyperlink">
    <w:name w:val="Hyperlink"/>
    <w:basedOn w:val="DefaultParagraphFont"/>
    <w:uiPriority w:val="99"/>
    <w:unhideWhenUsed/>
    <w:rsid w:val="0014289C"/>
    <w:rPr>
      <w:color w:val="0563C1" w:themeColor="hyperlink"/>
      <w:u w:val="single"/>
    </w:rPr>
  </w:style>
  <w:style w:type="paragraph" w:styleId="TOC2">
    <w:name w:val="toc 2"/>
    <w:basedOn w:val="Normal"/>
    <w:next w:val="Normal"/>
    <w:autoRedefine/>
    <w:uiPriority w:val="39"/>
    <w:unhideWhenUsed/>
    <w:rsid w:val="0014289C"/>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77274E-7910-4462-9C69-84DE1244F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798</TotalTime>
  <Pages>10</Pages>
  <Words>3448</Words>
  <Characters>19656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Catrina</dc:creator>
  <cp:keywords/>
  <dc:description/>
  <cp:lastModifiedBy>Daniel Catrina</cp:lastModifiedBy>
  <cp:revision>70</cp:revision>
  <dcterms:created xsi:type="dcterms:W3CDTF">2022-10-23T18:12:00Z</dcterms:created>
  <dcterms:modified xsi:type="dcterms:W3CDTF">2022-10-25T11:39:00Z</dcterms:modified>
</cp:coreProperties>
</file>