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376996" w14:textId="7D56FF40" w:rsidR="00B645B8" w:rsidRDefault="0013584E" w:rsidP="0013584E">
      <w:pPr>
        <w:jc w:val="center"/>
        <w:rPr>
          <w:rFonts w:ascii="Arial" w:hAnsi="Arial" w:cs="Arial"/>
          <w:i/>
          <w:iCs/>
          <w:sz w:val="44"/>
          <w:szCs w:val="44"/>
        </w:rPr>
      </w:pPr>
      <w:r w:rsidRPr="00BF38AA">
        <w:rPr>
          <w:rFonts w:ascii="Arial" w:hAnsi="Arial" w:cs="Arial"/>
          <w:i/>
          <w:iCs/>
          <w:sz w:val="44"/>
          <w:szCs w:val="44"/>
        </w:rPr>
        <w:t>The importance of Policing by Consent</w:t>
      </w:r>
    </w:p>
    <w:p w14:paraId="0D8B4060" w14:textId="77777777" w:rsidR="00BF38AA" w:rsidRPr="00BF38AA" w:rsidRDefault="00BF38AA" w:rsidP="0013584E">
      <w:pPr>
        <w:jc w:val="center"/>
        <w:rPr>
          <w:rFonts w:ascii="Arial" w:hAnsi="Arial" w:cs="Arial"/>
          <w:i/>
          <w:iCs/>
          <w:sz w:val="18"/>
          <w:szCs w:val="18"/>
        </w:rPr>
      </w:pPr>
    </w:p>
    <w:p w14:paraId="6FB46386" w14:textId="36E0A660" w:rsidR="0013584E" w:rsidRDefault="00BF38AA" w:rsidP="0013584E">
      <w:pPr>
        <w:rPr>
          <w:rFonts w:ascii="Arial" w:hAnsi="Arial" w:cs="Arial"/>
          <w:sz w:val="16"/>
          <w:szCs w:val="16"/>
        </w:rPr>
      </w:pPr>
      <w:r w:rsidRPr="00BF38AA">
        <w:rPr>
          <w:rFonts w:ascii="Arial" w:hAnsi="Arial" w:cs="Arial"/>
          <w:sz w:val="16"/>
          <w:szCs w:val="16"/>
        </w:rPr>
        <w:t>Alexandru Vladimir Moise</w:t>
      </w:r>
    </w:p>
    <w:p w14:paraId="635B8FBB" w14:textId="2CD13BE3" w:rsidR="00BF38AA" w:rsidRPr="00BF38AA" w:rsidRDefault="00BF38AA" w:rsidP="0013584E">
      <w:pPr>
        <w:rPr>
          <w:rFonts w:ascii="Arial" w:hAnsi="Arial" w:cs="Arial"/>
          <w:sz w:val="16"/>
          <w:szCs w:val="16"/>
        </w:rPr>
      </w:pPr>
      <w:r>
        <w:rPr>
          <w:rFonts w:ascii="Arial" w:hAnsi="Arial" w:cs="Arial"/>
          <w:sz w:val="16"/>
          <w:szCs w:val="16"/>
        </w:rPr>
        <w:t>2209318</w:t>
      </w:r>
    </w:p>
    <w:p w14:paraId="02F0DABF" w14:textId="6D047C65" w:rsidR="00BF38AA" w:rsidRDefault="00BF38AA" w:rsidP="0013584E">
      <w:pPr>
        <w:rPr>
          <w:rFonts w:ascii="Arial" w:hAnsi="Arial" w:cs="Arial"/>
          <w:sz w:val="44"/>
          <w:szCs w:val="44"/>
        </w:rPr>
      </w:pPr>
    </w:p>
    <w:p w14:paraId="60251292" w14:textId="77777777" w:rsidR="00BF38AA" w:rsidRDefault="00BF38AA" w:rsidP="0013584E">
      <w:pPr>
        <w:rPr>
          <w:rFonts w:ascii="Arial" w:hAnsi="Arial" w:cs="Arial"/>
          <w:sz w:val="44"/>
          <w:szCs w:val="44"/>
        </w:rPr>
      </w:pPr>
    </w:p>
    <w:p w14:paraId="418B3164" w14:textId="03ADD716" w:rsidR="0013584E" w:rsidRDefault="004C0D01" w:rsidP="0013584E">
      <w:pPr>
        <w:rPr>
          <w:rFonts w:ascii="Arial" w:hAnsi="Arial" w:cs="Arial"/>
          <w:sz w:val="24"/>
          <w:szCs w:val="24"/>
        </w:rPr>
      </w:pPr>
      <w:r w:rsidRPr="004C0D01">
        <w:rPr>
          <w:rFonts w:ascii="Arial" w:hAnsi="Arial" w:cs="Arial"/>
          <w:sz w:val="24"/>
          <w:szCs w:val="24"/>
        </w:rPr>
        <w:t>In the past thirty years, there has undoubtedly been an acceleration of the development and evolution that has been occurring in policing. Police have continued to rely on local relationships of permission inside communities notwithstanding these developments. One of the main points of this argument is that efficient policing depends on the existence of such consensual partnerships. Since there are many key security providers in our society, policing is now considered as a shared or plural activity. A lack of coordinated attention on outcomes for society as a whole is one aspect of the nature of the problem inside this network of providers.</w:t>
      </w:r>
    </w:p>
    <w:p w14:paraId="3F21191F" w14:textId="6B174BAC" w:rsidR="004C0D01" w:rsidRDefault="004C0D01" w:rsidP="0013584E">
      <w:pPr>
        <w:rPr>
          <w:rFonts w:ascii="Arial" w:hAnsi="Arial" w:cs="Arial"/>
          <w:sz w:val="24"/>
          <w:szCs w:val="24"/>
        </w:rPr>
      </w:pPr>
      <w:r w:rsidRPr="004C0D01">
        <w:rPr>
          <w:rFonts w:ascii="Arial" w:hAnsi="Arial" w:cs="Arial"/>
          <w:sz w:val="24"/>
          <w:szCs w:val="24"/>
        </w:rPr>
        <w:t xml:space="preserve">The </w:t>
      </w:r>
      <w:proofErr w:type="spellStart"/>
      <w:r w:rsidRPr="004C0D01">
        <w:rPr>
          <w:rFonts w:ascii="Arial" w:hAnsi="Arial" w:cs="Arial"/>
          <w:sz w:val="24"/>
          <w:szCs w:val="24"/>
        </w:rPr>
        <w:t>Timesnewspaper</w:t>
      </w:r>
      <w:proofErr w:type="spellEnd"/>
      <w:r w:rsidRPr="004C0D01">
        <w:rPr>
          <w:rFonts w:ascii="Arial" w:hAnsi="Arial" w:cs="Arial"/>
          <w:sz w:val="24"/>
          <w:szCs w:val="24"/>
        </w:rPr>
        <w:t xml:space="preserve"> (06.10.93) featured a Federation advertisement with a </w:t>
      </w:r>
      <w:proofErr w:type="gramStart"/>
      <w:r w:rsidRPr="004C0D01">
        <w:rPr>
          <w:rFonts w:ascii="Arial" w:hAnsi="Arial" w:cs="Arial"/>
          <w:sz w:val="24"/>
          <w:szCs w:val="24"/>
        </w:rPr>
        <w:t>full page</w:t>
      </w:r>
      <w:proofErr w:type="gramEnd"/>
      <w:r w:rsidRPr="004C0D01">
        <w:rPr>
          <w:rFonts w:ascii="Arial" w:hAnsi="Arial" w:cs="Arial"/>
          <w:sz w:val="24"/>
          <w:szCs w:val="24"/>
        </w:rPr>
        <w:t xml:space="preserve"> picture of a policeman, circa 1930, talking to young boys in a working-class street, using the words "traditional...old fashioned values" to advance its cause during the Police Federation's "anti-Sheehy" campaign, which ran through the Autumn of 193. Police Review (27.05.94) and Police (April 1994), which combine modern "professionalism" with "tradition," both make references to images of a similar kind.</w:t>
      </w:r>
    </w:p>
    <w:p w14:paraId="77BEEB62" w14:textId="731C29DA" w:rsidR="004C0D01" w:rsidRDefault="004C0D01" w:rsidP="0013584E">
      <w:pPr>
        <w:rPr>
          <w:rFonts w:ascii="Arial" w:hAnsi="Arial" w:cs="Arial"/>
          <w:sz w:val="24"/>
          <w:szCs w:val="24"/>
        </w:rPr>
      </w:pPr>
      <w:r w:rsidRPr="004C0D01">
        <w:rPr>
          <w:rFonts w:ascii="Arial" w:hAnsi="Arial" w:cs="Arial"/>
          <w:sz w:val="24"/>
          <w:szCs w:val="24"/>
        </w:rPr>
        <w:t>The foundational ideas included in conventional interpretations of police history have a divine validity that serves as the basis for police representation. In order to boost police morale after Sheehy, McClean (1994:2), the then-Minister of State in charge of policing for the Conservative Government, employed echoes of police tradition. Here, along with later Royal Commissions, the concept of "police science" (Lyman 1964:141) that was published in 1829 as the Metropolitan Police Act is reviewed in order to better understand the original fundamental role and relationship of consent that was envisioned.</w:t>
      </w:r>
    </w:p>
    <w:p w14:paraId="15A48BED" w14:textId="7803B210" w:rsidR="00E707F6" w:rsidRPr="00E707F6" w:rsidRDefault="00E707F6" w:rsidP="00E707F6">
      <w:pPr>
        <w:pStyle w:val="NormalWeb"/>
        <w:spacing w:before="0" w:beforeAutospacing="0" w:after="0" w:afterAutospacing="0" w:line="360" w:lineRule="atLeast"/>
        <w:rPr>
          <w:rFonts w:ascii="Arial" w:hAnsi="Arial" w:cs="Arial"/>
          <w:color w:val="000000"/>
          <w:sz w:val="18"/>
          <w:szCs w:val="18"/>
        </w:rPr>
      </w:pPr>
      <w:r>
        <w:rPr>
          <w:rFonts w:ascii="Arial" w:hAnsi="Arial" w:cs="Arial"/>
          <w:color w:val="000000"/>
          <w:sz w:val="18"/>
          <w:szCs w:val="18"/>
        </w:rPr>
        <w:t>(</w:t>
      </w:r>
      <w:r w:rsidRPr="00E707F6">
        <w:rPr>
          <w:rFonts w:ascii="Arial" w:hAnsi="Arial" w:cs="Arial"/>
          <w:color w:val="000000"/>
          <w:sz w:val="18"/>
          <w:szCs w:val="18"/>
        </w:rPr>
        <w:t>Coxhead, J. (2009). </w:t>
      </w:r>
      <w:r w:rsidRPr="00E707F6">
        <w:rPr>
          <w:rFonts w:ascii="Arial" w:hAnsi="Arial" w:cs="Arial"/>
          <w:i/>
          <w:iCs/>
          <w:color w:val="000000"/>
          <w:sz w:val="18"/>
          <w:szCs w:val="18"/>
        </w:rPr>
        <w:t xml:space="preserve">The </w:t>
      </w:r>
      <w:proofErr w:type="spellStart"/>
      <w:r w:rsidRPr="00E707F6">
        <w:rPr>
          <w:rFonts w:ascii="Arial" w:hAnsi="Arial" w:cs="Arial"/>
          <w:i/>
          <w:iCs/>
          <w:color w:val="000000"/>
          <w:sz w:val="18"/>
          <w:szCs w:val="18"/>
        </w:rPr>
        <w:t>Pluralisation</w:t>
      </w:r>
      <w:proofErr w:type="spellEnd"/>
      <w:r w:rsidRPr="00E707F6">
        <w:rPr>
          <w:rFonts w:ascii="Arial" w:hAnsi="Arial" w:cs="Arial"/>
          <w:i/>
          <w:iCs/>
          <w:color w:val="000000"/>
          <w:sz w:val="18"/>
          <w:szCs w:val="18"/>
        </w:rPr>
        <w:t xml:space="preserve"> of Policing</w:t>
      </w:r>
      <w:r w:rsidRPr="00E707F6">
        <w:rPr>
          <w:rFonts w:ascii="Arial" w:hAnsi="Arial" w:cs="Arial"/>
          <w:color w:val="000000"/>
          <w:sz w:val="18"/>
          <w:szCs w:val="18"/>
        </w:rPr>
        <w:t>. LAP Lambert Academic Publishing.</w:t>
      </w:r>
      <w:r>
        <w:rPr>
          <w:rFonts w:ascii="Arial" w:hAnsi="Arial" w:cs="Arial"/>
          <w:color w:val="000000"/>
          <w:sz w:val="18"/>
          <w:szCs w:val="18"/>
        </w:rPr>
        <w:t>)</w:t>
      </w:r>
    </w:p>
    <w:p w14:paraId="6498B692" w14:textId="77777777" w:rsidR="00E707F6" w:rsidRDefault="00E707F6" w:rsidP="00E707F6">
      <w:pPr>
        <w:pStyle w:val="NormalWeb"/>
        <w:rPr>
          <w:rFonts w:ascii="Calibri" w:hAnsi="Calibri" w:cs="Calibri"/>
          <w:color w:val="000000"/>
          <w:sz w:val="27"/>
          <w:szCs w:val="27"/>
        </w:rPr>
      </w:pPr>
      <w:r>
        <w:rPr>
          <w:rFonts w:ascii="Calibri" w:hAnsi="Calibri" w:cs="Calibri"/>
          <w:color w:val="000000"/>
          <w:sz w:val="27"/>
          <w:szCs w:val="27"/>
        </w:rPr>
        <w:t>‌</w:t>
      </w:r>
    </w:p>
    <w:p w14:paraId="1A7E8F80" w14:textId="77777777" w:rsidR="00E707F6" w:rsidRDefault="00E707F6" w:rsidP="0013584E">
      <w:pPr>
        <w:rPr>
          <w:rFonts w:ascii="Arial" w:hAnsi="Arial" w:cs="Arial"/>
          <w:sz w:val="24"/>
          <w:szCs w:val="24"/>
        </w:rPr>
      </w:pPr>
    </w:p>
    <w:p w14:paraId="71235260" w14:textId="3728CA47" w:rsidR="00E707F6" w:rsidRDefault="00EE7C00" w:rsidP="0013584E">
      <w:pPr>
        <w:rPr>
          <w:rFonts w:ascii="Arial" w:hAnsi="Arial" w:cs="Arial"/>
          <w:sz w:val="24"/>
          <w:szCs w:val="24"/>
        </w:rPr>
      </w:pPr>
      <w:r w:rsidRPr="00EE7C00">
        <w:rPr>
          <w:rFonts w:ascii="Arial" w:hAnsi="Arial" w:cs="Arial"/>
          <w:sz w:val="24"/>
          <w:szCs w:val="24"/>
        </w:rPr>
        <w:t xml:space="preserve">First, police have additional legal options at their disposal to prevent people from going about their daily lives, probably most notably those made possible by the Road Traffic Act of 1988, which empowers officers to halt </w:t>
      </w:r>
      <w:proofErr w:type="spellStart"/>
      <w:r w:rsidRPr="00EE7C00">
        <w:rPr>
          <w:rFonts w:ascii="Arial" w:hAnsi="Arial" w:cs="Arial"/>
          <w:sz w:val="24"/>
          <w:szCs w:val="24"/>
        </w:rPr>
        <w:t>motorised</w:t>
      </w:r>
      <w:proofErr w:type="spellEnd"/>
      <w:r w:rsidRPr="00EE7C00">
        <w:rPr>
          <w:rFonts w:ascii="Arial" w:hAnsi="Arial" w:cs="Arial"/>
          <w:sz w:val="24"/>
          <w:szCs w:val="24"/>
        </w:rPr>
        <w:t xml:space="preserve"> or pedal-powered vehicles from </w:t>
      </w:r>
      <w:proofErr w:type="spellStart"/>
      <w:r w:rsidRPr="00EE7C00">
        <w:rPr>
          <w:rFonts w:ascii="Arial" w:hAnsi="Arial" w:cs="Arial"/>
          <w:sz w:val="24"/>
          <w:szCs w:val="24"/>
        </w:rPr>
        <w:lastRenderedPageBreak/>
        <w:t>utilising</w:t>
      </w:r>
      <w:proofErr w:type="spellEnd"/>
      <w:r w:rsidRPr="00EE7C00">
        <w:rPr>
          <w:rFonts w:ascii="Arial" w:hAnsi="Arial" w:cs="Arial"/>
          <w:sz w:val="24"/>
          <w:szCs w:val="24"/>
        </w:rPr>
        <w:t xml:space="preserve"> the roadway. Second, there is the "stop and account" authority, which is more appropriately referred to as a "sub-legal" power. Although police in England and Wales lack the formal legal authority to stop and question people on the street about their activities or where they are going and cannot detain someone in order to do so, it is evident that they continue to have a wider, or perhaps deeper, ability to engage in such </w:t>
      </w:r>
      <w:proofErr w:type="spellStart"/>
      <w:r w:rsidRPr="00EE7C00">
        <w:rPr>
          <w:rFonts w:ascii="Arial" w:hAnsi="Arial" w:cs="Arial"/>
          <w:sz w:val="24"/>
          <w:szCs w:val="24"/>
        </w:rPr>
        <w:t>behaviour</w:t>
      </w:r>
      <w:proofErr w:type="spellEnd"/>
      <w:r w:rsidRPr="00EE7C00">
        <w:rPr>
          <w:rFonts w:ascii="Arial" w:hAnsi="Arial" w:cs="Arial"/>
          <w:sz w:val="24"/>
          <w:szCs w:val="24"/>
        </w:rPr>
        <w:t xml:space="preserve"> that is based on the symbolic and material power</w:t>
      </w:r>
      <w:r>
        <w:rPr>
          <w:rFonts w:ascii="Arial" w:hAnsi="Arial" w:cs="Arial"/>
          <w:sz w:val="24"/>
          <w:szCs w:val="24"/>
        </w:rPr>
        <w:t xml:space="preserve"> of </w:t>
      </w:r>
      <w:r w:rsidRPr="00EE7C00">
        <w:rPr>
          <w:rFonts w:ascii="Arial" w:hAnsi="Arial" w:cs="Arial"/>
          <w:sz w:val="24"/>
          <w:szCs w:val="24"/>
        </w:rPr>
        <w:t>their authority as police officers. Additionally, it is evident that officers frequently initiate conversations with people, cultivate suspicion, and then invoke a formal power to conduct a search, even though the formal powers of stop and search cannot be used to enable a conversation through which enough suspicion might be developed to permit a search (naturally, such legal niceties will often be invisible, irrelevant or both to the person stopped). The obligation, enforced on police in the wake of the Stephen Lawrence investigation, to record stop and accounts in the same manner as stop and searches was recognition of the significance of such interactions and their relationship to stop and search. While this demand has now been removed</w:t>
      </w:r>
      <w:r>
        <w:rPr>
          <w:rFonts w:ascii="Arial" w:hAnsi="Arial" w:cs="Arial"/>
          <w:sz w:val="24"/>
          <w:szCs w:val="24"/>
        </w:rPr>
        <w:t>.</w:t>
      </w:r>
    </w:p>
    <w:p w14:paraId="32E4E973" w14:textId="5CA8D34C" w:rsidR="00EE7C00" w:rsidRDefault="00EE7C00" w:rsidP="0013584E">
      <w:pPr>
        <w:rPr>
          <w:rFonts w:ascii="Arial" w:hAnsi="Arial" w:cs="Arial"/>
          <w:sz w:val="24"/>
          <w:szCs w:val="24"/>
        </w:rPr>
      </w:pPr>
      <w:r w:rsidRPr="00EE7C00">
        <w:rPr>
          <w:rFonts w:ascii="Arial" w:hAnsi="Arial" w:cs="Arial"/>
          <w:sz w:val="24"/>
          <w:szCs w:val="24"/>
        </w:rPr>
        <w:t xml:space="preserve">Finally, there are straightforward "chats." Again, because of the symbolic and actual authority of the police, what frequently seems like a quick exchange of ideas, discussion, or act of "information gathering" to a police officer may appear much more invasive or even forceful to a person. This isn't to say that police can't or won't engage in polite conversation with individuals; </w:t>
      </w:r>
      <w:proofErr w:type="gramStart"/>
      <w:r w:rsidRPr="00EE7C00">
        <w:rPr>
          <w:rFonts w:ascii="Arial" w:hAnsi="Arial" w:cs="Arial"/>
          <w:sz w:val="24"/>
          <w:szCs w:val="24"/>
        </w:rPr>
        <w:t>of course</w:t>
      </w:r>
      <w:proofErr w:type="gramEnd"/>
      <w:r w:rsidRPr="00EE7C00">
        <w:rPr>
          <w:rFonts w:ascii="Arial" w:hAnsi="Arial" w:cs="Arial"/>
          <w:sz w:val="24"/>
          <w:szCs w:val="24"/>
        </w:rPr>
        <w:t xml:space="preserve"> they do. It's only to say that a portion of these meetings will be perceived by the non-police side as being more equivalent to official stop/searches.</w:t>
      </w:r>
    </w:p>
    <w:p w14:paraId="4B45FCBB" w14:textId="7C16FE1E" w:rsidR="00EE7C00" w:rsidRPr="00EE7C00" w:rsidRDefault="00EE7C00" w:rsidP="00EE7C00">
      <w:pPr>
        <w:pStyle w:val="NormalWeb"/>
        <w:spacing w:before="0" w:beforeAutospacing="0" w:after="0" w:afterAutospacing="0" w:line="360" w:lineRule="atLeast"/>
        <w:rPr>
          <w:rFonts w:ascii="Arial" w:hAnsi="Arial" w:cs="Arial"/>
          <w:color w:val="000000"/>
          <w:sz w:val="18"/>
          <w:szCs w:val="18"/>
        </w:rPr>
      </w:pPr>
      <w:r>
        <w:rPr>
          <w:rFonts w:ascii="Arial" w:hAnsi="Arial" w:cs="Arial"/>
          <w:color w:val="000000"/>
          <w:sz w:val="18"/>
          <w:szCs w:val="18"/>
        </w:rPr>
        <w:t>(</w:t>
      </w:r>
      <w:r w:rsidRPr="00EE7C00">
        <w:rPr>
          <w:rFonts w:ascii="Arial" w:hAnsi="Arial" w:cs="Arial"/>
          <w:color w:val="000000"/>
          <w:sz w:val="18"/>
          <w:szCs w:val="18"/>
        </w:rPr>
        <w:t>Bradford, B. (2019). </w:t>
      </w:r>
      <w:r w:rsidRPr="00EE7C00">
        <w:rPr>
          <w:rFonts w:ascii="Arial" w:hAnsi="Arial" w:cs="Arial"/>
          <w:i/>
          <w:iCs/>
          <w:color w:val="000000"/>
          <w:sz w:val="18"/>
          <w:szCs w:val="18"/>
        </w:rPr>
        <w:t xml:space="preserve">Stop And Search </w:t>
      </w:r>
      <w:proofErr w:type="gramStart"/>
      <w:r w:rsidRPr="00EE7C00">
        <w:rPr>
          <w:rFonts w:ascii="Arial" w:hAnsi="Arial" w:cs="Arial"/>
          <w:i/>
          <w:iCs/>
          <w:color w:val="000000"/>
          <w:sz w:val="18"/>
          <w:szCs w:val="18"/>
        </w:rPr>
        <w:t>And</w:t>
      </w:r>
      <w:proofErr w:type="gramEnd"/>
      <w:r w:rsidRPr="00EE7C00">
        <w:rPr>
          <w:rFonts w:ascii="Arial" w:hAnsi="Arial" w:cs="Arial"/>
          <w:i/>
          <w:iCs/>
          <w:color w:val="000000"/>
          <w:sz w:val="18"/>
          <w:szCs w:val="18"/>
        </w:rPr>
        <w:t xml:space="preserve"> Police Legitimacy.</w:t>
      </w:r>
      <w:r w:rsidRPr="00EE7C00">
        <w:rPr>
          <w:rFonts w:ascii="Arial" w:hAnsi="Arial" w:cs="Arial"/>
          <w:color w:val="000000"/>
          <w:sz w:val="18"/>
          <w:szCs w:val="18"/>
        </w:rPr>
        <w:t> Routledge.</w:t>
      </w:r>
      <w:r>
        <w:rPr>
          <w:rFonts w:ascii="Arial" w:hAnsi="Arial" w:cs="Arial"/>
          <w:color w:val="000000"/>
          <w:sz w:val="18"/>
          <w:szCs w:val="18"/>
        </w:rPr>
        <w:t>)</w:t>
      </w:r>
    </w:p>
    <w:p w14:paraId="56FD7B95" w14:textId="5299B815" w:rsidR="00EE7C00" w:rsidRDefault="00EE7C00" w:rsidP="00EE7C00">
      <w:pPr>
        <w:pStyle w:val="NormalWeb"/>
        <w:rPr>
          <w:rFonts w:ascii="Calibri" w:hAnsi="Calibri" w:cs="Calibri"/>
          <w:color w:val="000000"/>
          <w:sz w:val="27"/>
          <w:szCs w:val="27"/>
        </w:rPr>
      </w:pPr>
      <w:r>
        <w:rPr>
          <w:rFonts w:ascii="Calibri" w:hAnsi="Calibri" w:cs="Calibri"/>
          <w:color w:val="000000"/>
          <w:sz w:val="27"/>
          <w:szCs w:val="27"/>
        </w:rPr>
        <w:t>‌</w:t>
      </w:r>
      <w:r w:rsidR="007A7737" w:rsidRPr="007A7737">
        <w:t xml:space="preserve"> </w:t>
      </w:r>
      <w:r w:rsidR="007A7737" w:rsidRPr="007A7737">
        <w:rPr>
          <w:rFonts w:ascii="Calibri" w:hAnsi="Calibri" w:cs="Calibri"/>
          <w:color w:val="000000"/>
          <w:sz w:val="27"/>
          <w:szCs w:val="27"/>
        </w:rPr>
        <w:t xml:space="preserve">Police officers have legal authority, control, and influence over the general public. In our culture, it is common for people to dispute police authority by arguing that some laws are unfair or unjust. Mass protests and sit-down strikes are two examples of unique scenarios that police must handle and which may result in </w:t>
      </w:r>
      <w:proofErr w:type="spellStart"/>
      <w:r w:rsidR="007A7737" w:rsidRPr="007A7737">
        <w:rPr>
          <w:rFonts w:ascii="Calibri" w:hAnsi="Calibri" w:cs="Calibri"/>
          <w:color w:val="000000"/>
          <w:sz w:val="27"/>
          <w:szCs w:val="27"/>
        </w:rPr>
        <w:t>misbehaviour</w:t>
      </w:r>
      <w:proofErr w:type="spellEnd"/>
      <w:r w:rsidR="007A7737" w:rsidRPr="007A7737">
        <w:rPr>
          <w:rFonts w:ascii="Calibri" w:hAnsi="Calibri" w:cs="Calibri"/>
          <w:color w:val="000000"/>
          <w:sz w:val="27"/>
          <w:szCs w:val="27"/>
        </w:rPr>
        <w:t xml:space="preserve"> by the police or accusations of misconduct against the police. Groups that seek to purposefully engage the police may promote or even include open confrontation with police authorities as part of their plan.</w:t>
      </w:r>
    </w:p>
    <w:p w14:paraId="6E37D84A" w14:textId="249A5897" w:rsidR="007A7737" w:rsidRPr="007A7737" w:rsidRDefault="007A7737" w:rsidP="007A7737">
      <w:pPr>
        <w:pStyle w:val="NormalWeb"/>
        <w:spacing w:before="0" w:beforeAutospacing="0" w:after="0" w:afterAutospacing="0" w:line="360" w:lineRule="atLeast"/>
        <w:rPr>
          <w:rFonts w:ascii="Arial" w:hAnsi="Arial" w:cs="Arial"/>
          <w:color w:val="000000"/>
          <w:sz w:val="18"/>
          <w:szCs w:val="18"/>
        </w:rPr>
      </w:pPr>
      <w:r w:rsidRPr="007A7737">
        <w:rPr>
          <w:rFonts w:ascii="Arial" w:hAnsi="Arial" w:cs="Arial"/>
          <w:color w:val="000000"/>
          <w:sz w:val="18"/>
          <w:szCs w:val="18"/>
        </w:rPr>
        <w:t>(</w:t>
      </w:r>
      <w:r w:rsidRPr="007A7737">
        <w:rPr>
          <w:rFonts w:ascii="Arial" w:hAnsi="Arial" w:cs="Arial"/>
          <w:color w:val="000000"/>
          <w:sz w:val="18"/>
          <w:szCs w:val="18"/>
        </w:rPr>
        <w:t>Connolly, S. (2018). </w:t>
      </w:r>
      <w:r w:rsidRPr="007A7737">
        <w:rPr>
          <w:rFonts w:ascii="Arial" w:hAnsi="Arial" w:cs="Arial"/>
          <w:i/>
          <w:iCs/>
          <w:color w:val="000000"/>
          <w:sz w:val="18"/>
          <w:szCs w:val="18"/>
        </w:rPr>
        <w:t xml:space="preserve">Police use of force under international </w:t>
      </w:r>
      <w:proofErr w:type="gramStart"/>
      <w:r w:rsidRPr="007A7737">
        <w:rPr>
          <w:rFonts w:ascii="Arial" w:hAnsi="Arial" w:cs="Arial"/>
          <w:i/>
          <w:iCs/>
          <w:color w:val="000000"/>
          <w:sz w:val="18"/>
          <w:szCs w:val="18"/>
        </w:rPr>
        <w:t>law.</w:t>
      </w:r>
      <w:r w:rsidRPr="007A7737">
        <w:rPr>
          <w:rFonts w:ascii="Arial" w:hAnsi="Arial" w:cs="Arial"/>
          <w:color w:val="000000"/>
          <w:sz w:val="18"/>
          <w:szCs w:val="18"/>
        </w:rPr>
        <w:t>.</w:t>
      </w:r>
      <w:proofErr w:type="gramEnd"/>
      <w:r w:rsidRPr="007A7737">
        <w:rPr>
          <w:rFonts w:ascii="Arial" w:hAnsi="Arial" w:cs="Arial"/>
          <w:color w:val="000000"/>
          <w:sz w:val="18"/>
          <w:szCs w:val="18"/>
        </w:rPr>
        <w:t>)</w:t>
      </w:r>
    </w:p>
    <w:p w14:paraId="53BF009F" w14:textId="77777777" w:rsidR="00EE7C00" w:rsidRDefault="00EE7C00" w:rsidP="0013584E">
      <w:pPr>
        <w:rPr>
          <w:rFonts w:ascii="Arial" w:hAnsi="Arial" w:cs="Arial"/>
          <w:sz w:val="24"/>
          <w:szCs w:val="24"/>
        </w:rPr>
      </w:pPr>
    </w:p>
    <w:p w14:paraId="4A5438E4" w14:textId="77777777" w:rsidR="00EE7C00" w:rsidRDefault="00EE7C00" w:rsidP="0013584E">
      <w:pPr>
        <w:rPr>
          <w:rFonts w:ascii="Arial" w:hAnsi="Arial" w:cs="Arial"/>
          <w:sz w:val="24"/>
          <w:szCs w:val="24"/>
        </w:rPr>
      </w:pPr>
    </w:p>
    <w:p w14:paraId="496FE517" w14:textId="77777777" w:rsidR="00EE7C00" w:rsidRDefault="00EE7C00" w:rsidP="0013584E">
      <w:pPr>
        <w:rPr>
          <w:rFonts w:ascii="Arial" w:hAnsi="Arial" w:cs="Arial"/>
          <w:sz w:val="24"/>
          <w:szCs w:val="24"/>
        </w:rPr>
      </w:pPr>
    </w:p>
    <w:p w14:paraId="7DE879AA" w14:textId="77777777" w:rsidR="00EE7C00" w:rsidRDefault="00EE7C00" w:rsidP="0013584E">
      <w:pPr>
        <w:rPr>
          <w:rFonts w:ascii="Arial" w:hAnsi="Arial" w:cs="Arial"/>
          <w:sz w:val="24"/>
          <w:szCs w:val="24"/>
        </w:rPr>
      </w:pPr>
    </w:p>
    <w:p w14:paraId="787AAE5F" w14:textId="64B48F40" w:rsidR="0013584E" w:rsidRPr="0013584E" w:rsidRDefault="0013584E" w:rsidP="0013584E">
      <w:pPr>
        <w:rPr>
          <w:rFonts w:ascii="Arial" w:hAnsi="Arial" w:cs="Arial"/>
          <w:sz w:val="24"/>
          <w:szCs w:val="24"/>
        </w:rPr>
      </w:pPr>
      <w:r w:rsidRPr="0013584E">
        <w:rPr>
          <w:rFonts w:ascii="Arial" w:hAnsi="Arial" w:cs="Arial"/>
          <w:sz w:val="24"/>
          <w:szCs w:val="24"/>
        </w:rPr>
        <w:t xml:space="preserve">The Home Secretary used the phrase "police by consent" to refer to the Robert Peel's 9 Principles of Policing, a long-standing policing ideology in the United Kingdom. </w:t>
      </w:r>
      <w:r w:rsidRPr="0013584E">
        <w:rPr>
          <w:rFonts w:ascii="Arial" w:hAnsi="Arial" w:cs="Arial"/>
          <w:sz w:val="24"/>
          <w:szCs w:val="24"/>
        </w:rPr>
        <w:lastRenderedPageBreak/>
        <w:t>However, there is no proof of a connection to Robert Peel, and the first Metropolitan Police Commissioners are more than likely the ones who came up with it (Charles Rowan and Richard Mayne). The 'General Instructions,' given to each new police officer starting in 1829, outlined the following principles:</w:t>
      </w:r>
    </w:p>
    <w:p w14:paraId="5DDDA0A1" w14:textId="11B8BD83" w:rsidR="0013584E" w:rsidRPr="0013584E" w:rsidRDefault="0013584E" w:rsidP="0013584E">
      <w:pPr>
        <w:pStyle w:val="ListParagraph"/>
        <w:numPr>
          <w:ilvl w:val="0"/>
          <w:numId w:val="1"/>
        </w:numPr>
        <w:rPr>
          <w:rFonts w:ascii="Arial" w:hAnsi="Arial" w:cs="Arial"/>
          <w:sz w:val="24"/>
          <w:szCs w:val="24"/>
        </w:rPr>
      </w:pPr>
      <w:r w:rsidRPr="0013584E">
        <w:rPr>
          <w:rFonts w:ascii="Arial" w:hAnsi="Arial" w:cs="Arial"/>
          <w:sz w:val="24"/>
          <w:szCs w:val="24"/>
        </w:rPr>
        <w:t>As an alternative to using military force and harsh legal sanctions to suppress crime and disruption.</w:t>
      </w:r>
    </w:p>
    <w:p w14:paraId="3106FC65" w14:textId="446ACED3" w:rsidR="0013584E" w:rsidRPr="0013584E" w:rsidRDefault="0013584E" w:rsidP="0013584E">
      <w:pPr>
        <w:pStyle w:val="ListParagraph"/>
        <w:numPr>
          <w:ilvl w:val="0"/>
          <w:numId w:val="1"/>
        </w:numPr>
        <w:rPr>
          <w:rFonts w:ascii="Arial" w:hAnsi="Arial" w:cs="Arial"/>
          <w:sz w:val="24"/>
          <w:szCs w:val="24"/>
        </w:rPr>
      </w:pPr>
      <w:r>
        <w:rPr>
          <w:rFonts w:ascii="Arial" w:hAnsi="Arial" w:cs="Arial"/>
          <w:sz w:val="24"/>
          <w:szCs w:val="24"/>
        </w:rPr>
        <w:t>S</w:t>
      </w:r>
      <w:r w:rsidRPr="0013584E">
        <w:rPr>
          <w:rFonts w:ascii="Arial" w:hAnsi="Arial" w:cs="Arial"/>
          <w:sz w:val="24"/>
          <w:szCs w:val="24"/>
        </w:rPr>
        <w:t xml:space="preserve">hould constantly be aware that the ability of the police to carry out their tasks is based on the public's acceptance of their existence, activities, and </w:t>
      </w:r>
      <w:proofErr w:type="spellStart"/>
      <w:r w:rsidRPr="0013584E">
        <w:rPr>
          <w:rFonts w:ascii="Arial" w:hAnsi="Arial" w:cs="Arial"/>
          <w:sz w:val="24"/>
          <w:szCs w:val="24"/>
        </w:rPr>
        <w:t>behaviour</w:t>
      </w:r>
      <w:proofErr w:type="spellEnd"/>
      <w:r w:rsidRPr="0013584E">
        <w:rPr>
          <w:rFonts w:ascii="Arial" w:hAnsi="Arial" w:cs="Arial"/>
          <w:sz w:val="24"/>
          <w:szCs w:val="24"/>
        </w:rPr>
        <w:t xml:space="preserve"> as well as their capacity to gain and keep the public's respect.</w:t>
      </w:r>
    </w:p>
    <w:p w14:paraId="493DA96F" w14:textId="508D5755" w:rsidR="0013584E" w:rsidRDefault="0013584E" w:rsidP="0013584E">
      <w:pPr>
        <w:pStyle w:val="ListParagraph"/>
        <w:numPr>
          <w:ilvl w:val="0"/>
          <w:numId w:val="1"/>
        </w:numPr>
        <w:rPr>
          <w:rFonts w:ascii="Arial" w:hAnsi="Arial" w:cs="Arial"/>
          <w:sz w:val="24"/>
          <w:szCs w:val="24"/>
        </w:rPr>
      </w:pPr>
      <w:r w:rsidRPr="0013584E">
        <w:rPr>
          <w:rFonts w:ascii="Arial" w:hAnsi="Arial" w:cs="Arial"/>
          <w:sz w:val="24"/>
          <w:szCs w:val="24"/>
        </w:rPr>
        <w:t>Always remember that in order to gain and keep the public's respect and approval, you must also win their voluntary cooperation in order to ensure that laws are followed.</w:t>
      </w:r>
    </w:p>
    <w:p w14:paraId="1B0FAE04" w14:textId="06F409B0" w:rsidR="0013584E" w:rsidRPr="0013584E" w:rsidRDefault="0013584E" w:rsidP="0013584E">
      <w:pPr>
        <w:pStyle w:val="ListParagraph"/>
        <w:numPr>
          <w:ilvl w:val="0"/>
          <w:numId w:val="1"/>
        </w:numPr>
        <w:rPr>
          <w:rFonts w:ascii="Arial" w:hAnsi="Arial" w:cs="Arial"/>
          <w:sz w:val="24"/>
          <w:szCs w:val="24"/>
        </w:rPr>
      </w:pPr>
      <w:r w:rsidRPr="0013584E">
        <w:rPr>
          <w:rFonts w:ascii="Arial" w:hAnsi="Arial" w:cs="Arial"/>
          <w:sz w:val="24"/>
          <w:szCs w:val="24"/>
        </w:rPr>
        <w:t>Recognize constantly that the need for the use of physical force and coercion to further police goals declines in direct proportion to the degree to which the cooperation of the public can be gained.</w:t>
      </w:r>
    </w:p>
    <w:p w14:paraId="595C3A2F" w14:textId="5B2463A7" w:rsidR="0013584E" w:rsidRDefault="0013584E" w:rsidP="0013584E">
      <w:pPr>
        <w:pStyle w:val="ListParagraph"/>
        <w:numPr>
          <w:ilvl w:val="0"/>
          <w:numId w:val="1"/>
        </w:numPr>
        <w:rPr>
          <w:rFonts w:ascii="Arial" w:hAnsi="Arial" w:cs="Arial"/>
          <w:sz w:val="24"/>
          <w:szCs w:val="24"/>
        </w:rPr>
      </w:pPr>
      <w:r w:rsidRPr="0013584E">
        <w:rPr>
          <w:rFonts w:ascii="Arial" w:hAnsi="Arial" w:cs="Arial"/>
          <w:sz w:val="24"/>
          <w:szCs w:val="24"/>
        </w:rPr>
        <w:t xml:space="preserve">To win and keep the public's </w:t>
      </w:r>
      <w:proofErr w:type="spellStart"/>
      <w:r w:rsidRPr="0013584E">
        <w:rPr>
          <w:rFonts w:ascii="Arial" w:hAnsi="Arial" w:cs="Arial"/>
          <w:sz w:val="24"/>
          <w:szCs w:val="24"/>
        </w:rPr>
        <w:t>favour</w:t>
      </w:r>
      <w:proofErr w:type="spellEnd"/>
      <w:r w:rsidRPr="0013584E">
        <w:rPr>
          <w:rFonts w:ascii="Arial" w:hAnsi="Arial" w:cs="Arial"/>
          <w:sz w:val="24"/>
          <w:szCs w:val="24"/>
        </w:rPr>
        <w:t xml:space="preserve">, one must avoid pandering to opinion and instead constantly display absolute impartiality toward the law, complete independence from policy, and disregard for the fairness or injustice of specific laws. One must also readily offer personal assistance and friendship to every member of the public, regardless of their wealth or social standing, and readily display decency and good </w:t>
      </w:r>
      <w:proofErr w:type="spellStart"/>
      <w:r w:rsidRPr="0013584E">
        <w:rPr>
          <w:rFonts w:ascii="Arial" w:hAnsi="Arial" w:cs="Arial"/>
          <w:sz w:val="24"/>
          <w:szCs w:val="24"/>
        </w:rPr>
        <w:t>humour</w:t>
      </w:r>
      <w:proofErr w:type="spellEnd"/>
      <w:r w:rsidRPr="0013584E">
        <w:rPr>
          <w:rFonts w:ascii="Arial" w:hAnsi="Arial" w:cs="Arial"/>
          <w:sz w:val="24"/>
          <w:szCs w:val="24"/>
        </w:rPr>
        <w:t>.</w:t>
      </w:r>
    </w:p>
    <w:p w14:paraId="32603340" w14:textId="6B27DCA0" w:rsidR="0013584E" w:rsidRPr="0013584E" w:rsidRDefault="0013584E" w:rsidP="0013584E">
      <w:pPr>
        <w:pStyle w:val="ListParagraph"/>
        <w:numPr>
          <w:ilvl w:val="0"/>
          <w:numId w:val="1"/>
        </w:numPr>
        <w:rPr>
          <w:rFonts w:ascii="Arial" w:hAnsi="Arial" w:cs="Arial"/>
          <w:sz w:val="24"/>
          <w:szCs w:val="24"/>
        </w:rPr>
      </w:pPr>
      <w:r w:rsidRPr="0013584E">
        <w:rPr>
          <w:rFonts w:ascii="Arial" w:hAnsi="Arial" w:cs="Arial"/>
          <w:sz w:val="24"/>
          <w:szCs w:val="24"/>
        </w:rPr>
        <w:t>Use only the least amount of physical force necessary on any given occasion to achieve a police goal, and only when the use of persuasion, advise, and warning is determined to be insufficient to win public co-operation to the extent required to secure observance of law or to restore order.</w:t>
      </w:r>
    </w:p>
    <w:p w14:paraId="1E0FE449" w14:textId="1CDBD788" w:rsidR="0013584E" w:rsidRDefault="0013584E" w:rsidP="0013584E">
      <w:pPr>
        <w:pStyle w:val="ListParagraph"/>
        <w:numPr>
          <w:ilvl w:val="0"/>
          <w:numId w:val="1"/>
        </w:numPr>
        <w:rPr>
          <w:rFonts w:ascii="Arial" w:hAnsi="Arial" w:cs="Arial"/>
          <w:sz w:val="24"/>
          <w:szCs w:val="24"/>
        </w:rPr>
      </w:pPr>
      <w:r>
        <w:rPr>
          <w:rFonts w:ascii="Arial" w:hAnsi="Arial" w:cs="Arial"/>
          <w:sz w:val="24"/>
          <w:szCs w:val="24"/>
        </w:rPr>
        <w:t>T</w:t>
      </w:r>
      <w:r w:rsidRPr="0013584E">
        <w:rPr>
          <w:rFonts w:ascii="Arial" w:hAnsi="Arial" w:cs="Arial"/>
          <w:sz w:val="24"/>
          <w:szCs w:val="24"/>
        </w:rPr>
        <w:t>he police are only members of the public who are paid to give full-time attention to duties that are required of every citizen in the interests of community welfare and existence. To uphold at all times a relationship with the public that gives reality to the historic tradition that the police are the public and that the public are the police.</w:t>
      </w:r>
    </w:p>
    <w:p w14:paraId="2E274E08" w14:textId="77A0C484" w:rsidR="0013584E" w:rsidRPr="0013584E" w:rsidRDefault="0013584E" w:rsidP="0013584E">
      <w:pPr>
        <w:pStyle w:val="ListParagraph"/>
        <w:numPr>
          <w:ilvl w:val="0"/>
          <w:numId w:val="1"/>
        </w:numPr>
        <w:rPr>
          <w:rFonts w:ascii="Arial" w:hAnsi="Arial" w:cs="Arial"/>
          <w:sz w:val="24"/>
          <w:szCs w:val="24"/>
        </w:rPr>
      </w:pPr>
      <w:r>
        <w:rPr>
          <w:rFonts w:ascii="Arial" w:hAnsi="Arial" w:cs="Arial"/>
          <w:sz w:val="24"/>
          <w:szCs w:val="24"/>
        </w:rPr>
        <w:t>S</w:t>
      </w:r>
      <w:r w:rsidRPr="0013584E">
        <w:rPr>
          <w:rFonts w:ascii="Arial" w:hAnsi="Arial" w:cs="Arial"/>
          <w:sz w:val="24"/>
          <w:szCs w:val="24"/>
        </w:rPr>
        <w:t>hould constantly be aware of the necessity for rigorous adherence to police-executive tasks and to avoid even appearing to usurp the judiciary's authority to exact vengeance on people or the State and to determine guilt and punish those who violate it.</w:t>
      </w:r>
    </w:p>
    <w:p w14:paraId="34E9552F" w14:textId="38A02057" w:rsidR="0013584E" w:rsidRPr="0013584E" w:rsidRDefault="0013584E" w:rsidP="0013584E">
      <w:pPr>
        <w:pStyle w:val="ListParagraph"/>
        <w:numPr>
          <w:ilvl w:val="0"/>
          <w:numId w:val="1"/>
        </w:numPr>
        <w:rPr>
          <w:rFonts w:ascii="Arial" w:hAnsi="Arial" w:cs="Arial"/>
          <w:sz w:val="24"/>
          <w:szCs w:val="24"/>
        </w:rPr>
      </w:pPr>
      <w:r>
        <w:rPr>
          <w:rFonts w:ascii="Arial" w:hAnsi="Arial" w:cs="Arial"/>
          <w:sz w:val="24"/>
          <w:szCs w:val="24"/>
        </w:rPr>
        <w:t>S</w:t>
      </w:r>
      <w:r w:rsidRPr="0013584E">
        <w:rPr>
          <w:rFonts w:ascii="Arial" w:hAnsi="Arial" w:cs="Arial"/>
          <w:sz w:val="24"/>
          <w:szCs w:val="24"/>
        </w:rPr>
        <w:t>hould constantly be aware that the absence of crime and disturbance, rather than the obvious signs that the police have taken action to address them, is the true test of a police force's effectiveness.</w:t>
      </w:r>
    </w:p>
    <w:p w14:paraId="59F791DE" w14:textId="77777777" w:rsidR="0013584E" w:rsidRPr="0013584E" w:rsidRDefault="0013584E" w:rsidP="0013584E">
      <w:pPr>
        <w:pStyle w:val="ListParagraph"/>
        <w:rPr>
          <w:rFonts w:ascii="Arial" w:hAnsi="Arial" w:cs="Arial"/>
          <w:sz w:val="24"/>
          <w:szCs w:val="24"/>
        </w:rPr>
      </w:pPr>
    </w:p>
    <w:p w14:paraId="38E8472F" w14:textId="73C49D40" w:rsidR="0013584E" w:rsidRDefault="0013584E" w:rsidP="0013584E">
      <w:pPr>
        <w:rPr>
          <w:rFonts w:ascii="Arial" w:hAnsi="Arial" w:cs="Arial"/>
          <w:sz w:val="24"/>
          <w:szCs w:val="24"/>
        </w:rPr>
      </w:pPr>
      <w:r w:rsidRPr="0013584E">
        <w:rPr>
          <w:rFonts w:ascii="Arial" w:hAnsi="Arial" w:cs="Arial"/>
          <w:sz w:val="24"/>
          <w:szCs w:val="24"/>
        </w:rPr>
        <w:t xml:space="preserve">It was essentially a policing philosophy that was "unique in history and throughout the world because it derived not from fear but almost exclusively from public co-operation with the police, induced by them deliberately by </w:t>
      </w:r>
      <w:proofErr w:type="spellStart"/>
      <w:r w:rsidRPr="0013584E">
        <w:rPr>
          <w:rFonts w:ascii="Arial" w:hAnsi="Arial" w:cs="Arial"/>
          <w:sz w:val="24"/>
          <w:szCs w:val="24"/>
        </w:rPr>
        <w:t>behaviour</w:t>
      </w:r>
      <w:proofErr w:type="spellEnd"/>
      <w:r w:rsidRPr="0013584E">
        <w:rPr>
          <w:rFonts w:ascii="Arial" w:hAnsi="Arial" w:cs="Arial"/>
          <w:sz w:val="24"/>
          <w:szCs w:val="24"/>
        </w:rPr>
        <w:t xml:space="preserve"> which secures and maintains </w:t>
      </w:r>
      <w:r w:rsidRPr="0013584E">
        <w:rPr>
          <w:rFonts w:ascii="Arial" w:hAnsi="Arial" w:cs="Arial"/>
          <w:sz w:val="24"/>
          <w:szCs w:val="24"/>
        </w:rPr>
        <w:lastRenderedPageBreak/>
        <w:t>for them a position of authority," as noted police historian Charles Reith put it in his 1956 book "New Study of Police History."</w:t>
      </w:r>
    </w:p>
    <w:p w14:paraId="58D1A8FE" w14:textId="7E4D0524" w:rsidR="00E707F6" w:rsidRDefault="00E707F6" w:rsidP="0013584E">
      <w:pPr>
        <w:rPr>
          <w:rFonts w:ascii="Arial" w:hAnsi="Arial" w:cs="Arial"/>
          <w:sz w:val="24"/>
          <w:szCs w:val="24"/>
        </w:rPr>
      </w:pPr>
    </w:p>
    <w:p w14:paraId="320EA144" w14:textId="764D885D" w:rsidR="00E707F6" w:rsidRDefault="00E707F6" w:rsidP="0013584E">
      <w:pPr>
        <w:rPr>
          <w:rFonts w:ascii="Arial" w:hAnsi="Arial" w:cs="Arial"/>
          <w:sz w:val="24"/>
          <w:szCs w:val="24"/>
        </w:rPr>
      </w:pPr>
    </w:p>
    <w:p w14:paraId="3A8FEAC6" w14:textId="4B43669E" w:rsidR="00E707F6" w:rsidRPr="00E707F6" w:rsidRDefault="00E707F6" w:rsidP="00E707F6">
      <w:pPr>
        <w:pStyle w:val="NormalWeb"/>
        <w:spacing w:before="0" w:beforeAutospacing="0" w:after="0" w:afterAutospacing="0" w:line="360" w:lineRule="atLeast"/>
        <w:rPr>
          <w:rFonts w:ascii="Arial" w:hAnsi="Arial" w:cs="Arial"/>
          <w:color w:val="000000"/>
          <w:sz w:val="18"/>
          <w:szCs w:val="18"/>
        </w:rPr>
      </w:pPr>
      <w:r>
        <w:rPr>
          <w:rFonts w:ascii="Arial" w:hAnsi="Arial" w:cs="Arial"/>
          <w:color w:val="000000"/>
          <w:sz w:val="18"/>
          <w:szCs w:val="18"/>
        </w:rPr>
        <w:t>(</w:t>
      </w:r>
      <w:r w:rsidRPr="00E707F6">
        <w:rPr>
          <w:rFonts w:ascii="Arial" w:hAnsi="Arial" w:cs="Arial"/>
          <w:color w:val="000000"/>
          <w:sz w:val="18"/>
          <w:szCs w:val="18"/>
        </w:rPr>
        <w:t>Home Office (2012). </w:t>
      </w:r>
      <w:r w:rsidRPr="00E707F6">
        <w:rPr>
          <w:rFonts w:ascii="Arial" w:hAnsi="Arial" w:cs="Arial"/>
          <w:i/>
          <w:iCs/>
          <w:color w:val="000000"/>
          <w:sz w:val="18"/>
          <w:szCs w:val="18"/>
        </w:rPr>
        <w:t>Definition of policing by consent</w:t>
      </w:r>
      <w:r w:rsidRPr="00E707F6">
        <w:rPr>
          <w:rFonts w:ascii="Arial" w:hAnsi="Arial" w:cs="Arial"/>
          <w:color w:val="000000"/>
          <w:sz w:val="18"/>
          <w:szCs w:val="18"/>
        </w:rPr>
        <w:t>. [online] Gov.UK. Available at: https://www.gov.uk/government/publications/policing-by-consent/definition-of-policing-by-consent.</w:t>
      </w:r>
      <w:r>
        <w:rPr>
          <w:rFonts w:ascii="Arial" w:hAnsi="Arial" w:cs="Arial"/>
          <w:color w:val="000000"/>
          <w:sz w:val="18"/>
          <w:szCs w:val="18"/>
        </w:rPr>
        <w:t>)</w:t>
      </w:r>
    </w:p>
    <w:p w14:paraId="72D307DA" w14:textId="77777777" w:rsidR="00E707F6" w:rsidRDefault="00E707F6" w:rsidP="00E707F6">
      <w:pPr>
        <w:rPr>
          <w:rFonts w:ascii="Arial" w:hAnsi="Arial" w:cs="Arial"/>
          <w:sz w:val="24"/>
          <w:szCs w:val="24"/>
        </w:rPr>
      </w:pPr>
      <w:r>
        <w:rPr>
          <w:rFonts w:ascii="Calibri" w:hAnsi="Calibri" w:cs="Calibri"/>
          <w:color w:val="000000"/>
          <w:sz w:val="27"/>
          <w:szCs w:val="27"/>
        </w:rPr>
        <w:t>‌</w:t>
      </w:r>
      <w:r w:rsidRPr="00E707F6">
        <w:rPr>
          <w:rFonts w:ascii="Arial" w:hAnsi="Arial" w:cs="Arial"/>
          <w:sz w:val="24"/>
          <w:szCs w:val="24"/>
        </w:rPr>
        <w:t xml:space="preserve"> </w:t>
      </w:r>
    </w:p>
    <w:p w14:paraId="6ECB5A8E" w14:textId="77777777" w:rsidR="00E707F6" w:rsidRDefault="00E707F6" w:rsidP="00E707F6">
      <w:pPr>
        <w:rPr>
          <w:rFonts w:ascii="Arial" w:hAnsi="Arial" w:cs="Arial"/>
          <w:sz w:val="24"/>
          <w:szCs w:val="24"/>
        </w:rPr>
      </w:pPr>
    </w:p>
    <w:p w14:paraId="797C44FE" w14:textId="629EC038" w:rsidR="00E707F6" w:rsidRDefault="00E707F6" w:rsidP="00E707F6">
      <w:pPr>
        <w:rPr>
          <w:rFonts w:ascii="Arial" w:hAnsi="Arial" w:cs="Arial"/>
          <w:sz w:val="24"/>
          <w:szCs w:val="24"/>
        </w:rPr>
      </w:pPr>
      <w:r>
        <w:rPr>
          <w:rFonts w:ascii="Arial" w:hAnsi="Arial" w:cs="Arial"/>
          <w:sz w:val="24"/>
          <w:szCs w:val="24"/>
        </w:rPr>
        <w:t xml:space="preserve">Therefore, </w:t>
      </w:r>
      <w:r w:rsidRPr="00E707F6">
        <w:rPr>
          <w:rFonts w:ascii="Arial" w:hAnsi="Arial" w:cs="Arial"/>
          <w:sz w:val="24"/>
          <w:szCs w:val="24"/>
        </w:rPr>
        <w:t>the main</w:t>
      </w:r>
      <w:r>
        <w:rPr>
          <w:rFonts w:ascii="Arial" w:hAnsi="Arial" w:cs="Arial"/>
          <w:sz w:val="24"/>
          <w:szCs w:val="24"/>
        </w:rPr>
        <w:t xml:space="preserve"> allegedly</w:t>
      </w:r>
      <w:r w:rsidRPr="00E707F6">
        <w:rPr>
          <w:rFonts w:ascii="Arial" w:hAnsi="Arial" w:cs="Arial"/>
          <w:sz w:val="24"/>
          <w:szCs w:val="24"/>
        </w:rPr>
        <w:t xml:space="preserve"> opposition to police harassment</w:t>
      </w:r>
      <w:r>
        <w:rPr>
          <w:rFonts w:ascii="Arial" w:hAnsi="Arial" w:cs="Arial"/>
          <w:sz w:val="24"/>
          <w:szCs w:val="24"/>
        </w:rPr>
        <w:t xml:space="preserve"> and the importance of Policing by Consent</w:t>
      </w:r>
      <w:r w:rsidRPr="00E707F6">
        <w:rPr>
          <w:rFonts w:ascii="Arial" w:hAnsi="Arial" w:cs="Arial"/>
          <w:sz w:val="24"/>
          <w:szCs w:val="24"/>
        </w:rPr>
        <w:t xml:space="preserve"> is not merely sparked by the actual act of being stopped and searched. Instead, the final mass reaction is sparked by the authoritarian style and the dominance-subordination relationship</w:t>
      </w:r>
      <w:r>
        <w:rPr>
          <w:rFonts w:ascii="Arial" w:hAnsi="Arial" w:cs="Arial"/>
          <w:sz w:val="24"/>
          <w:szCs w:val="24"/>
        </w:rPr>
        <w:t xml:space="preserve">, when a much more relaxed approach could lead to a better chance to achieve the task that is followed when searching somebody. </w:t>
      </w:r>
      <w:r w:rsidR="00BF38AA" w:rsidRPr="00BF38AA">
        <w:rPr>
          <w:rFonts w:ascii="Arial" w:hAnsi="Arial" w:cs="Arial"/>
          <w:sz w:val="24"/>
          <w:szCs w:val="24"/>
        </w:rPr>
        <w:t>The concept of consent is fundamental to how police officers carry out their duties. From the time of Blackstone to the present, as police commentators and officers are aware, public support for the police institution comes mostly from the supporting activities of police personnel, in duties that are generally unrelated to crime suppression. The difficulty of marshalling assent to the police institution was quickly addressed using the broad factotum duties of nineteenth-century police personnel </w:t>
      </w:r>
      <w:r w:rsidR="00BF38AA">
        <w:rPr>
          <w:rFonts w:ascii="Arial" w:hAnsi="Arial" w:cs="Arial"/>
          <w:sz w:val="24"/>
          <w:szCs w:val="24"/>
        </w:rPr>
        <w:t>until nowadays, fact that created a bigger bond between the citizens and the Police Force which is still building every day that goes for the society and every shift that finishes for a Constable or P.O.</w:t>
      </w:r>
    </w:p>
    <w:p w14:paraId="56916654" w14:textId="77777777" w:rsidR="00BF38AA" w:rsidRPr="00BF38AA" w:rsidRDefault="00BF38AA" w:rsidP="00BF38AA">
      <w:pPr>
        <w:pStyle w:val="NormalWeb"/>
        <w:spacing w:before="0" w:beforeAutospacing="0" w:after="0" w:afterAutospacing="0" w:line="360" w:lineRule="atLeast"/>
        <w:rPr>
          <w:rFonts w:ascii="Arial" w:hAnsi="Arial" w:cs="Arial"/>
          <w:color w:val="000000"/>
          <w:sz w:val="18"/>
          <w:szCs w:val="18"/>
        </w:rPr>
      </w:pPr>
      <w:proofErr w:type="spellStart"/>
      <w:r w:rsidRPr="00BF38AA">
        <w:rPr>
          <w:rFonts w:ascii="Arial" w:hAnsi="Arial" w:cs="Arial"/>
          <w:color w:val="000000"/>
          <w:sz w:val="18"/>
          <w:szCs w:val="18"/>
        </w:rPr>
        <w:t>Brogden</w:t>
      </w:r>
      <w:proofErr w:type="spellEnd"/>
      <w:r w:rsidRPr="00BF38AA">
        <w:rPr>
          <w:rFonts w:ascii="Arial" w:hAnsi="Arial" w:cs="Arial"/>
          <w:color w:val="000000"/>
          <w:sz w:val="18"/>
          <w:szCs w:val="18"/>
        </w:rPr>
        <w:t>, M. (1982). </w:t>
      </w:r>
      <w:r w:rsidRPr="00BF38AA">
        <w:rPr>
          <w:rFonts w:ascii="Arial" w:hAnsi="Arial" w:cs="Arial"/>
          <w:i/>
          <w:iCs/>
          <w:color w:val="000000"/>
          <w:sz w:val="18"/>
          <w:szCs w:val="18"/>
        </w:rPr>
        <w:t xml:space="preserve">The </w:t>
      </w:r>
      <w:proofErr w:type="gramStart"/>
      <w:r w:rsidRPr="00BF38AA">
        <w:rPr>
          <w:rFonts w:ascii="Arial" w:hAnsi="Arial" w:cs="Arial"/>
          <w:i/>
          <w:iCs/>
          <w:color w:val="000000"/>
          <w:sz w:val="18"/>
          <w:szCs w:val="18"/>
        </w:rPr>
        <w:t>police :</w:t>
      </w:r>
      <w:proofErr w:type="gramEnd"/>
      <w:r w:rsidRPr="00BF38AA">
        <w:rPr>
          <w:rFonts w:ascii="Arial" w:hAnsi="Arial" w:cs="Arial"/>
          <w:i/>
          <w:iCs/>
          <w:color w:val="000000"/>
          <w:sz w:val="18"/>
          <w:szCs w:val="18"/>
        </w:rPr>
        <w:t xml:space="preserve"> autonomy and consent</w:t>
      </w:r>
      <w:r w:rsidRPr="00BF38AA">
        <w:rPr>
          <w:rFonts w:ascii="Arial" w:hAnsi="Arial" w:cs="Arial"/>
          <w:color w:val="000000"/>
          <w:sz w:val="18"/>
          <w:szCs w:val="18"/>
        </w:rPr>
        <w:t xml:space="preserve">. </w:t>
      </w:r>
      <w:proofErr w:type="gramStart"/>
      <w:r w:rsidRPr="00BF38AA">
        <w:rPr>
          <w:rFonts w:ascii="Arial" w:hAnsi="Arial" w:cs="Arial"/>
          <w:color w:val="000000"/>
          <w:sz w:val="18"/>
          <w:szCs w:val="18"/>
        </w:rPr>
        <w:t>London ;</w:t>
      </w:r>
      <w:proofErr w:type="gramEnd"/>
      <w:r w:rsidRPr="00BF38AA">
        <w:rPr>
          <w:rFonts w:ascii="Arial" w:hAnsi="Arial" w:cs="Arial"/>
          <w:color w:val="000000"/>
          <w:sz w:val="18"/>
          <w:szCs w:val="18"/>
        </w:rPr>
        <w:t xml:space="preserve"> New York: Academic Press.</w:t>
      </w:r>
    </w:p>
    <w:p w14:paraId="230F7C55" w14:textId="228AC8CF" w:rsidR="00BF38AA" w:rsidRDefault="00BF38AA" w:rsidP="00BF38AA">
      <w:pPr>
        <w:pStyle w:val="NormalWeb"/>
        <w:rPr>
          <w:rFonts w:ascii="Arial" w:hAnsi="Arial" w:cs="Arial"/>
          <w:color w:val="000000"/>
          <w:sz w:val="18"/>
          <w:szCs w:val="18"/>
        </w:rPr>
      </w:pPr>
      <w:r w:rsidRPr="00BF38AA">
        <w:rPr>
          <w:rFonts w:ascii="Arial" w:hAnsi="Arial" w:cs="Arial"/>
          <w:color w:val="000000"/>
          <w:sz w:val="18"/>
          <w:szCs w:val="18"/>
        </w:rPr>
        <w:t>‌</w:t>
      </w:r>
    </w:p>
    <w:p w14:paraId="41467595" w14:textId="47199A70" w:rsidR="00BF38AA" w:rsidRDefault="00BF38AA" w:rsidP="00BF38AA">
      <w:pPr>
        <w:pStyle w:val="NormalWeb"/>
        <w:rPr>
          <w:rFonts w:ascii="Arial" w:hAnsi="Arial" w:cs="Arial"/>
          <w:color w:val="000000"/>
          <w:sz w:val="18"/>
          <w:szCs w:val="18"/>
        </w:rPr>
      </w:pPr>
    </w:p>
    <w:p w14:paraId="3C469534" w14:textId="7AD6AF8C" w:rsidR="00BF38AA" w:rsidRDefault="00BF38AA" w:rsidP="00BF38AA">
      <w:pPr>
        <w:pStyle w:val="NormalWeb"/>
        <w:rPr>
          <w:rFonts w:ascii="Arial" w:hAnsi="Arial" w:cs="Arial"/>
          <w:color w:val="000000"/>
          <w:sz w:val="18"/>
          <w:szCs w:val="18"/>
        </w:rPr>
      </w:pPr>
    </w:p>
    <w:p w14:paraId="19198EE3" w14:textId="048B6C37" w:rsidR="00BF38AA" w:rsidRDefault="00BF38AA" w:rsidP="00BF38AA">
      <w:pPr>
        <w:pStyle w:val="NormalWeb"/>
        <w:rPr>
          <w:rFonts w:ascii="Arial" w:hAnsi="Arial" w:cs="Arial"/>
          <w:color w:val="000000"/>
          <w:sz w:val="18"/>
          <w:szCs w:val="18"/>
        </w:rPr>
      </w:pPr>
    </w:p>
    <w:p w14:paraId="73C333F9" w14:textId="22ADC7ED" w:rsidR="00BF38AA" w:rsidRDefault="00BF38AA" w:rsidP="00BF38AA">
      <w:pPr>
        <w:pStyle w:val="NormalWeb"/>
        <w:rPr>
          <w:rFonts w:ascii="Arial" w:hAnsi="Arial" w:cs="Arial"/>
          <w:color w:val="000000"/>
          <w:sz w:val="18"/>
          <w:szCs w:val="18"/>
        </w:rPr>
      </w:pPr>
    </w:p>
    <w:p w14:paraId="7FDB9B4C" w14:textId="26E1A866" w:rsidR="00BF38AA" w:rsidRDefault="00BF38AA" w:rsidP="00BF38AA">
      <w:pPr>
        <w:pStyle w:val="NormalWeb"/>
        <w:rPr>
          <w:rFonts w:ascii="Arial" w:hAnsi="Arial" w:cs="Arial"/>
          <w:color w:val="000000"/>
          <w:sz w:val="18"/>
          <w:szCs w:val="18"/>
        </w:rPr>
      </w:pPr>
    </w:p>
    <w:p w14:paraId="7F40FE67" w14:textId="1547F60A" w:rsidR="00BF38AA" w:rsidRDefault="00BF38AA" w:rsidP="00E707F6">
      <w:pPr>
        <w:rPr>
          <w:rFonts w:ascii="Arial" w:hAnsi="Arial" w:cs="Arial"/>
          <w:sz w:val="24"/>
          <w:szCs w:val="24"/>
        </w:rPr>
      </w:pPr>
      <w:r>
        <w:rPr>
          <w:rFonts w:ascii="Arial" w:hAnsi="Arial" w:cs="Arial"/>
          <w:sz w:val="24"/>
          <w:szCs w:val="24"/>
        </w:rPr>
        <w:t xml:space="preserve">References </w:t>
      </w:r>
    </w:p>
    <w:p w14:paraId="73F07B0B" w14:textId="77777777" w:rsidR="00EE7C00" w:rsidRPr="00EE7C00" w:rsidRDefault="00EE7C00" w:rsidP="00EE7C00">
      <w:pPr>
        <w:pStyle w:val="NormalWeb"/>
        <w:spacing w:before="0" w:beforeAutospacing="0" w:after="0" w:afterAutospacing="0" w:line="360" w:lineRule="atLeast"/>
        <w:rPr>
          <w:rFonts w:ascii="Arial" w:hAnsi="Arial" w:cs="Arial"/>
          <w:color w:val="000000"/>
          <w:sz w:val="18"/>
          <w:szCs w:val="18"/>
        </w:rPr>
      </w:pPr>
      <w:r>
        <w:rPr>
          <w:rFonts w:ascii="Arial" w:hAnsi="Arial" w:cs="Arial"/>
          <w:color w:val="000000"/>
          <w:sz w:val="18"/>
          <w:szCs w:val="18"/>
        </w:rPr>
        <w:t>(</w:t>
      </w:r>
      <w:r w:rsidRPr="00EE7C00">
        <w:rPr>
          <w:rFonts w:ascii="Arial" w:hAnsi="Arial" w:cs="Arial"/>
          <w:color w:val="000000"/>
          <w:sz w:val="18"/>
          <w:szCs w:val="18"/>
        </w:rPr>
        <w:t>Bradford, B. (2019). </w:t>
      </w:r>
      <w:r w:rsidRPr="00EE7C00">
        <w:rPr>
          <w:rFonts w:ascii="Arial" w:hAnsi="Arial" w:cs="Arial"/>
          <w:i/>
          <w:iCs/>
          <w:color w:val="000000"/>
          <w:sz w:val="18"/>
          <w:szCs w:val="18"/>
        </w:rPr>
        <w:t xml:space="preserve">Stop And Search </w:t>
      </w:r>
      <w:proofErr w:type="gramStart"/>
      <w:r w:rsidRPr="00EE7C00">
        <w:rPr>
          <w:rFonts w:ascii="Arial" w:hAnsi="Arial" w:cs="Arial"/>
          <w:i/>
          <w:iCs/>
          <w:color w:val="000000"/>
          <w:sz w:val="18"/>
          <w:szCs w:val="18"/>
        </w:rPr>
        <w:t>And</w:t>
      </w:r>
      <w:proofErr w:type="gramEnd"/>
      <w:r w:rsidRPr="00EE7C00">
        <w:rPr>
          <w:rFonts w:ascii="Arial" w:hAnsi="Arial" w:cs="Arial"/>
          <w:i/>
          <w:iCs/>
          <w:color w:val="000000"/>
          <w:sz w:val="18"/>
          <w:szCs w:val="18"/>
        </w:rPr>
        <w:t xml:space="preserve"> Police Legitimacy.</w:t>
      </w:r>
      <w:r w:rsidRPr="00EE7C00">
        <w:rPr>
          <w:rFonts w:ascii="Arial" w:hAnsi="Arial" w:cs="Arial"/>
          <w:color w:val="000000"/>
          <w:sz w:val="18"/>
          <w:szCs w:val="18"/>
        </w:rPr>
        <w:t> Routledge.</w:t>
      </w:r>
      <w:r>
        <w:rPr>
          <w:rFonts w:ascii="Arial" w:hAnsi="Arial" w:cs="Arial"/>
          <w:color w:val="000000"/>
          <w:sz w:val="18"/>
          <w:szCs w:val="18"/>
        </w:rPr>
        <w:t>)</w:t>
      </w:r>
    </w:p>
    <w:p w14:paraId="428153A1" w14:textId="7120B480" w:rsidR="00BF38AA" w:rsidRPr="00EE7C00" w:rsidRDefault="00EE7C00" w:rsidP="00EE7C00">
      <w:pPr>
        <w:pStyle w:val="NormalWeb"/>
        <w:rPr>
          <w:rFonts w:ascii="Calibri" w:hAnsi="Calibri" w:cs="Calibri"/>
          <w:color w:val="000000"/>
          <w:sz w:val="27"/>
          <w:szCs w:val="27"/>
        </w:rPr>
      </w:pPr>
      <w:r>
        <w:rPr>
          <w:rFonts w:ascii="Calibri" w:hAnsi="Calibri" w:cs="Calibri"/>
          <w:color w:val="000000"/>
          <w:sz w:val="27"/>
          <w:szCs w:val="27"/>
        </w:rPr>
        <w:t>‌</w:t>
      </w:r>
      <w:proofErr w:type="spellStart"/>
      <w:r w:rsidR="00BF38AA" w:rsidRPr="00BF38AA">
        <w:rPr>
          <w:rFonts w:ascii="Arial" w:hAnsi="Arial" w:cs="Arial"/>
          <w:color w:val="000000"/>
          <w:sz w:val="18"/>
          <w:szCs w:val="18"/>
        </w:rPr>
        <w:t>Brogden</w:t>
      </w:r>
      <w:proofErr w:type="spellEnd"/>
      <w:r w:rsidR="00BF38AA" w:rsidRPr="00BF38AA">
        <w:rPr>
          <w:rFonts w:ascii="Arial" w:hAnsi="Arial" w:cs="Arial"/>
          <w:color w:val="000000"/>
          <w:sz w:val="18"/>
          <w:szCs w:val="18"/>
        </w:rPr>
        <w:t>, M. (1982). </w:t>
      </w:r>
      <w:r w:rsidR="00BF38AA" w:rsidRPr="00BF38AA">
        <w:rPr>
          <w:rFonts w:ascii="Arial" w:hAnsi="Arial" w:cs="Arial"/>
          <w:i/>
          <w:iCs/>
          <w:color w:val="000000"/>
          <w:sz w:val="18"/>
          <w:szCs w:val="18"/>
        </w:rPr>
        <w:t xml:space="preserve">The </w:t>
      </w:r>
      <w:proofErr w:type="gramStart"/>
      <w:r w:rsidR="00BF38AA" w:rsidRPr="00BF38AA">
        <w:rPr>
          <w:rFonts w:ascii="Arial" w:hAnsi="Arial" w:cs="Arial"/>
          <w:i/>
          <w:iCs/>
          <w:color w:val="000000"/>
          <w:sz w:val="18"/>
          <w:szCs w:val="18"/>
        </w:rPr>
        <w:t>police :</w:t>
      </w:r>
      <w:proofErr w:type="gramEnd"/>
      <w:r w:rsidR="00BF38AA" w:rsidRPr="00BF38AA">
        <w:rPr>
          <w:rFonts w:ascii="Arial" w:hAnsi="Arial" w:cs="Arial"/>
          <w:i/>
          <w:iCs/>
          <w:color w:val="000000"/>
          <w:sz w:val="18"/>
          <w:szCs w:val="18"/>
        </w:rPr>
        <w:t xml:space="preserve"> autonomy and consent</w:t>
      </w:r>
      <w:r w:rsidR="00BF38AA" w:rsidRPr="00BF38AA">
        <w:rPr>
          <w:rFonts w:ascii="Arial" w:hAnsi="Arial" w:cs="Arial"/>
          <w:color w:val="000000"/>
          <w:sz w:val="18"/>
          <w:szCs w:val="18"/>
        </w:rPr>
        <w:t xml:space="preserve">. </w:t>
      </w:r>
      <w:proofErr w:type="gramStart"/>
      <w:r w:rsidR="00BF38AA" w:rsidRPr="00BF38AA">
        <w:rPr>
          <w:rFonts w:ascii="Arial" w:hAnsi="Arial" w:cs="Arial"/>
          <w:color w:val="000000"/>
          <w:sz w:val="18"/>
          <w:szCs w:val="18"/>
        </w:rPr>
        <w:t>London ;</w:t>
      </w:r>
      <w:proofErr w:type="gramEnd"/>
      <w:r w:rsidR="00BF38AA" w:rsidRPr="00BF38AA">
        <w:rPr>
          <w:rFonts w:ascii="Arial" w:hAnsi="Arial" w:cs="Arial"/>
          <w:color w:val="000000"/>
          <w:sz w:val="18"/>
          <w:szCs w:val="18"/>
        </w:rPr>
        <w:t xml:space="preserve"> New York: Academic Press.</w:t>
      </w:r>
    </w:p>
    <w:p w14:paraId="3D90A38F" w14:textId="77777777" w:rsidR="007A7737" w:rsidRPr="007A7737" w:rsidRDefault="007A7737" w:rsidP="007A7737">
      <w:pPr>
        <w:pStyle w:val="NormalWeb"/>
        <w:spacing w:before="0" w:beforeAutospacing="0" w:after="0" w:afterAutospacing="0" w:line="360" w:lineRule="atLeast"/>
        <w:rPr>
          <w:rFonts w:ascii="Arial" w:hAnsi="Arial" w:cs="Arial"/>
          <w:color w:val="000000"/>
          <w:sz w:val="18"/>
          <w:szCs w:val="18"/>
        </w:rPr>
      </w:pPr>
      <w:r w:rsidRPr="007A7737">
        <w:rPr>
          <w:rFonts w:ascii="Arial" w:hAnsi="Arial" w:cs="Arial"/>
          <w:color w:val="000000"/>
          <w:sz w:val="18"/>
          <w:szCs w:val="18"/>
        </w:rPr>
        <w:t>(Connolly, S. (2018). </w:t>
      </w:r>
      <w:r w:rsidRPr="007A7737">
        <w:rPr>
          <w:rFonts w:ascii="Arial" w:hAnsi="Arial" w:cs="Arial"/>
          <w:i/>
          <w:iCs/>
          <w:color w:val="000000"/>
          <w:sz w:val="18"/>
          <w:szCs w:val="18"/>
        </w:rPr>
        <w:t xml:space="preserve">Police use of force under international </w:t>
      </w:r>
      <w:proofErr w:type="gramStart"/>
      <w:r w:rsidRPr="007A7737">
        <w:rPr>
          <w:rFonts w:ascii="Arial" w:hAnsi="Arial" w:cs="Arial"/>
          <w:i/>
          <w:iCs/>
          <w:color w:val="000000"/>
          <w:sz w:val="18"/>
          <w:szCs w:val="18"/>
        </w:rPr>
        <w:t>law.</w:t>
      </w:r>
      <w:r w:rsidRPr="007A7737">
        <w:rPr>
          <w:rFonts w:ascii="Arial" w:hAnsi="Arial" w:cs="Arial"/>
          <w:color w:val="000000"/>
          <w:sz w:val="18"/>
          <w:szCs w:val="18"/>
        </w:rPr>
        <w:t>.</w:t>
      </w:r>
      <w:proofErr w:type="gramEnd"/>
      <w:r w:rsidRPr="007A7737">
        <w:rPr>
          <w:rFonts w:ascii="Arial" w:hAnsi="Arial" w:cs="Arial"/>
          <w:color w:val="000000"/>
          <w:sz w:val="18"/>
          <w:szCs w:val="18"/>
        </w:rPr>
        <w:t>)</w:t>
      </w:r>
    </w:p>
    <w:p w14:paraId="04B6989B" w14:textId="6C0923E9" w:rsidR="00BF38AA" w:rsidRDefault="00BF38AA" w:rsidP="00E707F6">
      <w:pPr>
        <w:rPr>
          <w:rFonts w:ascii="Arial" w:hAnsi="Arial" w:cs="Arial"/>
          <w:sz w:val="24"/>
          <w:szCs w:val="24"/>
        </w:rPr>
      </w:pPr>
    </w:p>
    <w:p w14:paraId="561A0B54" w14:textId="77777777" w:rsidR="00BF38AA" w:rsidRPr="00E707F6" w:rsidRDefault="00BF38AA" w:rsidP="00BF38AA">
      <w:pPr>
        <w:pStyle w:val="NormalWeb"/>
        <w:spacing w:before="0" w:beforeAutospacing="0" w:after="0" w:afterAutospacing="0" w:line="360" w:lineRule="atLeast"/>
        <w:rPr>
          <w:rFonts w:ascii="Arial" w:hAnsi="Arial" w:cs="Arial"/>
          <w:color w:val="000000"/>
          <w:sz w:val="18"/>
          <w:szCs w:val="18"/>
        </w:rPr>
      </w:pPr>
      <w:r>
        <w:rPr>
          <w:rFonts w:ascii="Arial" w:hAnsi="Arial" w:cs="Arial"/>
          <w:color w:val="000000"/>
          <w:sz w:val="18"/>
          <w:szCs w:val="18"/>
        </w:rPr>
        <w:t>(</w:t>
      </w:r>
      <w:r w:rsidRPr="00E707F6">
        <w:rPr>
          <w:rFonts w:ascii="Arial" w:hAnsi="Arial" w:cs="Arial"/>
          <w:color w:val="000000"/>
          <w:sz w:val="18"/>
          <w:szCs w:val="18"/>
        </w:rPr>
        <w:t>Coxhead, J. (2009). </w:t>
      </w:r>
      <w:r w:rsidRPr="00E707F6">
        <w:rPr>
          <w:rFonts w:ascii="Arial" w:hAnsi="Arial" w:cs="Arial"/>
          <w:i/>
          <w:iCs/>
          <w:color w:val="000000"/>
          <w:sz w:val="18"/>
          <w:szCs w:val="18"/>
        </w:rPr>
        <w:t xml:space="preserve">The </w:t>
      </w:r>
      <w:proofErr w:type="spellStart"/>
      <w:r w:rsidRPr="00E707F6">
        <w:rPr>
          <w:rFonts w:ascii="Arial" w:hAnsi="Arial" w:cs="Arial"/>
          <w:i/>
          <w:iCs/>
          <w:color w:val="000000"/>
          <w:sz w:val="18"/>
          <w:szCs w:val="18"/>
        </w:rPr>
        <w:t>Pluralisation</w:t>
      </w:r>
      <w:proofErr w:type="spellEnd"/>
      <w:r w:rsidRPr="00E707F6">
        <w:rPr>
          <w:rFonts w:ascii="Arial" w:hAnsi="Arial" w:cs="Arial"/>
          <w:i/>
          <w:iCs/>
          <w:color w:val="000000"/>
          <w:sz w:val="18"/>
          <w:szCs w:val="18"/>
        </w:rPr>
        <w:t xml:space="preserve"> of Policing</w:t>
      </w:r>
      <w:r w:rsidRPr="00E707F6">
        <w:rPr>
          <w:rFonts w:ascii="Arial" w:hAnsi="Arial" w:cs="Arial"/>
          <w:color w:val="000000"/>
          <w:sz w:val="18"/>
          <w:szCs w:val="18"/>
        </w:rPr>
        <w:t>. LAP Lambert Academic Publishing.</w:t>
      </w:r>
      <w:r>
        <w:rPr>
          <w:rFonts w:ascii="Arial" w:hAnsi="Arial" w:cs="Arial"/>
          <w:color w:val="000000"/>
          <w:sz w:val="18"/>
          <w:szCs w:val="18"/>
        </w:rPr>
        <w:t>)</w:t>
      </w:r>
    </w:p>
    <w:p w14:paraId="35B384ED" w14:textId="2B906F0B" w:rsidR="00BF38AA" w:rsidRDefault="00BF38AA" w:rsidP="00E707F6">
      <w:pPr>
        <w:rPr>
          <w:rFonts w:ascii="Arial" w:hAnsi="Arial" w:cs="Arial"/>
          <w:sz w:val="24"/>
          <w:szCs w:val="24"/>
        </w:rPr>
      </w:pPr>
    </w:p>
    <w:p w14:paraId="3DF2C9EC" w14:textId="77777777" w:rsidR="00BF38AA" w:rsidRPr="00E707F6" w:rsidRDefault="00BF38AA" w:rsidP="00BF38AA">
      <w:pPr>
        <w:pStyle w:val="NormalWeb"/>
        <w:spacing w:before="0" w:beforeAutospacing="0" w:after="0" w:afterAutospacing="0" w:line="360" w:lineRule="atLeast"/>
        <w:rPr>
          <w:rFonts w:ascii="Arial" w:hAnsi="Arial" w:cs="Arial"/>
          <w:color w:val="000000"/>
          <w:sz w:val="18"/>
          <w:szCs w:val="18"/>
        </w:rPr>
      </w:pPr>
      <w:r>
        <w:rPr>
          <w:rFonts w:ascii="Arial" w:hAnsi="Arial" w:cs="Arial"/>
          <w:color w:val="000000"/>
          <w:sz w:val="18"/>
          <w:szCs w:val="18"/>
        </w:rPr>
        <w:t>(</w:t>
      </w:r>
      <w:r w:rsidRPr="00E707F6">
        <w:rPr>
          <w:rFonts w:ascii="Arial" w:hAnsi="Arial" w:cs="Arial"/>
          <w:color w:val="000000"/>
          <w:sz w:val="18"/>
          <w:szCs w:val="18"/>
        </w:rPr>
        <w:t>Home Office (2012). </w:t>
      </w:r>
      <w:r w:rsidRPr="00E707F6">
        <w:rPr>
          <w:rFonts w:ascii="Arial" w:hAnsi="Arial" w:cs="Arial"/>
          <w:i/>
          <w:iCs/>
          <w:color w:val="000000"/>
          <w:sz w:val="18"/>
          <w:szCs w:val="18"/>
        </w:rPr>
        <w:t>Definition of policing by consent</w:t>
      </w:r>
      <w:r w:rsidRPr="00E707F6">
        <w:rPr>
          <w:rFonts w:ascii="Arial" w:hAnsi="Arial" w:cs="Arial"/>
          <w:color w:val="000000"/>
          <w:sz w:val="18"/>
          <w:szCs w:val="18"/>
        </w:rPr>
        <w:t>. [online] Gov.UK. Available at: https://www.gov.uk/government/publications/policing-by-consent/definition-of-policing-by-consent.</w:t>
      </w:r>
      <w:r>
        <w:rPr>
          <w:rFonts w:ascii="Arial" w:hAnsi="Arial" w:cs="Arial"/>
          <w:color w:val="000000"/>
          <w:sz w:val="18"/>
          <w:szCs w:val="18"/>
        </w:rPr>
        <w:t>)</w:t>
      </w:r>
    </w:p>
    <w:p w14:paraId="26393FF2" w14:textId="77777777" w:rsidR="00BF38AA" w:rsidRDefault="00BF38AA" w:rsidP="00BF38AA">
      <w:pPr>
        <w:rPr>
          <w:rFonts w:ascii="Arial" w:hAnsi="Arial" w:cs="Arial"/>
          <w:sz w:val="24"/>
          <w:szCs w:val="24"/>
        </w:rPr>
      </w:pPr>
      <w:r>
        <w:rPr>
          <w:rFonts w:ascii="Calibri" w:hAnsi="Calibri" w:cs="Calibri"/>
          <w:color w:val="000000"/>
          <w:sz w:val="27"/>
          <w:szCs w:val="27"/>
        </w:rPr>
        <w:t>‌</w:t>
      </w:r>
      <w:r w:rsidRPr="00E707F6">
        <w:rPr>
          <w:rFonts w:ascii="Arial" w:hAnsi="Arial" w:cs="Arial"/>
          <w:sz w:val="24"/>
          <w:szCs w:val="24"/>
        </w:rPr>
        <w:t xml:space="preserve"> </w:t>
      </w:r>
    </w:p>
    <w:p w14:paraId="5F00D4DB" w14:textId="77777777" w:rsidR="00BF38AA" w:rsidRDefault="00BF38AA" w:rsidP="00E707F6">
      <w:pPr>
        <w:rPr>
          <w:rFonts w:ascii="Arial" w:hAnsi="Arial" w:cs="Arial"/>
          <w:sz w:val="24"/>
          <w:szCs w:val="24"/>
        </w:rPr>
      </w:pPr>
    </w:p>
    <w:p w14:paraId="3E2E81B3" w14:textId="2F6FCED1" w:rsidR="00E707F6" w:rsidRDefault="00E707F6" w:rsidP="00E707F6">
      <w:pPr>
        <w:pStyle w:val="NormalWeb"/>
        <w:rPr>
          <w:rFonts w:ascii="Calibri" w:hAnsi="Calibri" w:cs="Calibri"/>
          <w:color w:val="000000"/>
          <w:sz w:val="27"/>
          <w:szCs w:val="27"/>
        </w:rPr>
      </w:pPr>
    </w:p>
    <w:p w14:paraId="17754FC0" w14:textId="77777777" w:rsidR="00E707F6" w:rsidRPr="0013584E" w:rsidRDefault="00E707F6" w:rsidP="0013584E">
      <w:pPr>
        <w:rPr>
          <w:rFonts w:ascii="Arial" w:hAnsi="Arial" w:cs="Arial"/>
          <w:sz w:val="24"/>
          <w:szCs w:val="24"/>
        </w:rPr>
      </w:pPr>
    </w:p>
    <w:p w14:paraId="194C03D2" w14:textId="143B4DDB" w:rsidR="0013584E" w:rsidRDefault="0013584E" w:rsidP="0013584E">
      <w:pPr>
        <w:jc w:val="center"/>
        <w:rPr>
          <w:rFonts w:ascii="Arial" w:hAnsi="Arial" w:cs="Arial"/>
          <w:sz w:val="44"/>
          <w:szCs w:val="44"/>
        </w:rPr>
      </w:pPr>
    </w:p>
    <w:p w14:paraId="422697BC" w14:textId="77777777" w:rsidR="0013584E" w:rsidRPr="0013584E" w:rsidRDefault="0013584E" w:rsidP="0013584E">
      <w:pPr>
        <w:jc w:val="center"/>
        <w:rPr>
          <w:rFonts w:ascii="Arial" w:hAnsi="Arial" w:cs="Arial"/>
          <w:sz w:val="24"/>
          <w:szCs w:val="24"/>
        </w:rPr>
      </w:pPr>
    </w:p>
    <w:sectPr w:rsidR="0013584E" w:rsidRPr="0013584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7E5F50"/>
    <w:multiLevelType w:val="hybridMultilevel"/>
    <w:tmpl w:val="B4ACC0B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593386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72"/>
    <w:rsid w:val="0013584E"/>
    <w:rsid w:val="004C0D01"/>
    <w:rsid w:val="007A7737"/>
    <w:rsid w:val="00B645B8"/>
    <w:rsid w:val="00BF38AA"/>
    <w:rsid w:val="00DA2872"/>
    <w:rsid w:val="00E707F6"/>
    <w:rsid w:val="00EE7C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CF5477"/>
  <w15:chartTrackingRefBased/>
  <w15:docId w15:val="{4BB1F3B4-1F40-48C7-8371-7F2F313357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584E"/>
    <w:pPr>
      <w:ind w:left="720"/>
      <w:contextualSpacing/>
    </w:pPr>
  </w:style>
  <w:style w:type="paragraph" w:styleId="NormalWeb">
    <w:name w:val="Normal (Web)"/>
    <w:basedOn w:val="Normal"/>
    <w:uiPriority w:val="99"/>
    <w:semiHidden/>
    <w:unhideWhenUsed/>
    <w:rsid w:val="00E707F6"/>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4626100">
      <w:bodyDiv w:val="1"/>
      <w:marLeft w:val="0"/>
      <w:marRight w:val="0"/>
      <w:marTop w:val="0"/>
      <w:marBottom w:val="0"/>
      <w:divBdr>
        <w:top w:val="none" w:sz="0" w:space="0" w:color="auto"/>
        <w:left w:val="none" w:sz="0" w:space="0" w:color="auto"/>
        <w:bottom w:val="none" w:sz="0" w:space="0" w:color="auto"/>
        <w:right w:val="none" w:sz="0" w:space="0" w:color="auto"/>
      </w:divBdr>
    </w:div>
    <w:div w:id="902718165">
      <w:bodyDiv w:val="1"/>
      <w:marLeft w:val="0"/>
      <w:marRight w:val="0"/>
      <w:marTop w:val="0"/>
      <w:marBottom w:val="0"/>
      <w:divBdr>
        <w:top w:val="none" w:sz="0" w:space="0" w:color="auto"/>
        <w:left w:val="none" w:sz="0" w:space="0" w:color="auto"/>
        <w:bottom w:val="none" w:sz="0" w:space="0" w:color="auto"/>
        <w:right w:val="none" w:sz="0" w:space="0" w:color="auto"/>
      </w:divBdr>
    </w:div>
    <w:div w:id="1312371012">
      <w:bodyDiv w:val="1"/>
      <w:marLeft w:val="0"/>
      <w:marRight w:val="0"/>
      <w:marTop w:val="0"/>
      <w:marBottom w:val="0"/>
      <w:divBdr>
        <w:top w:val="none" w:sz="0" w:space="0" w:color="auto"/>
        <w:left w:val="none" w:sz="0" w:space="0" w:color="auto"/>
        <w:bottom w:val="none" w:sz="0" w:space="0" w:color="auto"/>
        <w:right w:val="none" w:sz="0" w:space="0" w:color="auto"/>
      </w:divBdr>
    </w:div>
    <w:div w:id="1470853684">
      <w:bodyDiv w:val="1"/>
      <w:marLeft w:val="0"/>
      <w:marRight w:val="0"/>
      <w:marTop w:val="0"/>
      <w:marBottom w:val="0"/>
      <w:divBdr>
        <w:top w:val="none" w:sz="0" w:space="0" w:color="auto"/>
        <w:left w:val="none" w:sz="0" w:space="0" w:color="auto"/>
        <w:bottom w:val="none" w:sz="0" w:space="0" w:color="auto"/>
        <w:right w:val="none" w:sz="0" w:space="0" w:color="auto"/>
      </w:divBdr>
    </w:div>
    <w:div w:id="1563909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5</Pages>
  <Words>1446</Words>
  <Characters>8244</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Vladimir Moise</dc:creator>
  <cp:keywords/>
  <dc:description/>
  <cp:lastModifiedBy>Alexandru Vladimir Moise</cp:lastModifiedBy>
  <cp:revision>4</cp:revision>
  <dcterms:created xsi:type="dcterms:W3CDTF">2022-11-11T23:55:00Z</dcterms:created>
  <dcterms:modified xsi:type="dcterms:W3CDTF">2022-11-12T21:19:00Z</dcterms:modified>
</cp:coreProperties>
</file>