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5263886"/>
        <w:docPartObj>
          <w:docPartGallery w:val="Cover Pages"/>
          <w:docPartUnique/>
        </w:docPartObj>
      </w:sdtPr>
      <w:sdtEndPr/>
      <w:sdtContent>
        <w:p w14:paraId="3075D026" w14:textId="4E6C321D" w:rsidR="004666B8" w:rsidRDefault="004666B8">
          <w:r>
            <w:rPr>
              <w:noProof/>
            </w:rPr>
            <mc:AlternateContent>
              <mc:Choice Requires="wpg">
                <w:drawing>
                  <wp:anchor distT="0" distB="0" distL="114300" distR="114300" simplePos="0" relativeHeight="251659264" behindDoc="1" locked="0" layoutInCell="1" allowOverlap="1" wp14:anchorId="32BF17C0" wp14:editId="67FEE15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9DCAD7" w14:textId="01F6C715" w:rsidR="00E67623" w:rsidRDefault="00E67623">
                                      <w:pPr>
                                        <w:pStyle w:val="NoSpacing"/>
                                        <w:spacing w:before="120"/>
                                        <w:jc w:val="center"/>
                                        <w:rPr>
                                          <w:color w:val="FFFFFF" w:themeColor="background1"/>
                                        </w:rPr>
                                      </w:pPr>
                                      <w:r>
                                        <w:rPr>
                                          <w:color w:val="FFFFFF" w:themeColor="background1"/>
                                        </w:rPr>
                                        <w:t>Amelia Elliott</w:t>
                                      </w:r>
                                    </w:p>
                                  </w:sdtContent>
                                </w:sdt>
                                <w:p w14:paraId="067B869B" w14:textId="1C176837" w:rsidR="00E67623" w:rsidRDefault="008F502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67623">
                                        <w:rPr>
                                          <w:caps/>
                                          <w:color w:val="FFFFFF" w:themeColor="background1"/>
                                        </w:rPr>
                                        <w:t>STudent number</w:t>
                                      </w:r>
                                    </w:sdtContent>
                                  </w:sdt>
                                  <w:r w:rsidR="00E676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67623">
                                        <w:rPr>
                                          <w:color w:val="FFFFFF" w:themeColor="background1"/>
                                        </w:rPr>
                                        <w:t>1800873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F673EA9" w14:textId="2C060A62" w:rsidR="00E67623" w:rsidRDefault="00E676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BF17C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9DCAD7" w14:textId="01F6C715" w:rsidR="00E67623" w:rsidRDefault="00E67623">
                                <w:pPr>
                                  <w:pStyle w:val="NoSpacing"/>
                                  <w:spacing w:before="120"/>
                                  <w:jc w:val="center"/>
                                  <w:rPr>
                                    <w:color w:val="FFFFFF" w:themeColor="background1"/>
                                  </w:rPr>
                                </w:pPr>
                                <w:r>
                                  <w:rPr>
                                    <w:color w:val="FFFFFF" w:themeColor="background1"/>
                                  </w:rPr>
                                  <w:t>Amelia Elliott</w:t>
                                </w:r>
                              </w:p>
                            </w:sdtContent>
                          </w:sdt>
                          <w:p w14:paraId="067B869B" w14:textId="1C176837" w:rsidR="00E67623" w:rsidRDefault="008F502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67623">
                                  <w:rPr>
                                    <w:caps/>
                                    <w:color w:val="FFFFFF" w:themeColor="background1"/>
                                  </w:rPr>
                                  <w:t>STudent number</w:t>
                                </w:r>
                              </w:sdtContent>
                            </w:sdt>
                            <w:r w:rsidR="00E676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67623">
                                  <w:rPr>
                                    <w:color w:val="FFFFFF" w:themeColor="background1"/>
                                  </w:rPr>
                                  <w:t>1800873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F673EA9" w14:textId="2C060A62" w:rsidR="00E67623" w:rsidRDefault="00E676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w:t>
                                </w:r>
                              </w:p>
                            </w:sdtContent>
                          </w:sdt>
                        </w:txbxContent>
                      </v:textbox>
                    </v:shape>
                    <w10:wrap anchorx="page" anchory="page"/>
                  </v:group>
                </w:pict>
              </mc:Fallback>
            </mc:AlternateContent>
          </w:r>
        </w:p>
        <w:p w14:paraId="78204808" w14:textId="3817901C" w:rsidR="004666B8" w:rsidRDefault="004666B8">
          <w:r>
            <w:br w:type="page"/>
          </w:r>
        </w:p>
      </w:sdtContent>
    </w:sdt>
    <w:p w14:paraId="0FA503D5" w14:textId="1E0EDA63" w:rsidR="004666B8" w:rsidRDefault="004666B8" w:rsidP="004666B8">
      <w:pPr>
        <w:spacing w:after="0" w:line="240" w:lineRule="auto"/>
        <w:rPr>
          <w:rFonts w:ascii="Arial" w:eastAsia="Times New Roman" w:hAnsi="Arial" w:cs="Arial"/>
          <w:b/>
          <w:bCs/>
          <w:i/>
          <w:iCs/>
          <w:sz w:val="24"/>
          <w:szCs w:val="24"/>
          <w:lang w:eastAsia="en-GB"/>
        </w:rPr>
      </w:pPr>
      <w:r w:rsidRPr="00F60202">
        <w:rPr>
          <w:rFonts w:ascii="Arial" w:eastAsia="Times New Roman" w:hAnsi="Arial" w:cs="Arial"/>
          <w:b/>
          <w:bCs/>
          <w:i/>
          <w:iCs/>
          <w:sz w:val="24"/>
          <w:szCs w:val="24"/>
          <w:lang w:eastAsia="en-GB"/>
        </w:rPr>
        <w:lastRenderedPageBreak/>
        <w:t>Part A. Critically evaluate the processes and procedures adopted by the First Attending Officer (FAO) at a crime scene in order to reduce the possibilities of cross contamination (1500 Words).</w:t>
      </w:r>
    </w:p>
    <w:p w14:paraId="3ADCC389" w14:textId="424621C1" w:rsidR="007C7519" w:rsidRDefault="007C7519" w:rsidP="004666B8">
      <w:pPr>
        <w:spacing w:after="0" w:line="240" w:lineRule="auto"/>
        <w:rPr>
          <w:rFonts w:ascii="Arial" w:eastAsia="Times New Roman" w:hAnsi="Arial" w:cs="Arial"/>
          <w:b/>
          <w:bCs/>
          <w:i/>
          <w:iCs/>
          <w:sz w:val="24"/>
          <w:szCs w:val="24"/>
          <w:lang w:eastAsia="en-GB"/>
        </w:rPr>
      </w:pPr>
    </w:p>
    <w:p w14:paraId="21E1700A" w14:textId="393DEB2D" w:rsidR="00B35A1A" w:rsidRDefault="007D6785" w:rsidP="00281083">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Fraser (</w:t>
      </w:r>
      <w:r w:rsidR="00FC5623">
        <w:rPr>
          <w:rFonts w:ascii="Arial" w:eastAsia="Times New Roman" w:hAnsi="Arial" w:cs="Arial"/>
          <w:sz w:val="24"/>
          <w:szCs w:val="24"/>
          <w:lang w:eastAsia="en-GB"/>
        </w:rPr>
        <w:t>2020</w:t>
      </w:r>
      <w:r>
        <w:rPr>
          <w:rFonts w:ascii="Arial" w:eastAsia="Times New Roman" w:hAnsi="Arial" w:cs="Arial"/>
          <w:sz w:val="24"/>
          <w:szCs w:val="24"/>
          <w:lang w:eastAsia="en-GB"/>
        </w:rPr>
        <w:t xml:space="preserve">) defined forensic science </w:t>
      </w:r>
      <w:r w:rsidR="006D7AB6">
        <w:rPr>
          <w:rFonts w:ascii="Arial" w:eastAsia="Times New Roman" w:hAnsi="Arial" w:cs="Arial"/>
          <w:sz w:val="24"/>
          <w:szCs w:val="24"/>
          <w:lang w:eastAsia="en-GB"/>
        </w:rPr>
        <w:t xml:space="preserve">as the explanation, investigation and the evaluation of situations </w:t>
      </w:r>
      <w:r w:rsidR="00634B9E">
        <w:rPr>
          <w:rFonts w:ascii="Arial" w:eastAsia="Times New Roman" w:hAnsi="Arial" w:cs="Arial"/>
          <w:sz w:val="24"/>
          <w:szCs w:val="24"/>
          <w:lang w:eastAsia="en-GB"/>
        </w:rPr>
        <w:t>that have</w:t>
      </w:r>
      <w:r w:rsidR="006D7AB6">
        <w:rPr>
          <w:rFonts w:ascii="Arial" w:eastAsia="Times New Roman" w:hAnsi="Arial" w:cs="Arial"/>
          <w:sz w:val="24"/>
          <w:szCs w:val="24"/>
          <w:lang w:eastAsia="en-GB"/>
        </w:rPr>
        <w:t xml:space="preserve"> legal significance which include humans, materials, </w:t>
      </w:r>
      <w:proofErr w:type="gramStart"/>
      <w:r w:rsidR="006D7AB6">
        <w:rPr>
          <w:rFonts w:ascii="Arial" w:eastAsia="Times New Roman" w:hAnsi="Arial" w:cs="Arial"/>
          <w:sz w:val="24"/>
          <w:szCs w:val="24"/>
          <w:lang w:eastAsia="en-GB"/>
        </w:rPr>
        <w:t>substances</w:t>
      </w:r>
      <w:proofErr w:type="gramEnd"/>
      <w:r w:rsidR="006D7AB6">
        <w:rPr>
          <w:rFonts w:ascii="Arial" w:eastAsia="Times New Roman" w:hAnsi="Arial" w:cs="Arial"/>
          <w:sz w:val="24"/>
          <w:szCs w:val="24"/>
          <w:lang w:eastAsia="en-GB"/>
        </w:rPr>
        <w:t xml:space="preserve"> and artefacts. </w:t>
      </w:r>
      <w:r w:rsidR="00637A71">
        <w:rPr>
          <w:rFonts w:ascii="Arial" w:eastAsia="Times New Roman" w:hAnsi="Arial" w:cs="Arial"/>
          <w:sz w:val="24"/>
          <w:szCs w:val="24"/>
          <w:lang w:eastAsia="en-GB"/>
        </w:rPr>
        <w:t>Fraser (</w:t>
      </w:r>
      <w:r w:rsidR="00FC5623">
        <w:rPr>
          <w:rFonts w:ascii="Arial" w:eastAsia="Times New Roman" w:hAnsi="Arial" w:cs="Arial"/>
          <w:sz w:val="24"/>
          <w:szCs w:val="24"/>
          <w:lang w:eastAsia="en-GB"/>
        </w:rPr>
        <w:t>2020</w:t>
      </w:r>
      <w:r w:rsidR="00637A71">
        <w:rPr>
          <w:rFonts w:ascii="Arial" w:eastAsia="Times New Roman" w:hAnsi="Arial" w:cs="Arial"/>
          <w:sz w:val="24"/>
          <w:szCs w:val="24"/>
          <w:lang w:eastAsia="en-GB"/>
        </w:rPr>
        <w:t>) concluded that forensic science can help provide the basic answers of who, what, where, when, why and how in a criminal investigation.</w:t>
      </w:r>
      <w:r w:rsidR="00B84B5B">
        <w:rPr>
          <w:rFonts w:ascii="Arial" w:eastAsia="Times New Roman" w:hAnsi="Arial" w:cs="Arial"/>
          <w:sz w:val="24"/>
          <w:szCs w:val="24"/>
          <w:lang w:eastAsia="en-GB"/>
        </w:rPr>
        <w:t xml:space="preserve"> </w:t>
      </w:r>
      <w:proofErr w:type="spellStart"/>
      <w:r w:rsidR="00B84B5B">
        <w:rPr>
          <w:rFonts w:ascii="Arial" w:eastAsia="Times New Roman" w:hAnsi="Arial" w:cs="Arial"/>
          <w:sz w:val="24"/>
          <w:szCs w:val="24"/>
          <w:lang w:eastAsia="en-GB"/>
        </w:rPr>
        <w:t>Locard</w:t>
      </w:r>
      <w:proofErr w:type="spellEnd"/>
      <w:r w:rsidR="00B84B5B">
        <w:rPr>
          <w:rFonts w:ascii="Arial" w:eastAsia="Times New Roman" w:hAnsi="Arial" w:cs="Arial"/>
          <w:sz w:val="24"/>
          <w:szCs w:val="24"/>
          <w:lang w:eastAsia="en-GB"/>
        </w:rPr>
        <w:t xml:space="preserve"> (1928) expressed that </w:t>
      </w:r>
      <w:r w:rsidR="00634B9E">
        <w:rPr>
          <w:rFonts w:ascii="Arial" w:eastAsia="Times New Roman" w:hAnsi="Arial" w:cs="Arial"/>
          <w:sz w:val="24"/>
          <w:szCs w:val="24"/>
          <w:lang w:eastAsia="en-GB"/>
        </w:rPr>
        <w:t>a</w:t>
      </w:r>
      <w:r w:rsidR="00B84B5B">
        <w:rPr>
          <w:rFonts w:ascii="Arial" w:eastAsia="Times New Roman" w:hAnsi="Arial" w:cs="Arial"/>
          <w:sz w:val="24"/>
          <w:szCs w:val="24"/>
          <w:lang w:eastAsia="en-GB"/>
        </w:rPr>
        <w:t xml:space="preserve"> crime scene is the most important part for any criminal investigation and his principles express</w:t>
      </w:r>
      <w:r w:rsidR="006C2D6E">
        <w:rPr>
          <w:rFonts w:ascii="Arial" w:eastAsia="Times New Roman" w:hAnsi="Arial" w:cs="Arial"/>
          <w:sz w:val="24"/>
          <w:szCs w:val="24"/>
          <w:lang w:eastAsia="en-GB"/>
        </w:rPr>
        <w:t>ed</w:t>
      </w:r>
      <w:r w:rsidR="00B84B5B">
        <w:rPr>
          <w:rFonts w:ascii="Arial" w:eastAsia="Times New Roman" w:hAnsi="Arial" w:cs="Arial"/>
          <w:sz w:val="24"/>
          <w:szCs w:val="24"/>
          <w:lang w:eastAsia="en-GB"/>
        </w:rPr>
        <w:t xml:space="preserve"> that any contact leaves a trace. </w:t>
      </w:r>
      <w:proofErr w:type="spellStart"/>
      <w:r w:rsidR="00B84B5B">
        <w:rPr>
          <w:rFonts w:ascii="Arial" w:eastAsia="Times New Roman" w:hAnsi="Arial" w:cs="Arial"/>
          <w:sz w:val="24"/>
          <w:szCs w:val="24"/>
          <w:lang w:eastAsia="en-GB"/>
        </w:rPr>
        <w:t>Locard</w:t>
      </w:r>
      <w:proofErr w:type="spellEnd"/>
      <w:r w:rsidR="00B84B5B">
        <w:rPr>
          <w:rFonts w:ascii="Arial" w:eastAsia="Times New Roman" w:hAnsi="Arial" w:cs="Arial"/>
          <w:sz w:val="24"/>
          <w:szCs w:val="24"/>
          <w:lang w:eastAsia="en-GB"/>
        </w:rPr>
        <w:t xml:space="preserve"> (1928) argued that forensic evidence must be protected from loss or cross contamination that will hinder the evidential value of an item.  </w:t>
      </w:r>
      <w:r w:rsidR="002E6BAC">
        <w:rPr>
          <w:rFonts w:ascii="Arial" w:eastAsia="Times New Roman" w:hAnsi="Arial" w:cs="Arial"/>
          <w:sz w:val="24"/>
          <w:szCs w:val="24"/>
          <w:lang w:eastAsia="en-GB"/>
        </w:rPr>
        <w:t xml:space="preserve">O’Neill </w:t>
      </w:r>
      <w:r w:rsidR="0048070C">
        <w:rPr>
          <w:rFonts w:ascii="Arial" w:eastAsia="Times New Roman" w:hAnsi="Arial" w:cs="Arial"/>
          <w:sz w:val="24"/>
          <w:szCs w:val="24"/>
          <w:lang w:eastAsia="en-GB"/>
        </w:rPr>
        <w:t>et al (</w:t>
      </w:r>
      <w:r w:rsidR="002E6BAC">
        <w:rPr>
          <w:rFonts w:ascii="Arial" w:eastAsia="Times New Roman" w:hAnsi="Arial" w:cs="Arial"/>
          <w:sz w:val="24"/>
          <w:szCs w:val="24"/>
          <w:lang w:eastAsia="en-GB"/>
        </w:rPr>
        <w:t>2013</w:t>
      </w:r>
      <w:r w:rsidR="0048070C">
        <w:rPr>
          <w:rFonts w:ascii="Arial" w:eastAsia="Times New Roman" w:hAnsi="Arial" w:cs="Arial"/>
          <w:sz w:val="24"/>
          <w:szCs w:val="24"/>
          <w:lang w:eastAsia="en-GB"/>
        </w:rPr>
        <w:t xml:space="preserve">) expressed that a first attending officer (FAO) is the first police officer to attend the </w:t>
      </w:r>
      <w:r w:rsidR="00777B03">
        <w:rPr>
          <w:rFonts w:ascii="Arial" w:eastAsia="Times New Roman" w:hAnsi="Arial" w:cs="Arial"/>
          <w:sz w:val="24"/>
          <w:szCs w:val="24"/>
          <w:lang w:eastAsia="en-GB"/>
        </w:rPr>
        <w:t>scene</w:t>
      </w:r>
      <w:r w:rsidR="0048070C">
        <w:rPr>
          <w:rFonts w:ascii="Arial" w:eastAsia="Times New Roman" w:hAnsi="Arial" w:cs="Arial"/>
          <w:sz w:val="24"/>
          <w:szCs w:val="24"/>
          <w:lang w:eastAsia="en-GB"/>
        </w:rPr>
        <w:t xml:space="preserve">. The FAO can be of any rank or </w:t>
      </w:r>
      <w:r w:rsidR="00777B03">
        <w:rPr>
          <w:rFonts w:ascii="Arial" w:eastAsia="Times New Roman" w:hAnsi="Arial" w:cs="Arial"/>
          <w:sz w:val="24"/>
          <w:szCs w:val="24"/>
          <w:lang w:eastAsia="en-GB"/>
        </w:rPr>
        <w:t>position</w:t>
      </w:r>
      <w:r w:rsidR="0048070C">
        <w:rPr>
          <w:rFonts w:ascii="Arial" w:eastAsia="Times New Roman" w:hAnsi="Arial" w:cs="Arial"/>
          <w:sz w:val="24"/>
          <w:szCs w:val="24"/>
          <w:lang w:eastAsia="en-GB"/>
        </w:rPr>
        <w:t xml:space="preserve"> and t</w:t>
      </w:r>
      <w:r w:rsidR="00777B03">
        <w:rPr>
          <w:rFonts w:ascii="Arial" w:eastAsia="Times New Roman" w:hAnsi="Arial" w:cs="Arial"/>
          <w:sz w:val="24"/>
          <w:szCs w:val="24"/>
          <w:lang w:eastAsia="en-GB"/>
        </w:rPr>
        <w:t xml:space="preserve">hey must take control of </w:t>
      </w:r>
      <w:r w:rsidR="006C2D6E">
        <w:rPr>
          <w:rFonts w:ascii="Arial" w:eastAsia="Times New Roman" w:hAnsi="Arial" w:cs="Arial"/>
          <w:sz w:val="24"/>
          <w:szCs w:val="24"/>
          <w:lang w:eastAsia="en-GB"/>
        </w:rPr>
        <w:t xml:space="preserve">the </w:t>
      </w:r>
      <w:r w:rsidR="00777B03">
        <w:rPr>
          <w:rFonts w:ascii="Arial" w:eastAsia="Times New Roman" w:hAnsi="Arial" w:cs="Arial"/>
          <w:sz w:val="24"/>
          <w:szCs w:val="24"/>
          <w:lang w:eastAsia="en-GB"/>
        </w:rPr>
        <w:t>scene or vicinity, including directing colleagues to urgent tasks. Rowe (</w:t>
      </w:r>
      <w:r w:rsidR="002E6BAC">
        <w:rPr>
          <w:rFonts w:ascii="Arial" w:eastAsia="Times New Roman" w:hAnsi="Arial" w:cs="Arial"/>
          <w:sz w:val="24"/>
          <w:szCs w:val="24"/>
          <w:lang w:eastAsia="en-GB"/>
        </w:rPr>
        <w:t>2018</w:t>
      </w:r>
      <w:r w:rsidR="00777B03">
        <w:rPr>
          <w:rFonts w:ascii="Arial" w:eastAsia="Times New Roman" w:hAnsi="Arial" w:cs="Arial"/>
          <w:sz w:val="24"/>
          <w:szCs w:val="24"/>
          <w:lang w:eastAsia="en-GB"/>
        </w:rPr>
        <w:t xml:space="preserve">) emphasised that an FAO must follow a standard procedure which has been formed to ensure that a scene is handled in the appropriate manner and </w:t>
      </w:r>
      <w:r w:rsidR="006C2D6E">
        <w:rPr>
          <w:rFonts w:ascii="Arial" w:eastAsia="Times New Roman" w:hAnsi="Arial" w:cs="Arial"/>
          <w:sz w:val="24"/>
          <w:szCs w:val="24"/>
          <w:lang w:eastAsia="en-GB"/>
        </w:rPr>
        <w:t xml:space="preserve">they must </w:t>
      </w:r>
      <w:r w:rsidR="00777B03">
        <w:rPr>
          <w:rFonts w:ascii="Arial" w:eastAsia="Times New Roman" w:hAnsi="Arial" w:cs="Arial"/>
          <w:sz w:val="24"/>
          <w:szCs w:val="24"/>
          <w:lang w:eastAsia="en-GB"/>
        </w:rPr>
        <w:t xml:space="preserve">complete duties </w:t>
      </w:r>
      <w:r w:rsidR="002E6BAC">
        <w:rPr>
          <w:rFonts w:ascii="Arial" w:eastAsia="Times New Roman" w:hAnsi="Arial" w:cs="Arial"/>
          <w:sz w:val="24"/>
          <w:szCs w:val="24"/>
          <w:lang w:eastAsia="en-GB"/>
        </w:rPr>
        <w:t>whilst</w:t>
      </w:r>
      <w:r w:rsidR="00777B03">
        <w:rPr>
          <w:rFonts w:ascii="Arial" w:eastAsia="Times New Roman" w:hAnsi="Arial" w:cs="Arial"/>
          <w:sz w:val="24"/>
          <w:szCs w:val="24"/>
          <w:lang w:eastAsia="en-GB"/>
        </w:rPr>
        <w:t xml:space="preserve"> waiting for other </w:t>
      </w:r>
      <w:r w:rsidR="002E6BAC">
        <w:rPr>
          <w:rFonts w:ascii="Arial" w:eastAsia="Times New Roman" w:hAnsi="Arial" w:cs="Arial"/>
          <w:sz w:val="24"/>
          <w:szCs w:val="24"/>
          <w:lang w:eastAsia="en-GB"/>
        </w:rPr>
        <w:t>policing</w:t>
      </w:r>
      <w:r w:rsidR="00777B03">
        <w:rPr>
          <w:rFonts w:ascii="Arial" w:eastAsia="Times New Roman" w:hAnsi="Arial" w:cs="Arial"/>
          <w:sz w:val="24"/>
          <w:szCs w:val="24"/>
          <w:lang w:eastAsia="en-GB"/>
        </w:rPr>
        <w:t xml:space="preserve"> person</w:t>
      </w:r>
      <w:r w:rsidR="006C2D6E">
        <w:rPr>
          <w:rFonts w:ascii="Arial" w:eastAsia="Times New Roman" w:hAnsi="Arial" w:cs="Arial"/>
          <w:sz w:val="24"/>
          <w:szCs w:val="24"/>
          <w:lang w:eastAsia="en-GB"/>
        </w:rPr>
        <w:t>ne</w:t>
      </w:r>
      <w:r w:rsidR="00777B03">
        <w:rPr>
          <w:rFonts w:ascii="Arial" w:eastAsia="Times New Roman" w:hAnsi="Arial" w:cs="Arial"/>
          <w:sz w:val="24"/>
          <w:szCs w:val="24"/>
          <w:lang w:eastAsia="en-GB"/>
        </w:rPr>
        <w:t>l to arrive.</w:t>
      </w:r>
      <w:r w:rsidR="00281083">
        <w:rPr>
          <w:rFonts w:ascii="Arial" w:eastAsia="Times New Roman" w:hAnsi="Arial" w:cs="Arial"/>
          <w:sz w:val="24"/>
          <w:szCs w:val="24"/>
          <w:lang w:eastAsia="en-GB"/>
        </w:rPr>
        <w:t xml:space="preserve"> </w:t>
      </w:r>
      <w:r w:rsidR="00A16A49">
        <w:rPr>
          <w:rFonts w:ascii="Arial" w:eastAsia="Times New Roman" w:hAnsi="Arial" w:cs="Arial"/>
          <w:sz w:val="24"/>
          <w:szCs w:val="24"/>
          <w:lang w:eastAsia="en-GB"/>
        </w:rPr>
        <w:t>Langford et al (</w:t>
      </w:r>
      <w:r w:rsidR="00DF335E">
        <w:rPr>
          <w:rFonts w:ascii="Arial" w:eastAsia="Times New Roman" w:hAnsi="Arial" w:cs="Arial"/>
          <w:sz w:val="24"/>
          <w:szCs w:val="24"/>
          <w:lang w:eastAsia="en-GB"/>
        </w:rPr>
        <w:t>2005</w:t>
      </w:r>
      <w:r w:rsidR="00A16A49">
        <w:rPr>
          <w:rFonts w:ascii="Arial" w:eastAsia="Times New Roman" w:hAnsi="Arial" w:cs="Arial"/>
          <w:sz w:val="24"/>
          <w:szCs w:val="24"/>
          <w:lang w:eastAsia="en-GB"/>
        </w:rPr>
        <w:t>) defined cross contamination</w:t>
      </w:r>
      <w:r w:rsidR="006C2D6E">
        <w:rPr>
          <w:rFonts w:ascii="Arial" w:eastAsia="Times New Roman" w:hAnsi="Arial" w:cs="Arial"/>
          <w:sz w:val="24"/>
          <w:szCs w:val="24"/>
          <w:lang w:eastAsia="en-GB"/>
        </w:rPr>
        <w:t xml:space="preserve"> as element</w:t>
      </w:r>
      <w:r w:rsidR="00B35A1A">
        <w:rPr>
          <w:rFonts w:ascii="Arial" w:eastAsia="Times New Roman" w:hAnsi="Arial" w:cs="Arial"/>
          <w:sz w:val="24"/>
          <w:szCs w:val="24"/>
          <w:lang w:eastAsia="en-GB"/>
        </w:rPr>
        <w:t xml:space="preserve">s </w:t>
      </w:r>
      <w:r w:rsidR="00EE2B28">
        <w:rPr>
          <w:rFonts w:ascii="Arial" w:eastAsia="Times New Roman" w:hAnsi="Arial" w:cs="Arial"/>
          <w:sz w:val="24"/>
          <w:szCs w:val="24"/>
          <w:lang w:eastAsia="en-GB"/>
        </w:rPr>
        <w:t xml:space="preserve">that are </w:t>
      </w:r>
      <w:r w:rsidR="006C2D6E">
        <w:rPr>
          <w:rFonts w:ascii="Arial" w:eastAsia="Times New Roman" w:hAnsi="Arial" w:cs="Arial"/>
          <w:sz w:val="24"/>
          <w:szCs w:val="24"/>
          <w:lang w:eastAsia="en-GB"/>
        </w:rPr>
        <w:t xml:space="preserve">transferred from </w:t>
      </w:r>
      <w:r w:rsidR="00A16A49">
        <w:rPr>
          <w:rFonts w:ascii="Arial" w:eastAsia="Times New Roman" w:hAnsi="Arial" w:cs="Arial"/>
          <w:sz w:val="24"/>
          <w:szCs w:val="24"/>
          <w:lang w:eastAsia="en-GB"/>
        </w:rPr>
        <w:t xml:space="preserve">an object or individual to another through third party contact. </w:t>
      </w:r>
      <w:r w:rsidR="00634915">
        <w:rPr>
          <w:rFonts w:ascii="Arial" w:eastAsia="Times New Roman" w:hAnsi="Arial" w:cs="Arial"/>
          <w:sz w:val="24"/>
          <w:szCs w:val="24"/>
          <w:lang w:eastAsia="en-GB"/>
        </w:rPr>
        <w:t>Langford et al (</w:t>
      </w:r>
      <w:r w:rsidR="00DF335E">
        <w:rPr>
          <w:rFonts w:ascii="Arial" w:eastAsia="Times New Roman" w:hAnsi="Arial" w:cs="Arial"/>
          <w:sz w:val="24"/>
          <w:szCs w:val="24"/>
          <w:lang w:eastAsia="en-GB"/>
        </w:rPr>
        <w:t>2005</w:t>
      </w:r>
      <w:r w:rsidR="00634915">
        <w:rPr>
          <w:rFonts w:ascii="Arial" w:eastAsia="Times New Roman" w:hAnsi="Arial" w:cs="Arial"/>
          <w:sz w:val="24"/>
          <w:szCs w:val="24"/>
          <w:lang w:eastAsia="en-GB"/>
        </w:rPr>
        <w:t xml:space="preserve">) </w:t>
      </w:r>
      <w:r w:rsidR="00B35A1A">
        <w:rPr>
          <w:rFonts w:ascii="Arial" w:eastAsia="Times New Roman" w:hAnsi="Arial" w:cs="Arial"/>
          <w:sz w:val="24"/>
          <w:szCs w:val="24"/>
          <w:lang w:eastAsia="en-GB"/>
        </w:rPr>
        <w:t>presented</w:t>
      </w:r>
      <w:r w:rsidR="00634915">
        <w:rPr>
          <w:rFonts w:ascii="Arial" w:eastAsia="Times New Roman" w:hAnsi="Arial" w:cs="Arial"/>
          <w:sz w:val="24"/>
          <w:szCs w:val="24"/>
          <w:lang w:eastAsia="en-GB"/>
        </w:rPr>
        <w:t xml:space="preserve"> the example of a police officer who </w:t>
      </w:r>
      <w:r w:rsidR="00B35A1A">
        <w:rPr>
          <w:rFonts w:ascii="Arial" w:eastAsia="Times New Roman" w:hAnsi="Arial" w:cs="Arial"/>
          <w:sz w:val="24"/>
          <w:szCs w:val="24"/>
          <w:lang w:eastAsia="en-GB"/>
        </w:rPr>
        <w:t>ha</w:t>
      </w:r>
      <w:r w:rsidR="00634915">
        <w:rPr>
          <w:rFonts w:ascii="Arial" w:eastAsia="Times New Roman" w:hAnsi="Arial" w:cs="Arial"/>
          <w:sz w:val="24"/>
          <w:szCs w:val="24"/>
          <w:lang w:eastAsia="en-GB"/>
        </w:rPr>
        <w:t>s</w:t>
      </w:r>
      <w:r w:rsidR="00B35A1A">
        <w:rPr>
          <w:rFonts w:ascii="Arial" w:eastAsia="Times New Roman" w:hAnsi="Arial" w:cs="Arial"/>
          <w:sz w:val="24"/>
          <w:szCs w:val="24"/>
          <w:lang w:eastAsia="en-GB"/>
        </w:rPr>
        <w:t xml:space="preserve"> been</w:t>
      </w:r>
      <w:r w:rsidR="00634915">
        <w:rPr>
          <w:rFonts w:ascii="Arial" w:eastAsia="Times New Roman" w:hAnsi="Arial" w:cs="Arial"/>
          <w:sz w:val="24"/>
          <w:szCs w:val="24"/>
          <w:lang w:eastAsia="en-GB"/>
        </w:rPr>
        <w:t xml:space="preserve"> present at </w:t>
      </w:r>
      <w:r w:rsidR="00B35A1A">
        <w:rPr>
          <w:rFonts w:ascii="Arial" w:eastAsia="Times New Roman" w:hAnsi="Arial" w:cs="Arial"/>
          <w:sz w:val="24"/>
          <w:szCs w:val="24"/>
          <w:lang w:eastAsia="en-GB"/>
        </w:rPr>
        <w:t>a</w:t>
      </w:r>
      <w:r w:rsidR="00634915">
        <w:rPr>
          <w:rFonts w:ascii="Arial" w:eastAsia="Times New Roman" w:hAnsi="Arial" w:cs="Arial"/>
          <w:sz w:val="24"/>
          <w:szCs w:val="24"/>
          <w:lang w:eastAsia="en-GB"/>
        </w:rPr>
        <w:t xml:space="preserve"> crime </w:t>
      </w:r>
      <w:r w:rsidR="00DF335E">
        <w:rPr>
          <w:rFonts w:ascii="Arial" w:eastAsia="Times New Roman" w:hAnsi="Arial" w:cs="Arial"/>
          <w:sz w:val="24"/>
          <w:szCs w:val="24"/>
          <w:lang w:eastAsia="en-GB"/>
        </w:rPr>
        <w:t xml:space="preserve">scene </w:t>
      </w:r>
      <w:r w:rsidR="00634915">
        <w:rPr>
          <w:rFonts w:ascii="Arial" w:eastAsia="Times New Roman" w:hAnsi="Arial" w:cs="Arial"/>
          <w:sz w:val="24"/>
          <w:szCs w:val="24"/>
          <w:lang w:eastAsia="en-GB"/>
        </w:rPr>
        <w:t xml:space="preserve">who then comes into contact </w:t>
      </w:r>
      <w:r w:rsidR="002B2767">
        <w:rPr>
          <w:rFonts w:ascii="Arial" w:eastAsia="Times New Roman" w:hAnsi="Arial" w:cs="Arial"/>
          <w:sz w:val="24"/>
          <w:szCs w:val="24"/>
          <w:lang w:eastAsia="en-GB"/>
        </w:rPr>
        <w:t xml:space="preserve">with the </w:t>
      </w:r>
      <w:r w:rsidR="00634915">
        <w:rPr>
          <w:rFonts w:ascii="Arial" w:eastAsia="Times New Roman" w:hAnsi="Arial" w:cs="Arial"/>
          <w:sz w:val="24"/>
          <w:szCs w:val="24"/>
          <w:lang w:eastAsia="en-GB"/>
        </w:rPr>
        <w:t xml:space="preserve">suspect, </w:t>
      </w:r>
      <w:r w:rsidR="00B35A1A">
        <w:rPr>
          <w:rFonts w:ascii="Arial" w:eastAsia="Times New Roman" w:hAnsi="Arial" w:cs="Arial"/>
          <w:sz w:val="24"/>
          <w:szCs w:val="24"/>
          <w:lang w:eastAsia="en-GB"/>
        </w:rPr>
        <w:t xml:space="preserve">offering the </w:t>
      </w:r>
      <w:r w:rsidR="00634915">
        <w:rPr>
          <w:rFonts w:ascii="Arial" w:eastAsia="Times New Roman" w:hAnsi="Arial" w:cs="Arial"/>
          <w:sz w:val="24"/>
          <w:szCs w:val="24"/>
          <w:lang w:eastAsia="en-GB"/>
        </w:rPr>
        <w:t xml:space="preserve">potential to allow </w:t>
      </w:r>
      <w:r w:rsidR="00B35A1A">
        <w:rPr>
          <w:rFonts w:ascii="Arial" w:eastAsia="Times New Roman" w:hAnsi="Arial" w:cs="Arial"/>
          <w:sz w:val="24"/>
          <w:szCs w:val="24"/>
          <w:lang w:eastAsia="en-GB"/>
        </w:rPr>
        <w:t xml:space="preserve">a </w:t>
      </w:r>
      <w:r w:rsidR="00634915">
        <w:rPr>
          <w:rFonts w:ascii="Arial" w:eastAsia="Times New Roman" w:hAnsi="Arial" w:cs="Arial"/>
          <w:sz w:val="24"/>
          <w:szCs w:val="24"/>
          <w:lang w:eastAsia="en-GB"/>
        </w:rPr>
        <w:t>transfer of trace evidence</w:t>
      </w:r>
      <w:r w:rsidR="00DF335E">
        <w:rPr>
          <w:rFonts w:ascii="Arial" w:eastAsia="Times New Roman" w:hAnsi="Arial" w:cs="Arial"/>
          <w:sz w:val="24"/>
          <w:szCs w:val="24"/>
          <w:lang w:eastAsia="en-GB"/>
        </w:rPr>
        <w:t xml:space="preserve"> from the crime scene to the suspect</w:t>
      </w:r>
      <w:r w:rsidR="00634915">
        <w:rPr>
          <w:rFonts w:ascii="Arial" w:eastAsia="Times New Roman" w:hAnsi="Arial" w:cs="Arial"/>
          <w:sz w:val="24"/>
          <w:szCs w:val="24"/>
          <w:lang w:eastAsia="en-GB"/>
        </w:rPr>
        <w:t xml:space="preserve">. </w:t>
      </w:r>
      <w:proofErr w:type="spellStart"/>
      <w:r w:rsidR="002B6167">
        <w:rPr>
          <w:rFonts w:ascii="Arial" w:eastAsia="Times New Roman" w:hAnsi="Arial" w:cs="Arial"/>
          <w:sz w:val="24"/>
          <w:szCs w:val="24"/>
          <w:lang w:eastAsia="en-GB"/>
        </w:rPr>
        <w:t>Harfield</w:t>
      </w:r>
      <w:proofErr w:type="spellEnd"/>
      <w:r w:rsidR="002B6167">
        <w:rPr>
          <w:rFonts w:ascii="Arial" w:eastAsia="Times New Roman" w:hAnsi="Arial" w:cs="Arial"/>
          <w:sz w:val="24"/>
          <w:szCs w:val="24"/>
          <w:lang w:eastAsia="en-GB"/>
        </w:rPr>
        <w:t xml:space="preserve"> (</w:t>
      </w:r>
      <w:r w:rsidR="005A4DBC">
        <w:rPr>
          <w:rFonts w:ascii="Arial" w:eastAsia="Times New Roman" w:hAnsi="Arial" w:cs="Arial"/>
          <w:sz w:val="24"/>
          <w:szCs w:val="24"/>
          <w:lang w:eastAsia="en-GB"/>
        </w:rPr>
        <w:t>2009</w:t>
      </w:r>
      <w:r w:rsidR="002B6167">
        <w:rPr>
          <w:rFonts w:ascii="Arial" w:eastAsia="Times New Roman" w:hAnsi="Arial" w:cs="Arial"/>
          <w:sz w:val="24"/>
          <w:szCs w:val="24"/>
          <w:lang w:eastAsia="en-GB"/>
        </w:rPr>
        <w:t>) outline</w:t>
      </w:r>
      <w:r w:rsidR="00DB2866">
        <w:rPr>
          <w:rFonts w:ascii="Arial" w:eastAsia="Times New Roman" w:hAnsi="Arial" w:cs="Arial"/>
          <w:sz w:val="24"/>
          <w:szCs w:val="24"/>
          <w:lang w:eastAsia="en-GB"/>
        </w:rPr>
        <w:t>d</w:t>
      </w:r>
      <w:r w:rsidR="002B6167">
        <w:rPr>
          <w:rFonts w:ascii="Arial" w:eastAsia="Times New Roman" w:hAnsi="Arial" w:cs="Arial"/>
          <w:sz w:val="24"/>
          <w:szCs w:val="24"/>
          <w:lang w:eastAsia="en-GB"/>
        </w:rPr>
        <w:t xml:space="preserve"> that clear understand</w:t>
      </w:r>
      <w:r w:rsidR="00B35A1A">
        <w:rPr>
          <w:rFonts w:ascii="Arial" w:eastAsia="Times New Roman" w:hAnsi="Arial" w:cs="Arial"/>
          <w:sz w:val="24"/>
          <w:szCs w:val="24"/>
          <w:lang w:eastAsia="en-GB"/>
        </w:rPr>
        <w:t xml:space="preserve">ing of cross contamination prevention methods can lower the risk of it occurring. </w:t>
      </w:r>
    </w:p>
    <w:p w14:paraId="0E2FAB4F" w14:textId="3FBBB4E9" w:rsidR="00EE1636" w:rsidRDefault="002D6581" w:rsidP="00F747CD">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Home Office (2015) express</w:t>
      </w:r>
      <w:r w:rsidR="002B2767">
        <w:rPr>
          <w:rFonts w:ascii="Arial" w:eastAsia="Times New Roman" w:hAnsi="Arial" w:cs="Arial"/>
          <w:sz w:val="24"/>
          <w:szCs w:val="24"/>
          <w:lang w:eastAsia="en-GB"/>
        </w:rPr>
        <w:t>ed</w:t>
      </w:r>
      <w:r w:rsidR="00855C1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that an FAO should establish cordons </w:t>
      </w:r>
      <w:r w:rsidR="00281B50">
        <w:rPr>
          <w:rFonts w:ascii="Arial" w:eastAsia="Times New Roman" w:hAnsi="Arial" w:cs="Arial"/>
          <w:sz w:val="24"/>
          <w:szCs w:val="24"/>
          <w:lang w:eastAsia="en-GB"/>
        </w:rPr>
        <w:t xml:space="preserve">on arrival and ensure that they are appropriately positioned to decrease the likelihood of cross contamination from third parties. </w:t>
      </w:r>
      <w:r w:rsidR="00F6372A" w:rsidRPr="00F6372A">
        <w:rPr>
          <w:rFonts w:ascii="Arial" w:eastAsia="Times New Roman" w:hAnsi="Arial" w:cs="Arial"/>
          <w:sz w:val="24"/>
          <w:szCs w:val="24"/>
          <w:lang w:eastAsia="en-GB"/>
        </w:rPr>
        <w:t xml:space="preserve">Donofrio </w:t>
      </w:r>
      <w:r w:rsidR="00024FF8" w:rsidRPr="00F6372A">
        <w:rPr>
          <w:rFonts w:ascii="Arial" w:eastAsia="Times New Roman" w:hAnsi="Arial" w:cs="Arial"/>
          <w:sz w:val="24"/>
          <w:szCs w:val="24"/>
          <w:lang w:eastAsia="en-GB"/>
        </w:rPr>
        <w:t>(2000)</w:t>
      </w:r>
      <w:r w:rsidR="00855C1F">
        <w:rPr>
          <w:rFonts w:ascii="Arial" w:eastAsia="Times New Roman" w:hAnsi="Arial" w:cs="Arial"/>
          <w:sz w:val="24"/>
          <w:szCs w:val="24"/>
          <w:lang w:eastAsia="en-GB"/>
        </w:rPr>
        <w:t xml:space="preserve"> insisted that an FAO has the </w:t>
      </w:r>
      <w:r w:rsidR="00D01729">
        <w:rPr>
          <w:rFonts w:ascii="Arial" w:eastAsia="Times New Roman" w:hAnsi="Arial" w:cs="Arial"/>
          <w:sz w:val="24"/>
          <w:szCs w:val="24"/>
          <w:lang w:eastAsia="en-GB"/>
        </w:rPr>
        <w:lastRenderedPageBreak/>
        <w:t>responsibility</w:t>
      </w:r>
      <w:r w:rsidR="00855C1F">
        <w:rPr>
          <w:rFonts w:ascii="Arial" w:eastAsia="Times New Roman" w:hAnsi="Arial" w:cs="Arial"/>
          <w:sz w:val="24"/>
          <w:szCs w:val="24"/>
          <w:lang w:eastAsia="en-GB"/>
        </w:rPr>
        <w:t xml:space="preserve"> to ensure that preventing and controlling any changes </w:t>
      </w:r>
      <w:r w:rsidR="0084052D">
        <w:rPr>
          <w:rFonts w:ascii="Arial" w:eastAsia="Times New Roman" w:hAnsi="Arial" w:cs="Arial"/>
          <w:sz w:val="24"/>
          <w:szCs w:val="24"/>
          <w:lang w:eastAsia="en-GB"/>
        </w:rPr>
        <w:t>at</w:t>
      </w:r>
      <w:r w:rsidR="00855C1F">
        <w:rPr>
          <w:rFonts w:ascii="Arial" w:eastAsia="Times New Roman" w:hAnsi="Arial" w:cs="Arial"/>
          <w:sz w:val="24"/>
          <w:szCs w:val="24"/>
          <w:lang w:eastAsia="en-GB"/>
        </w:rPr>
        <w:t xml:space="preserve"> </w:t>
      </w:r>
      <w:r w:rsidR="002B2767">
        <w:rPr>
          <w:rFonts w:ascii="Arial" w:eastAsia="Times New Roman" w:hAnsi="Arial" w:cs="Arial"/>
          <w:sz w:val="24"/>
          <w:szCs w:val="24"/>
          <w:lang w:eastAsia="en-GB"/>
        </w:rPr>
        <w:t xml:space="preserve">a </w:t>
      </w:r>
      <w:r w:rsidR="00855C1F">
        <w:rPr>
          <w:rFonts w:ascii="Arial" w:eastAsia="Times New Roman" w:hAnsi="Arial" w:cs="Arial"/>
          <w:sz w:val="24"/>
          <w:szCs w:val="24"/>
          <w:lang w:eastAsia="en-GB"/>
        </w:rPr>
        <w:t>crime scene is essential to aid forensic recovery.</w:t>
      </w:r>
      <w:r w:rsidR="007E3B06">
        <w:rPr>
          <w:rFonts w:ascii="Arial" w:eastAsia="Times New Roman" w:hAnsi="Arial" w:cs="Arial"/>
          <w:sz w:val="24"/>
          <w:szCs w:val="24"/>
          <w:lang w:eastAsia="en-GB"/>
        </w:rPr>
        <w:t xml:space="preserve"> Donofrio (2000) argued that on</w:t>
      </w:r>
      <w:r w:rsidR="00A167D3">
        <w:rPr>
          <w:rFonts w:ascii="Arial" w:eastAsia="Times New Roman" w:hAnsi="Arial" w:cs="Arial"/>
          <w:sz w:val="24"/>
          <w:szCs w:val="24"/>
          <w:lang w:eastAsia="en-GB"/>
        </w:rPr>
        <w:t>c</w:t>
      </w:r>
      <w:r w:rsidR="007E3B06">
        <w:rPr>
          <w:rFonts w:ascii="Arial" w:eastAsia="Times New Roman" w:hAnsi="Arial" w:cs="Arial"/>
          <w:sz w:val="24"/>
          <w:szCs w:val="24"/>
          <w:lang w:eastAsia="en-GB"/>
        </w:rPr>
        <w:t xml:space="preserve">e the scene has been cleared from danger, </w:t>
      </w:r>
      <w:r w:rsidR="002B2767">
        <w:rPr>
          <w:rFonts w:ascii="Arial" w:eastAsia="Times New Roman" w:hAnsi="Arial" w:cs="Arial"/>
          <w:sz w:val="24"/>
          <w:szCs w:val="24"/>
          <w:lang w:eastAsia="en-GB"/>
        </w:rPr>
        <w:t xml:space="preserve">an </w:t>
      </w:r>
      <w:r w:rsidR="007E3B06">
        <w:rPr>
          <w:rFonts w:ascii="Arial" w:eastAsia="Times New Roman" w:hAnsi="Arial" w:cs="Arial"/>
          <w:sz w:val="24"/>
          <w:szCs w:val="24"/>
          <w:lang w:eastAsia="en-GB"/>
        </w:rPr>
        <w:t>FAO should enforce a co</w:t>
      </w:r>
      <w:r w:rsidR="005821EA">
        <w:rPr>
          <w:rFonts w:ascii="Arial" w:eastAsia="Times New Roman" w:hAnsi="Arial" w:cs="Arial"/>
          <w:sz w:val="24"/>
          <w:szCs w:val="24"/>
          <w:lang w:eastAsia="en-GB"/>
        </w:rPr>
        <w:t>r</w:t>
      </w:r>
      <w:r w:rsidR="007E3B06">
        <w:rPr>
          <w:rFonts w:ascii="Arial" w:eastAsia="Times New Roman" w:hAnsi="Arial" w:cs="Arial"/>
          <w:sz w:val="24"/>
          <w:szCs w:val="24"/>
          <w:lang w:eastAsia="en-GB"/>
        </w:rPr>
        <w:t xml:space="preserve">don around any </w:t>
      </w:r>
      <w:r w:rsidR="00281B50">
        <w:rPr>
          <w:rFonts w:ascii="Arial" w:eastAsia="Times New Roman" w:hAnsi="Arial" w:cs="Arial"/>
          <w:sz w:val="24"/>
          <w:szCs w:val="24"/>
          <w:lang w:eastAsia="en-GB"/>
        </w:rPr>
        <w:t>areas that</w:t>
      </w:r>
      <w:r w:rsidR="007E3B06">
        <w:rPr>
          <w:rFonts w:ascii="Arial" w:eastAsia="Times New Roman" w:hAnsi="Arial" w:cs="Arial"/>
          <w:sz w:val="24"/>
          <w:szCs w:val="24"/>
          <w:lang w:eastAsia="en-GB"/>
        </w:rPr>
        <w:t xml:space="preserve"> </w:t>
      </w:r>
      <w:r w:rsidR="00281B50">
        <w:rPr>
          <w:rFonts w:ascii="Arial" w:eastAsia="Times New Roman" w:hAnsi="Arial" w:cs="Arial"/>
          <w:sz w:val="24"/>
          <w:szCs w:val="24"/>
          <w:lang w:eastAsia="en-GB"/>
        </w:rPr>
        <w:t xml:space="preserve">are </w:t>
      </w:r>
      <w:r w:rsidR="007E3B06">
        <w:rPr>
          <w:rFonts w:ascii="Arial" w:eastAsia="Times New Roman" w:hAnsi="Arial" w:cs="Arial"/>
          <w:sz w:val="24"/>
          <w:szCs w:val="24"/>
          <w:lang w:eastAsia="en-GB"/>
        </w:rPr>
        <w:t>likely to contain vital evidence</w:t>
      </w:r>
      <w:r w:rsidR="0084052D">
        <w:rPr>
          <w:rFonts w:ascii="Arial" w:eastAsia="Times New Roman" w:hAnsi="Arial" w:cs="Arial"/>
          <w:sz w:val="24"/>
          <w:szCs w:val="24"/>
          <w:lang w:eastAsia="en-GB"/>
        </w:rPr>
        <w:t xml:space="preserve"> to enhance the subsequent availability of forensic material and to protect it against </w:t>
      </w:r>
      <w:r w:rsidR="00C20211">
        <w:rPr>
          <w:rFonts w:ascii="Arial" w:eastAsia="Times New Roman" w:hAnsi="Arial" w:cs="Arial"/>
          <w:sz w:val="24"/>
          <w:szCs w:val="24"/>
          <w:lang w:eastAsia="en-GB"/>
        </w:rPr>
        <w:t>the p</w:t>
      </w:r>
      <w:r w:rsidR="00E73572">
        <w:rPr>
          <w:rFonts w:ascii="Arial" w:eastAsia="Times New Roman" w:hAnsi="Arial" w:cs="Arial"/>
          <w:sz w:val="24"/>
          <w:szCs w:val="24"/>
          <w:lang w:eastAsia="en-GB"/>
        </w:rPr>
        <w:t>ossibility</w:t>
      </w:r>
      <w:r w:rsidR="00C20211">
        <w:rPr>
          <w:rFonts w:ascii="Arial" w:eastAsia="Times New Roman" w:hAnsi="Arial" w:cs="Arial"/>
          <w:sz w:val="24"/>
          <w:szCs w:val="24"/>
          <w:lang w:eastAsia="en-GB"/>
        </w:rPr>
        <w:t xml:space="preserve"> of </w:t>
      </w:r>
      <w:r w:rsidR="007E3B06">
        <w:rPr>
          <w:rFonts w:ascii="Arial" w:eastAsia="Times New Roman" w:hAnsi="Arial" w:cs="Arial"/>
          <w:sz w:val="24"/>
          <w:szCs w:val="24"/>
          <w:lang w:eastAsia="en-GB"/>
        </w:rPr>
        <w:t xml:space="preserve">cross </w:t>
      </w:r>
      <w:r w:rsidR="00E73572">
        <w:rPr>
          <w:rFonts w:ascii="Arial" w:eastAsia="Times New Roman" w:hAnsi="Arial" w:cs="Arial"/>
          <w:sz w:val="24"/>
          <w:szCs w:val="24"/>
          <w:lang w:eastAsia="en-GB"/>
        </w:rPr>
        <w:t>contamination</w:t>
      </w:r>
      <w:r w:rsidR="00B95FD4">
        <w:rPr>
          <w:rFonts w:ascii="Arial" w:eastAsia="Times New Roman" w:hAnsi="Arial" w:cs="Arial"/>
          <w:sz w:val="24"/>
          <w:szCs w:val="24"/>
          <w:lang w:eastAsia="en-GB"/>
        </w:rPr>
        <w:t>.</w:t>
      </w:r>
      <w:r w:rsidR="0084052D">
        <w:rPr>
          <w:rFonts w:ascii="Arial" w:eastAsia="Times New Roman" w:hAnsi="Arial" w:cs="Arial"/>
          <w:sz w:val="24"/>
          <w:szCs w:val="24"/>
          <w:lang w:eastAsia="en-GB"/>
        </w:rPr>
        <w:t xml:space="preserve"> </w:t>
      </w:r>
      <w:r w:rsidR="00225157">
        <w:rPr>
          <w:rFonts w:ascii="Arial" w:eastAsia="Times New Roman" w:hAnsi="Arial" w:cs="Arial"/>
          <w:sz w:val="24"/>
          <w:szCs w:val="24"/>
          <w:lang w:eastAsia="en-GB"/>
        </w:rPr>
        <w:t xml:space="preserve">However, </w:t>
      </w:r>
      <w:r w:rsidR="00B8238C">
        <w:rPr>
          <w:rFonts w:ascii="Arial" w:eastAsia="Times New Roman" w:hAnsi="Arial" w:cs="Arial"/>
          <w:sz w:val="24"/>
          <w:szCs w:val="24"/>
          <w:lang w:eastAsia="en-GB"/>
        </w:rPr>
        <w:t xml:space="preserve">Donnelly </w:t>
      </w:r>
      <w:r w:rsidR="00225157">
        <w:rPr>
          <w:rFonts w:ascii="Arial" w:eastAsia="Times New Roman" w:hAnsi="Arial" w:cs="Arial"/>
          <w:sz w:val="24"/>
          <w:szCs w:val="24"/>
          <w:lang w:eastAsia="en-GB"/>
        </w:rPr>
        <w:t>(</w:t>
      </w:r>
      <w:r w:rsidR="009D4693">
        <w:rPr>
          <w:rFonts w:ascii="Arial" w:eastAsia="Times New Roman" w:hAnsi="Arial" w:cs="Arial"/>
          <w:sz w:val="24"/>
          <w:szCs w:val="24"/>
          <w:lang w:eastAsia="en-GB"/>
        </w:rPr>
        <w:t>2014</w:t>
      </w:r>
      <w:r w:rsidR="00225157">
        <w:rPr>
          <w:rFonts w:ascii="Arial" w:eastAsia="Times New Roman" w:hAnsi="Arial" w:cs="Arial"/>
          <w:sz w:val="24"/>
          <w:szCs w:val="24"/>
          <w:lang w:eastAsia="en-GB"/>
        </w:rPr>
        <w:t>) argued that officer and individual safety is paramount at a crime scene, even if</w:t>
      </w:r>
      <w:r w:rsidR="002B2767">
        <w:rPr>
          <w:rFonts w:ascii="Arial" w:eastAsia="Times New Roman" w:hAnsi="Arial" w:cs="Arial"/>
          <w:sz w:val="24"/>
          <w:szCs w:val="24"/>
          <w:lang w:eastAsia="en-GB"/>
        </w:rPr>
        <w:t xml:space="preserve"> it</w:t>
      </w:r>
      <w:r w:rsidR="00225157">
        <w:rPr>
          <w:rFonts w:ascii="Arial" w:eastAsia="Times New Roman" w:hAnsi="Arial" w:cs="Arial"/>
          <w:sz w:val="24"/>
          <w:szCs w:val="24"/>
          <w:lang w:eastAsia="en-GB"/>
        </w:rPr>
        <w:t xml:space="preserve"> results in compr</w:t>
      </w:r>
      <w:r w:rsidR="004E3F66">
        <w:rPr>
          <w:rFonts w:ascii="Arial" w:eastAsia="Times New Roman" w:hAnsi="Arial" w:cs="Arial"/>
          <w:sz w:val="24"/>
          <w:szCs w:val="24"/>
          <w:lang w:eastAsia="en-GB"/>
        </w:rPr>
        <w:t>om</w:t>
      </w:r>
      <w:r w:rsidR="00225157">
        <w:rPr>
          <w:rFonts w:ascii="Arial" w:eastAsia="Times New Roman" w:hAnsi="Arial" w:cs="Arial"/>
          <w:sz w:val="24"/>
          <w:szCs w:val="24"/>
          <w:lang w:eastAsia="en-GB"/>
        </w:rPr>
        <w:t>ising some evidence due to officers leaving their own trace evidence at a crime scene.</w:t>
      </w:r>
      <w:r w:rsidR="009D4693">
        <w:rPr>
          <w:rFonts w:ascii="Arial" w:eastAsia="Times New Roman" w:hAnsi="Arial" w:cs="Arial"/>
          <w:sz w:val="24"/>
          <w:szCs w:val="24"/>
          <w:lang w:eastAsia="en-GB"/>
        </w:rPr>
        <w:t xml:space="preserve"> </w:t>
      </w:r>
      <w:r w:rsidR="0084052D">
        <w:rPr>
          <w:rFonts w:ascii="Arial" w:eastAsia="Times New Roman" w:hAnsi="Arial" w:cs="Arial"/>
          <w:sz w:val="24"/>
          <w:szCs w:val="24"/>
          <w:lang w:eastAsia="en-GB"/>
        </w:rPr>
        <w:t>Though</w:t>
      </w:r>
      <w:r w:rsidR="009D4693">
        <w:rPr>
          <w:rFonts w:ascii="Arial" w:eastAsia="Times New Roman" w:hAnsi="Arial" w:cs="Arial"/>
          <w:sz w:val="24"/>
          <w:szCs w:val="24"/>
          <w:lang w:eastAsia="en-GB"/>
        </w:rPr>
        <w:t>, whilst doing so they should be mindful of limiting what they touch</w:t>
      </w:r>
      <w:r w:rsidR="002B2767">
        <w:rPr>
          <w:rFonts w:ascii="Arial" w:eastAsia="Times New Roman" w:hAnsi="Arial" w:cs="Arial"/>
          <w:sz w:val="24"/>
          <w:szCs w:val="24"/>
          <w:lang w:eastAsia="en-GB"/>
        </w:rPr>
        <w:t xml:space="preserve"> to </w:t>
      </w:r>
      <w:r w:rsidR="003F536B">
        <w:rPr>
          <w:rFonts w:ascii="Arial" w:eastAsia="Times New Roman" w:hAnsi="Arial" w:cs="Arial"/>
          <w:sz w:val="24"/>
          <w:szCs w:val="24"/>
          <w:lang w:eastAsia="en-GB"/>
        </w:rPr>
        <w:t>reduce</w:t>
      </w:r>
      <w:r w:rsidR="002B2767">
        <w:rPr>
          <w:rFonts w:ascii="Arial" w:eastAsia="Times New Roman" w:hAnsi="Arial" w:cs="Arial"/>
          <w:sz w:val="24"/>
          <w:szCs w:val="24"/>
          <w:lang w:eastAsia="en-GB"/>
        </w:rPr>
        <w:t xml:space="preserve"> cross contamination</w:t>
      </w:r>
      <w:r w:rsidR="009D4693">
        <w:rPr>
          <w:rFonts w:ascii="Arial" w:eastAsia="Times New Roman" w:hAnsi="Arial" w:cs="Arial"/>
          <w:sz w:val="24"/>
          <w:szCs w:val="24"/>
          <w:lang w:eastAsia="en-GB"/>
        </w:rPr>
        <w:t>.</w:t>
      </w:r>
      <w:r w:rsidR="00F747CD">
        <w:rPr>
          <w:rFonts w:ascii="Arial" w:eastAsia="Times New Roman" w:hAnsi="Arial" w:cs="Arial"/>
          <w:sz w:val="24"/>
          <w:szCs w:val="24"/>
          <w:lang w:eastAsia="en-GB"/>
        </w:rPr>
        <w:t xml:space="preserve"> Lee et al (2001) argued that an FAO should do their best to protect the crime scene with as little interaction as possible as every item could be linked to the crime committed. </w:t>
      </w:r>
      <w:r w:rsidR="00C922C4">
        <w:rPr>
          <w:rFonts w:ascii="Arial" w:eastAsia="Times New Roman" w:hAnsi="Arial" w:cs="Arial"/>
          <w:sz w:val="24"/>
          <w:szCs w:val="24"/>
          <w:lang w:eastAsia="en-GB"/>
        </w:rPr>
        <w:t>College of Policing (2013) stated that b</w:t>
      </w:r>
      <w:r w:rsidR="00F747CD">
        <w:rPr>
          <w:rFonts w:ascii="Arial" w:eastAsia="Times New Roman" w:hAnsi="Arial" w:cs="Arial"/>
          <w:sz w:val="24"/>
          <w:szCs w:val="24"/>
          <w:lang w:eastAsia="en-GB"/>
        </w:rPr>
        <w:t xml:space="preserve">y doing this, the crime scene and the evidence can offer a more detailed image to the investigator when investigating all areas. </w:t>
      </w:r>
      <w:r w:rsidR="00966721">
        <w:rPr>
          <w:rFonts w:ascii="Arial" w:eastAsia="Times New Roman" w:hAnsi="Arial" w:cs="Arial"/>
          <w:sz w:val="24"/>
          <w:szCs w:val="24"/>
          <w:lang w:eastAsia="en-GB"/>
        </w:rPr>
        <w:t>College of Policing (2013)</w:t>
      </w:r>
      <w:r w:rsidR="00C922C4">
        <w:rPr>
          <w:rFonts w:ascii="Arial" w:eastAsia="Times New Roman" w:hAnsi="Arial" w:cs="Arial"/>
          <w:sz w:val="24"/>
          <w:szCs w:val="24"/>
          <w:lang w:eastAsia="en-GB"/>
        </w:rPr>
        <w:t xml:space="preserve"> further stated that all areas where the suspect has </w:t>
      </w:r>
      <w:r w:rsidR="00966721">
        <w:rPr>
          <w:rFonts w:ascii="Arial" w:eastAsia="Times New Roman" w:hAnsi="Arial" w:cs="Arial"/>
          <w:sz w:val="24"/>
          <w:szCs w:val="24"/>
          <w:lang w:eastAsia="en-GB"/>
        </w:rPr>
        <w:t>interacted with</w:t>
      </w:r>
      <w:r w:rsidR="00A77E9D">
        <w:rPr>
          <w:rFonts w:ascii="Arial" w:eastAsia="Times New Roman" w:hAnsi="Arial" w:cs="Arial"/>
          <w:sz w:val="24"/>
          <w:szCs w:val="24"/>
          <w:lang w:eastAsia="en-GB"/>
        </w:rPr>
        <w:t>, for example,</w:t>
      </w:r>
      <w:r w:rsidR="00C922C4">
        <w:rPr>
          <w:rFonts w:ascii="Arial" w:eastAsia="Times New Roman" w:hAnsi="Arial" w:cs="Arial"/>
          <w:sz w:val="24"/>
          <w:szCs w:val="24"/>
          <w:lang w:eastAsia="en-GB"/>
        </w:rPr>
        <w:t xml:space="preserve"> points of entry and exits</w:t>
      </w:r>
      <w:r w:rsidR="00966721">
        <w:rPr>
          <w:rFonts w:ascii="Arial" w:eastAsia="Times New Roman" w:hAnsi="Arial" w:cs="Arial"/>
          <w:sz w:val="24"/>
          <w:szCs w:val="24"/>
          <w:lang w:eastAsia="en-GB"/>
        </w:rPr>
        <w:t xml:space="preserve"> should be investigated.</w:t>
      </w:r>
    </w:p>
    <w:p w14:paraId="3ED9D24F" w14:textId="07FA6D03" w:rsidR="00642AF6" w:rsidRDefault="00642AF6" w:rsidP="00281083">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Gehl</w:t>
      </w:r>
      <w:r w:rsidR="000B32B6">
        <w:rPr>
          <w:rFonts w:ascii="Arial" w:eastAsia="Times New Roman" w:hAnsi="Arial" w:cs="Arial"/>
          <w:sz w:val="24"/>
          <w:szCs w:val="24"/>
          <w:lang w:eastAsia="en-GB"/>
        </w:rPr>
        <w:t xml:space="preserve"> and </w:t>
      </w:r>
      <w:proofErr w:type="spellStart"/>
      <w:r w:rsidR="000B32B6" w:rsidRPr="000B32B6">
        <w:rPr>
          <w:rFonts w:ascii="Arial" w:eastAsia="Times New Roman" w:hAnsi="Arial" w:cs="Arial"/>
          <w:sz w:val="24"/>
          <w:szCs w:val="24"/>
          <w:lang w:eastAsia="en-GB"/>
        </w:rPr>
        <w:t>Plecas</w:t>
      </w:r>
      <w:proofErr w:type="spellEnd"/>
      <w:r w:rsidR="000B32B6" w:rsidRPr="000B32B6">
        <w:rPr>
          <w:rFonts w:ascii="Arial" w:eastAsia="Times New Roman" w:hAnsi="Arial" w:cs="Arial"/>
          <w:sz w:val="24"/>
          <w:szCs w:val="24"/>
          <w:lang w:eastAsia="en-GB"/>
        </w:rPr>
        <w:t xml:space="preserve"> </w:t>
      </w:r>
      <w:r>
        <w:rPr>
          <w:rFonts w:ascii="Arial" w:eastAsia="Times New Roman" w:hAnsi="Arial" w:cs="Arial"/>
          <w:sz w:val="24"/>
          <w:szCs w:val="24"/>
          <w:lang w:eastAsia="en-GB"/>
        </w:rPr>
        <w:t>(2017)</w:t>
      </w:r>
      <w:r w:rsidR="002637C2">
        <w:rPr>
          <w:rFonts w:ascii="Arial" w:eastAsia="Times New Roman" w:hAnsi="Arial" w:cs="Arial"/>
          <w:sz w:val="24"/>
          <w:szCs w:val="24"/>
          <w:lang w:eastAsia="en-GB"/>
        </w:rPr>
        <w:t xml:space="preserve"> expressed that a scene log must be created by the FAO </w:t>
      </w:r>
      <w:r w:rsidR="00466CE9">
        <w:rPr>
          <w:rFonts w:ascii="Arial" w:eastAsia="Times New Roman" w:hAnsi="Arial" w:cs="Arial"/>
          <w:sz w:val="24"/>
          <w:szCs w:val="24"/>
          <w:lang w:eastAsia="en-GB"/>
        </w:rPr>
        <w:t>to</w:t>
      </w:r>
      <w:r w:rsidR="002637C2">
        <w:rPr>
          <w:rFonts w:ascii="Arial" w:eastAsia="Times New Roman" w:hAnsi="Arial" w:cs="Arial"/>
          <w:sz w:val="24"/>
          <w:szCs w:val="24"/>
          <w:lang w:eastAsia="en-GB"/>
        </w:rPr>
        <w:t xml:space="preserve"> record the personnel who enter and exit the crime scene. </w:t>
      </w:r>
      <w:r w:rsidR="000E7C12">
        <w:rPr>
          <w:rFonts w:ascii="Arial" w:eastAsia="Times New Roman" w:hAnsi="Arial" w:cs="Arial"/>
          <w:sz w:val="24"/>
          <w:szCs w:val="24"/>
          <w:lang w:eastAsia="en-GB"/>
        </w:rPr>
        <w:t xml:space="preserve"> </w:t>
      </w:r>
      <w:r w:rsidR="000B32B6">
        <w:rPr>
          <w:rFonts w:ascii="Arial" w:eastAsia="Times New Roman" w:hAnsi="Arial" w:cs="Arial"/>
          <w:sz w:val="24"/>
          <w:szCs w:val="24"/>
          <w:lang w:eastAsia="en-GB"/>
        </w:rPr>
        <w:t xml:space="preserve">Gehl and </w:t>
      </w:r>
      <w:proofErr w:type="spellStart"/>
      <w:r w:rsidR="000B32B6" w:rsidRPr="000B32B6">
        <w:rPr>
          <w:rFonts w:ascii="Arial" w:eastAsia="Times New Roman" w:hAnsi="Arial" w:cs="Arial"/>
          <w:sz w:val="24"/>
          <w:szCs w:val="24"/>
          <w:lang w:eastAsia="en-GB"/>
        </w:rPr>
        <w:t>Plecas</w:t>
      </w:r>
      <w:proofErr w:type="spellEnd"/>
      <w:r w:rsidR="000B32B6" w:rsidRPr="000B32B6">
        <w:rPr>
          <w:rFonts w:ascii="Arial" w:eastAsia="Times New Roman" w:hAnsi="Arial" w:cs="Arial"/>
          <w:sz w:val="24"/>
          <w:szCs w:val="24"/>
          <w:lang w:eastAsia="en-GB"/>
        </w:rPr>
        <w:t xml:space="preserve"> </w:t>
      </w:r>
      <w:r w:rsidR="002637C2">
        <w:rPr>
          <w:rFonts w:ascii="Arial" w:eastAsia="Times New Roman" w:hAnsi="Arial" w:cs="Arial"/>
          <w:sz w:val="24"/>
          <w:szCs w:val="24"/>
          <w:lang w:eastAsia="en-GB"/>
        </w:rPr>
        <w:t xml:space="preserve">(2017) argued that the crime scene log and cordons control the scene to exclude all </w:t>
      </w:r>
      <w:r w:rsidR="00466CE9">
        <w:rPr>
          <w:rFonts w:ascii="Arial" w:eastAsia="Times New Roman" w:hAnsi="Arial" w:cs="Arial"/>
          <w:sz w:val="24"/>
          <w:szCs w:val="24"/>
          <w:lang w:eastAsia="en-GB"/>
        </w:rPr>
        <w:t>non-essential</w:t>
      </w:r>
      <w:r w:rsidR="002637C2">
        <w:rPr>
          <w:rFonts w:ascii="Arial" w:eastAsia="Times New Roman" w:hAnsi="Arial" w:cs="Arial"/>
          <w:sz w:val="24"/>
          <w:szCs w:val="24"/>
          <w:lang w:eastAsia="en-GB"/>
        </w:rPr>
        <w:t xml:space="preserve"> personnel a</w:t>
      </w:r>
      <w:r w:rsidR="006F597F">
        <w:rPr>
          <w:rFonts w:ascii="Arial" w:eastAsia="Times New Roman" w:hAnsi="Arial" w:cs="Arial"/>
          <w:sz w:val="24"/>
          <w:szCs w:val="24"/>
          <w:lang w:eastAsia="en-GB"/>
        </w:rPr>
        <w:t>ccessing</w:t>
      </w:r>
      <w:r w:rsidR="002637C2">
        <w:rPr>
          <w:rFonts w:ascii="Arial" w:eastAsia="Times New Roman" w:hAnsi="Arial" w:cs="Arial"/>
          <w:sz w:val="24"/>
          <w:szCs w:val="24"/>
          <w:lang w:eastAsia="en-GB"/>
        </w:rPr>
        <w:t xml:space="preserve"> the crime scene.</w:t>
      </w:r>
      <w:r w:rsidR="00466CE9">
        <w:rPr>
          <w:rFonts w:ascii="Arial" w:eastAsia="Times New Roman" w:hAnsi="Arial" w:cs="Arial"/>
          <w:sz w:val="24"/>
          <w:szCs w:val="24"/>
          <w:lang w:eastAsia="en-GB"/>
        </w:rPr>
        <w:t xml:space="preserve"> Lee (2001) outlined that a crime scene log</w:t>
      </w:r>
      <w:r w:rsidR="006F597F">
        <w:rPr>
          <w:rFonts w:ascii="Arial" w:eastAsia="Times New Roman" w:hAnsi="Arial" w:cs="Arial"/>
          <w:sz w:val="24"/>
          <w:szCs w:val="24"/>
          <w:lang w:eastAsia="en-GB"/>
        </w:rPr>
        <w:t>,</w:t>
      </w:r>
      <w:r w:rsidR="00466CE9">
        <w:rPr>
          <w:rFonts w:ascii="Arial" w:eastAsia="Times New Roman" w:hAnsi="Arial" w:cs="Arial"/>
          <w:sz w:val="24"/>
          <w:szCs w:val="24"/>
          <w:lang w:eastAsia="en-GB"/>
        </w:rPr>
        <w:t xml:space="preserve"> documents the </w:t>
      </w:r>
      <w:r w:rsidR="000753F0">
        <w:rPr>
          <w:rFonts w:ascii="Arial" w:eastAsia="Times New Roman" w:hAnsi="Arial" w:cs="Arial"/>
          <w:sz w:val="24"/>
          <w:szCs w:val="24"/>
          <w:lang w:eastAsia="en-GB"/>
        </w:rPr>
        <w:t>occasions</w:t>
      </w:r>
      <w:r w:rsidR="00466CE9">
        <w:rPr>
          <w:rFonts w:ascii="Arial" w:eastAsia="Times New Roman" w:hAnsi="Arial" w:cs="Arial"/>
          <w:sz w:val="24"/>
          <w:szCs w:val="24"/>
          <w:lang w:eastAsia="en-GB"/>
        </w:rPr>
        <w:t xml:space="preserve"> </w:t>
      </w:r>
      <w:r w:rsidR="000753F0">
        <w:rPr>
          <w:rFonts w:ascii="Arial" w:eastAsia="Times New Roman" w:hAnsi="Arial" w:cs="Arial"/>
          <w:sz w:val="24"/>
          <w:szCs w:val="24"/>
          <w:lang w:eastAsia="en-GB"/>
        </w:rPr>
        <w:t>that</w:t>
      </w:r>
      <w:r w:rsidR="00466CE9">
        <w:rPr>
          <w:rFonts w:ascii="Arial" w:eastAsia="Times New Roman" w:hAnsi="Arial" w:cs="Arial"/>
          <w:sz w:val="24"/>
          <w:szCs w:val="24"/>
          <w:lang w:eastAsia="en-GB"/>
        </w:rPr>
        <w:t xml:space="preserve"> individuals enter or exit the scene. Furthermore, Lee (2001) expressed that personnel who enter or exit the scene </w:t>
      </w:r>
      <w:r w:rsidR="000753F0">
        <w:rPr>
          <w:rFonts w:ascii="Arial" w:eastAsia="Times New Roman" w:hAnsi="Arial" w:cs="Arial"/>
          <w:sz w:val="24"/>
          <w:szCs w:val="24"/>
          <w:lang w:eastAsia="en-GB"/>
        </w:rPr>
        <w:t>can</w:t>
      </w:r>
      <w:r w:rsidR="00466CE9">
        <w:rPr>
          <w:rFonts w:ascii="Arial" w:eastAsia="Times New Roman" w:hAnsi="Arial" w:cs="Arial"/>
          <w:sz w:val="24"/>
          <w:szCs w:val="24"/>
          <w:lang w:eastAsia="en-GB"/>
        </w:rPr>
        <w:t xml:space="preserve"> add or subtract </w:t>
      </w:r>
      <w:r w:rsidR="00E8723F">
        <w:rPr>
          <w:rFonts w:ascii="Arial" w:eastAsia="Times New Roman" w:hAnsi="Arial" w:cs="Arial"/>
          <w:sz w:val="24"/>
          <w:szCs w:val="24"/>
          <w:lang w:eastAsia="en-GB"/>
        </w:rPr>
        <w:t>particles</w:t>
      </w:r>
      <w:r w:rsidR="00466CE9">
        <w:rPr>
          <w:rFonts w:ascii="Arial" w:eastAsia="Times New Roman" w:hAnsi="Arial" w:cs="Arial"/>
          <w:sz w:val="24"/>
          <w:szCs w:val="24"/>
          <w:lang w:eastAsia="en-GB"/>
        </w:rPr>
        <w:t xml:space="preserve">, so it is vital that the area is quickly secured to avoid the presence of uninvited personnel. </w:t>
      </w:r>
    </w:p>
    <w:p w14:paraId="728DB21E" w14:textId="11AD18FC" w:rsidR="00FE4668" w:rsidRDefault="002A4080" w:rsidP="00281083">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Price and O’Neill (2019) advocated that a common entry and exit should be established at the crime scene</w:t>
      </w:r>
      <w:r w:rsidR="000753F0">
        <w:rPr>
          <w:rFonts w:ascii="Arial" w:eastAsia="Times New Roman" w:hAnsi="Arial" w:cs="Arial"/>
          <w:sz w:val="24"/>
          <w:szCs w:val="24"/>
          <w:lang w:eastAsia="en-GB"/>
        </w:rPr>
        <w:t xml:space="preserve"> by the FAO</w:t>
      </w:r>
      <w:r>
        <w:rPr>
          <w:rFonts w:ascii="Arial" w:eastAsia="Times New Roman" w:hAnsi="Arial" w:cs="Arial"/>
          <w:sz w:val="24"/>
          <w:szCs w:val="24"/>
          <w:lang w:eastAsia="en-GB"/>
        </w:rPr>
        <w:t xml:space="preserve"> to decrease the chance of cross </w:t>
      </w:r>
      <w:r>
        <w:rPr>
          <w:rFonts w:ascii="Arial" w:eastAsia="Times New Roman" w:hAnsi="Arial" w:cs="Arial"/>
          <w:sz w:val="24"/>
          <w:szCs w:val="24"/>
          <w:lang w:eastAsia="en-GB"/>
        </w:rPr>
        <w:lastRenderedPageBreak/>
        <w:t>contamination</w:t>
      </w:r>
      <w:r w:rsidR="00E8723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000D71D3">
        <w:rPr>
          <w:rFonts w:ascii="Arial" w:eastAsia="Times New Roman" w:hAnsi="Arial" w:cs="Arial"/>
          <w:sz w:val="24"/>
          <w:szCs w:val="24"/>
          <w:lang w:eastAsia="en-GB"/>
        </w:rPr>
        <w:t>The Home Office (2015) added that the scene log will be assessed by the FAO and must be amended if evidence or forensic opportunities are in imminent risk of loss or cross contamination.</w:t>
      </w:r>
      <w:r w:rsidR="00E801A1">
        <w:rPr>
          <w:rFonts w:ascii="Arial" w:eastAsia="Times New Roman" w:hAnsi="Arial" w:cs="Arial"/>
          <w:sz w:val="24"/>
          <w:szCs w:val="24"/>
          <w:lang w:eastAsia="en-GB"/>
        </w:rPr>
        <w:t xml:space="preserve"> </w:t>
      </w:r>
      <w:proofErr w:type="spellStart"/>
      <w:r w:rsidR="00E801A1">
        <w:rPr>
          <w:rFonts w:ascii="Arial" w:eastAsia="Times New Roman" w:hAnsi="Arial" w:cs="Arial"/>
          <w:sz w:val="24"/>
          <w:szCs w:val="24"/>
          <w:lang w:eastAsia="en-GB"/>
        </w:rPr>
        <w:t>Laville</w:t>
      </w:r>
      <w:proofErr w:type="spellEnd"/>
      <w:r w:rsidR="00E801A1">
        <w:rPr>
          <w:rFonts w:ascii="Arial" w:eastAsia="Times New Roman" w:hAnsi="Arial" w:cs="Arial"/>
          <w:sz w:val="24"/>
          <w:szCs w:val="24"/>
          <w:lang w:eastAsia="en-GB"/>
        </w:rPr>
        <w:t xml:space="preserve"> (2009) stated that </w:t>
      </w:r>
      <w:r w:rsidR="000753F0">
        <w:rPr>
          <w:rFonts w:ascii="Arial" w:eastAsia="Times New Roman" w:hAnsi="Arial" w:cs="Arial"/>
          <w:sz w:val="24"/>
          <w:szCs w:val="24"/>
          <w:lang w:eastAsia="en-GB"/>
        </w:rPr>
        <w:t>mistakes</w:t>
      </w:r>
      <w:r w:rsidR="00924B32">
        <w:rPr>
          <w:rFonts w:ascii="Arial" w:eastAsia="Times New Roman" w:hAnsi="Arial" w:cs="Arial"/>
          <w:sz w:val="24"/>
          <w:szCs w:val="24"/>
          <w:lang w:eastAsia="en-GB"/>
        </w:rPr>
        <w:t xml:space="preserve"> and inconsistencies</w:t>
      </w:r>
      <w:r w:rsidR="00E801A1">
        <w:rPr>
          <w:rFonts w:ascii="Arial" w:eastAsia="Times New Roman" w:hAnsi="Arial" w:cs="Arial"/>
          <w:sz w:val="24"/>
          <w:szCs w:val="24"/>
          <w:lang w:eastAsia="en-GB"/>
        </w:rPr>
        <w:t xml:space="preserve"> by the FAO at the murder scene of Stuart Lubbock contributed </w:t>
      </w:r>
      <w:r w:rsidR="00924B32">
        <w:rPr>
          <w:rFonts w:ascii="Arial" w:eastAsia="Times New Roman" w:hAnsi="Arial" w:cs="Arial"/>
          <w:sz w:val="24"/>
          <w:szCs w:val="24"/>
          <w:lang w:eastAsia="en-GB"/>
        </w:rPr>
        <w:t xml:space="preserve">to the lack of evidence acquired and </w:t>
      </w:r>
      <w:r w:rsidR="000753F0">
        <w:rPr>
          <w:rFonts w:ascii="Arial" w:eastAsia="Times New Roman" w:hAnsi="Arial" w:cs="Arial"/>
          <w:sz w:val="24"/>
          <w:szCs w:val="24"/>
          <w:lang w:eastAsia="en-GB"/>
        </w:rPr>
        <w:t xml:space="preserve">resulted in the </w:t>
      </w:r>
      <w:r w:rsidR="00924B32">
        <w:rPr>
          <w:rFonts w:ascii="Arial" w:eastAsia="Times New Roman" w:hAnsi="Arial" w:cs="Arial"/>
          <w:sz w:val="24"/>
          <w:szCs w:val="24"/>
          <w:lang w:eastAsia="en-GB"/>
        </w:rPr>
        <w:t xml:space="preserve">failure to locate the suspect. </w:t>
      </w:r>
      <w:bookmarkStart w:id="0" w:name="_Hlk54367629"/>
      <w:proofErr w:type="spellStart"/>
      <w:r w:rsidR="00924B32">
        <w:rPr>
          <w:rFonts w:ascii="Arial" w:eastAsia="Times New Roman" w:hAnsi="Arial" w:cs="Arial"/>
          <w:sz w:val="24"/>
          <w:szCs w:val="24"/>
          <w:lang w:eastAsia="en-GB"/>
        </w:rPr>
        <w:t>Laville</w:t>
      </w:r>
      <w:proofErr w:type="spellEnd"/>
      <w:r w:rsidR="00924B32">
        <w:rPr>
          <w:rFonts w:ascii="Arial" w:eastAsia="Times New Roman" w:hAnsi="Arial" w:cs="Arial"/>
          <w:sz w:val="24"/>
          <w:szCs w:val="24"/>
          <w:lang w:eastAsia="en-GB"/>
        </w:rPr>
        <w:t xml:space="preserve"> (2009) </w:t>
      </w:r>
      <w:bookmarkEnd w:id="0"/>
      <w:r w:rsidR="00924B32">
        <w:rPr>
          <w:rFonts w:ascii="Arial" w:eastAsia="Times New Roman" w:hAnsi="Arial" w:cs="Arial"/>
          <w:sz w:val="24"/>
          <w:szCs w:val="24"/>
          <w:lang w:eastAsia="en-GB"/>
        </w:rPr>
        <w:t xml:space="preserve">outlined that cross contamination became apparent at the scene as it was not </w:t>
      </w:r>
      <w:r w:rsidR="00CC4031">
        <w:rPr>
          <w:rFonts w:ascii="Arial" w:eastAsia="Times New Roman" w:hAnsi="Arial" w:cs="Arial"/>
          <w:sz w:val="24"/>
          <w:szCs w:val="24"/>
          <w:lang w:eastAsia="en-GB"/>
        </w:rPr>
        <w:t>effectively</w:t>
      </w:r>
      <w:r w:rsidR="00924B32">
        <w:rPr>
          <w:rFonts w:ascii="Arial" w:eastAsia="Times New Roman" w:hAnsi="Arial" w:cs="Arial"/>
          <w:sz w:val="24"/>
          <w:szCs w:val="24"/>
          <w:lang w:eastAsia="en-GB"/>
        </w:rPr>
        <w:t xml:space="preserve"> secured, </w:t>
      </w:r>
      <w:r w:rsidR="00CC4031">
        <w:rPr>
          <w:rFonts w:ascii="Arial" w:eastAsia="Times New Roman" w:hAnsi="Arial" w:cs="Arial"/>
          <w:sz w:val="24"/>
          <w:szCs w:val="24"/>
          <w:lang w:eastAsia="en-GB"/>
        </w:rPr>
        <w:t>unauthorised</w:t>
      </w:r>
      <w:r w:rsidR="00924B32">
        <w:rPr>
          <w:rFonts w:ascii="Arial" w:eastAsia="Times New Roman" w:hAnsi="Arial" w:cs="Arial"/>
          <w:sz w:val="24"/>
          <w:szCs w:val="24"/>
          <w:lang w:eastAsia="en-GB"/>
        </w:rPr>
        <w:t xml:space="preserve"> </w:t>
      </w:r>
      <w:r w:rsidR="00CC4031">
        <w:rPr>
          <w:rFonts w:ascii="Arial" w:eastAsia="Times New Roman" w:hAnsi="Arial" w:cs="Arial"/>
          <w:sz w:val="24"/>
          <w:szCs w:val="24"/>
          <w:lang w:eastAsia="en-GB"/>
        </w:rPr>
        <w:t>individuals</w:t>
      </w:r>
      <w:r w:rsidR="00924B32">
        <w:rPr>
          <w:rFonts w:ascii="Arial" w:eastAsia="Times New Roman" w:hAnsi="Arial" w:cs="Arial"/>
          <w:sz w:val="24"/>
          <w:szCs w:val="24"/>
          <w:lang w:eastAsia="en-GB"/>
        </w:rPr>
        <w:t xml:space="preserve"> were present at the scene</w:t>
      </w:r>
      <w:r w:rsidR="00CC4031">
        <w:rPr>
          <w:rFonts w:ascii="Arial" w:eastAsia="Times New Roman" w:hAnsi="Arial" w:cs="Arial"/>
          <w:sz w:val="24"/>
          <w:szCs w:val="24"/>
          <w:lang w:eastAsia="en-GB"/>
        </w:rPr>
        <w:t xml:space="preserve"> and vital evidence was not fast tracked. </w:t>
      </w:r>
      <w:r w:rsidR="000C36CF">
        <w:rPr>
          <w:rFonts w:ascii="Arial" w:eastAsia="Times New Roman" w:hAnsi="Arial" w:cs="Arial"/>
          <w:sz w:val="24"/>
          <w:szCs w:val="24"/>
          <w:lang w:eastAsia="en-GB"/>
        </w:rPr>
        <w:t>Additionally, Pepper (</w:t>
      </w:r>
      <w:r w:rsidR="007234CB">
        <w:rPr>
          <w:rFonts w:ascii="Arial" w:eastAsia="Times New Roman" w:hAnsi="Arial" w:cs="Arial"/>
          <w:sz w:val="24"/>
          <w:szCs w:val="24"/>
          <w:lang w:eastAsia="en-GB"/>
        </w:rPr>
        <w:t>2005</w:t>
      </w:r>
      <w:r w:rsidR="000C36CF">
        <w:rPr>
          <w:rFonts w:ascii="Arial" w:eastAsia="Times New Roman" w:hAnsi="Arial" w:cs="Arial"/>
          <w:sz w:val="24"/>
          <w:szCs w:val="24"/>
          <w:lang w:eastAsia="en-GB"/>
        </w:rPr>
        <w:t>) expressed</w:t>
      </w:r>
      <w:r w:rsidR="000753F0">
        <w:rPr>
          <w:rFonts w:ascii="Arial" w:eastAsia="Times New Roman" w:hAnsi="Arial" w:cs="Arial"/>
          <w:sz w:val="24"/>
          <w:szCs w:val="24"/>
          <w:lang w:eastAsia="en-GB"/>
        </w:rPr>
        <w:t xml:space="preserve"> that blood which had be</w:t>
      </w:r>
      <w:r w:rsidR="00A77E9D">
        <w:rPr>
          <w:rFonts w:ascii="Arial" w:eastAsia="Times New Roman" w:hAnsi="Arial" w:cs="Arial"/>
          <w:sz w:val="24"/>
          <w:szCs w:val="24"/>
          <w:lang w:eastAsia="en-GB"/>
        </w:rPr>
        <w:t>en</w:t>
      </w:r>
      <w:r w:rsidR="000753F0">
        <w:rPr>
          <w:rFonts w:ascii="Arial" w:eastAsia="Times New Roman" w:hAnsi="Arial" w:cs="Arial"/>
          <w:sz w:val="24"/>
          <w:szCs w:val="24"/>
          <w:lang w:eastAsia="en-GB"/>
        </w:rPr>
        <w:t xml:space="preserve"> found on boxer shorts, a towel and a robe were not investigated efficiently or fast tracked, a member of the public accessed the crime scene to obtain a water sample from the pool and the investigation came to a prompt end.</w:t>
      </w:r>
      <w:r w:rsidR="000C36CF">
        <w:rPr>
          <w:rFonts w:ascii="Arial" w:eastAsia="Times New Roman" w:hAnsi="Arial" w:cs="Arial"/>
          <w:sz w:val="24"/>
          <w:szCs w:val="24"/>
          <w:lang w:eastAsia="en-GB"/>
        </w:rPr>
        <w:t xml:space="preserve"> Furthermore, </w:t>
      </w:r>
      <w:bookmarkStart w:id="1" w:name="_Hlk54377341"/>
      <w:r w:rsidR="004A158B">
        <w:rPr>
          <w:rFonts w:ascii="Arial" w:eastAsia="Times New Roman" w:hAnsi="Arial" w:cs="Arial"/>
          <w:sz w:val="24"/>
          <w:szCs w:val="24"/>
          <w:lang w:eastAsia="en-GB"/>
        </w:rPr>
        <w:t xml:space="preserve">Hughes (2009) </w:t>
      </w:r>
      <w:bookmarkEnd w:id="1"/>
      <w:r w:rsidR="004207CB">
        <w:rPr>
          <w:rFonts w:ascii="Arial" w:eastAsia="Times New Roman" w:hAnsi="Arial" w:cs="Arial"/>
          <w:sz w:val="24"/>
          <w:szCs w:val="24"/>
          <w:lang w:eastAsia="en-GB"/>
        </w:rPr>
        <w:t xml:space="preserve">revealed that the </w:t>
      </w:r>
      <w:r w:rsidR="00E7627E">
        <w:rPr>
          <w:rFonts w:ascii="Arial" w:eastAsia="Times New Roman" w:hAnsi="Arial" w:cs="Arial"/>
          <w:sz w:val="24"/>
          <w:szCs w:val="24"/>
          <w:lang w:eastAsia="en-GB"/>
        </w:rPr>
        <w:t>Independent Police Complaints Commission</w:t>
      </w:r>
      <w:r w:rsidR="004207CB">
        <w:rPr>
          <w:rFonts w:ascii="Arial" w:eastAsia="Times New Roman" w:hAnsi="Arial" w:cs="Arial"/>
          <w:sz w:val="24"/>
          <w:szCs w:val="24"/>
          <w:lang w:eastAsia="en-GB"/>
        </w:rPr>
        <w:t xml:space="preserve"> identified that two</w:t>
      </w:r>
      <w:r w:rsidR="00E7627E">
        <w:rPr>
          <w:rFonts w:ascii="Arial" w:eastAsia="Times New Roman" w:hAnsi="Arial" w:cs="Arial"/>
          <w:sz w:val="24"/>
          <w:szCs w:val="24"/>
          <w:lang w:eastAsia="en-GB"/>
        </w:rPr>
        <w:t xml:space="preserve"> potential</w:t>
      </w:r>
      <w:r w:rsidR="004207CB">
        <w:rPr>
          <w:rFonts w:ascii="Arial" w:eastAsia="Times New Roman" w:hAnsi="Arial" w:cs="Arial"/>
          <w:sz w:val="24"/>
          <w:szCs w:val="24"/>
          <w:lang w:eastAsia="en-GB"/>
        </w:rPr>
        <w:t xml:space="preserve"> vital </w:t>
      </w:r>
      <w:r w:rsidR="00932D13">
        <w:rPr>
          <w:rFonts w:ascii="Arial" w:eastAsia="Times New Roman" w:hAnsi="Arial" w:cs="Arial"/>
          <w:sz w:val="24"/>
          <w:szCs w:val="24"/>
          <w:lang w:eastAsia="en-GB"/>
        </w:rPr>
        <w:t>exhibits</w:t>
      </w:r>
      <w:r w:rsidR="004207CB">
        <w:rPr>
          <w:rFonts w:ascii="Arial" w:eastAsia="Times New Roman" w:hAnsi="Arial" w:cs="Arial"/>
          <w:sz w:val="24"/>
          <w:szCs w:val="24"/>
          <w:lang w:eastAsia="en-GB"/>
        </w:rPr>
        <w:t xml:space="preserve"> went missing a</w:t>
      </w:r>
      <w:r w:rsidR="00E7627E">
        <w:rPr>
          <w:rFonts w:ascii="Arial" w:eastAsia="Times New Roman" w:hAnsi="Arial" w:cs="Arial"/>
          <w:sz w:val="24"/>
          <w:szCs w:val="24"/>
          <w:lang w:eastAsia="en-GB"/>
        </w:rPr>
        <w:t xml:space="preserve">nd </w:t>
      </w:r>
      <w:r w:rsidR="004207CB">
        <w:rPr>
          <w:rFonts w:ascii="Arial" w:eastAsia="Times New Roman" w:hAnsi="Arial" w:cs="Arial"/>
          <w:sz w:val="24"/>
          <w:szCs w:val="24"/>
          <w:lang w:eastAsia="en-GB"/>
        </w:rPr>
        <w:t xml:space="preserve">they </w:t>
      </w:r>
      <w:r w:rsidR="00E7627E">
        <w:rPr>
          <w:rFonts w:ascii="Arial" w:eastAsia="Times New Roman" w:hAnsi="Arial" w:cs="Arial"/>
          <w:sz w:val="24"/>
          <w:szCs w:val="24"/>
          <w:lang w:eastAsia="en-GB"/>
        </w:rPr>
        <w:t>were not</w:t>
      </w:r>
      <w:r w:rsidR="004207CB">
        <w:rPr>
          <w:rFonts w:ascii="Arial" w:eastAsia="Times New Roman" w:hAnsi="Arial" w:cs="Arial"/>
          <w:sz w:val="24"/>
          <w:szCs w:val="24"/>
          <w:lang w:eastAsia="en-GB"/>
        </w:rPr>
        <w:t xml:space="preserve"> </w:t>
      </w:r>
      <w:r w:rsidR="000753F0">
        <w:rPr>
          <w:rFonts w:ascii="Arial" w:eastAsia="Times New Roman" w:hAnsi="Arial" w:cs="Arial"/>
          <w:sz w:val="24"/>
          <w:szCs w:val="24"/>
          <w:lang w:eastAsia="en-GB"/>
        </w:rPr>
        <w:t>seized</w:t>
      </w:r>
      <w:r w:rsidR="004207CB">
        <w:rPr>
          <w:rFonts w:ascii="Arial" w:eastAsia="Times New Roman" w:hAnsi="Arial" w:cs="Arial"/>
          <w:sz w:val="24"/>
          <w:szCs w:val="24"/>
          <w:lang w:eastAsia="en-GB"/>
        </w:rPr>
        <w:t xml:space="preserve"> by police</w:t>
      </w:r>
      <w:r w:rsidR="00E7627E">
        <w:rPr>
          <w:rFonts w:ascii="Arial" w:eastAsia="Times New Roman" w:hAnsi="Arial" w:cs="Arial"/>
          <w:sz w:val="24"/>
          <w:szCs w:val="24"/>
          <w:lang w:eastAsia="en-GB"/>
        </w:rPr>
        <w:t>,</w:t>
      </w:r>
      <w:r w:rsidR="004207CB">
        <w:rPr>
          <w:rFonts w:ascii="Arial" w:eastAsia="Times New Roman" w:hAnsi="Arial" w:cs="Arial"/>
          <w:sz w:val="24"/>
          <w:szCs w:val="24"/>
          <w:lang w:eastAsia="en-GB"/>
        </w:rPr>
        <w:t xml:space="preserve"> </w:t>
      </w:r>
      <w:r w:rsidR="00E7627E">
        <w:rPr>
          <w:rFonts w:ascii="Arial" w:eastAsia="Times New Roman" w:hAnsi="Arial" w:cs="Arial"/>
          <w:sz w:val="24"/>
          <w:szCs w:val="24"/>
          <w:lang w:eastAsia="en-GB"/>
        </w:rPr>
        <w:t>resulting in no forensic</w:t>
      </w:r>
      <w:r w:rsidR="004207CB">
        <w:rPr>
          <w:rFonts w:ascii="Arial" w:eastAsia="Times New Roman" w:hAnsi="Arial" w:cs="Arial"/>
          <w:sz w:val="24"/>
          <w:szCs w:val="24"/>
          <w:lang w:eastAsia="en-GB"/>
        </w:rPr>
        <w:t xml:space="preserve"> </w:t>
      </w:r>
      <w:r w:rsidR="00A77E9D">
        <w:rPr>
          <w:rFonts w:ascii="Arial" w:eastAsia="Times New Roman" w:hAnsi="Arial" w:cs="Arial"/>
          <w:sz w:val="24"/>
          <w:szCs w:val="24"/>
          <w:lang w:eastAsia="en-GB"/>
        </w:rPr>
        <w:t>evidence being obtained,</w:t>
      </w:r>
      <w:r w:rsidR="00185B8E">
        <w:rPr>
          <w:rFonts w:ascii="Arial" w:eastAsia="Times New Roman" w:hAnsi="Arial" w:cs="Arial"/>
          <w:sz w:val="24"/>
          <w:szCs w:val="24"/>
          <w:lang w:eastAsia="en-GB"/>
        </w:rPr>
        <w:t xml:space="preserve"> </w:t>
      </w:r>
      <w:r w:rsidR="00E7627E">
        <w:rPr>
          <w:rFonts w:ascii="Arial" w:eastAsia="Times New Roman" w:hAnsi="Arial" w:cs="Arial"/>
          <w:sz w:val="24"/>
          <w:szCs w:val="24"/>
          <w:lang w:eastAsia="en-GB"/>
        </w:rPr>
        <w:t>yet</w:t>
      </w:r>
      <w:r w:rsidR="00185B8E">
        <w:rPr>
          <w:rFonts w:ascii="Arial" w:eastAsia="Times New Roman" w:hAnsi="Arial" w:cs="Arial"/>
          <w:sz w:val="24"/>
          <w:szCs w:val="24"/>
          <w:lang w:eastAsia="en-GB"/>
        </w:rPr>
        <w:t xml:space="preserve"> were included in the photograph</w:t>
      </w:r>
      <w:r w:rsidR="00A77E9D">
        <w:rPr>
          <w:rFonts w:ascii="Arial" w:eastAsia="Times New Roman" w:hAnsi="Arial" w:cs="Arial"/>
          <w:sz w:val="24"/>
          <w:szCs w:val="24"/>
          <w:lang w:eastAsia="en-GB"/>
        </w:rPr>
        <w:t>ic</w:t>
      </w:r>
      <w:r w:rsidR="00185B8E">
        <w:rPr>
          <w:rFonts w:ascii="Arial" w:eastAsia="Times New Roman" w:hAnsi="Arial" w:cs="Arial"/>
          <w:sz w:val="24"/>
          <w:szCs w:val="24"/>
          <w:lang w:eastAsia="en-GB"/>
        </w:rPr>
        <w:t xml:space="preserve"> evidence</w:t>
      </w:r>
      <w:r w:rsidR="00932D13">
        <w:rPr>
          <w:rFonts w:ascii="Arial" w:eastAsia="Times New Roman" w:hAnsi="Arial" w:cs="Arial"/>
          <w:sz w:val="24"/>
          <w:szCs w:val="24"/>
          <w:lang w:eastAsia="en-GB"/>
        </w:rPr>
        <w:t>.</w:t>
      </w:r>
      <w:r w:rsidR="004A158B">
        <w:rPr>
          <w:rFonts w:ascii="Arial" w:eastAsia="Times New Roman" w:hAnsi="Arial" w:cs="Arial"/>
          <w:sz w:val="24"/>
          <w:szCs w:val="24"/>
          <w:lang w:eastAsia="en-GB"/>
        </w:rPr>
        <w:t xml:space="preserve"> Lastly, Pepper (</w:t>
      </w:r>
      <w:r w:rsidR="007234CB">
        <w:rPr>
          <w:rFonts w:ascii="Arial" w:eastAsia="Times New Roman" w:hAnsi="Arial" w:cs="Arial"/>
          <w:sz w:val="24"/>
          <w:szCs w:val="24"/>
          <w:lang w:eastAsia="en-GB"/>
        </w:rPr>
        <w:t>2005</w:t>
      </w:r>
      <w:r w:rsidR="00185B8E">
        <w:rPr>
          <w:rFonts w:ascii="Arial" w:eastAsia="Times New Roman" w:hAnsi="Arial" w:cs="Arial"/>
          <w:sz w:val="24"/>
          <w:szCs w:val="24"/>
          <w:lang w:eastAsia="en-GB"/>
        </w:rPr>
        <w:t>) expressed that due to the lack of leadership from</w:t>
      </w:r>
      <w:r w:rsidR="00EE1636">
        <w:rPr>
          <w:rFonts w:ascii="Arial" w:eastAsia="Times New Roman" w:hAnsi="Arial" w:cs="Arial"/>
          <w:sz w:val="24"/>
          <w:szCs w:val="24"/>
          <w:lang w:eastAsia="en-GB"/>
        </w:rPr>
        <w:t xml:space="preserve"> the</w:t>
      </w:r>
      <w:r w:rsidR="00185B8E">
        <w:rPr>
          <w:rFonts w:ascii="Arial" w:eastAsia="Times New Roman" w:hAnsi="Arial" w:cs="Arial"/>
          <w:sz w:val="24"/>
          <w:szCs w:val="24"/>
          <w:lang w:eastAsia="en-GB"/>
        </w:rPr>
        <w:t xml:space="preserve"> </w:t>
      </w:r>
      <w:r w:rsidR="00EE1636">
        <w:rPr>
          <w:rFonts w:ascii="Arial" w:eastAsia="Times New Roman" w:hAnsi="Arial" w:cs="Arial"/>
          <w:sz w:val="24"/>
          <w:szCs w:val="24"/>
          <w:lang w:eastAsia="en-GB"/>
        </w:rPr>
        <w:t>FAO</w:t>
      </w:r>
      <w:r w:rsidR="00185B8E">
        <w:rPr>
          <w:rFonts w:ascii="Arial" w:eastAsia="Times New Roman" w:hAnsi="Arial" w:cs="Arial"/>
          <w:sz w:val="24"/>
          <w:szCs w:val="24"/>
          <w:lang w:eastAsia="en-GB"/>
        </w:rPr>
        <w:t xml:space="preserve">, cross contamination </w:t>
      </w:r>
      <w:r w:rsidR="00EE1636">
        <w:rPr>
          <w:rFonts w:ascii="Arial" w:eastAsia="Times New Roman" w:hAnsi="Arial" w:cs="Arial"/>
          <w:sz w:val="24"/>
          <w:szCs w:val="24"/>
          <w:lang w:eastAsia="en-GB"/>
        </w:rPr>
        <w:t>occurred,</w:t>
      </w:r>
      <w:r w:rsidR="00185B8E">
        <w:rPr>
          <w:rFonts w:ascii="Arial" w:eastAsia="Times New Roman" w:hAnsi="Arial" w:cs="Arial"/>
          <w:sz w:val="24"/>
          <w:szCs w:val="24"/>
          <w:lang w:eastAsia="en-GB"/>
        </w:rPr>
        <w:t xml:space="preserve"> </w:t>
      </w:r>
      <w:r w:rsidR="00EE1636">
        <w:rPr>
          <w:rFonts w:ascii="Arial" w:eastAsia="Times New Roman" w:hAnsi="Arial" w:cs="Arial"/>
          <w:sz w:val="24"/>
          <w:szCs w:val="24"/>
          <w:lang w:eastAsia="en-GB"/>
        </w:rPr>
        <w:t>leading</w:t>
      </w:r>
      <w:r w:rsidR="00185B8E">
        <w:rPr>
          <w:rFonts w:ascii="Arial" w:eastAsia="Times New Roman" w:hAnsi="Arial" w:cs="Arial"/>
          <w:sz w:val="24"/>
          <w:szCs w:val="24"/>
          <w:lang w:eastAsia="en-GB"/>
        </w:rPr>
        <w:t xml:space="preserve"> to the unwanted </w:t>
      </w:r>
      <w:r w:rsidR="004B3C01">
        <w:rPr>
          <w:rFonts w:ascii="Arial" w:eastAsia="Times New Roman" w:hAnsi="Arial" w:cs="Arial"/>
          <w:sz w:val="24"/>
          <w:szCs w:val="24"/>
          <w:lang w:eastAsia="en-GB"/>
        </w:rPr>
        <w:t>alteration</w:t>
      </w:r>
      <w:r w:rsidR="00185B8E">
        <w:rPr>
          <w:rFonts w:ascii="Arial" w:eastAsia="Times New Roman" w:hAnsi="Arial" w:cs="Arial"/>
          <w:sz w:val="24"/>
          <w:szCs w:val="24"/>
          <w:lang w:eastAsia="en-GB"/>
        </w:rPr>
        <w:t xml:space="preserve"> of vital evidence which effected the </w:t>
      </w:r>
      <w:r w:rsidR="004B3C01">
        <w:rPr>
          <w:rFonts w:ascii="Arial" w:eastAsia="Times New Roman" w:hAnsi="Arial" w:cs="Arial"/>
          <w:sz w:val="24"/>
          <w:szCs w:val="24"/>
          <w:lang w:eastAsia="en-GB"/>
        </w:rPr>
        <w:t>exhibit</w:t>
      </w:r>
      <w:r w:rsidR="00CB09B6">
        <w:rPr>
          <w:rFonts w:ascii="Arial" w:eastAsia="Times New Roman" w:hAnsi="Arial" w:cs="Arial"/>
          <w:sz w:val="24"/>
          <w:szCs w:val="24"/>
          <w:lang w:eastAsia="en-GB"/>
        </w:rPr>
        <w:t>s</w:t>
      </w:r>
      <w:r w:rsidR="004B3C01">
        <w:rPr>
          <w:rFonts w:ascii="Arial" w:eastAsia="Times New Roman" w:hAnsi="Arial" w:cs="Arial"/>
          <w:sz w:val="24"/>
          <w:szCs w:val="24"/>
          <w:lang w:eastAsia="en-GB"/>
        </w:rPr>
        <w:t xml:space="preserve"> at the crime scene.</w:t>
      </w:r>
      <w:r w:rsidR="007234CB">
        <w:rPr>
          <w:rFonts w:ascii="Arial" w:eastAsia="Times New Roman" w:hAnsi="Arial" w:cs="Arial"/>
          <w:sz w:val="24"/>
          <w:szCs w:val="24"/>
          <w:lang w:eastAsia="en-GB"/>
        </w:rPr>
        <w:t xml:space="preserve"> This means that it </w:t>
      </w:r>
      <w:r w:rsidR="00D96E56">
        <w:rPr>
          <w:rFonts w:ascii="Arial" w:eastAsia="Times New Roman" w:hAnsi="Arial" w:cs="Arial"/>
          <w:sz w:val="24"/>
          <w:szCs w:val="24"/>
          <w:lang w:eastAsia="en-GB"/>
        </w:rPr>
        <w:t>was not and still has</w:t>
      </w:r>
      <w:r w:rsidR="00E7627E">
        <w:rPr>
          <w:rFonts w:ascii="Arial" w:eastAsia="Times New Roman" w:hAnsi="Arial" w:cs="Arial"/>
          <w:sz w:val="24"/>
          <w:szCs w:val="24"/>
          <w:lang w:eastAsia="en-GB"/>
        </w:rPr>
        <w:t xml:space="preserve"> not</w:t>
      </w:r>
      <w:r w:rsidR="007234CB">
        <w:rPr>
          <w:rFonts w:ascii="Arial" w:eastAsia="Times New Roman" w:hAnsi="Arial" w:cs="Arial"/>
          <w:sz w:val="24"/>
          <w:szCs w:val="24"/>
          <w:lang w:eastAsia="en-GB"/>
        </w:rPr>
        <w:t xml:space="preserve"> been possible for the police to establish whether the two exhibits were used to cause </w:t>
      </w:r>
      <w:r w:rsidR="00A77E9D">
        <w:rPr>
          <w:rFonts w:ascii="Arial" w:eastAsia="Times New Roman" w:hAnsi="Arial" w:cs="Arial"/>
          <w:sz w:val="24"/>
          <w:szCs w:val="24"/>
          <w:lang w:eastAsia="en-GB"/>
        </w:rPr>
        <w:t>Lubbock</w:t>
      </w:r>
      <w:r w:rsidR="007234CB">
        <w:rPr>
          <w:rFonts w:ascii="Arial" w:eastAsia="Times New Roman" w:hAnsi="Arial" w:cs="Arial"/>
          <w:sz w:val="24"/>
          <w:szCs w:val="24"/>
          <w:lang w:eastAsia="en-GB"/>
        </w:rPr>
        <w:t>’s injuries.</w:t>
      </w:r>
      <w:bookmarkStart w:id="2" w:name="_Hlk54355347"/>
      <w:r w:rsidR="004F76E5">
        <w:rPr>
          <w:rFonts w:ascii="Arial" w:eastAsia="Times New Roman" w:hAnsi="Arial" w:cs="Arial"/>
          <w:sz w:val="24"/>
          <w:szCs w:val="24"/>
          <w:lang w:eastAsia="en-GB"/>
        </w:rPr>
        <w:t xml:space="preserve"> </w:t>
      </w:r>
    </w:p>
    <w:p w14:paraId="261023CA" w14:textId="2D26396D" w:rsidR="005B246C" w:rsidRPr="005B246C" w:rsidRDefault="00077A09" w:rsidP="005B246C">
      <w:pPr>
        <w:spacing w:after="0" w:line="480" w:lineRule="auto"/>
        <w:jc w:val="both"/>
        <w:rPr>
          <w:rFonts w:ascii="Arial" w:hAnsi="Arial" w:cs="Arial"/>
          <w:sz w:val="24"/>
          <w:szCs w:val="24"/>
        </w:rPr>
      </w:pPr>
      <w:r>
        <w:rPr>
          <w:rFonts w:ascii="Arial" w:eastAsia="Times New Roman" w:hAnsi="Arial" w:cs="Arial"/>
          <w:sz w:val="24"/>
          <w:szCs w:val="24"/>
          <w:lang w:eastAsia="en-GB"/>
        </w:rPr>
        <w:t>According to Julian et al (2012) experts believe that forensic science has the capability to solve</w:t>
      </w:r>
      <w:r w:rsidR="00BF1D18">
        <w:rPr>
          <w:rFonts w:ascii="Arial" w:eastAsia="Times New Roman" w:hAnsi="Arial" w:cs="Arial"/>
          <w:sz w:val="24"/>
          <w:szCs w:val="24"/>
          <w:lang w:eastAsia="en-GB"/>
        </w:rPr>
        <w:t xml:space="preserve"> the</w:t>
      </w:r>
      <w:r>
        <w:rPr>
          <w:rFonts w:ascii="Arial" w:eastAsia="Times New Roman" w:hAnsi="Arial" w:cs="Arial"/>
          <w:sz w:val="24"/>
          <w:szCs w:val="24"/>
          <w:lang w:eastAsia="en-GB"/>
        </w:rPr>
        <w:t xml:space="preserve"> case dependent on the actions of the </w:t>
      </w:r>
      <w:r w:rsidR="00E7627E">
        <w:rPr>
          <w:rFonts w:ascii="Arial" w:eastAsia="Times New Roman" w:hAnsi="Arial" w:cs="Arial"/>
          <w:sz w:val="24"/>
          <w:szCs w:val="24"/>
          <w:lang w:eastAsia="en-GB"/>
        </w:rPr>
        <w:t>FAO</w:t>
      </w:r>
      <w:r>
        <w:rPr>
          <w:rFonts w:ascii="Arial" w:eastAsia="Times New Roman" w:hAnsi="Arial" w:cs="Arial"/>
          <w:sz w:val="24"/>
          <w:szCs w:val="24"/>
          <w:lang w:eastAsia="en-GB"/>
        </w:rPr>
        <w:t>.</w:t>
      </w:r>
      <w:r w:rsidR="00BF2F12">
        <w:rPr>
          <w:rFonts w:ascii="Arial" w:eastAsia="Times New Roman" w:hAnsi="Arial" w:cs="Arial"/>
          <w:sz w:val="24"/>
          <w:szCs w:val="24"/>
          <w:lang w:eastAsia="en-GB"/>
        </w:rPr>
        <w:t xml:space="preserve"> Fisher and Fisher (2007) argued that it is fundamental that </w:t>
      </w:r>
      <w:r w:rsidR="00062280">
        <w:rPr>
          <w:rFonts w:ascii="Arial" w:eastAsia="Times New Roman" w:hAnsi="Arial" w:cs="Arial"/>
          <w:sz w:val="24"/>
          <w:szCs w:val="24"/>
          <w:lang w:eastAsia="en-GB"/>
        </w:rPr>
        <w:t xml:space="preserve">the </w:t>
      </w:r>
      <w:r w:rsidR="00E7627E">
        <w:rPr>
          <w:rFonts w:ascii="Arial" w:eastAsia="Times New Roman" w:hAnsi="Arial" w:cs="Arial"/>
          <w:sz w:val="24"/>
          <w:szCs w:val="24"/>
          <w:lang w:eastAsia="en-GB"/>
        </w:rPr>
        <w:t>FAO</w:t>
      </w:r>
      <w:r w:rsidR="00062280">
        <w:rPr>
          <w:rFonts w:ascii="Arial" w:eastAsia="Times New Roman" w:hAnsi="Arial" w:cs="Arial"/>
          <w:sz w:val="24"/>
          <w:szCs w:val="24"/>
          <w:lang w:eastAsia="en-GB"/>
        </w:rPr>
        <w:t xml:space="preserve"> records the scene and </w:t>
      </w:r>
      <w:r w:rsidR="005A0E1C">
        <w:rPr>
          <w:rFonts w:ascii="Arial" w:eastAsia="Times New Roman" w:hAnsi="Arial" w:cs="Arial"/>
          <w:sz w:val="24"/>
          <w:szCs w:val="24"/>
          <w:lang w:eastAsia="en-GB"/>
        </w:rPr>
        <w:t>does not move</w:t>
      </w:r>
      <w:r w:rsidR="00062280">
        <w:rPr>
          <w:rFonts w:ascii="Arial" w:eastAsia="Times New Roman" w:hAnsi="Arial" w:cs="Arial"/>
          <w:sz w:val="24"/>
          <w:szCs w:val="24"/>
          <w:lang w:eastAsia="en-GB"/>
        </w:rPr>
        <w:t xml:space="preserve"> any</w:t>
      </w:r>
      <w:r w:rsidR="005A0E1C">
        <w:rPr>
          <w:rFonts w:ascii="Arial" w:eastAsia="Times New Roman" w:hAnsi="Arial" w:cs="Arial"/>
          <w:sz w:val="24"/>
          <w:szCs w:val="24"/>
          <w:lang w:eastAsia="en-GB"/>
        </w:rPr>
        <w:t xml:space="preserve"> objects</w:t>
      </w:r>
      <w:r w:rsidR="00062280">
        <w:rPr>
          <w:rFonts w:ascii="Arial" w:eastAsia="Times New Roman" w:hAnsi="Arial" w:cs="Arial"/>
          <w:sz w:val="24"/>
          <w:szCs w:val="24"/>
          <w:lang w:eastAsia="en-GB"/>
        </w:rPr>
        <w:t xml:space="preserve"> unless </w:t>
      </w:r>
      <w:r w:rsidR="005A0E1C">
        <w:rPr>
          <w:rFonts w:ascii="Arial" w:eastAsia="Times New Roman" w:hAnsi="Arial" w:cs="Arial"/>
          <w:sz w:val="24"/>
          <w:szCs w:val="24"/>
          <w:lang w:eastAsia="en-GB"/>
        </w:rPr>
        <w:t xml:space="preserve">it is </w:t>
      </w:r>
      <w:r w:rsidR="00190204">
        <w:rPr>
          <w:rFonts w:ascii="Arial" w:eastAsia="Times New Roman" w:hAnsi="Arial" w:cs="Arial"/>
          <w:sz w:val="24"/>
          <w:szCs w:val="24"/>
          <w:lang w:eastAsia="en-GB"/>
        </w:rPr>
        <w:t>absolutely</w:t>
      </w:r>
      <w:r w:rsidR="00062280">
        <w:rPr>
          <w:rFonts w:ascii="Arial" w:eastAsia="Times New Roman" w:hAnsi="Arial" w:cs="Arial"/>
          <w:sz w:val="24"/>
          <w:szCs w:val="24"/>
          <w:lang w:eastAsia="en-GB"/>
        </w:rPr>
        <w:t xml:space="preserve"> </w:t>
      </w:r>
      <w:r w:rsidR="00190204">
        <w:rPr>
          <w:rFonts w:ascii="Arial" w:eastAsia="Times New Roman" w:hAnsi="Arial" w:cs="Arial"/>
          <w:sz w:val="24"/>
          <w:szCs w:val="24"/>
          <w:lang w:eastAsia="en-GB"/>
        </w:rPr>
        <w:t xml:space="preserve">necessary. </w:t>
      </w:r>
      <w:r w:rsidR="00A51407">
        <w:rPr>
          <w:rFonts w:ascii="Arial" w:eastAsia="Times New Roman" w:hAnsi="Arial" w:cs="Arial"/>
          <w:sz w:val="24"/>
          <w:szCs w:val="24"/>
          <w:lang w:eastAsia="en-GB"/>
        </w:rPr>
        <w:t xml:space="preserve">Likewise, </w:t>
      </w:r>
      <w:bookmarkStart w:id="3" w:name="_Hlk54517096"/>
      <w:proofErr w:type="spellStart"/>
      <w:r w:rsidR="005A0E1C">
        <w:rPr>
          <w:rFonts w:ascii="Arial" w:eastAsia="Times New Roman" w:hAnsi="Arial" w:cs="Arial"/>
          <w:sz w:val="24"/>
          <w:szCs w:val="24"/>
          <w:lang w:eastAsia="en-GB"/>
        </w:rPr>
        <w:t>Lothridge</w:t>
      </w:r>
      <w:proofErr w:type="spellEnd"/>
      <w:r w:rsidR="005A0E1C">
        <w:rPr>
          <w:rFonts w:ascii="Arial" w:eastAsia="Times New Roman" w:hAnsi="Arial" w:cs="Arial"/>
          <w:sz w:val="24"/>
          <w:szCs w:val="24"/>
          <w:lang w:eastAsia="en-GB"/>
        </w:rPr>
        <w:t xml:space="preserve"> and Fitzpatrick </w:t>
      </w:r>
      <w:bookmarkEnd w:id="3"/>
      <w:r w:rsidR="005A0E1C">
        <w:rPr>
          <w:rFonts w:ascii="Arial" w:eastAsia="Times New Roman" w:hAnsi="Arial" w:cs="Arial"/>
          <w:sz w:val="24"/>
          <w:szCs w:val="24"/>
          <w:lang w:eastAsia="en-GB"/>
        </w:rPr>
        <w:t>(</w:t>
      </w:r>
      <w:r w:rsidR="009F2D41">
        <w:rPr>
          <w:rFonts w:ascii="Arial" w:eastAsia="Times New Roman" w:hAnsi="Arial" w:cs="Arial"/>
          <w:sz w:val="24"/>
          <w:szCs w:val="24"/>
          <w:lang w:eastAsia="en-GB"/>
        </w:rPr>
        <w:t>2013</w:t>
      </w:r>
      <w:r w:rsidR="005A0E1C">
        <w:rPr>
          <w:rFonts w:ascii="Arial" w:eastAsia="Times New Roman" w:hAnsi="Arial" w:cs="Arial"/>
          <w:sz w:val="24"/>
          <w:szCs w:val="24"/>
          <w:lang w:eastAsia="en-GB"/>
        </w:rPr>
        <w:t xml:space="preserve">) </w:t>
      </w:r>
      <w:r w:rsidR="00A51407">
        <w:rPr>
          <w:rFonts w:ascii="Arial" w:eastAsia="Times New Roman" w:hAnsi="Arial" w:cs="Arial"/>
          <w:sz w:val="24"/>
          <w:szCs w:val="24"/>
          <w:lang w:eastAsia="en-GB"/>
        </w:rPr>
        <w:t xml:space="preserve">agreed and further added that the </w:t>
      </w:r>
      <w:r w:rsidR="00E7627E">
        <w:rPr>
          <w:rFonts w:ascii="Arial" w:eastAsia="Times New Roman" w:hAnsi="Arial" w:cs="Arial"/>
          <w:sz w:val="24"/>
          <w:szCs w:val="24"/>
          <w:lang w:eastAsia="en-GB"/>
        </w:rPr>
        <w:t>FAO</w:t>
      </w:r>
      <w:r w:rsidR="00A51407">
        <w:rPr>
          <w:rFonts w:ascii="Arial" w:eastAsia="Times New Roman" w:hAnsi="Arial" w:cs="Arial"/>
          <w:sz w:val="24"/>
          <w:szCs w:val="24"/>
          <w:lang w:eastAsia="en-GB"/>
        </w:rPr>
        <w:t xml:space="preserve"> should not move or touch anything as it can contaminate the evidence, destroying any potential evidence left at the scene. </w:t>
      </w:r>
      <w:r w:rsidR="00A51407">
        <w:rPr>
          <w:rFonts w:ascii="Arial" w:eastAsia="Times New Roman" w:hAnsi="Arial" w:cs="Arial"/>
          <w:sz w:val="24"/>
          <w:szCs w:val="24"/>
          <w:lang w:eastAsia="en-GB"/>
        </w:rPr>
        <w:lastRenderedPageBreak/>
        <w:t xml:space="preserve">However, if something is moved, the FAO should record this, as it could cause damage to the DNA or trace evidence. </w:t>
      </w:r>
      <w:proofErr w:type="spellStart"/>
      <w:r w:rsidR="00A51407">
        <w:rPr>
          <w:rFonts w:ascii="Arial" w:eastAsia="Times New Roman" w:hAnsi="Arial" w:cs="Arial"/>
          <w:sz w:val="24"/>
          <w:szCs w:val="24"/>
          <w:lang w:eastAsia="en-GB"/>
        </w:rPr>
        <w:t>Lothridge</w:t>
      </w:r>
      <w:proofErr w:type="spellEnd"/>
      <w:r w:rsidR="00A51407">
        <w:rPr>
          <w:rFonts w:ascii="Arial" w:eastAsia="Times New Roman" w:hAnsi="Arial" w:cs="Arial"/>
          <w:sz w:val="24"/>
          <w:szCs w:val="24"/>
          <w:lang w:eastAsia="en-GB"/>
        </w:rPr>
        <w:t xml:space="preserve"> and Fitzpatrick (</w:t>
      </w:r>
      <w:r w:rsidR="009F2D41">
        <w:rPr>
          <w:rFonts w:ascii="Arial" w:eastAsia="Times New Roman" w:hAnsi="Arial" w:cs="Arial"/>
          <w:sz w:val="24"/>
          <w:szCs w:val="24"/>
          <w:lang w:eastAsia="en-GB"/>
        </w:rPr>
        <w:t>2013</w:t>
      </w:r>
      <w:r w:rsidR="00A51407">
        <w:rPr>
          <w:rFonts w:ascii="Arial" w:eastAsia="Times New Roman" w:hAnsi="Arial" w:cs="Arial"/>
          <w:sz w:val="24"/>
          <w:szCs w:val="24"/>
          <w:lang w:eastAsia="en-GB"/>
        </w:rPr>
        <w:t xml:space="preserve">) expressed that the FAO can reduce the likelihood of contamination by setting perimeter or blocking off the area. </w:t>
      </w:r>
      <w:r w:rsidR="009F2D41">
        <w:rPr>
          <w:rFonts w:ascii="Arial" w:eastAsia="Times New Roman" w:hAnsi="Arial" w:cs="Arial"/>
          <w:sz w:val="24"/>
          <w:szCs w:val="24"/>
          <w:lang w:eastAsia="en-GB"/>
        </w:rPr>
        <w:t xml:space="preserve">Maloney et al (2014) expressed that </w:t>
      </w:r>
      <w:r w:rsidR="0074056D">
        <w:rPr>
          <w:rFonts w:ascii="Arial" w:eastAsia="Times New Roman" w:hAnsi="Arial" w:cs="Arial"/>
          <w:sz w:val="24"/>
          <w:szCs w:val="24"/>
          <w:lang w:eastAsia="en-GB"/>
        </w:rPr>
        <w:t>i</w:t>
      </w:r>
      <w:r w:rsidR="00A51407" w:rsidRPr="009F2D41">
        <w:rPr>
          <w:rFonts w:ascii="Arial" w:eastAsia="Times New Roman" w:hAnsi="Arial" w:cs="Arial"/>
          <w:sz w:val="24"/>
          <w:szCs w:val="24"/>
          <w:lang w:eastAsia="en-GB"/>
        </w:rPr>
        <w:t xml:space="preserve">f the crime scene is outside, the FAO should do their best to cover or protect the evidence to avoid </w:t>
      </w:r>
      <w:r w:rsidR="00E7627E">
        <w:rPr>
          <w:rFonts w:ascii="Arial" w:eastAsia="Times New Roman" w:hAnsi="Arial" w:cs="Arial"/>
          <w:sz w:val="24"/>
          <w:szCs w:val="24"/>
          <w:lang w:eastAsia="en-GB"/>
        </w:rPr>
        <w:t>losing it</w:t>
      </w:r>
      <w:r w:rsidR="009F2D41">
        <w:rPr>
          <w:rFonts w:ascii="Arial" w:eastAsia="Times New Roman" w:hAnsi="Arial" w:cs="Arial"/>
          <w:sz w:val="24"/>
          <w:szCs w:val="24"/>
          <w:lang w:eastAsia="en-GB"/>
        </w:rPr>
        <w:t xml:space="preserve"> and</w:t>
      </w:r>
      <w:r w:rsidR="00E7627E">
        <w:rPr>
          <w:rFonts w:ascii="Arial" w:eastAsia="Times New Roman" w:hAnsi="Arial" w:cs="Arial"/>
          <w:sz w:val="24"/>
          <w:szCs w:val="24"/>
          <w:lang w:eastAsia="en-GB"/>
        </w:rPr>
        <w:t xml:space="preserve"> to</w:t>
      </w:r>
      <w:r w:rsidR="009F2D41">
        <w:rPr>
          <w:rFonts w:ascii="Arial" w:eastAsia="Times New Roman" w:hAnsi="Arial" w:cs="Arial"/>
          <w:sz w:val="24"/>
          <w:szCs w:val="24"/>
          <w:lang w:eastAsia="en-GB"/>
        </w:rPr>
        <w:t xml:space="preserve"> avoid cross contamination. </w:t>
      </w:r>
      <w:r w:rsidR="007F1F37">
        <w:rPr>
          <w:rFonts w:ascii="Arial" w:eastAsia="Times New Roman" w:hAnsi="Arial" w:cs="Arial"/>
          <w:sz w:val="24"/>
          <w:szCs w:val="24"/>
          <w:lang w:eastAsia="en-GB"/>
        </w:rPr>
        <w:t xml:space="preserve">However, </w:t>
      </w:r>
      <w:r w:rsidR="005B246C" w:rsidRPr="005B246C">
        <w:rPr>
          <w:rFonts w:ascii="Arial" w:hAnsi="Arial" w:cs="Arial"/>
          <w:sz w:val="24"/>
          <w:szCs w:val="24"/>
        </w:rPr>
        <w:t xml:space="preserve">Taylor and Hurst (1995) </w:t>
      </w:r>
      <w:r w:rsidR="00A77E9D">
        <w:rPr>
          <w:rFonts w:ascii="Arial" w:hAnsi="Arial" w:cs="Arial"/>
          <w:sz w:val="24"/>
          <w:szCs w:val="24"/>
        </w:rPr>
        <w:t>completed a</w:t>
      </w:r>
      <w:r w:rsidR="005B246C" w:rsidRPr="005B246C">
        <w:rPr>
          <w:rFonts w:ascii="Arial" w:hAnsi="Arial" w:cs="Arial"/>
          <w:sz w:val="24"/>
          <w:szCs w:val="24"/>
        </w:rPr>
        <w:t xml:space="preserve"> survey </w:t>
      </w:r>
      <w:r w:rsidR="00A77E9D">
        <w:rPr>
          <w:rFonts w:ascii="Arial" w:hAnsi="Arial" w:cs="Arial"/>
          <w:sz w:val="24"/>
          <w:szCs w:val="24"/>
        </w:rPr>
        <w:t>within</w:t>
      </w:r>
      <w:r w:rsidR="005B246C" w:rsidRPr="005B246C">
        <w:rPr>
          <w:rFonts w:ascii="Arial" w:hAnsi="Arial" w:cs="Arial"/>
          <w:sz w:val="24"/>
          <w:szCs w:val="24"/>
        </w:rPr>
        <w:t xml:space="preserve"> the 43 police forces in England and Wales and found that FAO’s required further training in forensic awareness at crime scenes. It was </w:t>
      </w:r>
      <w:r w:rsidR="00E7627E">
        <w:rPr>
          <w:rFonts w:ascii="Arial" w:hAnsi="Arial" w:cs="Arial"/>
          <w:sz w:val="24"/>
          <w:szCs w:val="24"/>
        </w:rPr>
        <w:t xml:space="preserve">concluded that </w:t>
      </w:r>
      <w:r w:rsidR="00A77E9D">
        <w:rPr>
          <w:rFonts w:ascii="Arial" w:hAnsi="Arial" w:cs="Arial"/>
          <w:sz w:val="24"/>
          <w:szCs w:val="24"/>
        </w:rPr>
        <w:t xml:space="preserve">an </w:t>
      </w:r>
      <w:r w:rsidR="005B246C" w:rsidRPr="005B246C">
        <w:rPr>
          <w:rFonts w:ascii="Arial" w:hAnsi="Arial" w:cs="Arial"/>
          <w:sz w:val="24"/>
          <w:szCs w:val="24"/>
        </w:rPr>
        <w:t>FAO</w:t>
      </w:r>
      <w:r w:rsidR="00353616">
        <w:rPr>
          <w:rFonts w:ascii="Arial" w:hAnsi="Arial" w:cs="Arial"/>
          <w:sz w:val="24"/>
          <w:szCs w:val="24"/>
        </w:rPr>
        <w:t>’s</w:t>
      </w:r>
      <w:r w:rsidR="005B246C" w:rsidRPr="005B246C">
        <w:rPr>
          <w:rFonts w:ascii="Arial" w:hAnsi="Arial" w:cs="Arial"/>
          <w:sz w:val="24"/>
          <w:szCs w:val="24"/>
        </w:rPr>
        <w:t xml:space="preserve"> decision making </w:t>
      </w:r>
      <w:r w:rsidR="00E7627E">
        <w:rPr>
          <w:rFonts w:ascii="Arial" w:hAnsi="Arial" w:cs="Arial"/>
          <w:sz w:val="24"/>
          <w:szCs w:val="24"/>
        </w:rPr>
        <w:t xml:space="preserve">whilst </w:t>
      </w:r>
      <w:r w:rsidR="00FB3180">
        <w:rPr>
          <w:rFonts w:ascii="Arial" w:hAnsi="Arial" w:cs="Arial"/>
          <w:sz w:val="24"/>
          <w:szCs w:val="24"/>
        </w:rPr>
        <w:t xml:space="preserve">present </w:t>
      </w:r>
      <w:r w:rsidR="00E7627E">
        <w:rPr>
          <w:rFonts w:ascii="Arial" w:hAnsi="Arial" w:cs="Arial"/>
          <w:sz w:val="24"/>
          <w:szCs w:val="24"/>
        </w:rPr>
        <w:t>at</w:t>
      </w:r>
      <w:r w:rsidR="005B246C" w:rsidRPr="005B246C">
        <w:rPr>
          <w:rFonts w:ascii="Arial" w:hAnsi="Arial" w:cs="Arial"/>
          <w:sz w:val="24"/>
          <w:szCs w:val="24"/>
        </w:rPr>
        <w:t xml:space="preserve"> crime scene</w:t>
      </w:r>
      <w:r w:rsidR="00353616">
        <w:rPr>
          <w:rFonts w:ascii="Arial" w:hAnsi="Arial" w:cs="Arial"/>
          <w:sz w:val="24"/>
          <w:szCs w:val="24"/>
        </w:rPr>
        <w:t>s</w:t>
      </w:r>
      <w:r w:rsidR="005B246C" w:rsidRPr="005B246C">
        <w:rPr>
          <w:rFonts w:ascii="Arial" w:hAnsi="Arial" w:cs="Arial"/>
          <w:sz w:val="24"/>
          <w:szCs w:val="24"/>
        </w:rPr>
        <w:t xml:space="preserve"> highlighted weakness</w:t>
      </w:r>
      <w:r w:rsidR="00E7627E">
        <w:rPr>
          <w:rFonts w:ascii="Arial" w:hAnsi="Arial" w:cs="Arial"/>
          <w:sz w:val="24"/>
          <w:szCs w:val="24"/>
        </w:rPr>
        <w:t>es</w:t>
      </w:r>
      <w:r w:rsidR="005B246C" w:rsidRPr="005B246C">
        <w:rPr>
          <w:rFonts w:ascii="Arial" w:hAnsi="Arial" w:cs="Arial"/>
          <w:sz w:val="24"/>
          <w:szCs w:val="24"/>
        </w:rPr>
        <w:t xml:space="preserve"> in low level awareness</w:t>
      </w:r>
      <w:r w:rsidR="00FB3180">
        <w:rPr>
          <w:rFonts w:ascii="Arial" w:hAnsi="Arial" w:cs="Arial"/>
          <w:sz w:val="24"/>
          <w:szCs w:val="24"/>
        </w:rPr>
        <w:t xml:space="preserve"> for forensic data</w:t>
      </w:r>
      <w:r w:rsidR="005B246C" w:rsidRPr="005B246C">
        <w:rPr>
          <w:rFonts w:ascii="Arial" w:hAnsi="Arial" w:cs="Arial"/>
          <w:sz w:val="24"/>
          <w:szCs w:val="24"/>
        </w:rPr>
        <w:t xml:space="preserve">. </w:t>
      </w:r>
    </w:p>
    <w:p w14:paraId="71DE0B39" w14:textId="16B190AB" w:rsidR="00DF31AD" w:rsidRDefault="007F1F37" w:rsidP="00DF31AD">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(2013) </w:t>
      </w:r>
      <w:r w:rsidR="00FB3180">
        <w:rPr>
          <w:rFonts w:ascii="Arial" w:eastAsia="Times New Roman" w:hAnsi="Arial" w:cs="Arial"/>
          <w:sz w:val="24"/>
          <w:szCs w:val="24"/>
          <w:lang w:eastAsia="en-GB"/>
        </w:rPr>
        <w:t xml:space="preserve">outlined that the term ‘golden hour’ is frequently used within the police service. College of Policing (2013) specified that this term is used to describe the timeframe which is </w:t>
      </w:r>
      <w:r w:rsidR="00A77E9D">
        <w:rPr>
          <w:rFonts w:ascii="Arial" w:eastAsia="Times New Roman" w:hAnsi="Arial" w:cs="Arial"/>
          <w:sz w:val="24"/>
          <w:szCs w:val="24"/>
          <w:lang w:eastAsia="en-GB"/>
        </w:rPr>
        <w:t>fundamen</w:t>
      </w:r>
      <w:r w:rsidR="00FB3180">
        <w:rPr>
          <w:rFonts w:ascii="Arial" w:eastAsia="Times New Roman" w:hAnsi="Arial" w:cs="Arial"/>
          <w:sz w:val="24"/>
          <w:szCs w:val="24"/>
          <w:lang w:eastAsia="en-GB"/>
        </w:rPr>
        <w:t>t</w:t>
      </w:r>
      <w:r w:rsidR="00A77E9D">
        <w:rPr>
          <w:rFonts w:ascii="Arial" w:eastAsia="Times New Roman" w:hAnsi="Arial" w:cs="Arial"/>
          <w:sz w:val="24"/>
          <w:szCs w:val="24"/>
          <w:lang w:eastAsia="en-GB"/>
        </w:rPr>
        <w:t>al</w:t>
      </w:r>
      <w:r w:rsidR="00FB3180">
        <w:rPr>
          <w:rFonts w:ascii="Arial" w:eastAsia="Times New Roman" w:hAnsi="Arial" w:cs="Arial"/>
          <w:sz w:val="24"/>
          <w:szCs w:val="24"/>
          <w:lang w:eastAsia="en-GB"/>
        </w:rPr>
        <w:t xml:space="preserve"> after the crime has been committed. </w:t>
      </w:r>
      <w:r>
        <w:rPr>
          <w:rFonts w:ascii="Arial" w:eastAsia="Times New Roman" w:hAnsi="Arial" w:cs="Arial"/>
          <w:sz w:val="24"/>
          <w:szCs w:val="24"/>
          <w:lang w:eastAsia="en-GB"/>
        </w:rPr>
        <w:t xml:space="preserve">College of Policing (2013) </w:t>
      </w:r>
      <w:r w:rsidR="006563A2">
        <w:rPr>
          <w:rFonts w:ascii="Arial" w:eastAsia="Times New Roman" w:hAnsi="Arial" w:cs="Arial"/>
          <w:sz w:val="24"/>
          <w:szCs w:val="24"/>
          <w:lang w:eastAsia="en-GB"/>
        </w:rPr>
        <w:t>specified</w:t>
      </w:r>
      <w:r>
        <w:rPr>
          <w:rFonts w:ascii="Arial" w:eastAsia="Times New Roman" w:hAnsi="Arial" w:cs="Arial"/>
          <w:sz w:val="24"/>
          <w:szCs w:val="24"/>
          <w:lang w:eastAsia="en-GB"/>
        </w:rPr>
        <w:t xml:space="preserve"> that </w:t>
      </w:r>
      <w:r w:rsidR="006563A2">
        <w:rPr>
          <w:rFonts w:ascii="Arial" w:eastAsia="Times New Roman" w:hAnsi="Arial" w:cs="Arial"/>
          <w:sz w:val="24"/>
          <w:szCs w:val="24"/>
          <w:lang w:eastAsia="en-GB"/>
        </w:rPr>
        <w:t xml:space="preserve">it </w:t>
      </w:r>
      <w:r>
        <w:rPr>
          <w:rFonts w:ascii="Arial" w:eastAsia="Times New Roman" w:hAnsi="Arial" w:cs="Arial"/>
          <w:sz w:val="24"/>
          <w:szCs w:val="24"/>
          <w:lang w:eastAsia="en-GB"/>
        </w:rPr>
        <w:t>is vital a</w:t>
      </w:r>
      <w:r w:rsidR="00FB3180">
        <w:rPr>
          <w:rFonts w:ascii="Arial" w:eastAsia="Times New Roman" w:hAnsi="Arial" w:cs="Arial"/>
          <w:sz w:val="24"/>
          <w:szCs w:val="24"/>
          <w:lang w:eastAsia="en-GB"/>
        </w:rPr>
        <w:t>n</w:t>
      </w:r>
      <w:r>
        <w:rPr>
          <w:rFonts w:ascii="Arial" w:eastAsia="Times New Roman" w:hAnsi="Arial" w:cs="Arial"/>
          <w:sz w:val="24"/>
          <w:szCs w:val="24"/>
          <w:lang w:eastAsia="en-GB"/>
        </w:rPr>
        <w:t xml:space="preserve"> FAO </w:t>
      </w:r>
      <w:r w:rsidR="006563A2">
        <w:rPr>
          <w:rFonts w:ascii="Arial" w:eastAsia="Times New Roman" w:hAnsi="Arial" w:cs="Arial"/>
          <w:sz w:val="24"/>
          <w:szCs w:val="24"/>
          <w:lang w:eastAsia="en-GB"/>
        </w:rPr>
        <w:t>attends</w:t>
      </w:r>
      <w:r>
        <w:rPr>
          <w:rFonts w:ascii="Arial" w:eastAsia="Times New Roman" w:hAnsi="Arial" w:cs="Arial"/>
          <w:sz w:val="24"/>
          <w:szCs w:val="24"/>
          <w:lang w:eastAsia="en-GB"/>
        </w:rPr>
        <w:t xml:space="preserve"> the scene </w:t>
      </w:r>
      <w:r w:rsidR="006563A2">
        <w:rPr>
          <w:rFonts w:ascii="Arial" w:eastAsia="Times New Roman" w:hAnsi="Arial" w:cs="Arial"/>
          <w:sz w:val="24"/>
          <w:szCs w:val="24"/>
          <w:lang w:eastAsia="en-GB"/>
        </w:rPr>
        <w:t xml:space="preserve">as quickly as possible </w:t>
      </w:r>
      <w:r>
        <w:rPr>
          <w:rFonts w:ascii="Arial" w:eastAsia="Times New Roman" w:hAnsi="Arial" w:cs="Arial"/>
          <w:sz w:val="24"/>
          <w:szCs w:val="24"/>
          <w:lang w:eastAsia="en-GB"/>
        </w:rPr>
        <w:t xml:space="preserve">to prevent evidence loss or cross contamination of evidence. </w:t>
      </w:r>
      <w:bookmarkStart w:id="4" w:name="_Hlk54526148"/>
      <w:r w:rsidR="00C12DC3" w:rsidRPr="00C12DC3">
        <w:rPr>
          <w:rFonts w:ascii="Arial" w:eastAsia="Times New Roman" w:hAnsi="Arial" w:cs="Arial"/>
          <w:sz w:val="24"/>
          <w:szCs w:val="24"/>
          <w:lang w:eastAsia="en-GB"/>
        </w:rPr>
        <w:t>The Forensic Science Regulator</w:t>
      </w:r>
      <w:r w:rsidR="00C12DC3">
        <w:rPr>
          <w:rFonts w:ascii="Arial" w:eastAsia="Times New Roman" w:hAnsi="Arial" w:cs="Arial"/>
          <w:sz w:val="24"/>
          <w:szCs w:val="24"/>
          <w:lang w:eastAsia="en-GB"/>
        </w:rPr>
        <w:t xml:space="preserve"> (2020) </w:t>
      </w:r>
      <w:bookmarkEnd w:id="4"/>
      <w:r w:rsidR="00C12DC3">
        <w:rPr>
          <w:rFonts w:ascii="Arial" w:eastAsia="Times New Roman" w:hAnsi="Arial" w:cs="Arial"/>
          <w:sz w:val="24"/>
          <w:szCs w:val="24"/>
          <w:lang w:eastAsia="en-GB"/>
        </w:rPr>
        <w:t xml:space="preserve">outlined that the FAO will be trained and equipped to preserve the scene until professional forensic </w:t>
      </w:r>
      <w:r w:rsidR="006D4872">
        <w:rPr>
          <w:rFonts w:ascii="Arial" w:eastAsia="Times New Roman" w:hAnsi="Arial" w:cs="Arial"/>
          <w:sz w:val="24"/>
          <w:szCs w:val="24"/>
          <w:lang w:eastAsia="en-GB"/>
        </w:rPr>
        <w:t xml:space="preserve">practitioners </w:t>
      </w:r>
      <w:r w:rsidR="00C12DC3">
        <w:rPr>
          <w:rFonts w:ascii="Arial" w:eastAsia="Times New Roman" w:hAnsi="Arial" w:cs="Arial"/>
          <w:sz w:val="24"/>
          <w:szCs w:val="24"/>
          <w:lang w:eastAsia="en-GB"/>
        </w:rPr>
        <w:t>arrive.</w:t>
      </w:r>
      <w:r w:rsidR="00582F26">
        <w:rPr>
          <w:rFonts w:ascii="Arial" w:eastAsia="Times New Roman" w:hAnsi="Arial" w:cs="Arial"/>
          <w:sz w:val="24"/>
          <w:szCs w:val="24"/>
          <w:lang w:eastAsia="en-GB"/>
        </w:rPr>
        <w:t xml:space="preserve"> Darnell (2011) insisted that all personnel, including the FAO should always wear gloves to protect the integrity of the evidence but </w:t>
      </w:r>
      <w:r w:rsidR="00FB3180">
        <w:rPr>
          <w:rFonts w:ascii="Arial" w:eastAsia="Times New Roman" w:hAnsi="Arial" w:cs="Arial"/>
          <w:sz w:val="24"/>
          <w:szCs w:val="24"/>
          <w:lang w:eastAsia="en-GB"/>
        </w:rPr>
        <w:t>also</w:t>
      </w:r>
      <w:r w:rsidR="00582F26">
        <w:rPr>
          <w:rFonts w:ascii="Arial" w:eastAsia="Times New Roman" w:hAnsi="Arial" w:cs="Arial"/>
          <w:sz w:val="24"/>
          <w:szCs w:val="24"/>
          <w:lang w:eastAsia="en-GB"/>
        </w:rPr>
        <w:t xml:space="preserve"> to protect themselves. Darnell (2011) further s</w:t>
      </w:r>
      <w:r w:rsidR="00DF31AD">
        <w:rPr>
          <w:rFonts w:ascii="Arial" w:eastAsia="Times New Roman" w:hAnsi="Arial" w:cs="Arial"/>
          <w:sz w:val="24"/>
          <w:szCs w:val="24"/>
          <w:lang w:eastAsia="en-GB"/>
        </w:rPr>
        <w:t>pecified that it is fundamental that the FAO changes their gloves once they have handl</w:t>
      </w:r>
      <w:r w:rsidR="00FB3180">
        <w:rPr>
          <w:rFonts w:ascii="Arial" w:eastAsia="Times New Roman" w:hAnsi="Arial" w:cs="Arial"/>
          <w:sz w:val="24"/>
          <w:szCs w:val="24"/>
          <w:lang w:eastAsia="en-GB"/>
        </w:rPr>
        <w:t>ed</w:t>
      </w:r>
      <w:r w:rsidR="00582F26">
        <w:rPr>
          <w:rFonts w:ascii="Arial" w:eastAsia="Times New Roman" w:hAnsi="Arial" w:cs="Arial"/>
          <w:sz w:val="24"/>
          <w:szCs w:val="24"/>
          <w:lang w:eastAsia="en-GB"/>
        </w:rPr>
        <w:t xml:space="preserve"> an item to avoid cross contamination, especially if the gloves become stained, unclean, or torn. It is vital </w:t>
      </w:r>
      <w:r w:rsidR="00072057">
        <w:rPr>
          <w:rFonts w:ascii="Arial" w:eastAsia="Times New Roman" w:hAnsi="Arial" w:cs="Arial"/>
          <w:sz w:val="24"/>
          <w:szCs w:val="24"/>
          <w:lang w:eastAsia="en-GB"/>
        </w:rPr>
        <w:t>for the</w:t>
      </w:r>
      <w:r w:rsidR="00582F26">
        <w:rPr>
          <w:rFonts w:ascii="Arial" w:eastAsia="Times New Roman" w:hAnsi="Arial" w:cs="Arial"/>
          <w:sz w:val="24"/>
          <w:szCs w:val="24"/>
          <w:lang w:eastAsia="en-GB"/>
        </w:rPr>
        <w:t xml:space="preserve"> FAO</w:t>
      </w:r>
      <w:r w:rsidR="00072057">
        <w:rPr>
          <w:rFonts w:ascii="Arial" w:eastAsia="Times New Roman" w:hAnsi="Arial" w:cs="Arial"/>
          <w:sz w:val="24"/>
          <w:szCs w:val="24"/>
          <w:lang w:eastAsia="en-GB"/>
        </w:rPr>
        <w:t xml:space="preserve"> to</w:t>
      </w:r>
      <w:r w:rsidR="00582F26">
        <w:rPr>
          <w:rFonts w:ascii="Arial" w:eastAsia="Times New Roman" w:hAnsi="Arial" w:cs="Arial"/>
          <w:sz w:val="24"/>
          <w:szCs w:val="24"/>
          <w:lang w:eastAsia="en-GB"/>
        </w:rPr>
        <w:t xml:space="preserve"> utilise</w:t>
      </w:r>
      <w:r w:rsidR="00072057">
        <w:rPr>
          <w:rFonts w:ascii="Arial" w:eastAsia="Times New Roman" w:hAnsi="Arial" w:cs="Arial"/>
          <w:sz w:val="24"/>
          <w:szCs w:val="24"/>
          <w:lang w:eastAsia="en-GB"/>
        </w:rPr>
        <w:t xml:space="preserve"> </w:t>
      </w:r>
      <w:r w:rsidR="00582F26">
        <w:rPr>
          <w:rFonts w:ascii="Arial" w:eastAsia="Times New Roman" w:hAnsi="Arial" w:cs="Arial"/>
          <w:sz w:val="24"/>
          <w:szCs w:val="24"/>
          <w:lang w:eastAsia="en-GB"/>
        </w:rPr>
        <w:t xml:space="preserve">PPE to prevent cross contamination as they are </w:t>
      </w:r>
      <w:r w:rsidR="00072057">
        <w:rPr>
          <w:rFonts w:ascii="Arial" w:eastAsia="Times New Roman" w:hAnsi="Arial" w:cs="Arial"/>
          <w:sz w:val="24"/>
          <w:szCs w:val="24"/>
          <w:lang w:eastAsia="en-GB"/>
        </w:rPr>
        <w:t xml:space="preserve">present </w:t>
      </w:r>
      <w:r w:rsidR="00582F26">
        <w:rPr>
          <w:rFonts w:ascii="Arial" w:eastAsia="Times New Roman" w:hAnsi="Arial" w:cs="Arial"/>
          <w:sz w:val="24"/>
          <w:szCs w:val="24"/>
          <w:lang w:eastAsia="en-GB"/>
        </w:rPr>
        <w:t xml:space="preserve">at the scene </w:t>
      </w:r>
      <w:r w:rsidR="00072057">
        <w:rPr>
          <w:rFonts w:ascii="Arial" w:eastAsia="Times New Roman" w:hAnsi="Arial" w:cs="Arial"/>
          <w:sz w:val="24"/>
          <w:szCs w:val="24"/>
          <w:lang w:eastAsia="en-GB"/>
        </w:rPr>
        <w:t>earlier</w:t>
      </w:r>
      <w:r w:rsidR="00582F26">
        <w:rPr>
          <w:rFonts w:ascii="Arial" w:eastAsia="Times New Roman" w:hAnsi="Arial" w:cs="Arial"/>
          <w:sz w:val="24"/>
          <w:szCs w:val="24"/>
          <w:lang w:eastAsia="en-GB"/>
        </w:rPr>
        <w:t xml:space="preserve"> </w:t>
      </w:r>
      <w:r w:rsidR="00072057">
        <w:rPr>
          <w:rFonts w:ascii="Arial" w:eastAsia="Times New Roman" w:hAnsi="Arial" w:cs="Arial"/>
          <w:sz w:val="24"/>
          <w:szCs w:val="24"/>
          <w:lang w:eastAsia="en-GB"/>
        </w:rPr>
        <w:t xml:space="preserve">than </w:t>
      </w:r>
      <w:r w:rsidR="00582F26">
        <w:rPr>
          <w:rFonts w:ascii="Arial" w:eastAsia="Times New Roman" w:hAnsi="Arial" w:cs="Arial"/>
          <w:sz w:val="24"/>
          <w:szCs w:val="24"/>
          <w:lang w:eastAsia="en-GB"/>
        </w:rPr>
        <w:t xml:space="preserve">any forensic personnel. </w:t>
      </w:r>
      <w:r w:rsidR="009D7125" w:rsidRPr="00C12DC3">
        <w:rPr>
          <w:rFonts w:ascii="Arial" w:eastAsia="Times New Roman" w:hAnsi="Arial" w:cs="Arial"/>
          <w:sz w:val="24"/>
          <w:szCs w:val="24"/>
          <w:lang w:eastAsia="en-GB"/>
        </w:rPr>
        <w:t>The Forensic Science Regulator</w:t>
      </w:r>
      <w:r w:rsidR="009D7125">
        <w:rPr>
          <w:rFonts w:ascii="Arial" w:eastAsia="Times New Roman" w:hAnsi="Arial" w:cs="Arial"/>
          <w:sz w:val="24"/>
          <w:szCs w:val="24"/>
          <w:lang w:eastAsia="en-GB"/>
        </w:rPr>
        <w:t xml:space="preserve"> (2020) insisted that if the FAO or other forensic personnel are suffering from short term medi</w:t>
      </w:r>
      <w:r w:rsidR="00072057">
        <w:rPr>
          <w:rFonts w:ascii="Arial" w:eastAsia="Times New Roman" w:hAnsi="Arial" w:cs="Arial"/>
          <w:sz w:val="24"/>
          <w:szCs w:val="24"/>
          <w:lang w:eastAsia="en-GB"/>
        </w:rPr>
        <w:t>c</w:t>
      </w:r>
      <w:r w:rsidR="009D7125">
        <w:rPr>
          <w:rFonts w:ascii="Arial" w:eastAsia="Times New Roman" w:hAnsi="Arial" w:cs="Arial"/>
          <w:sz w:val="24"/>
          <w:szCs w:val="24"/>
          <w:lang w:eastAsia="en-GB"/>
        </w:rPr>
        <w:t>al condition</w:t>
      </w:r>
      <w:r w:rsidR="00072057">
        <w:rPr>
          <w:rFonts w:ascii="Arial" w:eastAsia="Times New Roman" w:hAnsi="Arial" w:cs="Arial"/>
          <w:sz w:val="24"/>
          <w:szCs w:val="24"/>
          <w:lang w:eastAsia="en-GB"/>
        </w:rPr>
        <w:t>s</w:t>
      </w:r>
      <w:r w:rsidR="009D7125">
        <w:rPr>
          <w:rFonts w:ascii="Arial" w:eastAsia="Times New Roman" w:hAnsi="Arial" w:cs="Arial"/>
          <w:sz w:val="24"/>
          <w:szCs w:val="24"/>
          <w:lang w:eastAsia="en-GB"/>
        </w:rPr>
        <w:t xml:space="preserve"> which cause shedding of body fluids </w:t>
      </w:r>
      <w:r w:rsidR="00072057">
        <w:rPr>
          <w:rFonts w:ascii="Arial" w:eastAsia="Times New Roman" w:hAnsi="Arial" w:cs="Arial"/>
          <w:sz w:val="24"/>
          <w:szCs w:val="24"/>
          <w:lang w:eastAsia="en-GB"/>
        </w:rPr>
        <w:t xml:space="preserve">then they </w:t>
      </w:r>
      <w:r w:rsidR="009D7125">
        <w:rPr>
          <w:rFonts w:ascii="Arial" w:eastAsia="Times New Roman" w:hAnsi="Arial" w:cs="Arial"/>
          <w:sz w:val="24"/>
          <w:szCs w:val="24"/>
          <w:lang w:eastAsia="en-GB"/>
        </w:rPr>
        <w:t xml:space="preserve">are </w:t>
      </w:r>
      <w:r w:rsidR="009D7125">
        <w:rPr>
          <w:rFonts w:ascii="Arial" w:eastAsia="Times New Roman" w:hAnsi="Arial" w:cs="Arial"/>
          <w:sz w:val="24"/>
          <w:szCs w:val="24"/>
          <w:lang w:eastAsia="en-GB"/>
        </w:rPr>
        <w:lastRenderedPageBreak/>
        <w:t xml:space="preserve">actively discouraged from attending the crime scene to prevent cross contamination as the risk </w:t>
      </w:r>
      <w:r w:rsidR="00072057">
        <w:rPr>
          <w:rFonts w:ascii="Arial" w:eastAsia="Times New Roman" w:hAnsi="Arial" w:cs="Arial"/>
          <w:sz w:val="24"/>
          <w:szCs w:val="24"/>
          <w:lang w:eastAsia="en-GB"/>
        </w:rPr>
        <w:t>could be</w:t>
      </w:r>
      <w:r w:rsidR="009D7125">
        <w:rPr>
          <w:rFonts w:ascii="Arial" w:eastAsia="Times New Roman" w:hAnsi="Arial" w:cs="Arial"/>
          <w:sz w:val="24"/>
          <w:szCs w:val="24"/>
          <w:lang w:eastAsia="en-GB"/>
        </w:rPr>
        <w:t xml:space="preserve"> increased.</w:t>
      </w:r>
      <w:r w:rsidR="00DE47A1">
        <w:rPr>
          <w:rFonts w:ascii="Arial" w:eastAsia="Times New Roman" w:hAnsi="Arial" w:cs="Arial"/>
          <w:sz w:val="24"/>
          <w:szCs w:val="24"/>
          <w:lang w:eastAsia="en-GB"/>
        </w:rPr>
        <w:t xml:space="preserve"> Rogers and Stern (</w:t>
      </w:r>
      <w:r w:rsidR="00A97ED2">
        <w:rPr>
          <w:rFonts w:ascii="Arial" w:eastAsia="Times New Roman" w:hAnsi="Arial" w:cs="Arial"/>
          <w:sz w:val="24"/>
          <w:szCs w:val="24"/>
          <w:lang w:eastAsia="en-GB"/>
        </w:rPr>
        <w:t>2018</w:t>
      </w:r>
      <w:r w:rsidR="00DE47A1">
        <w:rPr>
          <w:rFonts w:ascii="Arial" w:eastAsia="Times New Roman" w:hAnsi="Arial" w:cs="Arial"/>
          <w:sz w:val="24"/>
          <w:szCs w:val="24"/>
          <w:lang w:eastAsia="en-GB"/>
        </w:rPr>
        <w:t>) in</w:t>
      </w:r>
      <w:r w:rsidR="00B3418F">
        <w:rPr>
          <w:rFonts w:ascii="Arial" w:eastAsia="Times New Roman" w:hAnsi="Arial" w:cs="Arial"/>
          <w:sz w:val="24"/>
          <w:szCs w:val="24"/>
          <w:lang w:eastAsia="en-GB"/>
        </w:rPr>
        <w:t xml:space="preserve">dicated </w:t>
      </w:r>
      <w:r w:rsidR="001075BE">
        <w:rPr>
          <w:rFonts w:ascii="Arial" w:eastAsia="Times New Roman" w:hAnsi="Arial" w:cs="Arial"/>
          <w:sz w:val="24"/>
          <w:szCs w:val="24"/>
          <w:lang w:eastAsia="en-GB"/>
        </w:rPr>
        <w:t xml:space="preserve">that </w:t>
      </w:r>
      <w:r w:rsidR="002917DC">
        <w:rPr>
          <w:rFonts w:ascii="Arial" w:eastAsia="Times New Roman" w:hAnsi="Arial" w:cs="Arial"/>
          <w:sz w:val="24"/>
          <w:szCs w:val="24"/>
          <w:lang w:eastAsia="en-GB"/>
        </w:rPr>
        <w:t xml:space="preserve">the risk of cross contamination can be minimised </w:t>
      </w:r>
      <w:r w:rsidR="001A355E">
        <w:rPr>
          <w:rFonts w:ascii="Arial" w:eastAsia="Times New Roman" w:hAnsi="Arial" w:cs="Arial"/>
          <w:sz w:val="24"/>
          <w:szCs w:val="24"/>
          <w:lang w:eastAsia="en-GB"/>
        </w:rPr>
        <w:t>using</w:t>
      </w:r>
      <w:r w:rsidR="003847E4">
        <w:rPr>
          <w:rFonts w:ascii="Arial" w:eastAsia="Times New Roman" w:hAnsi="Arial" w:cs="Arial"/>
          <w:sz w:val="24"/>
          <w:szCs w:val="24"/>
          <w:lang w:eastAsia="en-GB"/>
        </w:rPr>
        <w:t xml:space="preserve"> </w:t>
      </w:r>
      <w:r w:rsidR="00A97ED2">
        <w:rPr>
          <w:rFonts w:ascii="Arial" w:eastAsia="Times New Roman" w:hAnsi="Arial" w:cs="Arial"/>
          <w:sz w:val="24"/>
          <w:szCs w:val="24"/>
          <w:lang w:eastAsia="en-GB"/>
        </w:rPr>
        <w:t xml:space="preserve">appropriate </w:t>
      </w:r>
      <w:r w:rsidR="003847E4">
        <w:rPr>
          <w:rFonts w:ascii="Arial" w:eastAsia="Times New Roman" w:hAnsi="Arial" w:cs="Arial"/>
          <w:sz w:val="24"/>
          <w:szCs w:val="24"/>
          <w:lang w:eastAsia="en-GB"/>
        </w:rPr>
        <w:t xml:space="preserve">PPE to adhere to </w:t>
      </w:r>
      <w:r w:rsidR="00A97ED2">
        <w:rPr>
          <w:rFonts w:ascii="Arial" w:eastAsia="Times New Roman" w:hAnsi="Arial" w:cs="Arial"/>
          <w:sz w:val="24"/>
          <w:szCs w:val="24"/>
          <w:lang w:eastAsia="en-GB"/>
        </w:rPr>
        <w:t>anticontamination</w:t>
      </w:r>
      <w:r w:rsidR="003847E4">
        <w:rPr>
          <w:rFonts w:ascii="Arial" w:eastAsia="Times New Roman" w:hAnsi="Arial" w:cs="Arial"/>
          <w:sz w:val="24"/>
          <w:szCs w:val="24"/>
          <w:lang w:eastAsia="en-GB"/>
        </w:rPr>
        <w:t xml:space="preserve"> procedures.</w:t>
      </w:r>
    </w:p>
    <w:p w14:paraId="59A68DF4" w14:textId="4ABEF5BF" w:rsidR="00E210F8" w:rsidRDefault="001A355E" w:rsidP="00EE1636">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conclude,</w:t>
      </w:r>
      <w:r w:rsidR="00837088">
        <w:rPr>
          <w:rFonts w:ascii="Arial" w:eastAsia="Times New Roman" w:hAnsi="Arial" w:cs="Arial"/>
          <w:sz w:val="24"/>
          <w:szCs w:val="24"/>
          <w:lang w:eastAsia="en-GB"/>
        </w:rPr>
        <w:t xml:space="preserve"> </w:t>
      </w:r>
      <w:r w:rsidR="00B6141C">
        <w:rPr>
          <w:rFonts w:ascii="Arial" w:eastAsia="Times New Roman" w:hAnsi="Arial" w:cs="Arial"/>
          <w:sz w:val="24"/>
          <w:szCs w:val="24"/>
          <w:lang w:eastAsia="en-GB"/>
        </w:rPr>
        <w:t>c</w:t>
      </w:r>
      <w:r w:rsidR="00837088">
        <w:rPr>
          <w:rFonts w:ascii="Arial" w:eastAsia="Times New Roman" w:hAnsi="Arial" w:cs="Arial"/>
          <w:sz w:val="24"/>
          <w:szCs w:val="24"/>
          <w:lang w:eastAsia="en-GB"/>
        </w:rPr>
        <w:t xml:space="preserve">rime scene management is an essential and vital component </w:t>
      </w:r>
      <w:r w:rsidR="00B6141C">
        <w:rPr>
          <w:rFonts w:ascii="Arial" w:eastAsia="Times New Roman" w:hAnsi="Arial" w:cs="Arial"/>
          <w:sz w:val="24"/>
          <w:szCs w:val="24"/>
          <w:lang w:eastAsia="en-GB"/>
        </w:rPr>
        <w:t>for</w:t>
      </w:r>
      <w:r w:rsidR="00837088">
        <w:rPr>
          <w:rFonts w:ascii="Arial" w:eastAsia="Times New Roman" w:hAnsi="Arial" w:cs="Arial"/>
          <w:sz w:val="24"/>
          <w:szCs w:val="24"/>
          <w:lang w:eastAsia="en-GB"/>
        </w:rPr>
        <w:t xml:space="preserve"> the </w:t>
      </w:r>
      <w:r w:rsidR="00650440">
        <w:rPr>
          <w:rFonts w:ascii="Arial" w:eastAsia="Times New Roman" w:hAnsi="Arial" w:cs="Arial"/>
          <w:sz w:val="24"/>
          <w:szCs w:val="24"/>
          <w:lang w:eastAsia="en-GB"/>
        </w:rPr>
        <w:t>forensic</w:t>
      </w:r>
      <w:r w:rsidR="00837088">
        <w:rPr>
          <w:rFonts w:ascii="Arial" w:eastAsia="Times New Roman" w:hAnsi="Arial" w:cs="Arial"/>
          <w:sz w:val="24"/>
          <w:szCs w:val="24"/>
          <w:lang w:eastAsia="en-GB"/>
        </w:rPr>
        <w:t xml:space="preserve"> investigation process.</w:t>
      </w:r>
      <w:r w:rsidR="004356BC">
        <w:rPr>
          <w:rFonts w:ascii="Arial" w:eastAsia="Times New Roman" w:hAnsi="Arial" w:cs="Arial"/>
          <w:sz w:val="24"/>
          <w:szCs w:val="24"/>
          <w:lang w:eastAsia="en-GB"/>
        </w:rPr>
        <w:t xml:space="preserve"> It has developed to meet the needs and challenges of the crime scenes of today. Within the last century, the </w:t>
      </w:r>
      <w:r w:rsidR="00A92B1C">
        <w:rPr>
          <w:rFonts w:ascii="Arial" w:eastAsia="Times New Roman" w:hAnsi="Arial" w:cs="Arial"/>
          <w:sz w:val="24"/>
          <w:szCs w:val="24"/>
          <w:lang w:eastAsia="en-GB"/>
        </w:rPr>
        <w:t>forms</w:t>
      </w:r>
      <w:r w:rsidR="004356BC">
        <w:rPr>
          <w:rFonts w:ascii="Arial" w:eastAsia="Times New Roman" w:hAnsi="Arial" w:cs="Arial"/>
          <w:sz w:val="24"/>
          <w:szCs w:val="24"/>
          <w:lang w:eastAsia="en-GB"/>
        </w:rPr>
        <w:t xml:space="preserve"> of forensic evidence that can be recovered and investigated </w:t>
      </w:r>
      <w:r w:rsidR="00A92B1C">
        <w:rPr>
          <w:rFonts w:ascii="Arial" w:eastAsia="Times New Roman" w:hAnsi="Arial" w:cs="Arial"/>
          <w:sz w:val="24"/>
          <w:szCs w:val="24"/>
          <w:lang w:eastAsia="en-GB"/>
        </w:rPr>
        <w:t xml:space="preserve">from crime scenes </w:t>
      </w:r>
      <w:r w:rsidR="004356BC">
        <w:rPr>
          <w:rFonts w:ascii="Arial" w:eastAsia="Times New Roman" w:hAnsi="Arial" w:cs="Arial"/>
          <w:sz w:val="24"/>
          <w:szCs w:val="24"/>
          <w:lang w:eastAsia="en-GB"/>
        </w:rPr>
        <w:t>has changed</w:t>
      </w:r>
      <w:r w:rsidR="00B6141C">
        <w:rPr>
          <w:rFonts w:ascii="Arial" w:eastAsia="Times New Roman" w:hAnsi="Arial" w:cs="Arial"/>
          <w:sz w:val="24"/>
          <w:szCs w:val="24"/>
          <w:lang w:eastAsia="en-GB"/>
        </w:rPr>
        <w:t>, resulting in t</w:t>
      </w:r>
      <w:r w:rsidR="006829C7">
        <w:rPr>
          <w:rFonts w:ascii="Arial" w:eastAsia="Times New Roman" w:hAnsi="Arial" w:cs="Arial"/>
          <w:sz w:val="24"/>
          <w:szCs w:val="24"/>
          <w:lang w:eastAsia="en-GB"/>
        </w:rPr>
        <w:t>he FAO adopt</w:t>
      </w:r>
      <w:r w:rsidR="00B6141C">
        <w:rPr>
          <w:rFonts w:ascii="Arial" w:eastAsia="Times New Roman" w:hAnsi="Arial" w:cs="Arial"/>
          <w:sz w:val="24"/>
          <w:szCs w:val="24"/>
          <w:lang w:eastAsia="en-GB"/>
        </w:rPr>
        <w:t>ing</w:t>
      </w:r>
      <w:r w:rsidR="006829C7">
        <w:rPr>
          <w:rFonts w:ascii="Arial" w:eastAsia="Times New Roman" w:hAnsi="Arial" w:cs="Arial"/>
          <w:sz w:val="24"/>
          <w:szCs w:val="24"/>
          <w:lang w:eastAsia="en-GB"/>
        </w:rPr>
        <w:t xml:space="preserve"> many processes and procedures </w:t>
      </w:r>
      <w:r w:rsidR="000D23AF">
        <w:rPr>
          <w:rFonts w:ascii="Arial" w:eastAsia="Times New Roman" w:hAnsi="Arial" w:cs="Arial"/>
          <w:sz w:val="24"/>
          <w:szCs w:val="24"/>
          <w:lang w:eastAsia="en-GB"/>
        </w:rPr>
        <w:t>to</w:t>
      </w:r>
      <w:r w:rsidR="006829C7">
        <w:rPr>
          <w:rFonts w:ascii="Arial" w:eastAsia="Times New Roman" w:hAnsi="Arial" w:cs="Arial"/>
          <w:sz w:val="24"/>
          <w:szCs w:val="24"/>
          <w:lang w:eastAsia="en-GB"/>
        </w:rPr>
        <w:t xml:space="preserve"> reduce the likelihood of cross contamination</w:t>
      </w:r>
      <w:r w:rsidR="000D23AF">
        <w:rPr>
          <w:rFonts w:ascii="Arial" w:eastAsia="Times New Roman" w:hAnsi="Arial" w:cs="Arial"/>
          <w:sz w:val="24"/>
          <w:szCs w:val="24"/>
          <w:lang w:eastAsia="en-GB"/>
        </w:rPr>
        <w:t xml:space="preserve"> to aid the forensic investigation. The FAO assembles cordons, utilises PPE and ensures </w:t>
      </w:r>
      <w:r w:rsidR="00B6141C">
        <w:rPr>
          <w:rFonts w:ascii="Arial" w:eastAsia="Times New Roman" w:hAnsi="Arial" w:cs="Arial"/>
          <w:sz w:val="24"/>
          <w:szCs w:val="24"/>
          <w:lang w:eastAsia="en-GB"/>
        </w:rPr>
        <w:t xml:space="preserve">written logs of the crime scene are taken and progressively updated when necessary. </w:t>
      </w:r>
      <w:r w:rsidR="00A92B1C">
        <w:rPr>
          <w:rFonts w:ascii="Arial" w:eastAsia="Times New Roman" w:hAnsi="Arial" w:cs="Arial"/>
          <w:sz w:val="24"/>
          <w:szCs w:val="24"/>
          <w:lang w:eastAsia="en-GB"/>
        </w:rPr>
        <w:t xml:space="preserve">It is essential </w:t>
      </w:r>
      <w:r w:rsidR="00A23033">
        <w:rPr>
          <w:rFonts w:ascii="Arial" w:eastAsia="Times New Roman" w:hAnsi="Arial" w:cs="Arial"/>
          <w:sz w:val="24"/>
          <w:szCs w:val="24"/>
          <w:lang w:eastAsia="en-GB"/>
        </w:rPr>
        <w:t xml:space="preserve">that quick preservation is undertaken by the FAO to succeed in evidence recovery. </w:t>
      </w:r>
      <w:r w:rsidR="000D23AF">
        <w:rPr>
          <w:rFonts w:ascii="Arial" w:eastAsia="Times New Roman" w:hAnsi="Arial" w:cs="Arial"/>
          <w:sz w:val="24"/>
          <w:szCs w:val="24"/>
          <w:lang w:eastAsia="en-GB"/>
        </w:rPr>
        <w:t xml:space="preserve">However, these processes and procedures are in place to prevent contamination, they do not entirely stop them from occurring </w:t>
      </w:r>
      <w:r w:rsidR="00A23033">
        <w:rPr>
          <w:rFonts w:ascii="Arial" w:eastAsia="Times New Roman" w:hAnsi="Arial" w:cs="Arial"/>
          <w:sz w:val="24"/>
          <w:szCs w:val="24"/>
          <w:lang w:eastAsia="en-GB"/>
        </w:rPr>
        <w:t xml:space="preserve">as they are easily </w:t>
      </w:r>
      <w:r w:rsidR="00B6141C">
        <w:rPr>
          <w:rFonts w:ascii="Arial" w:eastAsia="Times New Roman" w:hAnsi="Arial" w:cs="Arial"/>
          <w:sz w:val="24"/>
          <w:szCs w:val="24"/>
          <w:lang w:eastAsia="en-GB"/>
        </w:rPr>
        <w:t>compromised</w:t>
      </w:r>
      <w:r w:rsidR="00A23033">
        <w:rPr>
          <w:rFonts w:ascii="Arial" w:eastAsia="Times New Roman" w:hAnsi="Arial" w:cs="Arial"/>
          <w:sz w:val="24"/>
          <w:szCs w:val="24"/>
          <w:lang w:eastAsia="en-GB"/>
        </w:rPr>
        <w:t xml:space="preserve"> resulting in the contamination or damage of evidence.</w:t>
      </w:r>
      <w:r w:rsidR="000D23AF">
        <w:rPr>
          <w:rFonts w:ascii="Arial" w:eastAsia="Times New Roman" w:hAnsi="Arial" w:cs="Arial"/>
          <w:sz w:val="24"/>
          <w:szCs w:val="24"/>
          <w:lang w:eastAsia="en-GB"/>
        </w:rPr>
        <w:t xml:space="preserve"> </w:t>
      </w:r>
      <w:r w:rsidR="00B6141C">
        <w:rPr>
          <w:rFonts w:ascii="Arial" w:eastAsia="Times New Roman" w:hAnsi="Arial" w:cs="Arial"/>
          <w:sz w:val="24"/>
          <w:szCs w:val="24"/>
          <w:lang w:eastAsia="en-GB"/>
        </w:rPr>
        <w:t xml:space="preserve">For example, </w:t>
      </w:r>
      <w:r w:rsidR="00E210F8">
        <w:rPr>
          <w:rFonts w:ascii="Arial" w:eastAsia="Times New Roman" w:hAnsi="Arial" w:cs="Arial"/>
          <w:sz w:val="24"/>
          <w:szCs w:val="24"/>
          <w:lang w:eastAsia="en-GB"/>
        </w:rPr>
        <w:t xml:space="preserve">the forensic failure by the FAO at the crime scene of Stuart Lubbock’s body. </w:t>
      </w:r>
      <w:r w:rsidR="000D23AF">
        <w:rPr>
          <w:rFonts w:ascii="Arial" w:eastAsia="Times New Roman" w:hAnsi="Arial" w:cs="Arial"/>
          <w:sz w:val="24"/>
          <w:szCs w:val="24"/>
          <w:lang w:eastAsia="en-GB"/>
        </w:rPr>
        <w:t xml:space="preserve">It has been </w:t>
      </w:r>
      <w:r w:rsidR="00A23033">
        <w:rPr>
          <w:rFonts w:ascii="Arial" w:eastAsia="Times New Roman" w:hAnsi="Arial" w:cs="Arial"/>
          <w:sz w:val="24"/>
          <w:szCs w:val="24"/>
          <w:lang w:eastAsia="en-GB"/>
        </w:rPr>
        <w:t xml:space="preserve">previously </w:t>
      </w:r>
      <w:r w:rsidR="000D23AF">
        <w:rPr>
          <w:rFonts w:ascii="Arial" w:eastAsia="Times New Roman" w:hAnsi="Arial" w:cs="Arial"/>
          <w:sz w:val="24"/>
          <w:szCs w:val="24"/>
          <w:lang w:eastAsia="en-GB"/>
        </w:rPr>
        <w:t xml:space="preserve">outlined </w:t>
      </w:r>
      <w:r w:rsidR="00A23033">
        <w:rPr>
          <w:rFonts w:ascii="Arial" w:eastAsia="Times New Roman" w:hAnsi="Arial" w:cs="Arial"/>
          <w:sz w:val="24"/>
          <w:szCs w:val="24"/>
          <w:lang w:eastAsia="en-GB"/>
        </w:rPr>
        <w:t xml:space="preserve">that forensic awareness from FAO’s has been weak but </w:t>
      </w:r>
      <w:r w:rsidR="00E210F8">
        <w:rPr>
          <w:rFonts w:ascii="Arial" w:eastAsia="Times New Roman" w:hAnsi="Arial" w:cs="Arial"/>
          <w:sz w:val="24"/>
          <w:szCs w:val="24"/>
          <w:lang w:eastAsia="en-GB"/>
        </w:rPr>
        <w:t xml:space="preserve">it </w:t>
      </w:r>
      <w:r w:rsidR="00A23033">
        <w:rPr>
          <w:rFonts w:ascii="Arial" w:eastAsia="Times New Roman" w:hAnsi="Arial" w:cs="Arial"/>
          <w:sz w:val="24"/>
          <w:szCs w:val="24"/>
          <w:lang w:eastAsia="en-GB"/>
        </w:rPr>
        <w:t xml:space="preserve">has dramatically improved with the increased level of focus to provide forensic analysts with the </w:t>
      </w:r>
      <w:r w:rsidR="000D23AF">
        <w:rPr>
          <w:rFonts w:ascii="Arial" w:eastAsia="Times New Roman" w:hAnsi="Arial" w:cs="Arial"/>
          <w:sz w:val="24"/>
          <w:szCs w:val="24"/>
          <w:lang w:eastAsia="en-GB"/>
        </w:rPr>
        <w:t>highest chance of recovery and</w:t>
      </w:r>
      <w:r w:rsidR="00A23033">
        <w:rPr>
          <w:rFonts w:ascii="Arial" w:eastAsia="Times New Roman" w:hAnsi="Arial" w:cs="Arial"/>
          <w:sz w:val="24"/>
          <w:szCs w:val="24"/>
          <w:lang w:eastAsia="en-GB"/>
        </w:rPr>
        <w:t xml:space="preserve"> evidence</w:t>
      </w:r>
      <w:r w:rsidR="000D23AF">
        <w:rPr>
          <w:rFonts w:ascii="Arial" w:eastAsia="Times New Roman" w:hAnsi="Arial" w:cs="Arial"/>
          <w:sz w:val="24"/>
          <w:szCs w:val="24"/>
          <w:lang w:eastAsia="en-GB"/>
        </w:rPr>
        <w:t xml:space="preserve"> information. </w:t>
      </w:r>
      <w:bookmarkEnd w:id="2"/>
      <w:r w:rsidR="00E210F8">
        <w:rPr>
          <w:rFonts w:ascii="Arial" w:eastAsia="Times New Roman" w:hAnsi="Arial" w:cs="Arial"/>
          <w:sz w:val="24"/>
          <w:szCs w:val="24"/>
          <w:lang w:eastAsia="en-GB"/>
        </w:rPr>
        <w:t>The role of an FAO is often essential to crime scene preservation and it is fundamental that they follow the procedures that are active to reduce the likelihood of cross contamination.</w:t>
      </w:r>
    </w:p>
    <w:p w14:paraId="1AE68565" w14:textId="1898217A" w:rsidR="008F5022" w:rsidRDefault="008F5022" w:rsidP="00EE1636">
      <w:pPr>
        <w:spacing w:after="0" w:line="480" w:lineRule="auto"/>
        <w:jc w:val="both"/>
        <w:rPr>
          <w:rFonts w:ascii="Arial" w:eastAsia="Times New Roman" w:hAnsi="Arial" w:cs="Arial"/>
          <w:sz w:val="24"/>
          <w:szCs w:val="24"/>
          <w:lang w:eastAsia="en-GB"/>
        </w:rPr>
      </w:pPr>
    </w:p>
    <w:p w14:paraId="1F48F820" w14:textId="4D639CF2" w:rsidR="008F5022" w:rsidRDefault="008F5022" w:rsidP="00EE1636">
      <w:pPr>
        <w:spacing w:after="0" w:line="480" w:lineRule="auto"/>
        <w:jc w:val="both"/>
        <w:rPr>
          <w:rFonts w:ascii="Arial" w:eastAsia="Times New Roman" w:hAnsi="Arial" w:cs="Arial"/>
          <w:sz w:val="24"/>
          <w:szCs w:val="24"/>
          <w:lang w:eastAsia="en-GB"/>
        </w:rPr>
      </w:pPr>
    </w:p>
    <w:p w14:paraId="0188C809" w14:textId="776EA5C2" w:rsidR="008F5022" w:rsidRDefault="008F5022" w:rsidP="00EE1636">
      <w:pPr>
        <w:spacing w:after="0" w:line="480" w:lineRule="auto"/>
        <w:jc w:val="both"/>
        <w:rPr>
          <w:rFonts w:ascii="Arial" w:eastAsia="Times New Roman" w:hAnsi="Arial" w:cs="Arial"/>
          <w:sz w:val="24"/>
          <w:szCs w:val="24"/>
          <w:lang w:eastAsia="en-GB"/>
        </w:rPr>
      </w:pPr>
    </w:p>
    <w:p w14:paraId="6AD9EEEC" w14:textId="45AFCB3F" w:rsidR="008F5022" w:rsidRDefault="008F5022" w:rsidP="00EE1636">
      <w:pPr>
        <w:spacing w:after="0" w:line="480" w:lineRule="auto"/>
        <w:jc w:val="both"/>
        <w:rPr>
          <w:rFonts w:ascii="Arial" w:eastAsia="Times New Roman" w:hAnsi="Arial" w:cs="Arial"/>
          <w:sz w:val="24"/>
          <w:szCs w:val="24"/>
          <w:lang w:eastAsia="en-GB"/>
        </w:rPr>
      </w:pPr>
    </w:p>
    <w:p w14:paraId="785A6B49" w14:textId="77777777" w:rsidR="008F5022" w:rsidRDefault="008F5022" w:rsidP="008F5022">
      <w:pPr>
        <w:spacing w:after="0" w:line="240" w:lineRule="auto"/>
        <w:rPr>
          <w:rFonts w:ascii="Arial" w:eastAsia="Times New Roman" w:hAnsi="Arial" w:cs="Arial"/>
          <w:b/>
          <w:bCs/>
          <w:i/>
          <w:iCs/>
          <w:sz w:val="24"/>
          <w:szCs w:val="24"/>
          <w:lang w:eastAsia="en-GB"/>
        </w:rPr>
      </w:pPr>
      <w:r w:rsidRPr="00D61000">
        <w:rPr>
          <w:rFonts w:ascii="Arial" w:eastAsia="Times New Roman" w:hAnsi="Arial" w:cs="Arial"/>
          <w:b/>
          <w:bCs/>
          <w:i/>
          <w:iCs/>
          <w:sz w:val="24"/>
          <w:szCs w:val="24"/>
          <w:lang w:eastAsia="en-GB"/>
        </w:rPr>
        <w:lastRenderedPageBreak/>
        <w:t xml:space="preserve">Part B. Critically analyse the methods in practice for the recovery and examination of forensic evidence at crime scenes evaluating the legislation, strategies, </w:t>
      </w:r>
      <w:proofErr w:type="gramStart"/>
      <w:r w:rsidRPr="00D61000">
        <w:rPr>
          <w:rFonts w:ascii="Arial" w:eastAsia="Times New Roman" w:hAnsi="Arial" w:cs="Arial"/>
          <w:b/>
          <w:bCs/>
          <w:i/>
          <w:iCs/>
          <w:sz w:val="24"/>
          <w:szCs w:val="24"/>
          <w:lang w:eastAsia="en-GB"/>
        </w:rPr>
        <w:t>policies</w:t>
      </w:r>
      <w:proofErr w:type="gramEnd"/>
      <w:r w:rsidRPr="00D61000">
        <w:rPr>
          <w:rFonts w:ascii="Arial" w:eastAsia="Times New Roman" w:hAnsi="Arial" w:cs="Arial"/>
          <w:b/>
          <w:bCs/>
          <w:i/>
          <w:iCs/>
          <w:sz w:val="24"/>
          <w:szCs w:val="24"/>
          <w:lang w:eastAsia="en-GB"/>
        </w:rPr>
        <w:t xml:space="preserve"> and procedures with regard to forensic recovery and examination (1500 Words).</w:t>
      </w:r>
    </w:p>
    <w:p w14:paraId="3FD2C72E" w14:textId="77777777" w:rsidR="008F5022" w:rsidRDefault="008F5022" w:rsidP="008F5022">
      <w:pPr>
        <w:spacing w:after="0" w:line="240" w:lineRule="auto"/>
        <w:rPr>
          <w:rFonts w:ascii="Arial" w:eastAsia="Times New Roman" w:hAnsi="Arial" w:cs="Arial"/>
          <w:b/>
          <w:bCs/>
          <w:i/>
          <w:iCs/>
          <w:sz w:val="24"/>
          <w:szCs w:val="24"/>
          <w:lang w:eastAsia="en-GB"/>
        </w:rPr>
      </w:pPr>
    </w:p>
    <w:p w14:paraId="14300CB3" w14:textId="77777777" w:rsidR="008F5022" w:rsidRDefault="008F5022" w:rsidP="008F502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Jackson and Jackson (2008) defined forensic science as the field of scientific avenues that utilise the focus of recognition, </w:t>
      </w:r>
      <w:proofErr w:type="gramStart"/>
      <w:r>
        <w:rPr>
          <w:rFonts w:ascii="Arial" w:eastAsia="Times New Roman" w:hAnsi="Arial" w:cs="Arial"/>
          <w:sz w:val="24"/>
          <w:szCs w:val="24"/>
          <w:lang w:eastAsia="en-GB"/>
        </w:rPr>
        <w:t>identification</w:t>
      </w:r>
      <w:proofErr w:type="gramEnd"/>
      <w:r>
        <w:rPr>
          <w:rFonts w:ascii="Arial" w:eastAsia="Times New Roman" w:hAnsi="Arial" w:cs="Arial"/>
          <w:sz w:val="24"/>
          <w:szCs w:val="24"/>
          <w:lang w:eastAsia="en-GB"/>
        </w:rPr>
        <w:t xml:space="preserve"> and evaluation of physical evidence. The use of forensic science has become a fundamental aspect of the criminal justice system and endeavours on a broad spectrum of different sciences to attain information regarding the criminal evidence. Jackson and Jackson (2008) expressed that forensic science can assist to confirm a crime, the perpetrator of the crime or any relation a person may have towards the crime. </w:t>
      </w:r>
      <w:proofErr w:type="spellStart"/>
      <w:r>
        <w:rPr>
          <w:rFonts w:ascii="Arial" w:eastAsia="Times New Roman" w:hAnsi="Arial" w:cs="Arial"/>
          <w:sz w:val="24"/>
          <w:szCs w:val="24"/>
          <w:lang w:eastAsia="en-GB"/>
        </w:rPr>
        <w:t>Kloosterman</w:t>
      </w:r>
      <w:proofErr w:type="spellEnd"/>
      <w:r>
        <w:rPr>
          <w:rFonts w:ascii="Arial" w:eastAsia="Times New Roman" w:hAnsi="Arial" w:cs="Arial"/>
          <w:sz w:val="24"/>
          <w:szCs w:val="24"/>
          <w:lang w:eastAsia="en-GB"/>
        </w:rPr>
        <w:t xml:space="preserve"> et al (2014) expressed that forensic science regarding DNA, is currently viewed as one of the most important categories of forensic evidence with significant decisions in intelligence and justice being based on it. </w:t>
      </w:r>
    </w:p>
    <w:p w14:paraId="1263F277" w14:textId="77777777" w:rsidR="008F5022" w:rsidRPr="0015513B" w:rsidRDefault="008F5022" w:rsidP="008F5022">
      <w:pPr>
        <w:spacing w:after="0" w:line="480" w:lineRule="auto"/>
        <w:jc w:val="both"/>
        <w:rPr>
          <w:rFonts w:ascii="Arial" w:eastAsia="Times New Roman" w:hAnsi="Arial" w:cs="Arial"/>
          <w:sz w:val="24"/>
          <w:szCs w:val="24"/>
          <w:lang w:eastAsia="en-GB"/>
        </w:rPr>
      </w:pPr>
      <w:bookmarkStart w:id="5" w:name="_Hlk55138376"/>
      <w:r>
        <w:rPr>
          <w:rFonts w:ascii="Arial" w:eastAsia="Times New Roman" w:hAnsi="Arial" w:cs="Arial"/>
          <w:sz w:val="24"/>
          <w:szCs w:val="24"/>
          <w:lang w:eastAsia="en-GB"/>
        </w:rPr>
        <w:t xml:space="preserve">Sutton and </w:t>
      </w:r>
      <w:proofErr w:type="spellStart"/>
      <w:r>
        <w:rPr>
          <w:rFonts w:ascii="Arial" w:eastAsia="Times New Roman" w:hAnsi="Arial" w:cs="Arial"/>
          <w:sz w:val="24"/>
          <w:szCs w:val="24"/>
          <w:lang w:eastAsia="en-GB"/>
        </w:rPr>
        <w:t>Trueman</w:t>
      </w:r>
      <w:proofErr w:type="spellEnd"/>
      <w:r>
        <w:rPr>
          <w:rFonts w:ascii="Arial" w:eastAsia="Times New Roman" w:hAnsi="Arial" w:cs="Arial"/>
          <w:sz w:val="24"/>
          <w:szCs w:val="24"/>
          <w:lang w:eastAsia="en-GB"/>
        </w:rPr>
        <w:t xml:space="preserve"> (2013) </w:t>
      </w:r>
      <w:bookmarkEnd w:id="5"/>
      <w:r>
        <w:rPr>
          <w:rFonts w:ascii="Arial" w:eastAsia="Times New Roman" w:hAnsi="Arial" w:cs="Arial"/>
          <w:sz w:val="24"/>
          <w:szCs w:val="24"/>
          <w:lang w:eastAsia="en-GB"/>
        </w:rPr>
        <w:t xml:space="preserve">detailed that all crime scene investigators are equipped with personal protective equipment (PPE) and clothing to abide by policies and procedures. Sutton and </w:t>
      </w:r>
      <w:proofErr w:type="spellStart"/>
      <w:r>
        <w:rPr>
          <w:rFonts w:ascii="Arial" w:eastAsia="Times New Roman" w:hAnsi="Arial" w:cs="Arial"/>
          <w:sz w:val="24"/>
          <w:szCs w:val="24"/>
          <w:lang w:eastAsia="en-GB"/>
        </w:rPr>
        <w:t>Trueman</w:t>
      </w:r>
      <w:proofErr w:type="spellEnd"/>
      <w:r>
        <w:rPr>
          <w:rFonts w:ascii="Arial" w:eastAsia="Times New Roman" w:hAnsi="Arial" w:cs="Arial"/>
          <w:sz w:val="24"/>
          <w:szCs w:val="24"/>
          <w:lang w:eastAsia="en-GB"/>
        </w:rPr>
        <w:t xml:space="preserve"> (2013) expressed that PPE includes gloves, masks, crime scene suits and specialised equipment which </w:t>
      </w:r>
      <w:bookmarkStart w:id="6" w:name="_Hlk55140202"/>
      <w:r>
        <w:rPr>
          <w:rFonts w:ascii="Arial" w:eastAsia="Times New Roman" w:hAnsi="Arial" w:cs="Arial"/>
          <w:sz w:val="24"/>
          <w:szCs w:val="24"/>
          <w:lang w:eastAsia="en-GB"/>
        </w:rPr>
        <w:t xml:space="preserve">Houck and Siegel (2010) </w:t>
      </w:r>
      <w:bookmarkEnd w:id="6"/>
      <w:r>
        <w:rPr>
          <w:rFonts w:ascii="Arial" w:eastAsia="Times New Roman" w:hAnsi="Arial" w:cs="Arial"/>
          <w:sz w:val="24"/>
          <w:szCs w:val="24"/>
          <w:lang w:eastAsia="en-GB"/>
        </w:rPr>
        <w:t xml:space="preserve">expressing that it provides a reduction in the risk of contamination but too provides investigators protection against hazardous materials. Fish et al (2011) specified that when crime scene investigators deal with biohazard chemicals they should always dispose of PPE in the correct manner and use the correct bags. </w:t>
      </w:r>
      <w:bookmarkStart w:id="7" w:name="_Hlk55485137"/>
      <w:r>
        <w:rPr>
          <w:rFonts w:ascii="Arial" w:eastAsia="Times New Roman" w:hAnsi="Arial" w:cs="Arial"/>
          <w:sz w:val="24"/>
          <w:szCs w:val="24"/>
          <w:lang w:eastAsia="en-GB"/>
        </w:rPr>
        <w:t xml:space="preserve">Miller and </w:t>
      </w:r>
      <w:proofErr w:type="spellStart"/>
      <w:r>
        <w:rPr>
          <w:rFonts w:ascii="Arial" w:eastAsia="Times New Roman" w:hAnsi="Arial" w:cs="Arial"/>
          <w:sz w:val="24"/>
          <w:szCs w:val="24"/>
          <w:lang w:eastAsia="en-GB"/>
        </w:rPr>
        <w:t>Bryd</w:t>
      </w:r>
      <w:proofErr w:type="spellEnd"/>
      <w:r>
        <w:rPr>
          <w:rFonts w:ascii="Arial" w:eastAsia="Times New Roman" w:hAnsi="Arial" w:cs="Arial"/>
          <w:sz w:val="24"/>
          <w:szCs w:val="24"/>
          <w:lang w:eastAsia="en-GB"/>
        </w:rPr>
        <w:t xml:space="preserve"> (2020)</w:t>
      </w:r>
      <w:bookmarkEnd w:id="7"/>
      <w:r>
        <w:rPr>
          <w:rFonts w:ascii="Arial" w:eastAsia="Times New Roman" w:hAnsi="Arial" w:cs="Arial"/>
          <w:sz w:val="24"/>
          <w:szCs w:val="24"/>
          <w:lang w:eastAsia="en-GB"/>
        </w:rPr>
        <w:t xml:space="preserve"> agreed that forensic investigators are commonly known to wear overalls, gloves, boot covers and other essential PPE to reduce the likelihood of contamination and prevent contact against evidence. However, Miller and </w:t>
      </w:r>
      <w:proofErr w:type="spellStart"/>
      <w:r>
        <w:rPr>
          <w:rFonts w:ascii="Arial" w:eastAsia="Times New Roman" w:hAnsi="Arial" w:cs="Arial"/>
          <w:sz w:val="24"/>
          <w:szCs w:val="24"/>
          <w:lang w:eastAsia="en-GB"/>
        </w:rPr>
        <w:t>Bryd</w:t>
      </w:r>
      <w:proofErr w:type="spellEnd"/>
      <w:r>
        <w:rPr>
          <w:rFonts w:ascii="Arial" w:eastAsia="Times New Roman" w:hAnsi="Arial" w:cs="Arial"/>
          <w:sz w:val="24"/>
          <w:szCs w:val="24"/>
          <w:lang w:eastAsia="en-GB"/>
        </w:rPr>
        <w:t xml:space="preserve"> (2020) argued that PPE can have negative effects for forensic examiners as it increases heat stress as sweating is increased, the skins ability to evaporate and breath is reduced, causing the examiner </w:t>
      </w:r>
      <w:r>
        <w:rPr>
          <w:rFonts w:ascii="Arial" w:eastAsia="Times New Roman" w:hAnsi="Arial" w:cs="Arial"/>
          <w:sz w:val="24"/>
          <w:szCs w:val="24"/>
          <w:lang w:eastAsia="en-GB"/>
        </w:rPr>
        <w:lastRenderedPageBreak/>
        <w:t xml:space="preserve">an increased risk of heat stress. Although, Hogenboom (2014) claimed that poor crime scene preservation within the murder case of Meredith Kercher formed controversy as investigators were seen entering and exiting the scene wearing a lack of PPE. Additionally, Hogenboom (2014) noted that experts sourced a defence that Kercher’s DNA was located on the blade of knife due to contamination through inefficient handling processes. Hogenboom (2014) stated that if this was true, the lack of PPE had caused major inconsistences within the case and a vast amount of resources had been wasted on appeals which had been built on unreliable forensic evidence. Balk (2015) confirmed that the use of PPE at crime scenes is essential to decrease the risk of cross contamination, however, it was outlined that it is a </w:t>
      </w:r>
      <w:r w:rsidRPr="001208AA">
        <w:rPr>
          <w:rFonts w:ascii="Arial" w:eastAsia="Times New Roman" w:hAnsi="Arial" w:cs="Arial"/>
          <w:sz w:val="24"/>
          <w:szCs w:val="24"/>
          <w:lang w:eastAsia="en-GB"/>
        </w:rPr>
        <w:t>necessity</w:t>
      </w:r>
      <w:r>
        <w:rPr>
          <w:rFonts w:ascii="Arial" w:eastAsia="Times New Roman" w:hAnsi="Arial" w:cs="Arial"/>
          <w:sz w:val="24"/>
          <w:szCs w:val="24"/>
          <w:lang w:eastAsia="en-GB"/>
        </w:rPr>
        <w:t xml:space="preserve"> to use it in the correct manner.</w:t>
      </w:r>
    </w:p>
    <w:p w14:paraId="1F5984FE" w14:textId="77777777" w:rsidR="008F5022" w:rsidRPr="00ED79A0" w:rsidRDefault="008F5022" w:rsidP="008F502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Singh and Singh (2015) outlined that there are strict procedures for the recovery and examination of forensic evidence, in order to protect the vital information that it may hold. Houck (2015) specified that the collection of methods of exhibits often vary dependent on the item itself in order to protect information that the item may transmit. Houck (2015) stated that a knife would be placed into a clear tube compared to an item of clothing, which would be placed into a sealed bag. The evidence is recorded and the appropriate packaging is essential to preserve the integrity of the evidence. All evidence bags or containers must be sealed with tamper- evident tape with appropriate labelling. Hawthorne (1999) objected that packaging and sealing of evidence does not necessarily prevent cross contamination and there is a high risk of evidence becoming contaminated through many different ways throughout its evidential journey. </w:t>
      </w:r>
      <w:proofErr w:type="spellStart"/>
      <w:r w:rsidRPr="00ED79A0">
        <w:rPr>
          <w:rFonts w:ascii="Arial" w:eastAsia="Times New Roman" w:hAnsi="Arial" w:cs="Arial"/>
          <w:sz w:val="24"/>
          <w:szCs w:val="24"/>
          <w:lang w:eastAsia="en-GB"/>
        </w:rPr>
        <w:t>Schiro</w:t>
      </w:r>
      <w:proofErr w:type="spellEnd"/>
      <w:r>
        <w:rPr>
          <w:rFonts w:ascii="Arial" w:eastAsia="Times New Roman" w:hAnsi="Arial" w:cs="Arial"/>
          <w:sz w:val="24"/>
          <w:szCs w:val="24"/>
          <w:lang w:eastAsia="en-GB"/>
        </w:rPr>
        <w:t xml:space="preserve"> (</w:t>
      </w:r>
      <w:r w:rsidRPr="00ED79A0">
        <w:rPr>
          <w:rFonts w:ascii="Arial" w:eastAsia="Times New Roman" w:hAnsi="Arial" w:cs="Arial"/>
          <w:sz w:val="24"/>
          <w:szCs w:val="24"/>
          <w:lang w:eastAsia="en-GB"/>
        </w:rPr>
        <w:t>2007</w:t>
      </w:r>
      <w:r>
        <w:rPr>
          <w:rFonts w:ascii="Arial" w:eastAsia="Times New Roman" w:hAnsi="Arial" w:cs="Arial"/>
          <w:sz w:val="24"/>
          <w:szCs w:val="24"/>
          <w:lang w:eastAsia="en-GB"/>
        </w:rPr>
        <w:t xml:space="preserve">) expressed that evidence collection is often started by collection of the most fragile or evidence that can be most easily damaged. However, </w:t>
      </w:r>
      <w:r w:rsidRPr="009C161D">
        <w:rPr>
          <w:rFonts w:ascii="Arial" w:hAnsi="Arial" w:cs="Arial"/>
          <w:sz w:val="24"/>
          <w:szCs w:val="24"/>
        </w:rPr>
        <w:t xml:space="preserve">Lee and </w:t>
      </w:r>
      <w:r>
        <w:rPr>
          <w:rFonts w:ascii="Arial" w:hAnsi="Arial" w:cs="Arial"/>
          <w:sz w:val="24"/>
          <w:szCs w:val="24"/>
        </w:rPr>
        <w:t>L</w:t>
      </w:r>
      <w:r w:rsidRPr="009C161D">
        <w:rPr>
          <w:rFonts w:ascii="Arial" w:hAnsi="Arial" w:cs="Arial"/>
          <w:sz w:val="24"/>
          <w:szCs w:val="24"/>
        </w:rPr>
        <w:t>add (2001)</w:t>
      </w:r>
      <w:r>
        <w:rPr>
          <w:rFonts w:ascii="Arial" w:hAnsi="Arial" w:cs="Arial"/>
          <w:sz w:val="24"/>
          <w:szCs w:val="24"/>
        </w:rPr>
        <w:t xml:space="preserve"> </w:t>
      </w:r>
      <w:r w:rsidRPr="00650BF3">
        <w:rPr>
          <w:rFonts w:ascii="Arial" w:hAnsi="Arial" w:cs="Arial"/>
          <w:sz w:val="24"/>
          <w:szCs w:val="24"/>
        </w:rPr>
        <w:t xml:space="preserve">confirmed that all biological evidence is subject to deterioration </w:t>
      </w:r>
      <w:r w:rsidRPr="00650BF3">
        <w:rPr>
          <w:rFonts w:ascii="Arial" w:hAnsi="Arial" w:cs="Arial"/>
          <w:sz w:val="24"/>
          <w:szCs w:val="24"/>
        </w:rPr>
        <w:lastRenderedPageBreak/>
        <w:t xml:space="preserve">but the conscientious collection and storage of evidence will assist in evidence preservation </w:t>
      </w:r>
      <w:r>
        <w:rPr>
          <w:rFonts w:ascii="Arial" w:hAnsi="Arial" w:cs="Arial"/>
          <w:sz w:val="24"/>
          <w:szCs w:val="24"/>
        </w:rPr>
        <w:t>which can be used to</w:t>
      </w:r>
      <w:r w:rsidRPr="00650BF3">
        <w:rPr>
          <w:rFonts w:ascii="Arial" w:hAnsi="Arial" w:cs="Arial"/>
          <w:sz w:val="24"/>
          <w:szCs w:val="24"/>
        </w:rPr>
        <w:t xml:space="preserve"> utilise the information </w:t>
      </w:r>
      <w:r>
        <w:rPr>
          <w:rFonts w:ascii="Arial" w:hAnsi="Arial" w:cs="Arial"/>
          <w:sz w:val="24"/>
          <w:szCs w:val="24"/>
        </w:rPr>
        <w:t>for</w:t>
      </w:r>
      <w:r w:rsidRPr="00650BF3">
        <w:rPr>
          <w:rFonts w:ascii="Arial" w:hAnsi="Arial" w:cs="Arial"/>
          <w:sz w:val="24"/>
          <w:szCs w:val="24"/>
        </w:rPr>
        <w:t xml:space="preserve"> analys</w:t>
      </w:r>
      <w:r>
        <w:rPr>
          <w:rFonts w:ascii="Arial" w:hAnsi="Arial" w:cs="Arial"/>
          <w:sz w:val="24"/>
          <w:szCs w:val="24"/>
        </w:rPr>
        <w:t>ing</w:t>
      </w:r>
      <w:r w:rsidRPr="00650BF3">
        <w:rPr>
          <w:rFonts w:ascii="Arial" w:hAnsi="Arial" w:cs="Arial"/>
          <w:sz w:val="24"/>
          <w:szCs w:val="24"/>
        </w:rPr>
        <w:t>.</w:t>
      </w:r>
      <w:r>
        <w:rPr>
          <w:rFonts w:ascii="Arial" w:hAnsi="Arial" w:cs="Arial"/>
          <w:sz w:val="24"/>
          <w:szCs w:val="24"/>
        </w:rPr>
        <w:t xml:space="preserve"> Brown and Davenport (2012) revealed that each item that is recovered for forensic recovery must be packaged in individual evidence bags to prevent any cross contamination. </w:t>
      </w:r>
    </w:p>
    <w:p w14:paraId="484FBBDF" w14:textId="77777777" w:rsidR="008F5022" w:rsidRDefault="008F5022" w:rsidP="008F5022">
      <w:pPr>
        <w:spacing w:after="0" w:line="480" w:lineRule="auto"/>
        <w:jc w:val="both"/>
        <w:rPr>
          <w:rFonts w:ascii="Arial" w:hAnsi="Arial" w:cs="Arial"/>
          <w:sz w:val="24"/>
          <w:szCs w:val="24"/>
        </w:rPr>
      </w:pPr>
      <w:proofErr w:type="spellStart"/>
      <w:r w:rsidRPr="00650BF3">
        <w:rPr>
          <w:rFonts w:ascii="Arial" w:hAnsi="Arial" w:cs="Arial"/>
          <w:sz w:val="24"/>
          <w:szCs w:val="24"/>
        </w:rPr>
        <w:t>Cătălin</w:t>
      </w:r>
      <w:proofErr w:type="spellEnd"/>
      <w:r w:rsidRPr="00650BF3">
        <w:rPr>
          <w:rFonts w:ascii="Arial" w:hAnsi="Arial" w:cs="Arial"/>
          <w:sz w:val="24"/>
          <w:szCs w:val="24"/>
        </w:rPr>
        <w:t xml:space="preserve"> </w:t>
      </w:r>
      <w:r>
        <w:rPr>
          <w:rFonts w:ascii="Arial" w:hAnsi="Arial" w:cs="Arial"/>
          <w:sz w:val="24"/>
          <w:szCs w:val="24"/>
        </w:rPr>
        <w:t xml:space="preserve">et al </w:t>
      </w:r>
      <w:r w:rsidRPr="00650BF3">
        <w:rPr>
          <w:rFonts w:ascii="Arial" w:hAnsi="Arial" w:cs="Arial"/>
          <w:sz w:val="24"/>
          <w:szCs w:val="24"/>
        </w:rPr>
        <w:t>(</w:t>
      </w:r>
      <w:r>
        <w:rPr>
          <w:rFonts w:ascii="Arial" w:hAnsi="Arial" w:cs="Arial"/>
          <w:sz w:val="24"/>
          <w:szCs w:val="24"/>
        </w:rPr>
        <w:t>2011</w:t>
      </w:r>
      <w:r w:rsidRPr="00650BF3">
        <w:rPr>
          <w:rFonts w:ascii="Arial" w:hAnsi="Arial" w:cs="Arial"/>
          <w:sz w:val="24"/>
          <w:szCs w:val="24"/>
        </w:rPr>
        <w:t>)</w:t>
      </w:r>
      <w:r>
        <w:t xml:space="preserve"> </w:t>
      </w:r>
      <w:r>
        <w:rPr>
          <w:rFonts w:ascii="Arial" w:eastAsia="Times New Roman" w:hAnsi="Arial" w:cs="Arial"/>
          <w:sz w:val="24"/>
          <w:szCs w:val="24"/>
          <w:lang w:eastAsia="en-GB"/>
        </w:rPr>
        <w:t xml:space="preserve">expressed there are certain guidelines for packaging biological evidence to apply with best practice. It is outlined that a high number of wet biological evidence require drying when collecting, allowing it to be correctly stored. Waite (2014) indicated that if wet evidence is unable to be dried immediately then the sample can be temporarily stored in metal glass jar and sited in a refrigeration system at </w:t>
      </w:r>
      <w:r w:rsidRPr="002817A0">
        <w:rPr>
          <w:rFonts w:ascii="Arial" w:eastAsia="Times New Roman" w:hAnsi="Arial" w:cs="Arial"/>
          <w:sz w:val="24"/>
          <w:szCs w:val="24"/>
          <w:lang w:eastAsia="en-GB"/>
        </w:rPr>
        <w:t>2°C to 8°C</w:t>
      </w:r>
      <w:r>
        <w:rPr>
          <w:rFonts w:ascii="Arial" w:eastAsia="Times New Roman" w:hAnsi="Arial" w:cs="Arial"/>
          <w:sz w:val="24"/>
          <w:szCs w:val="24"/>
          <w:lang w:eastAsia="en-GB"/>
        </w:rPr>
        <w:t xml:space="preserve"> away from direct sunlight. Waite (2014) further outlined that plastic evidence bags should not be used for a long duration when storing wet samples and they should be dried in the correct procedure to prevent the possibility of bacterial or mould growth. </w:t>
      </w:r>
      <w:bookmarkStart w:id="8" w:name="_Hlk55069015"/>
      <w:proofErr w:type="spellStart"/>
      <w:r>
        <w:rPr>
          <w:rFonts w:ascii="Arial" w:eastAsia="Times New Roman" w:hAnsi="Arial" w:cs="Arial"/>
          <w:sz w:val="24"/>
          <w:szCs w:val="24"/>
          <w:lang w:eastAsia="en-GB"/>
        </w:rPr>
        <w:t>Kleypas</w:t>
      </w:r>
      <w:proofErr w:type="spellEnd"/>
      <w:r>
        <w:rPr>
          <w:rFonts w:ascii="Arial" w:eastAsia="Times New Roman" w:hAnsi="Arial" w:cs="Arial"/>
          <w:sz w:val="24"/>
          <w:szCs w:val="24"/>
          <w:lang w:eastAsia="en-GB"/>
        </w:rPr>
        <w:t xml:space="preserve"> and </w:t>
      </w:r>
      <w:proofErr w:type="spellStart"/>
      <w:r>
        <w:rPr>
          <w:rFonts w:ascii="Arial" w:eastAsia="Times New Roman" w:hAnsi="Arial" w:cs="Arial"/>
          <w:sz w:val="24"/>
          <w:szCs w:val="24"/>
          <w:lang w:eastAsia="en-GB"/>
        </w:rPr>
        <w:t>Badiye</w:t>
      </w:r>
      <w:proofErr w:type="spellEnd"/>
      <w:r>
        <w:rPr>
          <w:rFonts w:ascii="Arial" w:eastAsia="Times New Roman" w:hAnsi="Arial" w:cs="Arial"/>
          <w:sz w:val="24"/>
          <w:szCs w:val="24"/>
          <w:lang w:eastAsia="en-GB"/>
        </w:rPr>
        <w:t xml:space="preserve"> (2019) </w:t>
      </w:r>
      <w:bookmarkEnd w:id="8"/>
      <w:r>
        <w:rPr>
          <w:rFonts w:ascii="Arial" w:eastAsia="Times New Roman" w:hAnsi="Arial" w:cs="Arial"/>
          <w:sz w:val="24"/>
          <w:szCs w:val="24"/>
          <w:lang w:eastAsia="en-GB"/>
        </w:rPr>
        <w:t xml:space="preserve">insisted that it is fundamental that forensic examiners are educated regarding forensic examinations and the different methods of evidence preservation. Waite (2014) confirmed that once the exhibit is dry and packaged accordingly, it should be stored in certain conditions dependent of the type of evidence, for example, </w:t>
      </w:r>
      <w:r w:rsidRPr="00C3375F">
        <w:rPr>
          <w:rFonts w:ascii="Arial" w:hAnsi="Arial" w:cs="Arial"/>
          <w:sz w:val="24"/>
          <w:szCs w:val="24"/>
        </w:rPr>
        <w:t>room temperature, temperature and humidity controlled, refrigerated or frozen at or below 10°C.</w:t>
      </w:r>
      <w:r>
        <w:rPr>
          <w:rFonts w:ascii="Arial" w:hAnsi="Arial" w:cs="Arial"/>
          <w:sz w:val="24"/>
          <w:szCs w:val="24"/>
        </w:rPr>
        <w:t xml:space="preserve"> </w:t>
      </w:r>
    </w:p>
    <w:p w14:paraId="35E72B4F" w14:textId="77777777" w:rsidR="008F5022" w:rsidRDefault="008F5022" w:rsidP="008F5022">
      <w:pPr>
        <w:spacing w:after="0" w:line="480" w:lineRule="auto"/>
        <w:jc w:val="both"/>
        <w:rPr>
          <w:rFonts w:ascii="Arial" w:hAnsi="Arial" w:cs="Arial"/>
          <w:sz w:val="24"/>
          <w:szCs w:val="24"/>
        </w:rPr>
      </w:pPr>
      <w:r>
        <w:rPr>
          <w:rFonts w:ascii="Arial" w:hAnsi="Arial" w:cs="Arial"/>
          <w:sz w:val="24"/>
          <w:szCs w:val="24"/>
        </w:rPr>
        <w:t xml:space="preserve">Harvey (2020) emphasised that failings during the recovery of evidence at the White House Farm murders was as a result of police incompetence. DCI Jones quickly concluded that Sheila </w:t>
      </w:r>
      <w:proofErr w:type="spellStart"/>
      <w:r>
        <w:rPr>
          <w:rFonts w:ascii="Arial" w:hAnsi="Arial" w:cs="Arial"/>
          <w:sz w:val="24"/>
          <w:szCs w:val="24"/>
        </w:rPr>
        <w:t>Caffell</w:t>
      </w:r>
      <w:proofErr w:type="spellEnd"/>
      <w:r>
        <w:rPr>
          <w:rFonts w:ascii="Arial" w:hAnsi="Arial" w:cs="Arial"/>
          <w:sz w:val="24"/>
          <w:szCs w:val="24"/>
        </w:rPr>
        <w:t xml:space="preserve"> had murdered her family, this had a major impact on the thoroughness of the searches and the examination of forensic evidence due to officers wanting to quickly close the case. As a result of this, Harvey (2020) outlined that Douglas Hurd tightened policing procedures to warrant a more precise level of management of cases due to failings within the Bamber case. College of Policing </w:t>
      </w:r>
      <w:r>
        <w:rPr>
          <w:rFonts w:ascii="Arial" w:hAnsi="Arial" w:cs="Arial"/>
          <w:sz w:val="24"/>
          <w:szCs w:val="24"/>
        </w:rPr>
        <w:lastRenderedPageBreak/>
        <w:t xml:space="preserve">(2020) outlined that under the Criminal Procedure and Investigations Act 1996 Code of Practice under part 2, it stated that each investigator has the responsibility to complete duties which are compulsory to record information, update records of information and to uphold a successful management which controls planning, organisation and motivation. </w:t>
      </w:r>
    </w:p>
    <w:p w14:paraId="0075529D" w14:textId="77777777" w:rsidR="008F5022" w:rsidRDefault="008F5022" w:rsidP="008F502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Bruin (2018) expressed that preserving the chain of custody is vital and is the most essential process of evidence documentation. Bruin (2018) indicated that this documentation is important as it safeguards the evidence and the access to it must be granted and recorded to avoid procedural problems and to ensure that the evidence remains true. Additionally, Milne (2013) stated that police officers and forensic investigators must follow the chain of custody for evidence so that each action is accounted for in order to meet the requirements of the criminal justice system. </w:t>
      </w:r>
      <w:proofErr w:type="spellStart"/>
      <w:r>
        <w:rPr>
          <w:rFonts w:ascii="Arial" w:eastAsia="Times New Roman" w:hAnsi="Arial" w:cs="Arial"/>
          <w:sz w:val="24"/>
          <w:szCs w:val="24"/>
          <w:lang w:eastAsia="en-GB"/>
        </w:rPr>
        <w:t>Badiye</w:t>
      </w:r>
      <w:proofErr w:type="spellEnd"/>
      <w:r>
        <w:rPr>
          <w:rFonts w:ascii="Arial" w:eastAsia="Times New Roman" w:hAnsi="Arial" w:cs="Arial"/>
          <w:sz w:val="24"/>
          <w:szCs w:val="24"/>
          <w:lang w:eastAsia="en-GB"/>
        </w:rPr>
        <w:t xml:space="preserve"> and Menezes (2020) concurred that the chain of custody is a very critical process within evidence documentation as it assures the court that the evidence is authentic. The chain of custody is a lengthy process as it records the movement of evidence from the point of discovery, to its transport to the laboratory and finally until it arrives in court as an exhibit. Bruin (2018) stressed that each person or department who have contact with the evidence are held liable, holding individuals accountable in order to prevent tainting of the evidence or the misplacing or errors of the evidence as they can be held responsible for this. Dodd et al (2012) expressed that Adam Scott was wrongly arrested for a rape that he did not commit due to the event of cross contamination amongst samples. It was outlined that he was not a suspect in the investigation until the DNA found, belonged to Scott. Gill (2014) advocated that cross contamination occurred during forensic recovery and implicated Scott as the offender due to the laboratory handling Scott’s DNA the previous day. Gill (2014) outlined that Scott’s DNA </w:t>
      </w:r>
      <w:r>
        <w:rPr>
          <w:rFonts w:ascii="Arial" w:eastAsia="Times New Roman" w:hAnsi="Arial" w:cs="Arial"/>
          <w:sz w:val="24"/>
          <w:szCs w:val="24"/>
          <w:lang w:eastAsia="en-GB"/>
        </w:rPr>
        <w:lastRenderedPageBreak/>
        <w:t xml:space="preserve">sample had be handled a day before in relation to a spitting incident whereby the disposable plastic plate which was used during this incident, had been unintentionally reused in the rape case, resulting in the misidentification. Dodd et al (2012) expressed that due to the cross contamination failing the real perpetrator was never found and the victim did not receive any justice. Controversially, </w:t>
      </w:r>
      <w:bookmarkStart w:id="9" w:name="_Hlk55128646"/>
      <w:r>
        <w:rPr>
          <w:rFonts w:ascii="Arial" w:eastAsia="Times New Roman" w:hAnsi="Arial" w:cs="Arial"/>
          <w:sz w:val="24"/>
          <w:szCs w:val="24"/>
          <w:lang w:eastAsia="en-GB"/>
        </w:rPr>
        <w:t xml:space="preserve">Beaufort-Moore (2009) </w:t>
      </w:r>
      <w:bookmarkEnd w:id="9"/>
      <w:r>
        <w:rPr>
          <w:rFonts w:ascii="Arial" w:eastAsia="Times New Roman" w:hAnsi="Arial" w:cs="Arial"/>
          <w:sz w:val="24"/>
          <w:szCs w:val="24"/>
          <w:lang w:eastAsia="en-GB"/>
        </w:rPr>
        <w:t xml:space="preserve">stated that when contamination errors do occur, a high percentage tend to be from the process of collection whereby the correct evidence packaging was not used, resulting in the evidence not being protective properly. However, Bradbury and Feist (2005) argued that the presence of forensic laboratory reports had the largest impact on a conviction of defendant who had committed murder, </w:t>
      </w:r>
      <w:proofErr w:type="gramStart"/>
      <w:r>
        <w:rPr>
          <w:rFonts w:ascii="Arial" w:eastAsia="Times New Roman" w:hAnsi="Arial" w:cs="Arial"/>
          <w:sz w:val="24"/>
          <w:szCs w:val="24"/>
          <w:lang w:eastAsia="en-GB"/>
        </w:rPr>
        <w:t>burglary</w:t>
      </w:r>
      <w:proofErr w:type="gramEnd"/>
      <w:r>
        <w:rPr>
          <w:rFonts w:ascii="Arial" w:eastAsia="Times New Roman" w:hAnsi="Arial" w:cs="Arial"/>
          <w:sz w:val="24"/>
          <w:szCs w:val="24"/>
          <w:lang w:eastAsia="en-GB"/>
        </w:rPr>
        <w:t xml:space="preserve"> and theft. The presence of a forensic science report increased the conviction rate by 17% of a burglary offender. Bradbury and Feist (2005) also concurred that rape cases that had a forensic report present had a 50% higher conviction rate than rape cases without forensic science reports.</w:t>
      </w:r>
    </w:p>
    <w:p w14:paraId="2FEF0D81" w14:textId="77777777" w:rsidR="008F5022" w:rsidRDefault="008F5022" w:rsidP="008F502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conclude, there are many methods that are in practice to aid and assist the recovery and examination of forensic evidence to provide the best opportunity for evidence recovery. PPE, evidence collection procedures and the chain of command all indicate individual fundamental aspects to evidence collection and the presentation of evidence. Without each procedure, there would be gaps within evidence collection. However, at times these procedures can interfere with evidence collection if human failures arise causing inconsistencies within a case or result in the case collapsing due to these failures. Each process and procedure offer many benefits to the criminal processing world but can be detrimental if things go wrong. </w:t>
      </w:r>
      <w:bookmarkStart w:id="10" w:name="_Hlk55508628"/>
      <w:r>
        <w:rPr>
          <w:rFonts w:ascii="Arial" w:eastAsia="Times New Roman" w:hAnsi="Arial" w:cs="Arial"/>
          <w:sz w:val="24"/>
          <w:szCs w:val="24"/>
          <w:lang w:eastAsia="en-GB"/>
        </w:rPr>
        <w:t xml:space="preserve">Bradbury and Feist (2005) </w:t>
      </w:r>
      <w:bookmarkEnd w:id="10"/>
      <w:r>
        <w:rPr>
          <w:rFonts w:ascii="Arial" w:eastAsia="Times New Roman" w:hAnsi="Arial" w:cs="Arial"/>
          <w:sz w:val="24"/>
          <w:szCs w:val="24"/>
          <w:lang w:eastAsia="en-GB"/>
        </w:rPr>
        <w:t>concluded that forensic evidence in conjunction with seriousness of the offence did have a positive effect on supporting conviction rates.</w:t>
      </w:r>
    </w:p>
    <w:p w14:paraId="7A504218" w14:textId="77777777" w:rsidR="008F5022" w:rsidRDefault="008F5022" w:rsidP="008F5022">
      <w:pPr>
        <w:rPr>
          <w:rFonts w:ascii="Arial" w:hAnsi="Arial" w:cs="Arial"/>
          <w:b/>
          <w:bCs/>
          <w:sz w:val="24"/>
          <w:szCs w:val="24"/>
          <w:u w:val="single"/>
        </w:rPr>
      </w:pPr>
      <w:r w:rsidRPr="00DD6351">
        <w:rPr>
          <w:rFonts w:ascii="Arial" w:hAnsi="Arial" w:cs="Arial"/>
          <w:b/>
          <w:bCs/>
          <w:sz w:val="24"/>
          <w:szCs w:val="24"/>
          <w:u w:val="single"/>
        </w:rPr>
        <w:lastRenderedPageBreak/>
        <w:t>Reference List</w:t>
      </w:r>
    </w:p>
    <w:p w14:paraId="74049EC2" w14:textId="77777777" w:rsidR="008F5022" w:rsidRPr="00BE6B62" w:rsidRDefault="008F5022" w:rsidP="008F5022">
      <w:pPr>
        <w:pStyle w:val="ListParagraph"/>
        <w:numPr>
          <w:ilvl w:val="0"/>
          <w:numId w:val="2"/>
        </w:numPr>
        <w:spacing w:line="480" w:lineRule="auto"/>
        <w:rPr>
          <w:rFonts w:ascii="Arial" w:hAnsi="Arial" w:cs="Arial"/>
          <w:b/>
          <w:bCs/>
          <w:sz w:val="24"/>
          <w:szCs w:val="24"/>
          <w:u w:val="single"/>
        </w:rPr>
      </w:pPr>
      <w:proofErr w:type="spellStart"/>
      <w:r w:rsidRPr="00F36143">
        <w:rPr>
          <w:rFonts w:ascii="Arial" w:eastAsia="Times New Roman" w:hAnsi="Arial" w:cs="Arial"/>
          <w:sz w:val="24"/>
          <w:szCs w:val="24"/>
          <w:lang w:eastAsia="en-GB"/>
        </w:rPr>
        <w:t>Badiye</w:t>
      </w:r>
      <w:proofErr w:type="spellEnd"/>
      <w:r w:rsidRPr="00F36143">
        <w:rPr>
          <w:rFonts w:ascii="Arial" w:eastAsia="Times New Roman" w:hAnsi="Arial" w:cs="Arial"/>
          <w:sz w:val="24"/>
          <w:szCs w:val="24"/>
          <w:lang w:eastAsia="en-GB"/>
        </w:rPr>
        <w:t xml:space="preserve">, A. and Menezes, R. (2020) </w:t>
      </w:r>
      <w:r w:rsidRPr="00F36143">
        <w:rPr>
          <w:rFonts w:ascii="Arial" w:eastAsia="Times New Roman" w:hAnsi="Arial" w:cs="Arial"/>
          <w:i/>
          <w:iCs/>
          <w:sz w:val="24"/>
          <w:szCs w:val="24"/>
          <w:lang w:eastAsia="en-GB"/>
        </w:rPr>
        <w:t xml:space="preserve">Chain of Custody. </w:t>
      </w:r>
      <w:r w:rsidRPr="00F36143">
        <w:rPr>
          <w:rFonts w:ascii="Arial" w:eastAsia="Times New Roman" w:hAnsi="Arial" w:cs="Arial"/>
          <w:sz w:val="24"/>
          <w:szCs w:val="24"/>
          <w:lang w:eastAsia="en-GB"/>
        </w:rPr>
        <w:t xml:space="preserve">Florida: </w:t>
      </w:r>
      <w:proofErr w:type="spellStart"/>
      <w:r w:rsidRPr="00F36143">
        <w:rPr>
          <w:rFonts w:ascii="Arial" w:hAnsi="Arial" w:cs="Arial"/>
          <w:color w:val="222222"/>
          <w:sz w:val="24"/>
          <w:szCs w:val="24"/>
          <w:shd w:val="clear" w:color="auto" w:fill="FFFFFF"/>
        </w:rPr>
        <w:t>StatPearls</w:t>
      </w:r>
      <w:proofErr w:type="spellEnd"/>
      <w:r w:rsidRPr="00F36143">
        <w:rPr>
          <w:rFonts w:ascii="Arial" w:hAnsi="Arial" w:cs="Arial"/>
          <w:color w:val="222222"/>
          <w:sz w:val="24"/>
          <w:szCs w:val="24"/>
          <w:shd w:val="clear" w:color="auto" w:fill="FFFFFF"/>
        </w:rPr>
        <w:t xml:space="preserve"> Publishing</w:t>
      </w:r>
      <w:r w:rsidRPr="00F36143">
        <w:rPr>
          <w:rFonts w:ascii="Arial" w:hAnsi="Arial" w:cs="Arial"/>
          <w:b/>
          <w:bCs/>
          <w:sz w:val="24"/>
          <w:szCs w:val="24"/>
        </w:rPr>
        <w:t>.</w:t>
      </w:r>
      <w:r w:rsidRPr="00F36143">
        <w:rPr>
          <w:rFonts w:ascii="Arial" w:eastAsia="Times New Roman" w:hAnsi="Arial" w:cs="Arial"/>
          <w:b/>
          <w:bCs/>
          <w:i/>
          <w:iCs/>
          <w:sz w:val="24"/>
          <w:szCs w:val="24"/>
          <w:lang w:eastAsia="en-GB"/>
        </w:rPr>
        <w:t xml:space="preserve"> </w:t>
      </w:r>
    </w:p>
    <w:p w14:paraId="704B650C" w14:textId="77777777" w:rsidR="008F5022" w:rsidRPr="00BE6B62" w:rsidRDefault="008F5022" w:rsidP="008F5022">
      <w:pPr>
        <w:pStyle w:val="ListParagraph"/>
        <w:numPr>
          <w:ilvl w:val="0"/>
          <w:numId w:val="2"/>
        </w:num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Balk, C. (2015) ‘</w:t>
      </w:r>
      <w:r w:rsidRPr="00BE6B62">
        <w:rPr>
          <w:rFonts w:ascii="Arial" w:eastAsia="Times New Roman" w:hAnsi="Arial" w:cs="Arial"/>
          <w:sz w:val="24"/>
          <w:szCs w:val="24"/>
          <w:lang w:eastAsia="en-GB"/>
        </w:rPr>
        <w:t>Reducing Contamination in Forensic Science</w:t>
      </w:r>
      <w:r>
        <w:rPr>
          <w:rFonts w:ascii="Arial" w:eastAsia="Times New Roman" w:hAnsi="Arial" w:cs="Arial"/>
          <w:sz w:val="24"/>
          <w:szCs w:val="24"/>
          <w:lang w:eastAsia="en-GB"/>
        </w:rPr>
        <w:t>’,</w:t>
      </w:r>
      <w:r w:rsidRPr="00BE6B62">
        <w:rPr>
          <w:rFonts w:ascii="Arial" w:eastAsia="Times New Roman" w:hAnsi="Arial" w:cs="Arial"/>
          <w:sz w:val="24"/>
          <w:szCs w:val="24"/>
          <w:lang w:eastAsia="en-GB"/>
        </w:rPr>
        <w:t xml:space="preserve"> </w:t>
      </w:r>
      <w:r w:rsidRPr="00BE6B62">
        <w:rPr>
          <w:rFonts w:ascii="Arial" w:eastAsia="Times New Roman" w:hAnsi="Arial" w:cs="Arial"/>
          <w:i/>
          <w:iCs/>
          <w:sz w:val="24"/>
          <w:szCs w:val="24"/>
          <w:lang w:eastAsia="en-GB"/>
        </w:rPr>
        <w:t>Research Journal of Justice Studies and Forensic Science</w:t>
      </w:r>
      <w:r>
        <w:rPr>
          <w:rFonts w:ascii="Arial" w:eastAsia="Times New Roman" w:hAnsi="Arial" w:cs="Arial"/>
          <w:sz w:val="24"/>
          <w:szCs w:val="24"/>
          <w:lang w:eastAsia="en-GB"/>
        </w:rPr>
        <w:t xml:space="preserve">, </w:t>
      </w:r>
      <w:r w:rsidRPr="00BE6B62">
        <w:rPr>
          <w:rFonts w:ascii="Arial" w:eastAsia="Times New Roman" w:hAnsi="Arial" w:cs="Arial"/>
          <w:sz w:val="24"/>
          <w:szCs w:val="24"/>
          <w:lang w:eastAsia="en-GB"/>
        </w:rPr>
        <w:t>3</w:t>
      </w:r>
      <w:r>
        <w:rPr>
          <w:rFonts w:ascii="Arial" w:eastAsia="Times New Roman" w:hAnsi="Arial" w:cs="Arial"/>
          <w:sz w:val="24"/>
          <w:szCs w:val="24"/>
          <w:lang w:eastAsia="en-GB"/>
        </w:rPr>
        <w:t>(</w:t>
      </w:r>
      <w:r w:rsidRPr="00BE6B62">
        <w:rPr>
          <w:rFonts w:ascii="Arial" w:eastAsia="Times New Roman" w:hAnsi="Arial" w:cs="Arial"/>
          <w:sz w:val="24"/>
          <w:szCs w:val="24"/>
          <w:lang w:eastAsia="en-GB"/>
        </w:rPr>
        <w:t>12</w:t>
      </w:r>
      <w:r>
        <w:rPr>
          <w:rFonts w:ascii="Arial" w:eastAsia="Times New Roman" w:hAnsi="Arial" w:cs="Arial"/>
          <w:sz w:val="24"/>
          <w:szCs w:val="24"/>
          <w:lang w:eastAsia="en-GB"/>
        </w:rPr>
        <w:t>), pp. 222-236.</w:t>
      </w:r>
    </w:p>
    <w:p w14:paraId="17705ED8" w14:textId="77777777" w:rsidR="008F5022" w:rsidRDefault="008F5022" w:rsidP="008F5022">
      <w:pPr>
        <w:pStyle w:val="ListParagraph"/>
        <w:rPr>
          <w:rFonts w:ascii="Arial" w:eastAsia="Times New Roman" w:hAnsi="Arial" w:cs="Arial"/>
          <w:i/>
          <w:iCs/>
          <w:sz w:val="24"/>
          <w:szCs w:val="24"/>
          <w:lang w:eastAsia="en-GB"/>
        </w:rPr>
      </w:pPr>
    </w:p>
    <w:p w14:paraId="4CF34415" w14:textId="77777777" w:rsidR="008F5022" w:rsidRPr="00143EEC" w:rsidRDefault="008F5022" w:rsidP="008F5022">
      <w:pPr>
        <w:pStyle w:val="ListParagraph"/>
        <w:numPr>
          <w:ilvl w:val="0"/>
          <w:numId w:val="2"/>
        </w:numPr>
        <w:spacing w:line="480" w:lineRule="auto"/>
        <w:rPr>
          <w:rFonts w:ascii="Arial" w:hAnsi="Arial" w:cs="Arial"/>
          <w:b/>
          <w:bCs/>
          <w:sz w:val="24"/>
          <w:szCs w:val="24"/>
          <w:u w:val="single"/>
        </w:rPr>
      </w:pPr>
      <w:r>
        <w:rPr>
          <w:rFonts w:ascii="Arial" w:eastAsia="Times New Roman" w:hAnsi="Arial" w:cs="Arial"/>
          <w:sz w:val="24"/>
          <w:szCs w:val="24"/>
          <w:lang w:eastAsia="en-GB"/>
        </w:rPr>
        <w:t xml:space="preserve">Beaufort-Moore, D. (2009) </w:t>
      </w:r>
      <w:r w:rsidRPr="00903490">
        <w:rPr>
          <w:rFonts w:ascii="Arial" w:eastAsia="Times New Roman" w:hAnsi="Arial" w:cs="Arial"/>
          <w:i/>
          <w:iCs/>
          <w:sz w:val="24"/>
          <w:szCs w:val="24"/>
          <w:lang w:eastAsia="en-GB"/>
        </w:rPr>
        <w:t>Crime Scene Management and Evidence Recovery.</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London: Blackstone’s Press.</w:t>
      </w:r>
    </w:p>
    <w:p w14:paraId="2B87BBA3" w14:textId="77777777" w:rsidR="008F5022" w:rsidRPr="00143EEC" w:rsidRDefault="008F5022" w:rsidP="008F5022">
      <w:pPr>
        <w:pStyle w:val="ListParagraph"/>
        <w:rPr>
          <w:rFonts w:ascii="Arial" w:hAnsi="Arial" w:cs="Arial"/>
          <w:b/>
          <w:bCs/>
          <w:sz w:val="24"/>
          <w:szCs w:val="24"/>
          <w:u w:val="single"/>
        </w:rPr>
      </w:pPr>
    </w:p>
    <w:p w14:paraId="1136262C" w14:textId="77777777" w:rsidR="008F5022" w:rsidRPr="00143EEC" w:rsidRDefault="008F5022" w:rsidP="008F5022">
      <w:pPr>
        <w:pStyle w:val="ListParagraph"/>
        <w:numPr>
          <w:ilvl w:val="0"/>
          <w:numId w:val="2"/>
        </w:num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Bradbury, S. and Feist, A. (2005) </w:t>
      </w:r>
      <w:r w:rsidRPr="00143EEC">
        <w:rPr>
          <w:rFonts w:ascii="Arial" w:eastAsia="Times New Roman" w:hAnsi="Arial" w:cs="Arial"/>
          <w:i/>
          <w:iCs/>
          <w:sz w:val="24"/>
          <w:szCs w:val="24"/>
          <w:lang w:eastAsia="en-GB"/>
        </w:rPr>
        <w:t>The use of forensic science in volume crime investigations: a review of the research literature.</w:t>
      </w:r>
      <w:r>
        <w:rPr>
          <w:rFonts w:ascii="Arial" w:eastAsia="Times New Roman" w:hAnsi="Arial" w:cs="Arial"/>
          <w:sz w:val="24"/>
          <w:szCs w:val="24"/>
          <w:lang w:eastAsia="en-GB"/>
        </w:rPr>
        <w:t xml:space="preserve"> London: Home Office. </w:t>
      </w:r>
    </w:p>
    <w:p w14:paraId="6563242C" w14:textId="77777777" w:rsidR="008F5022" w:rsidRDefault="008F5022" w:rsidP="008F5022">
      <w:pPr>
        <w:pStyle w:val="ListParagraph"/>
        <w:rPr>
          <w:rFonts w:ascii="Arial" w:eastAsia="Times New Roman" w:hAnsi="Arial" w:cs="Arial"/>
          <w:i/>
          <w:iCs/>
          <w:sz w:val="24"/>
          <w:szCs w:val="24"/>
          <w:lang w:eastAsia="en-GB"/>
        </w:rPr>
      </w:pPr>
    </w:p>
    <w:p w14:paraId="276FA30C" w14:textId="77777777" w:rsidR="008F5022" w:rsidRPr="00E528B9"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Brown, R. and Davenport, J. (2012) </w:t>
      </w:r>
      <w:r w:rsidRPr="00024B38">
        <w:rPr>
          <w:rFonts w:ascii="Arial" w:hAnsi="Arial" w:cs="Arial"/>
          <w:i/>
          <w:iCs/>
          <w:sz w:val="24"/>
          <w:szCs w:val="24"/>
        </w:rPr>
        <w:t>Forensic Science: Advanced Investigations</w:t>
      </w:r>
      <w:r>
        <w:rPr>
          <w:rFonts w:ascii="Arial" w:hAnsi="Arial" w:cs="Arial"/>
          <w:i/>
          <w:iCs/>
          <w:sz w:val="24"/>
          <w:szCs w:val="24"/>
        </w:rPr>
        <w:t xml:space="preserve">. </w:t>
      </w:r>
      <w:r>
        <w:rPr>
          <w:rFonts w:ascii="Arial" w:hAnsi="Arial" w:cs="Arial"/>
          <w:sz w:val="24"/>
          <w:szCs w:val="24"/>
        </w:rPr>
        <w:t xml:space="preserve">Mason: </w:t>
      </w:r>
      <w:r w:rsidRPr="00E528B9">
        <w:rPr>
          <w:rFonts w:ascii="Arial" w:hAnsi="Arial" w:cs="Arial"/>
          <w:sz w:val="24"/>
          <w:szCs w:val="24"/>
        </w:rPr>
        <w:t>Cengage Learning</w:t>
      </w:r>
      <w:r>
        <w:rPr>
          <w:rFonts w:ascii="Arial" w:hAnsi="Arial" w:cs="Arial"/>
          <w:sz w:val="24"/>
          <w:szCs w:val="24"/>
        </w:rPr>
        <w:t xml:space="preserve"> </w:t>
      </w:r>
      <w:r w:rsidRPr="00E528B9">
        <w:rPr>
          <w:rFonts w:ascii="Arial" w:hAnsi="Arial" w:cs="Arial"/>
          <w:sz w:val="24"/>
          <w:szCs w:val="24"/>
        </w:rPr>
        <w:t>Inc</w:t>
      </w:r>
      <w:r>
        <w:rPr>
          <w:rFonts w:ascii="Arial" w:hAnsi="Arial" w:cs="Arial"/>
          <w:sz w:val="24"/>
          <w:szCs w:val="24"/>
        </w:rPr>
        <w:t>.</w:t>
      </w:r>
    </w:p>
    <w:p w14:paraId="00CECEE4" w14:textId="77777777" w:rsidR="008F5022" w:rsidRPr="00E528B9" w:rsidRDefault="008F5022" w:rsidP="008F5022">
      <w:pPr>
        <w:pStyle w:val="ListParagraph"/>
        <w:rPr>
          <w:rFonts w:ascii="Arial" w:hAnsi="Arial" w:cs="Arial"/>
          <w:b/>
          <w:bCs/>
          <w:sz w:val="24"/>
          <w:szCs w:val="24"/>
          <w:u w:val="single"/>
        </w:rPr>
      </w:pPr>
    </w:p>
    <w:p w14:paraId="18E3B7E7" w14:textId="77777777" w:rsidR="008F5022" w:rsidRPr="00E528B9" w:rsidRDefault="008F5022" w:rsidP="008F5022">
      <w:pPr>
        <w:pStyle w:val="ListParagraph"/>
        <w:rPr>
          <w:rFonts w:ascii="Arial" w:hAnsi="Arial" w:cs="Arial"/>
          <w:b/>
          <w:bCs/>
          <w:sz w:val="24"/>
          <w:szCs w:val="24"/>
          <w:u w:val="single"/>
        </w:rPr>
      </w:pPr>
    </w:p>
    <w:p w14:paraId="7312DFCC" w14:textId="77777777" w:rsidR="008F5022" w:rsidRPr="00C52A15" w:rsidRDefault="008F5022" w:rsidP="008F5022">
      <w:pPr>
        <w:pStyle w:val="ListParagraph"/>
        <w:numPr>
          <w:ilvl w:val="0"/>
          <w:numId w:val="2"/>
        </w:numPr>
        <w:spacing w:line="480" w:lineRule="auto"/>
        <w:rPr>
          <w:rFonts w:ascii="Arial" w:hAnsi="Arial" w:cs="Arial"/>
          <w:sz w:val="24"/>
          <w:szCs w:val="24"/>
          <w:u w:val="single"/>
        </w:rPr>
      </w:pPr>
      <w:r w:rsidRPr="00C52A15">
        <w:rPr>
          <w:rFonts w:ascii="Arial" w:hAnsi="Arial" w:cs="Arial"/>
          <w:sz w:val="24"/>
          <w:szCs w:val="24"/>
        </w:rPr>
        <w:t xml:space="preserve">Bruin, </w:t>
      </w:r>
      <w:r>
        <w:rPr>
          <w:rFonts w:ascii="Arial" w:hAnsi="Arial" w:cs="Arial"/>
          <w:sz w:val="24"/>
          <w:szCs w:val="24"/>
        </w:rPr>
        <w:t xml:space="preserve">N. </w:t>
      </w:r>
      <w:r w:rsidRPr="00C52A15">
        <w:rPr>
          <w:rFonts w:ascii="Arial" w:hAnsi="Arial" w:cs="Arial"/>
          <w:sz w:val="24"/>
          <w:szCs w:val="24"/>
        </w:rPr>
        <w:t xml:space="preserve">(2018) </w:t>
      </w:r>
      <w:r w:rsidRPr="00C52A15">
        <w:rPr>
          <w:rFonts w:ascii="Arial" w:hAnsi="Arial" w:cs="Arial"/>
          <w:i/>
          <w:iCs/>
          <w:sz w:val="24"/>
          <w:szCs w:val="24"/>
        </w:rPr>
        <w:t>The Use of Forensic Science Methods in Digital Forensics.</w:t>
      </w:r>
      <w:r>
        <w:rPr>
          <w:rFonts w:ascii="Arial" w:hAnsi="Arial" w:cs="Arial"/>
          <w:sz w:val="24"/>
          <w:szCs w:val="24"/>
        </w:rPr>
        <w:t xml:space="preserve"> London: Sage Publications. </w:t>
      </w:r>
    </w:p>
    <w:p w14:paraId="36209A5F" w14:textId="77777777" w:rsidR="008F5022" w:rsidRPr="004914C9" w:rsidRDefault="008F5022" w:rsidP="008F5022">
      <w:pPr>
        <w:pStyle w:val="ListParagraph"/>
        <w:rPr>
          <w:rFonts w:ascii="Arial" w:hAnsi="Arial" w:cs="Arial"/>
          <w:b/>
          <w:bCs/>
          <w:sz w:val="24"/>
          <w:szCs w:val="24"/>
          <w:u w:val="single"/>
        </w:rPr>
      </w:pPr>
    </w:p>
    <w:p w14:paraId="1BCEF71F" w14:textId="77777777" w:rsidR="008F5022" w:rsidRPr="005D0EC3" w:rsidRDefault="008F5022" w:rsidP="008F5022">
      <w:pPr>
        <w:pStyle w:val="ListParagraph"/>
        <w:numPr>
          <w:ilvl w:val="0"/>
          <w:numId w:val="2"/>
        </w:numPr>
        <w:spacing w:line="480" w:lineRule="auto"/>
        <w:rPr>
          <w:rFonts w:ascii="Arial" w:hAnsi="Arial" w:cs="Arial"/>
          <w:i/>
          <w:iCs/>
          <w:sz w:val="24"/>
          <w:szCs w:val="24"/>
        </w:rPr>
      </w:pPr>
      <w:proofErr w:type="spellStart"/>
      <w:r w:rsidRPr="006F5912">
        <w:rPr>
          <w:rFonts w:ascii="Arial" w:hAnsi="Arial" w:cs="Arial"/>
          <w:sz w:val="24"/>
          <w:szCs w:val="24"/>
        </w:rPr>
        <w:t>Cătălin</w:t>
      </w:r>
      <w:proofErr w:type="spellEnd"/>
      <w:r w:rsidRPr="006F5912">
        <w:rPr>
          <w:rFonts w:ascii="Arial" w:hAnsi="Arial" w:cs="Arial"/>
          <w:sz w:val="24"/>
          <w:szCs w:val="24"/>
        </w:rPr>
        <w:t xml:space="preserve">, M., Andrei, A. and </w:t>
      </w:r>
      <w:proofErr w:type="spellStart"/>
      <w:r w:rsidRPr="006F5912">
        <w:rPr>
          <w:rFonts w:ascii="Arial" w:hAnsi="Arial" w:cs="Arial"/>
          <w:sz w:val="24"/>
          <w:szCs w:val="24"/>
        </w:rPr>
        <w:t>Mitraşca</w:t>
      </w:r>
      <w:proofErr w:type="spellEnd"/>
      <w:r w:rsidRPr="006F5912">
        <w:rPr>
          <w:rFonts w:ascii="Arial" w:hAnsi="Arial" w:cs="Arial"/>
          <w:sz w:val="24"/>
          <w:szCs w:val="24"/>
        </w:rPr>
        <w:t xml:space="preserve">, O. </w:t>
      </w:r>
      <w:r>
        <w:rPr>
          <w:rFonts w:ascii="Arial" w:hAnsi="Arial" w:cs="Arial"/>
          <w:sz w:val="24"/>
          <w:szCs w:val="24"/>
        </w:rPr>
        <w:t xml:space="preserve">(2011) </w:t>
      </w:r>
      <w:r w:rsidRPr="00073B0A">
        <w:rPr>
          <w:rFonts w:ascii="Arial" w:hAnsi="Arial" w:cs="Arial"/>
          <w:i/>
          <w:iCs/>
          <w:sz w:val="24"/>
          <w:szCs w:val="24"/>
        </w:rPr>
        <w:t>Modern Methods of Collection and Preservation of Biological Evidence for Human Identification by D</w:t>
      </w:r>
      <w:r>
        <w:rPr>
          <w:rFonts w:ascii="Arial" w:hAnsi="Arial" w:cs="Arial"/>
          <w:i/>
          <w:iCs/>
          <w:sz w:val="24"/>
          <w:szCs w:val="24"/>
        </w:rPr>
        <w:t>NA</w:t>
      </w:r>
      <w:r w:rsidRPr="00073B0A">
        <w:rPr>
          <w:rFonts w:ascii="Arial" w:hAnsi="Arial" w:cs="Arial"/>
          <w:i/>
          <w:iCs/>
          <w:sz w:val="24"/>
          <w:szCs w:val="24"/>
        </w:rPr>
        <w:t xml:space="preserve"> Analysis.</w:t>
      </w:r>
      <w:r>
        <w:rPr>
          <w:rFonts w:ascii="Arial" w:hAnsi="Arial" w:cs="Arial"/>
          <w:i/>
          <w:iCs/>
          <w:sz w:val="24"/>
          <w:szCs w:val="24"/>
        </w:rPr>
        <w:t xml:space="preserve"> </w:t>
      </w:r>
      <w:r>
        <w:rPr>
          <w:rFonts w:ascii="Arial" w:hAnsi="Arial" w:cs="Arial"/>
          <w:sz w:val="24"/>
          <w:szCs w:val="24"/>
        </w:rPr>
        <w:t xml:space="preserve">Available at: </w:t>
      </w:r>
      <w:hyperlink r:id="rId6" w:history="1">
        <w:r w:rsidRPr="00823F23">
          <w:rPr>
            <w:rStyle w:val="Hyperlink"/>
            <w:rFonts w:ascii="Arial" w:hAnsi="Arial" w:cs="Arial"/>
            <w:sz w:val="24"/>
            <w:szCs w:val="24"/>
          </w:rPr>
          <w:t>https://abacusdiagnostics.com/Modern_Methods_of_Collection.pdf</w:t>
        </w:r>
      </w:hyperlink>
      <w:r>
        <w:rPr>
          <w:rFonts w:ascii="Arial" w:hAnsi="Arial" w:cs="Arial"/>
          <w:sz w:val="24"/>
          <w:szCs w:val="24"/>
        </w:rPr>
        <w:t xml:space="preserve"> (Accessed: 27 October 2020). </w:t>
      </w:r>
    </w:p>
    <w:p w14:paraId="6DEB141C" w14:textId="77777777" w:rsidR="008F5022" w:rsidRPr="005D0EC3" w:rsidRDefault="008F5022" w:rsidP="008F5022">
      <w:pPr>
        <w:pStyle w:val="ListParagraph"/>
        <w:rPr>
          <w:rFonts w:ascii="Arial" w:hAnsi="Arial" w:cs="Arial"/>
          <w:i/>
          <w:iCs/>
          <w:sz w:val="24"/>
          <w:szCs w:val="24"/>
        </w:rPr>
      </w:pPr>
    </w:p>
    <w:p w14:paraId="6E6F6AAF" w14:textId="77777777" w:rsidR="008F5022" w:rsidRDefault="008F5022" w:rsidP="008F5022">
      <w:pPr>
        <w:pStyle w:val="transcripttextparagraph-sc-1jllhx4-1"/>
        <w:numPr>
          <w:ilvl w:val="0"/>
          <w:numId w:val="2"/>
        </w:numPr>
        <w:shd w:val="clear" w:color="auto" w:fill="FFFFFF"/>
        <w:spacing w:before="0" w:beforeAutospacing="0" w:after="300" w:afterAutospacing="0" w:line="480" w:lineRule="auto"/>
        <w:rPr>
          <w:rFonts w:ascii="Helvetica" w:hAnsi="Helvetica"/>
          <w:color w:val="475262"/>
        </w:rPr>
      </w:pPr>
      <w:r w:rsidRPr="0006702F">
        <w:rPr>
          <w:rFonts w:ascii="Arial" w:hAnsi="Arial" w:cs="Arial"/>
        </w:rPr>
        <w:t xml:space="preserve">College of Policing (2013) </w:t>
      </w:r>
      <w:r w:rsidRPr="0006702F">
        <w:rPr>
          <w:rFonts w:ascii="Arial" w:hAnsi="Arial" w:cs="Arial"/>
          <w:i/>
          <w:iCs/>
        </w:rPr>
        <w:t>Investigation process.</w:t>
      </w:r>
      <w:r w:rsidRPr="0006702F">
        <w:rPr>
          <w:rFonts w:ascii="Arial" w:hAnsi="Arial" w:cs="Arial"/>
        </w:rPr>
        <w:t xml:space="preserve"> Available</w:t>
      </w:r>
      <w:r>
        <w:rPr>
          <w:rFonts w:ascii="Arial" w:hAnsi="Arial" w:cs="Arial"/>
        </w:rPr>
        <w:t xml:space="preserve"> at: </w:t>
      </w:r>
      <w:hyperlink r:id="rId7" w:history="1">
        <w:r w:rsidRPr="00823F23">
          <w:rPr>
            <w:rStyle w:val="Hyperlink"/>
            <w:rFonts w:ascii="Helvetica" w:eastAsiaTheme="minorEastAsia" w:hAnsi="Helvetica"/>
          </w:rPr>
          <w:t>https://www.app.college.police.uk/app-content/investigations/investigation-process/</w:t>
        </w:r>
      </w:hyperlink>
      <w:r>
        <w:rPr>
          <w:rFonts w:ascii="Helvetica" w:hAnsi="Helvetica"/>
          <w:color w:val="475262"/>
        </w:rPr>
        <w:t xml:space="preserve"> </w:t>
      </w:r>
      <w:r w:rsidRPr="0006702F">
        <w:rPr>
          <w:rFonts w:ascii="Arial" w:hAnsi="Arial" w:cs="Arial"/>
        </w:rPr>
        <w:t>(Accessed: 23 October 2020).</w:t>
      </w:r>
      <w:r w:rsidRPr="0006702F">
        <w:rPr>
          <w:rFonts w:ascii="Helvetica" w:hAnsi="Helvetica"/>
        </w:rPr>
        <w:t xml:space="preserve"> </w:t>
      </w:r>
    </w:p>
    <w:p w14:paraId="435CA6CC" w14:textId="77777777" w:rsidR="008F5022" w:rsidRPr="00E72E8D" w:rsidRDefault="008F5022" w:rsidP="008F5022">
      <w:pPr>
        <w:pStyle w:val="ListParagraph"/>
        <w:rPr>
          <w:rFonts w:ascii="Arial" w:hAnsi="Arial" w:cs="Arial"/>
          <w:b/>
          <w:bCs/>
          <w:sz w:val="24"/>
          <w:szCs w:val="24"/>
          <w:u w:val="single"/>
        </w:rPr>
      </w:pPr>
    </w:p>
    <w:p w14:paraId="5477B740" w14:textId="77777777" w:rsidR="008F5022" w:rsidRPr="0008602E"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College of Policing (2013) </w:t>
      </w:r>
      <w:r w:rsidRPr="00DE1315">
        <w:rPr>
          <w:rFonts w:ascii="Arial" w:hAnsi="Arial" w:cs="Arial"/>
          <w:i/>
          <w:iCs/>
          <w:sz w:val="24"/>
          <w:szCs w:val="24"/>
        </w:rPr>
        <w:t>Scenes of Crime Examination: Best Practice Manual</w:t>
      </w:r>
      <w:r>
        <w:rPr>
          <w:rFonts w:ascii="Arial" w:hAnsi="Arial" w:cs="Arial"/>
          <w:sz w:val="24"/>
          <w:szCs w:val="24"/>
        </w:rPr>
        <w:t xml:space="preserve">. Available at: </w:t>
      </w:r>
      <w:hyperlink r:id="rId8" w:history="1">
        <w:r w:rsidRPr="002420CD">
          <w:rPr>
            <w:rStyle w:val="Hyperlink"/>
            <w:rFonts w:ascii="Arial" w:hAnsi="Arial" w:cs="Arial"/>
            <w:sz w:val="24"/>
            <w:szCs w:val="24"/>
          </w:rPr>
          <w:t>http://library.college.police.uk/docs/appref/ENFSI-BPM-v1_0.pdf</w:t>
        </w:r>
      </w:hyperlink>
      <w:r>
        <w:rPr>
          <w:rFonts w:ascii="Arial" w:hAnsi="Arial" w:cs="Arial"/>
          <w:sz w:val="24"/>
          <w:szCs w:val="24"/>
        </w:rPr>
        <w:t xml:space="preserve"> (Accessed: 23 October 2020). </w:t>
      </w:r>
    </w:p>
    <w:p w14:paraId="0FBDF59C" w14:textId="77777777" w:rsidR="008F5022" w:rsidRPr="0008602E" w:rsidRDefault="008F5022" w:rsidP="008F5022">
      <w:pPr>
        <w:pStyle w:val="ListParagraph"/>
        <w:rPr>
          <w:rFonts w:ascii="Arial" w:hAnsi="Arial" w:cs="Arial"/>
          <w:b/>
          <w:bCs/>
          <w:sz w:val="24"/>
          <w:szCs w:val="24"/>
          <w:u w:val="single"/>
        </w:rPr>
      </w:pPr>
    </w:p>
    <w:p w14:paraId="05840F9B" w14:textId="77777777" w:rsidR="008F5022" w:rsidRPr="001541DA"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College of Policing (2020) </w:t>
      </w:r>
      <w:r w:rsidRPr="0008602E">
        <w:rPr>
          <w:rFonts w:ascii="Arial" w:hAnsi="Arial" w:cs="Arial"/>
          <w:i/>
          <w:iCs/>
          <w:sz w:val="24"/>
          <w:szCs w:val="24"/>
        </w:rPr>
        <w:t>Managing investigations.</w:t>
      </w:r>
      <w:r>
        <w:rPr>
          <w:rFonts w:ascii="Arial" w:hAnsi="Arial" w:cs="Arial"/>
          <w:i/>
          <w:iCs/>
          <w:sz w:val="24"/>
          <w:szCs w:val="24"/>
        </w:rPr>
        <w:t xml:space="preserve"> </w:t>
      </w:r>
      <w:r>
        <w:rPr>
          <w:rFonts w:ascii="Arial" w:hAnsi="Arial" w:cs="Arial"/>
          <w:sz w:val="24"/>
          <w:szCs w:val="24"/>
        </w:rPr>
        <w:t xml:space="preserve">Available at: </w:t>
      </w:r>
      <w:hyperlink r:id="rId9" w:history="1">
        <w:r w:rsidRPr="00823F23">
          <w:rPr>
            <w:rStyle w:val="Hyperlink"/>
            <w:rFonts w:ascii="Arial" w:hAnsi="Arial" w:cs="Arial"/>
            <w:sz w:val="24"/>
            <w:szCs w:val="24"/>
          </w:rPr>
          <w:t>https://www.app.college.police.uk/app-content/investigations/managing-investigations/#exhibits-management</w:t>
        </w:r>
      </w:hyperlink>
      <w:r>
        <w:rPr>
          <w:rFonts w:ascii="Arial" w:hAnsi="Arial" w:cs="Arial"/>
          <w:sz w:val="24"/>
          <w:szCs w:val="24"/>
        </w:rPr>
        <w:t xml:space="preserve"> (Accessed: 31 October 2020). </w:t>
      </w:r>
    </w:p>
    <w:p w14:paraId="36576E0C" w14:textId="77777777" w:rsidR="008F5022" w:rsidRPr="001541DA" w:rsidRDefault="008F5022" w:rsidP="008F5022">
      <w:pPr>
        <w:pStyle w:val="ListParagraph"/>
        <w:rPr>
          <w:rFonts w:ascii="Arial" w:hAnsi="Arial" w:cs="Arial"/>
          <w:b/>
          <w:bCs/>
          <w:sz w:val="24"/>
          <w:szCs w:val="24"/>
          <w:u w:val="single"/>
        </w:rPr>
      </w:pPr>
    </w:p>
    <w:p w14:paraId="532599CD" w14:textId="77777777" w:rsidR="008F5022" w:rsidRPr="00DE1315"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Darnell, C. (2011) </w:t>
      </w:r>
      <w:r w:rsidRPr="001541DA">
        <w:rPr>
          <w:rFonts w:ascii="Arial" w:hAnsi="Arial" w:cs="Arial"/>
          <w:i/>
          <w:iCs/>
          <w:sz w:val="24"/>
          <w:szCs w:val="24"/>
        </w:rPr>
        <w:t>Forensic Science in Healthcare: Caring for Patients, Preserving the Evidence</w:t>
      </w:r>
      <w:r>
        <w:rPr>
          <w:rFonts w:ascii="Arial" w:hAnsi="Arial" w:cs="Arial"/>
          <w:i/>
          <w:iCs/>
          <w:sz w:val="24"/>
          <w:szCs w:val="24"/>
        </w:rPr>
        <w:t xml:space="preserve">. </w:t>
      </w:r>
      <w:r>
        <w:rPr>
          <w:rFonts w:ascii="Arial" w:hAnsi="Arial" w:cs="Arial"/>
          <w:sz w:val="24"/>
          <w:szCs w:val="24"/>
        </w:rPr>
        <w:t>Florida: CRC Press.</w:t>
      </w:r>
    </w:p>
    <w:p w14:paraId="648A2656" w14:textId="77777777" w:rsidR="008F5022" w:rsidRPr="00DE1315" w:rsidRDefault="008F5022" w:rsidP="008F5022">
      <w:pPr>
        <w:pStyle w:val="ListParagraph"/>
        <w:rPr>
          <w:rFonts w:ascii="Arial" w:hAnsi="Arial" w:cs="Arial"/>
          <w:b/>
          <w:bCs/>
          <w:sz w:val="24"/>
          <w:szCs w:val="24"/>
          <w:u w:val="single"/>
        </w:rPr>
      </w:pPr>
    </w:p>
    <w:p w14:paraId="22ED9B6B" w14:textId="77777777" w:rsidR="008F5022" w:rsidRPr="005838B4" w:rsidRDefault="008F5022" w:rsidP="008F5022">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Dodd, V., </w:t>
      </w:r>
      <w:proofErr w:type="spellStart"/>
      <w:r>
        <w:rPr>
          <w:rFonts w:ascii="Arial" w:hAnsi="Arial" w:cs="Arial"/>
          <w:sz w:val="24"/>
          <w:szCs w:val="24"/>
        </w:rPr>
        <w:t>Bowcott</w:t>
      </w:r>
      <w:proofErr w:type="spellEnd"/>
      <w:r>
        <w:rPr>
          <w:rFonts w:ascii="Arial" w:hAnsi="Arial" w:cs="Arial"/>
          <w:sz w:val="24"/>
          <w:szCs w:val="24"/>
        </w:rPr>
        <w:t xml:space="preserve">, O., </w:t>
      </w:r>
      <w:proofErr w:type="spellStart"/>
      <w:r>
        <w:rPr>
          <w:rFonts w:ascii="Arial" w:hAnsi="Arial" w:cs="Arial"/>
          <w:sz w:val="24"/>
          <w:szCs w:val="24"/>
        </w:rPr>
        <w:t>Laville</w:t>
      </w:r>
      <w:proofErr w:type="spellEnd"/>
      <w:r>
        <w:rPr>
          <w:rFonts w:ascii="Arial" w:hAnsi="Arial" w:cs="Arial"/>
          <w:sz w:val="24"/>
          <w:szCs w:val="24"/>
        </w:rPr>
        <w:t xml:space="preserve">, S. and Malik, S. (2012) </w:t>
      </w:r>
      <w:r w:rsidRPr="000C6420">
        <w:rPr>
          <w:rFonts w:ascii="Arial" w:hAnsi="Arial" w:cs="Arial"/>
          <w:i/>
          <w:iCs/>
          <w:sz w:val="24"/>
          <w:szCs w:val="24"/>
        </w:rPr>
        <w:t xml:space="preserve">Forensics firm investigated over DNA blunder in rape case. </w:t>
      </w:r>
      <w:r>
        <w:rPr>
          <w:rFonts w:ascii="Arial" w:hAnsi="Arial" w:cs="Arial"/>
          <w:sz w:val="24"/>
          <w:szCs w:val="24"/>
        </w:rPr>
        <w:t xml:space="preserve">Available at: </w:t>
      </w:r>
      <w:hyperlink r:id="rId10" w:history="1">
        <w:r w:rsidRPr="002420CD">
          <w:rPr>
            <w:rStyle w:val="Hyperlink"/>
            <w:rFonts w:ascii="Arial" w:hAnsi="Arial" w:cs="Arial"/>
            <w:sz w:val="24"/>
            <w:szCs w:val="24"/>
          </w:rPr>
          <w:t>https://www.theguardian.com/law/2012/mar/09/forensics-firm-investigated-dna</w:t>
        </w:r>
      </w:hyperlink>
      <w:r>
        <w:rPr>
          <w:rFonts w:ascii="Arial" w:hAnsi="Arial" w:cs="Arial"/>
          <w:sz w:val="24"/>
          <w:szCs w:val="24"/>
        </w:rPr>
        <w:t xml:space="preserve"> (Accessed: 23 October 2020). </w:t>
      </w:r>
    </w:p>
    <w:p w14:paraId="10701A1C" w14:textId="77777777" w:rsidR="008F5022" w:rsidRDefault="008F5022" w:rsidP="008F5022">
      <w:pPr>
        <w:pStyle w:val="ListParagraph"/>
        <w:spacing w:line="480" w:lineRule="auto"/>
        <w:rPr>
          <w:rFonts w:ascii="Arial" w:hAnsi="Arial" w:cs="Arial"/>
          <w:sz w:val="24"/>
          <w:szCs w:val="24"/>
        </w:rPr>
      </w:pPr>
    </w:p>
    <w:p w14:paraId="37A66D87" w14:textId="77777777" w:rsidR="008F5022" w:rsidRDefault="008F5022" w:rsidP="008F5022">
      <w:pPr>
        <w:pStyle w:val="ListParagraph"/>
        <w:numPr>
          <w:ilvl w:val="0"/>
          <w:numId w:val="2"/>
        </w:numPr>
        <w:spacing w:line="480" w:lineRule="auto"/>
        <w:rPr>
          <w:rFonts w:ascii="Arial" w:hAnsi="Arial" w:cs="Arial"/>
          <w:sz w:val="24"/>
          <w:szCs w:val="24"/>
        </w:rPr>
      </w:pPr>
      <w:r w:rsidRPr="00415072">
        <w:rPr>
          <w:rFonts w:ascii="Arial" w:hAnsi="Arial" w:cs="Arial"/>
          <w:sz w:val="24"/>
          <w:szCs w:val="24"/>
        </w:rPr>
        <w:t xml:space="preserve">Donofrio, A. (2000) ‘First Responder Duties: Responsibilities of the First Officer at a Crime Scene’, </w:t>
      </w:r>
      <w:r w:rsidRPr="00415072">
        <w:rPr>
          <w:rFonts w:ascii="Arial" w:hAnsi="Arial" w:cs="Arial"/>
          <w:i/>
          <w:iCs/>
          <w:sz w:val="24"/>
          <w:szCs w:val="24"/>
        </w:rPr>
        <w:t xml:space="preserve">Law and Order, </w:t>
      </w:r>
      <w:r w:rsidRPr="00415072">
        <w:rPr>
          <w:rFonts w:ascii="Arial" w:hAnsi="Arial" w:cs="Arial"/>
          <w:sz w:val="24"/>
          <w:szCs w:val="24"/>
        </w:rPr>
        <w:t>48(4), pp.117-122.</w:t>
      </w:r>
    </w:p>
    <w:p w14:paraId="06C4A738" w14:textId="77777777" w:rsidR="008F5022" w:rsidRPr="00415072" w:rsidRDefault="008F5022" w:rsidP="008F5022">
      <w:pPr>
        <w:pStyle w:val="ListParagraph"/>
        <w:rPr>
          <w:rFonts w:ascii="Arial" w:hAnsi="Arial" w:cs="Arial"/>
          <w:sz w:val="24"/>
          <w:szCs w:val="24"/>
        </w:rPr>
      </w:pPr>
    </w:p>
    <w:p w14:paraId="414FB449" w14:textId="77777777" w:rsidR="008F5022" w:rsidRPr="00415072" w:rsidRDefault="008F5022" w:rsidP="008F5022">
      <w:pPr>
        <w:pStyle w:val="ListParagraph"/>
        <w:spacing w:line="480" w:lineRule="auto"/>
        <w:rPr>
          <w:rFonts w:ascii="Arial" w:hAnsi="Arial" w:cs="Arial"/>
          <w:sz w:val="24"/>
          <w:szCs w:val="24"/>
        </w:rPr>
      </w:pPr>
    </w:p>
    <w:p w14:paraId="29C41D0D" w14:textId="77777777" w:rsidR="008F5022" w:rsidRDefault="008F5022" w:rsidP="008F5022">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Donnelly, D. (2014) </w:t>
      </w:r>
      <w:r w:rsidRPr="00B00C1B">
        <w:rPr>
          <w:rFonts w:ascii="Arial" w:hAnsi="Arial" w:cs="Arial"/>
          <w:i/>
          <w:iCs/>
          <w:sz w:val="24"/>
          <w:szCs w:val="24"/>
        </w:rPr>
        <w:t>The Scottish Police Officer.</w:t>
      </w:r>
      <w:r w:rsidRPr="00B00C1B">
        <w:rPr>
          <w:rFonts w:ascii="Arial" w:hAnsi="Arial" w:cs="Arial"/>
          <w:sz w:val="24"/>
          <w:szCs w:val="24"/>
        </w:rPr>
        <w:t xml:space="preserve"> Oxon: Routledge.</w:t>
      </w:r>
    </w:p>
    <w:p w14:paraId="639B4EF7" w14:textId="77777777" w:rsidR="008F5022" w:rsidRDefault="008F5022" w:rsidP="008F5022">
      <w:pPr>
        <w:pStyle w:val="transcripttextparagraph-sc-1jllhx4-1"/>
        <w:numPr>
          <w:ilvl w:val="0"/>
          <w:numId w:val="2"/>
        </w:numPr>
        <w:shd w:val="clear" w:color="auto" w:fill="FFFFFF"/>
        <w:spacing w:before="0" w:beforeAutospacing="0" w:after="300" w:afterAutospacing="0" w:line="480" w:lineRule="auto"/>
        <w:rPr>
          <w:rFonts w:ascii="Arial" w:hAnsi="Arial" w:cs="Arial"/>
        </w:rPr>
      </w:pPr>
      <w:r w:rsidRPr="004B58B5">
        <w:rPr>
          <w:rFonts w:ascii="Arial" w:hAnsi="Arial" w:cs="Arial"/>
        </w:rPr>
        <w:t>Fisher, B</w:t>
      </w:r>
      <w:r>
        <w:rPr>
          <w:rFonts w:ascii="Arial" w:hAnsi="Arial" w:cs="Arial"/>
        </w:rPr>
        <w:t xml:space="preserve">. and </w:t>
      </w:r>
      <w:r w:rsidRPr="004B58B5">
        <w:rPr>
          <w:rFonts w:ascii="Arial" w:hAnsi="Arial" w:cs="Arial"/>
        </w:rPr>
        <w:t xml:space="preserve">Fisher, A. (2007) </w:t>
      </w:r>
      <w:r w:rsidRPr="004B58B5">
        <w:rPr>
          <w:rFonts w:ascii="Arial" w:hAnsi="Arial" w:cs="Arial"/>
          <w:i/>
          <w:iCs/>
        </w:rPr>
        <w:t>Techniques of Crime Scene Investigation</w:t>
      </w:r>
      <w:r w:rsidRPr="004B58B5">
        <w:rPr>
          <w:rFonts w:ascii="Arial" w:hAnsi="Arial" w:cs="Arial"/>
        </w:rPr>
        <w:t>. 8th ed</w:t>
      </w:r>
      <w:r>
        <w:rPr>
          <w:rFonts w:ascii="Arial" w:hAnsi="Arial" w:cs="Arial"/>
        </w:rPr>
        <w:t>n</w:t>
      </w:r>
      <w:r w:rsidRPr="004B58B5">
        <w:rPr>
          <w:rFonts w:ascii="Arial" w:hAnsi="Arial" w:cs="Arial"/>
        </w:rPr>
        <w:t xml:space="preserve">. </w:t>
      </w:r>
      <w:r>
        <w:rPr>
          <w:rFonts w:ascii="Arial" w:hAnsi="Arial" w:cs="Arial"/>
        </w:rPr>
        <w:t>Florida:</w:t>
      </w:r>
      <w:r w:rsidRPr="004B58B5">
        <w:rPr>
          <w:rFonts w:ascii="Arial" w:hAnsi="Arial" w:cs="Arial"/>
        </w:rPr>
        <w:t xml:space="preserve"> CRC Press. </w:t>
      </w:r>
    </w:p>
    <w:p w14:paraId="5831525D" w14:textId="77777777" w:rsidR="008F5022" w:rsidRPr="004B58B5" w:rsidRDefault="008F5022" w:rsidP="008F5022">
      <w:pPr>
        <w:pStyle w:val="transcripttextparagraph-sc-1jllhx4-1"/>
        <w:numPr>
          <w:ilvl w:val="0"/>
          <w:numId w:val="2"/>
        </w:numPr>
        <w:shd w:val="clear" w:color="auto" w:fill="FFFFFF"/>
        <w:spacing w:before="0" w:beforeAutospacing="0" w:after="300" w:afterAutospacing="0" w:line="480" w:lineRule="auto"/>
        <w:rPr>
          <w:rFonts w:ascii="Arial" w:hAnsi="Arial" w:cs="Arial"/>
        </w:rPr>
      </w:pPr>
      <w:r>
        <w:rPr>
          <w:rFonts w:ascii="Arial" w:hAnsi="Arial" w:cs="Arial"/>
        </w:rPr>
        <w:t xml:space="preserve">Fish, J., Miller, L. and Braswell, M. (2011) </w:t>
      </w:r>
      <w:r>
        <w:rPr>
          <w:rFonts w:ascii="Arial" w:hAnsi="Arial" w:cs="Arial"/>
          <w:i/>
          <w:iCs/>
        </w:rPr>
        <w:t xml:space="preserve">Crime Scene Investigation. </w:t>
      </w:r>
      <w:r>
        <w:rPr>
          <w:rFonts w:ascii="Arial" w:hAnsi="Arial" w:cs="Arial"/>
        </w:rPr>
        <w:t xml:space="preserve">2nd edn. Cincinnati: Taylor and Francis Inc. </w:t>
      </w:r>
    </w:p>
    <w:p w14:paraId="7731A48E" w14:textId="77777777" w:rsidR="008F5022" w:rsidRPr="00020D91" w:rsidRDefault="008F5022" w:rsidP="008F5022">
      <w:pPr>
        <w:pStyle w:val="ListParagraph"/>
        <w:rPr>
          <w:rFonts w:ascii="Arial" w:hAnsi="Arial" w:cs="Arial"/>
          <w:sz w:val="24"/>
          <w:szCs w:val="24"/>
        </w:rPr>
      </w:pPr>
    </w:p>
    <w:p w14:paraId="4682D592" w14:textId="77777777" w:rsidR="008F5022" w:rsidRPr="00F9400C"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Fraser, J. (2020) </w:t>
      </w:r>
      <w:r w:rsidRPr="00FF232F">
        <w:rPr>
          <w:rFonts w:ascii="Arial" w:hAnsi="Arial" w:cs="Arial"/>
          <w:i/>
          <w:iCs/>
          <w:sz w:val="24"/>
          <w:szCs w:val="24"/>
        </w:rPr>
        <w:t>Forensic Science: A Very Short Introduction.</w:t>
      </w:r>
      <w:r>
        <w:rPr>
          <w:rFonts w:ascii="Arial" w:hAnsi="Arial" w:cs="Arial"/>
          <w:sz w:val="24"/>
          <w:szCs w:val="24"/>
        </w:rPr>
        <w:t xml:space="preserve"> 2nd edn. Oxford: Oxford University Press. </w:t>
      </w:r>
    </w:p>
    <w:p w14:paraId="244810CA" w14:textId="77777777" w:rsidR="008F5022" w:rsidRPr="00B563CE" w:rsidRDefault="008F5022" w:rsidP="008F5022">
      <w:pPr>
        <w:pStyle w:val="ListParagraph"/>
        <w:rPr>
          <w:rFonts w:ascii="Arial" w:hAnsi="Arial" w:cs="Arial"/>
          <w:b/>
          <w:bCs/>
          <w:sz w:val="24"/>
          <w:szCs w:val="24"/>
          <w:u w:val="single"/>
        </w:rPr>
      </w:pPr>
    </w:p>
    <w:p w14:paraId="7BB8EB8C" w14:textId="77777777" w:rsidR="008F5022" w:rsidRPr="00FF232F" w:rsidRDefault="008F5022" w:rsidP="008F5022">
      <w:pPr>
        <w:pStyle w:val="ListParagraph"/>
        <w:numPr>
          <w:ilvl w:val="0"/>
          <w:numId w:val="2"/>
        </w:numPr>
        <w:spacing w:line="480" w:lineRule="auto"/>
        <w:rPr>
          <w:rFonts w:ascii="Arial" w:hAnsi="Arial" w:cs="Arial"/>
          <w:sz w:val="24"/>
          <w:szCs w:val="24"/>
        </w:rPr>
      </w:pPr>
      <w:r w:rsidRPr="00FF232F">
        <w:rPr>
          <w:rFonts w:ascii="Arial" w:hAnsi="Arial" w:cs="Arial"/>
          <w:sz w:val="24"/>
          <w:szCs w:val="24"/>
        </w:rPr>
        <w:t xml:space="preserve">Gehl, R. and </w:t>
      </w:r>
      <w:bookmarkStart w:id="11" w:name="_Hlk55411089"/>
      <w:proofErr w:type="spellStart"/>
      <w:r w:rsidRPr="00FF232F">
        <w:rPr>
          <w:rFonts w:ascii="Arial" w:hAnsi="Arial" w:cs="Arial"/>
          <w:sz w:val="24"/>
          <w:szCs w:val="24"/>
        </w:rPr>
        <w:t>Plecas</w:t>
      </w:r>
      <w:bookmarkEnd w:id="11"/>
      <w:proofErr w:type="spellEnd"/>
      <w:r w:rsidRPr="00FF232F">
        <w:rPr>
          <w:rFonts w:ascii="Arial" w:hAnsi="Arial" w:cs="Arial"/>
          <w:sz w:val="24"/>
          <w:szCs w:val="24"/>
        </w:rPr>
        <w:t xml:space="preserve">, D. (2016) </w:t>
      </w:r>
      <w:r w:rsidRPr="00FF232F">
        <w:rPr>
          <w:rFonts w:ascii="Arial" w:hAnsi="Arial" w:cs="Arial"/>
          <w:i/>
          <w:iCs/>
          <w:sz w:val="24"/>
          <w:szCs w:val="24"/>
        </w:rPr>
        <w:t>Introduction to Criminal Investigation: Processes, Practices and Thinking.</w:t>
      </w:r>
      <w:r w:rsidRPr="00FF232F">
        <w:rPr>
          <w:rFonts w:ascii="Arial" w:hAnsi="Arial" w:cs="Arial"/>
          <w:sz w:val="24"/>
          <w:szCs w:val="24"/>
        </w:rPr>
        <w:t xml:space="preserve"> New Westminster: Justice Institute of British Columbia.</w:t>
      </w:r>
    </w:p>
    <w:p w14:paraId="003155B8" w14:textId="77777777" w:rsidR="008F5022" w:rsidRPr="0074188E" w:rsidRDefault="008F5022" w:rsidP="008F5022">
      <w:pPr>
        <w:pStyle w:val="ListParagraph"/>
        <w:rPr>
          <w:rFonts w:ascii="Arial" w:hAnsi="Arial" w:cs="Arial"/>
          <w:b/>
          <w:bCs/>
          <w:sz w:val="24"/>
          <w:szCs w:val="24"/>
          <w:u w:val="single"/>
        </w:rPr>
      </w:pPr>
    </w:p>
    <w:p w14:paraId="7FB2310E" w14:textId="77777777" w:rsidR="008F5022" w:rsidRPr="00CA2CA6" w:rsidRDefault="008F5022" w:rsidP="008F5022">
      <w:pPr>
        <w:pStyle w:val="ListParagraph"/>
        <w:rPr>
          <w:rFonts w:ascii="Arial" w:hAnsi="Arial" w:cs="Arial"/>
          <w:b/>
          <w:bCs/>
          <w:sz w:val="24"/>
          <w:szCs w:val="24"/>
          <w:u w:val="single"/>
        </w:rPr>
      </w:pPr>
    </w:p>
    <w:p w14:paraId="7210F5A6" w14:textId="77777777" w:rsidR="008F5022" w:rsidRPr="000C6420" w:rsidRDefault="008F5022" w:rsidP="008F5022">
      <w:pPr>
        <w:pStyle w:val="ListParagraph"/>
        <w:numPr>
          <w:ilvl w:val="0"/>
          <w:numId w:val="2"/>
        </w:numPr>
        <w:spacing w:line="480" w:lineRule="auto"/>
        <w:rPr>
          <w:rFonts w:ascii="Arial" w:hAnsi="Arial" w:cs="Arial"/>
          <w:b/>
          <w:bCs/>
          <w:sz w:val="24"/>
          <w:szCs w:val="24"/>
          <w:u w:val="single"/>
        </w:rPr>
      </w:pPr>
      <w:r w:rsidRPr="000C6420">
        <w:rPr>
          <w:rFonts w:ascii="Arial" w:hAnsi="Arial" w:cs="Arial"/>
          <w:sz w:val="24"/>
          <w:szCs w:val="24"/>
        </w:rPr>
        <w:t>Gill</w:t>
      </w:r>
      <w:r>
        <w:rPr>
          <w:rFonts w:ascii="Arial" w:hAnsi="Arial" w:cs="Arial"/>
          <w:sz w:val="24"/>
          <w:szCs w:val="24"/>
        </w:rPr>
        <w:t>, P.</w:t>
      </w:r>
      <w:r w:rsidRPr="000C6420">
        <w:rPr>
          <w:rFonts w:ascii="Arial" w:hAnsi="Arial" w:cs="Arial"/>
          <w:sz w:val="24"/>
          <w:szCs w:val="24"/>
        </w:rPr>
        <w:t xml:space="preserve"> (2014) </w:t>
      </w:r>
      <w:r w:rsidRPr="000C6420">
        <w:rPr>
          <w:rFonts w:ascii="Arial" w:hAnsi="Arial" w:cs="Arial"/>
          <w:i/>
          <w:iCs/>
          <w:sz w:val="24"/>
          <w:szCs w:val="24"/>
        </w:rPr>
        <w:t>Misleading DNA evidence: Reasons for Miscarriages of Justice</w:t>
      </w:r>
      <w:r w:rsidRPr="000C6420">
        <w:rPr>
          <w:rFonts w:ascii="Arial" w:hAnsi="Arial" w:cs="Arial"/>
          <w:sz w:val="24"/>
          <w:szCs w:val="24"/>
        </w:rPr>
        <w:t xml:space="preserve">. </w:t>
      </w:r>
      <w:r>
        <w:rPr>
          <w:rFonts w:ascii="Arial" w:hAnsi="Arial" w:cs="Arial"/>
          <w:sz w:val="24"/>
          <w:szCs w:val="24"/>
        </w:rPr>
        <w:t>London:</w:t>
      </w:r>
      <w:r w:rsidRPr="000C6420">
        <w:rPr>
          <w:rFonts w:ascii="Arial" w:hAnsi="Arial" w:cs="Arial"/>
          <w:sz w:val="24"/>
          <w:szCs w:val="24"/>
        </w:rPr>
        <w:t xml:space="preserve"> Academic Press</w:t>
      </w:r>
      <w:r>
        <w:rPr>
          <w:rFonts w:ascii="Arial" w:hAnsi="Arial" w:cs="Arial"/>
          <w:sz w:val="24"/>
          <w:szCs w:val="24"/>
        </w:rPr>
        <w:t>.</w:t>
      </w:r>
    </w:p>
    <w:p w14:paraId="0FACCA6F" w14:textId="77777777" w:rsidR="008F5022" w:rsidRPr="00D500AE" w:rsidRDefault="008F5022" w:rsidP="008F5022">
      <w:pPr>
        <w:pStyle w:val="ListParagraph"/>
        <w:rPr>
          <w:rFonts w:ascii="Arial" w:hAnsi="Arial" w:cs="Arial"/>
          <w:b/>
          <w:bCs/>
          <w:sz w:val="24"/>
          <w:szCs w:val="24"/>
          <w:u w:val="single"/>
        </w:rPr>
      </w:pPr>
    </w:p>
    <w:p w14:paraId="72DEB1CE" w14:textId="77777777" w:rsidR="008F5022" w:rsidRPr="00BD1D49" w:rsidRDefault="008F5022" w:rsidP="008F5022">
      <w:pPr>
        <w:pStyle w:val="ListParagraph"/>
        <w:numPr>
          <w:ilvl w:val="0"/>
          <w:numId w:val="2"/>
        </w:numPr>
        <w:spacing w:line="480" w:lineRule="auto"/>
        <w:rPr>
          <w:rFonts w:ascii="Arial" w:hAnsi="Arial" w:cs="Arial"/>
          <w:b/>
          <w:bCs/>
          <w:sz w:val="24"/>
          <w:szCs w:val="24"/>
          <w:u w:val="single"/>
        </w:rPr>
      </w:pPr>
      <w:proofErr w:type="spellStart"/>
      <w:r>
        <w:rPr>
          <w:rFonts w:ascii="Arial" w:hAnsi="Arial" w:cs="Arial"/>
          <w:sz w:val="24"/>
          <w:szCs w:val="24"/>
        </w:rPr>
        <w:t>Harfield</w:t>
      </w:r>
      <w:proofErr w:type="spellEnd"/>
      <w:r>
        <w:rPr>
          <w:rFonts w:ascii="Arial" w:hAnsi="Arial" w:cs="Arial"/>
          <w:sz w:val="24"/>
          <w:szCs w:val="24"/>
        </w:rPr>
        <w:t xml:space="preserve">, C. (2009) </w:t>
      </w:r>
      <w:r w:rsidRPr="00107F8C">
        <w:rPr>
          <w:rFonts w:ascii="Arial" w:hAnsi="Arial" w:cs="Arial"/>
          <w:i/>
          <w:iCs/>
          <w:sz w:val="24"/>
          <w:szCs w:val="24"/>
        </w:rPr>
        <w:t>Blackstone's Police Operational Handbook: Practice and Procedure.</w:t>
      </w:r>
      <w:r>
        <w:rPr>
          <w:rFonts w:ascii="Arial" w:hAnsi="Arial" w:cs="Arial"/>
          <w:i/>
          <w:iCs/>
          <w:sz w:val="24"/>
          <w:szCs w:val="24"/>
        </w:rPr>
        <w:t xml:space="preserve"> </w:t>
      </w:r>
      <w:r>
        <w:rPr>
          <w:rFonts w:ascii="Arial" w:hAnsi="Arial" w:cs="Arial"/>
          <w:sz w:val="24"/>
          <w:szCs w:val="24"/>
        </w:rPr>
        <w:t xml:space="preserve">New York: Oxford University Press. </w:t>
      </w:r>
    </w:p>
    <w:p w14:paraId="64580F7D" w14:textId="77777777" w:rsidR="008F5022" w:rsidRPr="00BD1D49" w:rsidRDefault="008F5022" w:rsidP="008F5022">
      <w:pPr>
        <w:pStyle w:val="ListParagraph"/>
        <w:rPr>
          <w:rFonts w:ascii="Arial" w:hAnsi="Arial" w:cs="Arial"/>
          <w:b/>
          <w:bCs/>
          <w:sz w:val="24"/>
          <w:szCs w:val="24"/>
          <w:u w:val="single"/>
        </w:rPr>
      </w:pPr>
    </w:p>
    <w:p w14:paraId="21571EBB" w14:textId="77777777" w:rsidR="008F5022" w:rsidRPr="00721D77"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Harvey, C. (2020) </w:t>
      </w:r>
      <w:r w:rsidRPr="00BD1D49">
        <w:rPr>
          <w:rFonts w:ascii="Arial" w:hAnsi="Arial" w:cs="Arial"/>
          <w:i/>
          <w:iCs/>
          <w:sz w:val="24"/>
          <w:szCs w:val="24"/>
        </w:rPr>
        <w:t>The true story of Jeremy Bamber and White House Farm: 'When you look at the facts, there's only one conclusion'</w:t>
      </w:r>
      <w:r>
        <w:rPr>
          <w:rFonts w:ascii="Arial" w:hAnsi="Arial" w:cs="Arial"/>
          <w:i/>
          <w:iCs/>
          <w:sz w:val="24"/>
          <w:szCs w:val="24"/>
        </w:rPr>
        <w:t xml:space="preserve">. </w:t>
      </w:r>
      <w:r>
        <w:rPr>
          <w:rFonts w:ascii="Arial" w:hAnsi="Arial" w:cs="Arial"/>
          <w:sz w:val="24"/>
          <w:szCs w:val="24"/>
        </w:rPr>
        <w:t xml:space="preserve">Available at: </w:t>
      </w:r>
      <w:hyperlink r:id="rId11" w:history="1">
        <w:r w:rsidRPr="00823F23">
          <w:rPr>
            <w:rStyle w:val="Hyperlink"/>
            <w:rFonts w:ascii="Arial" w:hAnsi="Arial" w:cs="Arial"/>
            <w:sz w:val="24"/>
            <w:szCs w:val="24"/>
          </w:rPr>
          <w:t>https://www.telegraph.co.uk/tv/0/white-house-farm-murders-itv-jeremy-bamber-true-story-essex/</w:t>
        </w:r>
      </w:hyperlink>
      <w:r>
        <w:rPr>
          <w:rFonts w:ascii="Arial" w:hAnsi="Arial" w:cs="Arial"/>
          <w:sz w:val="24"/>
          <w:szCs w:val="24"/>
        </w:rPr>
        <w:t xml:space="preserve"> (Accessed: 31 October 2020).</w:t>
      </w:r>
    </w:p>
    <w:p w14:paraId="2642AA20" w14:textId="77777777" w:rsidR="008F5022" w:rsidRPr="00721D77" w:rsidRDefault="008F5022" w:rsidP="008F5022">
      <w:pPr>
        <w:pStyle w:val="ListParagraph"/>
        <w:rPr>
          <w:rFonts w:ascii="Arial" w:hAnsi="Arial" w:cs="Arial"/>
          <w:b/>
          <w:bCs/>
          <w:sz w:val="24"/>
          <w:szCs w:val="24"/>
          <w:u w:val="single"/>
        </w:rPr>
      </w:pPr>
    </w:p>
    <w:p w14:paraId="66855E52" w14:textId="77777777" w:rsidR="008F5022" w:rsidRPr="0072663F"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Hawthorne, M. (1999) </w:t>
      </w:r>
      <w:r w:rsidRPr="00167011">
        <w:rPr>
          <w:rFonts w:ascii="Arial" w:hAnsi="Arial" w:cs="Arial"/>
          <w:i/>
          <w:iCs/>
          <w:sz w:val="24"/>
          <w:szCs w:val="24"/>
        </w:rPr>
        <w:t>First Unit Responder: A Guide to Physical Evidence Collection for Patrol</w:t>
      </w:r>
      <w:r>
        <w:rPr>
          <w:rFonts w:ascii="Arial" w:hAnsi="Arial" w:cs="Arial"/>
          <w:i/>
          <w:iCs/>
          <w:sz w:val="24"/>
          <w:szCs w:val="24"/>
        </w:rPr>
        <w:t xml:space="preserve"> Officers. </w:t>
      </w:r>
      <w:r>
        <w:rPr>
          <w:rFonts w:ascii="Arial" w:hAnsi="Arial" w:cs="Arial"/>
          <w:sz w:val="24"/>
          <w:szCs w:val="24"/>
        </w:rPr>
        <w:t xml:space="preserve">London: CRC Press. </w:t>
      </w:r>
    </w:p>
    <w:p w14:paraId="258061AF" w14:textId="77777777" w:rsidR="008F5022" w:rsidRPr="0072663F" w:rsidRDefault="008F5022" w:rsidP="008F5022">
      <w:pPr>
        <w:pStyle w:val="ListParagraph"/>
        <w:rPr>
          <w:rFonts w:ascii="Arial" w:hAnsi="Arial" w:cs="Arial"/>
          <w:b/>
          <w:bCs/>
          <w:sz w:val="24"/>
          <w:szCs w:val="24"/>
          <w:u w:val="single"/>
        </w:rPr>
      </w:pPr>
    </w:p>
    <w:p w14:paraId="49302DA5" w14:textId="77777777" w:rsidR="008F5022" w:rsidRPr="0072663F" w:rsidRDefault="008F5022" w:rsidP="008F5022">
      <w:pPr>
        <w:pStyle w:val="ListParagraph"/>
        <w:numPr>
          <w:ilvl w:val="0"/>
          <w:numId w:val="2"/>
        </w:numPr>
        <w:spacing w:line="480" w:lineRule="auto"/>
        <w:rPr>
          <w:rFonts w:ascii="Arial" w:hAnsi="Arial" w:cs="Arial"/>
          <w:b/>
          <w:bCs/>
          <w:sz w:val="24"/>
          <w:szCs w:val="24"/>
          <w:u w:val="single"/>
        </w:rPr>
      </w:pPr>
      <w:r w:rsidRPr="0072663F">
        <w:rPr>
          <w:rFonts w:ascii="Arial" w:hAnsi="Arial" w:cs="Arial"/>
          <w:sz w:val="24"/>
          <w:szCs w:val="24"/>
        </w:rPr>
        <w:t>Hogenboom, M. (2014)</w:t>
      </w:r>
      <w:r>
        <w:rPr>
          <w:rFonts w:ascii="Arial" w:hAnsi="Arial" w:cs="Arial"/>
          <w:sz w:val="24"/>
          <w:szCs w:val="24"/>
        </w:rPr>
        <w:t xml:space="preserve"> </w:t>
      </w:r>
      <w:r w:rsidRPr="0072663F">
        <w:rPr>
          <w:rFonts w:ascii="Arial" w:hAnsi="Arial" w:cs="Arial"/>
          <w:i/>
          <w:iCs/>
          <w:sz w:val="24"/>
          <w:szCs w:val="24"/>
        </w:rPr>
        <w:t xml:space="preserve">Kercher trial: How does DNA contamination </w:t>
      </w:r>
      <w:proofErr w:type="gramStart"/>
      <w:r w:rsidRPr="0072663F">
        <w:rPr>
          <w:rFonts w:ascii="Arial" w:hAnsi="Arial" w:cs="Arial"/>
          <w:i/>
          <w:iCs/>
          <w:sz w:val="24"/>
          <w:szCs w:val="24"/>
        </w:rPr>
        <w:t>occur?</w:t>
      </w:r>
      <w:r>
        <w:rPr>
          <w:rFonts w:ascii="Arial" w:hAnsi="Arial" w:cs="Arial"/>
          <w:sz w:val="24"/>
          <w:szCs w:val="24"/>
        </w:rPr>
        <w:t>.</w:t>
      </w:r>
      <w:proofErr w:type="gramEnd"/>
      <w:r>
        <w:rPr>
          <w:rFonts w:ascii="Arial" w:hAnsi="Arial" w:cs="Arial"/>
          <w:sz w:val="24"/>
          <w:szCs w:val="24"/>
        </w:rPr>
        <w:t xml:space="preserve"> Available at: </w:t>
      </w:r>
      <w:hyperlink r:id="rId12" w:history="1">
        <w:r w:rsidRPr="00823F23">
          <w:rPr>
            <w:rStyle w:val="Hyperlink"/>
            <w:rFonts w:ascii="Arial" w:hAnsi="Arial" w:cs="Arial"/>
            <w:sz w:val="24"/>
            <w:szCs w:val="24"/>
          </w:rPr>
          <w:t>https://www.bbc.co.uk/news/science-environment-24534110</w:t>
        </w:r>
      </w:hyperlink>
      <w:r>
        <w:rPr>
          <w:rFonts w:ascii="Arial" w:hAnsi="Arial" w:cs="Arial"/>
          <w:sz w:val="24"/>
          <w:szCs w:val="24"/>
        </w:rPr>
        <w:t xml:space="preserve"> (Accessed: 31 October 2020).</w:t>
      </w:r>
    </w:p>
    <w:p w14:paraId="58540030" w14:textId="77777777" w:rsidR="008F5022" w:rsidRPr="00D0200A" w:rsidRDefault="008F5022" w:rsidP="008F5022">
      <w:pPr>
        <w:pStyle w:val="ListParagraph"/>
        <w:rPr>
          <w:rFonts w:ascii="Arial" w:hAnsi="Arial" w:cs="Arial"/>
          <w:b/>
          <w:bCs/>
          <w:sz w:val="24"/>
          <w:szCs w:val="24"/>
          <w:u w:val="single"/>
        </w:rPr>
      </w:pPr>
    </w:p>
    <w:p w14:paraId="299804D6" w14:textId="77777777" w:rsidR="008F5022" w:rsidRPr="00877088"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Houck, M. (2015) </w:t>
      </w:r>
      <w:r>
        <w:rPr>
          <w:rFonts w:ascii="Arial" w:hAnsi="Arial" w:cs="Arial"/>
          <w:i/>
          <w:iCs/>
          <w:sz w:val="24"/>
          <w:szCs w:val="24"/>
        </w:rPr>
        <w:t xml:space="preserve">Professional Issues in Forensic Science. </w:t>
      </w:r>
      <w:r>
        <w:rPr>
          <w:rFonts w:ascii="Arial" w:hAnsi="Arial" w:cs="Arial"/>
          <w:sz w:val="24"/>
          <w:szCs w:val="24"/>
        </w:rPr>
        <w:t xml:space="preserve">San Diego: </w:t>
      </w:r>
      <w:r w:rsidRPr="00D0200A">
        <w:rPr>
          <w:rFonts w:ascii="Arial" w:hAnsi="Arial" w:cs="Arial"/>
          <w:sz w:val="24"/>
          <w:szCs w:val="24"/>
        </w:rPr>
        <w:t>Elsevier Science Publishing Co Inc</w:t>
      </w:r>
      <w:r>
        <w:rPr>
          <w:rFonts w:ascii="Arial" w:hAnsi="Arial" w:cs="Arial"/>
          <w:sz w:val="24"/>
          <w:szCs w:val="24"/>
        </w:rPr>
        <w:t xml:space="preserve">. </w:t>
      </w:r>
    </w:p>
    <w:p w14:paraId="47FE3F96" w14:textId="77777777" w:rsidR="008F5022" w:rsidRPr="00877088" w:rsidRDefault="008F5022" w:rsidP="008F5022">
      <w:pPr>
        <w:pStyle w:val="ListParagraph"/>
        <w:rPr>
          <w:rFonts w:ascii="Arial" w:hAnsi="Arial" w:cs="Arial"/>
          <w:b/>
          <w:bCs/>
          <w:sz w:val="24"/>
          <w:szCs w:val="24"/>
          <w:u w:val="single"/>
        </w:rPr>
      </w:pPr>
    </w:p>
    <w:p w14:paraId="7FDA4005" w14:textId="77777777" w:rsidR="008F5022" w:rsidRPr="00CD74C6" w:rsidRDefault="008F5022" w:rsidP="008F5022">
      <w:pPr>
        <w:pStyle w:val="ListParagraph"/>
        <w:numPr>
          <w:ilvl w:val="0"/>
          <w:numId w:val="2"/>
        </w:numPr>
        <w:spacing w:line="480" w:lineRule="auto"/>
        <w:rPr>
          <w:rFonts w:ascii="Arial" w:hAnsi="Arial" w:cs="Arial"/>
          <w:b/>
          <w:bCs/>
          <w:sz w:val="24"/>
          <w:szCs w:val="24"/>
          <w:u w:val="single"/>
        </w:rPr>
      </w:pPr>
      <w:r>
        <w:rPr>
          <w:rFonts w:ascii="Arial" w:eastAsia="Times New Roman" w:hAnsi="Arial" w:cs="Arial"/>
          <w:sz w:val="24"/>
          <w:szCs w:val="24"/>
          <w:lang w:eastAsia="en-GB"/>
        </w:rPr>
        <w:t xml:space="preserve">Houck, M. and Siegel, J. (2010) </w:t>
      </w:r>
      <w:r>
        <w:rPr>
          <w:rFonts w:ascii="Arial" w:eastAsia="Times New Roman" w:hAnsi="Arial" w:cs="Arial"/>
          <w:i/>
          <w:iCs/>
          <w:sz w:val="24"/>
          <w:szCs w:val="24"/>
          <w:lang w:eastAsia="en-GB"/>
        </w:rPr>
        <w:t xml:space="preserve">Fundamentals of Forensic Science. </w:t>
      </w:r>
      <w:r>
        <w:rPr>
          <w:rFonts w:ascii="Arial" w:eastAsia="Times New Roman" w:hAnsi="Arial" w:cs="Arial"/>
          <w:sz w:val="24"/>
          <w:szCs w:val="24"/>
          <w:lang w:eastAsia="en-GB"/>
        </w:rPr>
        <w:t xml:space="preserve">2nd edn. London: Academic Press. </w:t>
      </w:r>
    </w:p>
    <w:p w14:paraId="72D6FA8C" w14:textId="77777777" w:rsidR="008F5022" w:rsidRPr="00CD74C6" w:rsidRDefault="008F5022" w:rsidP="008F5022">
      <w:pPr>
        <w:pStyle w:val="ListParagraph"/>
        <w:rPr>
          <w:rFonts w:ascii="Arial" w:hAnsi="Arial" w:cs="Arial"/>
          <w:b/>
          <w:bCs/>
          <w:sz w:val="24"/>
          <w:szCs w:val="24"/>
          <w:u w:val="single"/>
        </w:rPr>
      </w:pPr>
    </w:p>
    <w:p w14:paraId="3C56BB14" w14:textId="77777777" w:rsidR="008F5022" w:rsidRPr="00261C65" w:rsidRDefault="008F5022" w:rsidP="008F5022">
      <w:pPr>
        <w:pStyle w:val="ListParagraph"/>
        <w:numPr>
          <w:ilvl w:val="0"/>
          <w:numId w:val="2"/>
        </w:numPr>
        <w:spacing w:line="480" w:lineRule="auto"/>
        <w:rPr>
          <w:rFonts w:ascii="Arial" w:hAnsi="Arial" w:cs="Arial"/>
          <w:b/>
          <w:bCs/>
          <w:sz w:val="24"/>
          <w:szCs w:val="24"/>
          <w:u w:val="single"/>
        </w:rPr>
      </w:pPr>
      <w:r>
        <w:rPr>
          <w:rFonts w:ascii="Arial" w:eastAsia="Times New Roman" w:hAnsi="Arial" w:cs="Arial"/>
          <w:sz w:val="24"/>
          <w:szCs w:val="24"/>
          <w:lang w:eastAsia="en-GB"/>
        </w:rPr>
        <w:t xml:space="preserve">Hughes, M. (2009) </w:t>
      </w:r>
      <w:r>
        <w:rPr>
          <w:rFonts w:ascii="Arial" w:eastAsia="Times New Roman" w:hAnsi="Arial" w:cs="Arial"/>
          <w:i/>
          <w:iCs/>
          <w:sz w:val="24"/>
          <w:szCs w:val="24"/>
          <w:lang w:eastAsia="en-GB"/>
        </w:rPr>
        <w:t xml:space="preserve">Police lost evidence at Barrymore’s House. </w:t>
      </w:r>
      <w:r>
        <w:rPr>
          <w:rFonts w:ascii="Arial" w:eastAsia="Times New Roman" w:hAnsi="Arial" w:cs="Arial"/>
          <w:sz w:val="24"/>
          <w:szCs w:val="24"/>
          <w:lang w:eastAsia="en-GB"/>
        </w:rPr>
        <w:t xml:space="preserve">Available at: </w:t>
      </w:r>
      <w:hyperlink r:id="rId13" w:history="1">
        <w:r w:rsidRPr="00823F23">
          <w:rPr>
            <w:rStyle w:val="Hyperlink"/>
            <w:rFonts w:ascii="Arial" w:eastAsia="Times New Roman" w:hAnsi="Arial" w:cs="Arial"/>
            <w:sz w:val="24"/>
            <w:szCs w:val="24"/>
            <w:lang w:eastAsia="en-GB"/>
          </w:rPr>
          <w:t>https://www.independent.co.uk/news/uk/crime/police-lost-evidence-at-barrymores-house-1631356.html</w:t>
        </w:r>
      </w:hyperlink>
      <w:r>
        <w:rPr>
          <w:rFonts w:ascii="Arial" w:eastAsia="Times New Roman" w:hAnsi="Arial" w:cs="Arial"/>
          <w:sz w:val="24"/>
          <w:szCs w:val="24"/>
          <w:lang w:eastAsia="en-GB"/>
        </w:rPr>
        <w:t xml:space="preserve"> (Accessed: 27 October 2020).</w:t>
      </w:r>
    </w:p>
    <w:p w14:paraId="6653CF98" w14:textId="77777777" w:rsidR="008F5022" w:rsidRPr="00261C65" w:rsidRDefault="008F5022" w:rsidP="008F5022">
      <w:pPr>
        <w:pStyle w:val="ListParagraph"/>
        <w:rPr>
          <w:rFonts w:ascii="Arial" w:hAnsi="Arial" w:cs="Arial"/>
          <w:b/>
          <w:bCs/>
          <w:sz w:val="24"/>
          <w:szCs w:val="24"/>
          <w:u w:val="single"/>
        </w:rPr>
      </w:pPr>
    </w:p>
    <w:p w14:paraId="384FF88C" w14:textId="77777777" w:rsidR="008F5022" w:rsidRPr="008E22A9"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Jackson, A. and Jackson, J. (2008) </w:t>
      </w:r>
      <w:r>
        <w:rPr>
          <w:rFonts w:ascii="Arial" w:hAnsi="Arial" w:cs="Arial"/>
          <w:i/>
          <w:iCs/>
          <w:sz w:val="24"/>
          <w:szCs w:val="24"/>
        </w:rPr>
        <w:t xml:space="preserve">Forensic Science. </w:t>
      </w:r>
      <w:r>
        <w:rPr>
          <w:rFonts w:ascii="Arial" w:hAnsi="Arial" w:cs="Arial"/>
          <w:sz w:val="24"/>
          <w:szCs w:val="24"/>
        </w:rPr>
        <w:t xml:space="preserve">2nd edn. Essex: Pearson Education Limited. </w:t>
      </w:r>
    </w:p>
    <w:p w14:paraId="6EFEF623" w14:textId="77777777" w:rsidR="008F5022" w:rsidRPr="008E22A9" w:rsidRDefault="008F5022" w:rsidP="008F5022">
      <w:pPr>
        <w:pStyle w:val="ListParagraph"/>
        <w:rPr>
          <w:rFonts w:ascii="Arial" w:hAnsi="Arial" w:cs="Arial"/>
          <w:b/>
          <w:bCs/>
          <w:sz w:val="24"/>
          <w:szCs w:val="24"/>
          <w:u w:val="single"/>
        </w:rPr>
      </w:pPr>
    </w:p>
    <w:p w14:paraId="46359067" w14:textId="77777777" w:rsidR="008F5022" w:rsidRPr="00C27A63" w:rsidRDefault="008F5022" w:rsidP="008F5022">
      <w:pPr>
        <w:pStyle w:val="ListParagraph"/>
        <w:numPr>
          <w:ilvl w:val="0"/>
          <w:numId w:val="2"/>
        </w:numPr>
        <w:spacing w:line="480" w:lineRule="auto"/>
        <w:rPr>
          <w:rFonts w:ascii="Arial" w:hAnsi="Arial" w:cs="Arial"/>
          <w:b/>
          <w:bCs/>
          <w:sz w:val="24"/>
          <w:szCs w:val="24"/>
          <w:u w:val="single"/>
        </w:rPr>
      </w:pPr>
      <w:r w:rsidRPr="008E22A9">
        <w:rPr>
          <w:rFonts w:ascii="Arial" w:hAnsi="Arial" w:cs="Arial"/>
          <w:sz w:val="24"/>
          <w:szCs w:val="24"/>
          <w:shd w:val="clear" w:color="auto" w:fill="FFFFFF"/>
        </w:rPr>
        <w:t>Julian, R.,</w:t>
      </w:r>
      <w:r>
        <w:rPr>
          <w:rFonts w:ascii="Arial" w:hAnsi="Arial" w:cs="Arial"/>
          <w:sz w:val="24"/>
          <w:szCs w:val="24"/>
          <w:shd w:val="clear" w:color="auto" w:fill="FFFFFF"/>
        </w:rPr>
        <w:t xml:space="preserve"> </w:t>
      </w:r>
      <w:proofErr w:type="spellStart"/>
      <w:r w:rsidRPr="008E22A9">
        <w:rPr>
          <w:rFonts w:ascii="Arial" w:hAnsi="Arial" w:cs="Arial"/>
          <w:sz w:val="24"/>
          <w:szCs w:val="24"/>
          <w:shd w:val="clear" w:color="auto" w:fill="FFFFFF"/>
        </w:rPr>
        <w:t>Kelty</w:t>
      </w:r>
      <w:proofErr w:type="spellEnd"/>
      <w:r w:rsidRPr="008E22A9">
        <w:rPr>
          <w:rFonts w:ascii="Arial" w:hAnsi="Arial" w:cs="Arial"/>
          <w:sz w:val="24"/>
          <w:szCs w:val="24"/>
          <w:shd w:val="clear" w:color="auto" w:fill="FFFFFF"/>
        </w:rPr>
        <w:t xml:space="preserve">, S. </w:t>
      </w:r>
      <w:r>
        <w:rPr>
          <w:rFonts w:ascii="Arial" w:hAnsi="Arial" w:cs="Arial"/>
          <w:sz w:val="24"/>
          <w:szCs w:val="24"/>
          <w:shd w:val="clear" w:color="auto" w:fill="FFFFFF"/>
        </w:rPr>
        <w:t xml:space="preserve">and </w:t>
      </w:r>
      <w:r w:rsidRPr="008E22A9">
        <w:rPr>
          <w:rFonts w:ascii="Arial" w:hAnsi="Arial" w:cs="Arial"/>
          <w:sz w:val="24"/>
          <w:szCs w:val="24"/>
          <w:shd w:val="clear" w:color="auto" w:fill="FFFFFF"/>
        </w:rPr>
        <w:t>Robertson</w:t>
      </w:r>
      <w:r>
        <w:rPr>
          <w:rFonts w:ascii="Arial" w:hAnsi="Arial" w:cs="Arial"/>
          <w:sz w:val="24"/>
          <w:szCs w:val="24"/>
          <w:shd w:val="clear" w:color="auto" w:fill="FFFFFF"/>
        </w:rPr>
        <w:t>,</w:t>
      </w:r>
      <w:r w:rsidRPr="008E22A9">
        <w:rPr>
          <w:rFonts w:ascii="Arial" w:hAnsi="Arial" w:cs="Arial"/>
          <w:sz w:val="24"/>
          <w:szCs w:val="24"/>
          <w:shd w:val="clear" w:color="auto" w:fill="FFFFFF"/>
        </w:rPr>
        <w:t xml:space="preserve"> J. (2012) 'Get it right the first time'</w:t>
      </w:r>
      <w:r>
        <w:rPr>
          <w:rFonts w:ascii="Arial" w:hAnsi="Arial" w:cs="Arial"/>
          <w:sz w:val="24"/>
          <w:szCs w:val="24"/>
          <w:shd w:val="clear" w:color="auto" w:fill="FFFFFF"/>
        </w:rPr>
        <w:t>,</w:t>
      </w:r>
      <w:r w:rsidRPr="008E22A9">
        <w:rPr>
          <w:rFonts w:ascii="Arial" w:hAnsi="Arial" w:cs="Arial"/>
          <w:sz w:val="24"/>
          <w:szCs w:val="24"/>
          <w:shd w:val="clear" w:color="auto" w:fill="FFFFFF"/>
        </w:rPr>
        <w:t xml:space="preserve"> </w:t>
      </w:r>
      <w:r w:rsidRPr="008E22A9">
        <w:rPr>
          <w:rFonts w:ascii="Arial" w:hAnsi="Arial" w:cs="Arial"/>
          <w:i/>
          <w:iCs/>
          <w:sz w:val="24"/>
          <w:szCs w:val="24"/>
          <w:shd w:val="clear" w:color="auto" w:fill="FFFFFF"/>
        </w:rPr>
        <w:t>Criminal Justice</w:t>
      </w:r>
      <w:r>
        <w:rPr>
          <w:rFonts w:ascii="Arial" w:hAnsi="Arial" w:cs="Arial"/>
          <w:sz w:val="24"/>
          <w:szCs w:val="24"/>
          <w:shd w:val="clear" w:color="auto" w:fill="FFFFFF"/>
        </w:rPr>
        <w:t xml:space="preserve">, </w:t>
      </w:r>
      <w:r w:rsidRPr="008E22A9">
        <w:rPr>
          <w:rFonts w:ascii="Arial" w:hAnsi="Arial" w:cs="Arial"/>
          <w:sz w:val="24"/>
          <w:szCs w:val="24"/>
          <w:shd w:val="clear" w:color="auto" w:fill="FFFFFF"/>
        </w:rPr>
        <w:t xml:space="preserve">25(2), </w:t>
      </w:r>
      <w:r>
        <w:rPr>
          <w:rFonts w:ascii="Arial" w:hAnsi="Arial" w:cs="Arial"/>
          <w:sz w:val="24"/>
          <w:szCs w:val="24"/>
          <w:shd w:val="clear" w:color="auto" w:fill="FFFFFF"/>
        </w:rPr>
        <w:t xml:space="preserve">pp. </w:t>
      </w:r>
      <w:r w:rsidRPr="008E22A9">
        <w:rPr>
          <w:rFonts w:ascii="Arial" w:hAnsi="Arial" w:cs="Arial"/>
          <w:sz w:val="24"/>
          <w:szCs w:val="24"/>
          <w:shd w:val="clear" w:color="auto" w:fill="FFFFFF"/>
        </w:rPr>
        <w:t>24-25</w:t>
      </w:r>
      <w:r>
        <w:rPr>
          <w:rFonts w:ascii="Helvetica" w:hAnsi="Helvetica"/>
          <w:color w:val="475262"/>
          <w:shd w:val="clear" w:color="auto" w:fill="FFFFFF"/>
        </w:rPr>
        <w:t>.</w:t>
      </w:r>
    </w:p>
    <w:p w14:paraId="0FF1AAA5" w14:textId="77777777" w:rsidR="008F5022" w:rsidRPr="00C27A63" w:rsidRDefault="008F5022" w:rsidP="008F5022">
      <w:pPr>
        <w:pStyle w:val="ListParagraph"/>
        <w:rPr>
          <w:rFonts w:ascii="Arial" w:hAnsi="Arial" w:cs="Arial"/>
          <w:b/>
          <w:bCs/>
          <w:sz w:val="24"/>
          <w:szCs w:val="24"/>
          <w:u w:val="single"/>
        </w:rPr>
      </w:pPr>
    </w:p>
    <w:p w14:paraId="452C2CA5" w14:textId="77777777" w:rsidR="008F5022" w:rsidRPr="002322FB" w:rsidRDefault="008F5022" w:rsidP="008F5022">
      <w:pPr>
        <w:pStyle w:val="ListParagraph"/>
        <w:numPr>
          <w:ilvl w:val="0"/>
          <w:numId w:val="2"/>
        </w:numPr>
        <w:spacing w:line="480" w:lineRule="auto"/>
        <w:rPr>
          <w:rFonts w:ascii="Arial" w:hAnsi="Arial" w:cs="Arial"/>
          <w:b/>
          <w:bCs/>
          <w:sz w:val="24"/>
          <w:szCs w:val="24"/>
          <w:u w:val="single"/>
        </w:rPr>
      </w:pPr>
      <w:proofErr w:type="spellStart"/>
      <w:r>
        <w:rPr>
          <w:rFonts w:ascii="Arial" w:eastAsia="Times New Roman" w:hAnsi="Arial" w:cs="Arial"/>
          <w:sz w:val="24"/>
          <w:szCs w:val="24"/>
          <w:lang w:eastAsia="en-GB"/>
        </w:rPr>
        <w:t>Kleypas</w:t>
      </w:r>
      <w:proofErr w:type="spellEnd"/>
      <w:r>
        <w:rPr>
          <w:rFonts w:ascii="Arial" w:eastAsia="Times New Roman" w:hAnsi="Arial" w:cs="Arial"/>
          <w:sz w:val="24"/>
          <w:szCs w:val="24"/>
          <w:lang w:eastAsia="en-GB"/>
        </w:rPr>
        <w:t xml:space="preserve">, D. and </w:t>
      </w:r>
      <w:proofErr w:type="spellStart"/>
      <w:r>
        <w:rPr>
          <w:rFonts w:ascii="Arial" w:eastAsia="Times New Roman" w:hAnsi="Arial" w:cs="Arial"/>
          <w:sz w:val="24"/>
          <w:szCs w:val="24"/>
          <w:lang w:eastAsia="en-GB"/>
        </w:rPr>
        <w:t>Badiye</w:t>
      </w:r>
      <w:proofErr w:type="spellEnd"/>
      <w:r>
        <w:rPr>
          <w:rFonts w:ascii="Arial" w:eastAsia="Times New Roman" w:hAnsi="Arial" w:cs="Arial"/>
          <w:sz w:val="24"/>
          <w:szCs w:val="24"/>
          <w:lang w:eastAsia="en-GB"/>
        </w:rPr>
        <w:t xml:space="preserve">, A. (2019) </w:t>
      </w:r>
      <w:r>
        <w:rPr>
          <w:rFonts w:ascii="Arial" w:eastAsia="Times New Roman" w:hAnsi="Arial" w:cs="Arial"/>
          <w:i/>
          <w:iCs/>
          <w:sz w:val="24"/>
          <w:szCs w:val="24"/>
          <w:lang w:eastAsia="en-GB"/>
        </w:rPr>
        <w:t xml:space="preserve">Evidence Collection. </w:t>
      </w:r>
      <w:r>
        <w:rPr>
          <w:rFonts w:ascii="Arial" w:eastAsia="Times New Roman" w:hAnsi="Arial" w:cs="Arial"/>
          <w:sz w:val="24"/>
          <w:szCs w:val="24"/>
          <w:lang w:eastAsia="en-GB"/>
        </w:rPr>
        <w:t xml:space="preserve">Available at: </w:t>
      </w:r>
      <w:hyperlink r:id="rId14" w:history="1">
        <w:r w:rsidRPr="00823F23">
          <w:rPr>
            <w:rStyle w:val="Hyperlink"/>
            <w:rFonts w:ascii="Arial" w:eastAsia="Times New Roman" w:hAnsi="Arial" w:cs="Arial"/>
            <w:sz w:val="24"/>
            <w:szCs w:val="24"/>
            <w:lang w:eastAsia="en-GB"/>
          </w:rPr>
          <w:t>https://www.ncbi.nlm.nih.gov/books/NBK441852/</w:t>
        </w:r>
      </w:hyperlink>
      <w:r>
        <w:rPr>
          <w:rFonts w:ascii="Arial" w:eastAsia="Times New Roman" w:hAnsi="Arial" w:cs="Arial"/>
          <w:sz w:val="24"/>
          <w:szCs w:val="24"/>
          <w:lang w:eastAsia="en-GB"/>
        </w:rPr>
        <w:t xml:space="preserve"> (Accessed: 27 October 2020).</w:t>
      </w:r>
    </w:p>
    <w:p w14:paraId="4AB99254" w14:textId="77777777" w:rsidR="008F5022" w:rsidRPr="002322FB" w:rsidRDefault="008F5022" w:rsidP="008F5022">
      <w:pPr>
        <w:pStyle w:val="ListParagraph"/>
        <w:rPr>
          <w:rFonts w:ascii="Arial" w:hAnsi="Arial" w:cs="Arial"/>
          <w:b/>
          <w:bCs/>
          <w:sz w:val="24"/>
          <w:szCs w:val="24"/>
          <w:u w:val="single"/>
        </w:rPr>
      </w:pPr>
    </w:p>
    <w:p w14:paraId="4C2F78EE" w14:textId="77777777" w:rsidR="008F5022" w:rsidRPr="002174D4" w:rsidRDefault="008F5022" w:rsidP="008F5022">
      <w:pPr>
        <w:pStyle w:val="ListParagraph"/>
        <w:numPr>
          <w:ilvl w:val="0"/>
          <w:numId w:val="2"/>
        </w:numPr>
        <w:spacing w:line="480" w:lineRule="auto"/>
        <w:rPr>
          <w:rFonts w:ascii="Arial" w:hAnsi="Arial" w:cs="Arial"/>
          <w:b/>
          <w:bCs/>
          <w:i/>
          <w:iCs/>
          <w:sz w:val="24"/>
          <w:szCs w:val="24"/>
          <w:u w:val="single"/>
        </w:rPr>
      </w:pPr>
      <w:proofErr w:type="spellStart"/>
      <w:r w:rsidRPr="002322FB">
        <w:rPr>
          <w:rFonts w:ascii="Arial" w:hAnsi="Arial" w:cs="Arial"/>
          <w:sz w:val="24"/>
          <w:szCs w:val="24"/>
        </w:rPr>
        <w:t>Kloosterman</w:t>
      </w:r>
      <w:proofErr w:type="spellEnd"/>
      <w:r w:rsidRPr="002322FB">
        <w:rPr>
          <w:rFonts w:ascii="Arial" w:hAnsi="Arial" w:cs="Arial"/>
          <w:sz w:val="24"/>
          <w:szCs w:val="24"/>
        </w:rPr>
        <w:t xml:space="preserve">, A., </w:t>
      </w:r>
      <w:proofErr w:type="spellStart"/>
      <w:r w:rsidRPr="002322FB">
        <w:rPr>
          <w:rFonts w:ascii="Arial" w:hAnsi="Arial" w:cs="Arial"/>
          <w:sz w:val="24"/>
          <w:szCs w:val="24"/>
        </w:rPr>
        <w:t>Sjerps</w:t>
      </w:r>
      <w:proofErr w:type="spellEnd"/>
      <w:r w:rsidRPr="002322FB">
        <w:rPr>
          <w:rFonts w:ascii="Arial" w:hAnsi="Arial" w:cs="Arial"/>
          <w:sz w:val="24"/>
          <w:szCs w:val="24"/>
        </w:rPr>
        <w:t xml:space="preserve">, M. and </w:t>
      </w:r>
      <w:proofErr w:type="spellStart"/>
      <w:r w:rsidRPr="002322FB">
        <w:rPr>
          <w:rFonts w:ascii="Arial" w:hAnsi="Arial" w:cs="Arial"/>
          <w:sz w:val="24"/>
          <w:szCs w:val="24"/>
        </w:rPr>
        <w:t>Qua</w:t>
      </w:r>
      <w:r>
        <w:rPr>
          <w:rFonts w:ascii="Arial" w:hAnsi="Arial" w:cs="Arial"/>
          <w:sz w:val="24"/>
          <w:szCs w:val="24"/>
        </w:rPr>
        <w:t>k</w:t>
      </w:r>
      <w:proofErr w:type="spellEnd"/>
      <w:r>
        <w:rPr>
          <w:rFonts w:ascii="Arial" w:hAnsi="Arial" w:cs="Arial"/>
          <w:sz w:val="24"/>
          <w:szCs w:val="24"/>
        </w:rPr>
        <w:t>, A. (2014) ‘</w:t>
      </w:r>
      <w:r w:rsidRPr="002174D4">
        <w:rPr>
          <w:rFonts w:ascii="Arial" w:hAnsi="Arial" w:cs="Arial"/>
          <w:sz w:val="24"/>
          <w:szCs w:val="24"/>
        </w:rPr>
        <w:t>Error rates in forensic DNA analysis: Definition, numbers, impact and communication</w:t>
      </w:r>
      <w:r>
        <w:rPr>
          <w:rFonts w:ascii="Arial" w:hAnsi="Arial" w:cs="Arial"/>
          <w:sz w:val="24"/>
          <w:szCs w:val="24"/>
        </w:rPr>
        <w:t xml:space="preserve">’, </w:t>
      </w:r>
      <w:r w:rsidRPr="002174D4">
        <w:rPr>
          <w:rFonts w:ascii="Arial" w:hAnsi="Arial" w:cs="Arial"/>
          <w:i/>
          <w:iCs/>
          <w:sz w:val="24"/>
          <w:szCs w:val="24"/>
        </w:rPr>
        <w:t>Forensic Science International: Genetics</w:t>
      </w:r>
      <w:r>
        <w:rPr>
          <w:rFonts w:ascii="Arial" w:hAnsi="Arial" w:cs="Arial"/>
          <w:i/>
          <w:iCs/>
          <w:sz w:val="24"/>
          <w:szCs w:val="24"/>
        </w:rPr>
        <w:t xml:space="preserve">, </w:t>
      </w:r>
      <w:r>
        <w:rPr>
          <w:rFonts w:ascii="Arial" w:hAnsi="Arial" w:cs="Arial"/>
          <w:sz w:val="24"/>
          <w:szCs w:val="24"/>
        </w:rPr>
        <w:t xml:space="preserve">12(1), pp.77-85. </w:t>
      </w:r>
    </w:p>
    <w:p w14:paraId="543F2930" w14:textId="77777777" w:rsidR="008F5022" w:rsidRPr="00107F8C" w:rsidRDefault="008F5022" w:rsidP="008F5022">
      <w:pPr>
        <w:pStyle w:val="ListParagraph"/>
        <w:rPr>
          <w:rFonts w:ascii="Arial" w:hAnsi="Arial" w:cs="Arial"/>
          <w:b/>
          <w:bCs/>
          <w:sz w:val="24"/>
          <w:szCs w:val="24"/>
          <w:u w:val="single"/>
        </w:rPr>
      </w:pPr>
      <w:r>
        <w:rPr>
          <w:rStyle w:val="sr-only"/>
          <w:rFonts w:ascii="Arial" w:hAnsi="Arial" w:cs="Arial"/>
          <w:color w:val="2E2E2E"/>
          <w:sz w:val="21"/>
          <w:szCs w:val="21"/>
          <w:bdr w:val="none" w:sz="0" w:space="0" w:color="auto" w:frame="1"/>
        </w:rPr>
        <w:t xml:space="preserve"> </w:t>
      </w:r>
    </w:p>
    <w:p w14:paraId="161BF167" w14:textId="77777777" w:rsidR="008F5022" w:rsidRPr="00516ADA"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Langford, A., Dean, J., Reed, R., Holmes, D., Weyers. J. and Jones, A. (2005) </w:t>
      </w:r>
      <w:r>
        <w:rPr>
          <w:rFonts w:ascii="Arial" w:hAnsi="Arial" w:cs="Arial"/>
          <w:i/>
          <w:iCs/>
          <w:sz w:val="24"/>
          <w:szCs w:val="24"/>
        </w:rPr>
        <w:t xml:space="preserve">Practical Skills in Forensic Science. </w:t>
      </w:r>
      <w:r>
        <w:rPr>
          <w:rFonts w:ascii="Arial" w:hAnsi="Arial" w:cs="Arial"/>
          <w:sz w:val="24"/>
          <w:szCs w:val="24"/>
        </w:rPr>
        <w:t xml:space="preserve">Essex: Pearson Education Limited. </w:t>
      </w:r>
    </w:p>
    <w:p w14:paraId="4908C386" w14:textId="77777777" w:rsidR="008F5022" w:rsidRPr="00516ADA" w:rsidRDefault="008F5022" w:rsidP="008F5022">
      <w:pPr>
        <w:pStyle w:val="ListParagraph"/>
        <w:rPr>
          <w:rFonts w:ascii="Arial" w:hAnsi="Arial" w:cs="Arial"/>
          <w:b/>
          <w:bCs/>
          <w:sz w:val="24"/>
          <w:szCs w:val="24"/>
          <w:u w:val="single"/>
        </w:rPr>
      </w:pPr>
    </w:p>
    <w:p w14:paraId="7041D3FA" w14:textId="77777777" w:rsidR="008F5022" w:rsidRPr="008179F9" w:rsidRDefault="008F5022" w:rsidP="008F5022">
      <w:pPr>
        <w:pStyle w:val="ListParagraph"/>
        <w:numPr>
          <w:ilvl w:val="0"/>
          <w:numId w:val="2"/>
        </w:numPr>
        <w:spacing w:line="480" w:lineRule="auto"/>
        <w:rPr>
          <w:rFonts w:ascii="Arial" w:hAnsi="Arial" w:cs="Arial"/>
          <w:b/>
          <w:bCs/>
          <w:sz w:val="24"/>
          <w:szCs w:val="24"/>
          <w:u w:val="single"/>
        </w:rPr>
      </w:pPr>
      <w:proofErr w:type="spellStart"/>
      <w:r>
        <w:rPr>
          <w:rFonts w:ascii="Arial" w:eastAsia="Times New Roman" w:hAnsi="Arial" w:cs="Arial"/>
          <w:sz w:val="24"/>
          <w:szCs w:val="24"/>
          <w:lang w:eastAsia="en-GB"/>
        </w:rPr>
        <w:t>Laville</w:t>
      </w:r>
      <w:proofErr w:type="spellEnd"/>
      <w:r>
        <w:rPr>
          <w:rFonts w:ascii="Arial" w:eastAsia="Times New Roman" w:hAnsi="Arial" w:cs="Arial"/>
          <w:sz w:val="24"/>
          <w:szCs w:val="24"/>
          <w:lang w:eastAsia="en-GB"/>
        </w:rPr>
        <w:t xml:space="preserve">, S. (2009) </w:t>
      </w:r>
      <w:r w:rsidRPr="00516ADA">
        <w:rPr>
          <w:rFonts w:ascii="Arial" w:eastAsia="Times New Roman" w:hAnsi="Arial" w:cs="Arial"/>
          <w:i/>
          <w:iCs/>
          <w:sz w:val="24"/>
          <w:szCs w:val="24"/>
          <w:lang w:eastAsia="en-GB"/>
        </w:rPr>
        <w:t>Stuart Lubbock death report rules out police corruption</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 xml:space="preserve">Available at: </w:t>
      </w:r>
      <w:hyperlink r:id="rId15" w:history="1">
        <w:r w:rsidRPr="002420CD">
          <w:rPr>
            <w:rStyle w:val="Hyperlink"/>
            <w:rFonts w:ascii="Arial" w:eastAsia="Times New Roman" w:hAnsi="Arial" w:cs="Arial"/>
            <w:sz w:val="24"/>
            <w:szCs w:val="24"/>
            <w:lang w:eastAsia="en-GB"/>
          </w:rPr>
          <w:t>https://www.theguardian.com/uk/2009/feb/24/lubbock-barrymore-ipcc-report</w:t>
        </w:r>
      </w:hyperlink>
      <w:r>
        <w:rPr>
          <w:rFonts w:ascii="Arial" w:eastAsia="Times New Roman" w:hAnsi="Arial" w:cs="Arial"/>
          <w:sz w:val="24"/>
          <w:szCs w:val="24"/>
          <w:lang w:eastAsia="en-GB"/>
        </w:rPr>
        <w:t xml:space="preserve"> (Accessed: 23 October 2020). </w:t>
      </w:r>
    </w:p>
    <w:p w14:paraId="286E1808" w14:textId="77777777" w:rsidR="008F5022" w:rsidRPr="008179F9" w:rsidRDefault="008F5022" w:rsidP="008F5022">
      <w:pPr>
        <w:pStyle w:val="ListParagraph"/>
        <w:rPr>
          <w:rFonts w:ascii="Arial" w:hAnsi="Arial" w:cs="Arial"/>
          <w:b/>
          <w:bCs/>
          <w:sz w:val="24"/>
          <w:szCs w:val="24"/>
          <w:u w:val="single"/>
        </w:rPr>
      </w:pPr>
    </w:p>
    <w:p w14:paraId="229CA846" w14:textId="77777777" w:rsidR="008F5022" w:rsidRPr="00A94E11" w:rsidRDefault="008F5022" w:rsidP="008F5022">
      <w:pPr>
        <w:pStyle w:val="ListParagraph"/>
        <w:numPr>
          <w:ilvl w:val="0"/>
          <w:numId w:val="2"/>
        </w:numPr>
        <w:spacing w:line="480" w:lineRule="auto"/>
        <w:rPr>
          <w:rFonts w:ascii="Arial" w:hAnsi="Arial" w:cs="Arial"/>
          <w:b/>
          <w:bCs/>
          <w:sz w:val="24"/>
          <w:szCs w:val="24"/>
          <w:u w:val="single"/>
        </w:rPr>
      </w:pPr>
      <w:r w:rsidRPr="00A94E11">
        <w:rPr>
          <w:rFonts w:ascii="Arial" w:hAnsi="Arial" w:cs="Arial"/>
          <w:sz w:val="24"/>
          <w:szCs w:val="24"/>
        </w:rPr>
        <w:lastRenderedPageBreak/>
        <w:t>Lee, H. and Ladd, C. (2001) ‘Preservation and collection of biological evidence’</w:t>
      </w:r>
      <w:r w:rsidRPr="00A94E11">
        <w:rPr>
          <w:rFonts w:ascii="Arial" w:hAnsi="Arial" w:cs="Arial"/>
          <w:i/>
          <w:iCs/>
          <w:sz w:val="24"/>
          <w:szCs w:val="24"/>
        </w:rPr>
        <w:t xml:space="preserve">, Croatian Medical Journal, </w:t>
      </w:r>
      <w:r w:rsidRPr="00A94E11">
        <w:rPr>
          <w:rFonts w:ascii="Arial" w:hAnsi="Arial" w:cs="Arial"/>
          <w:sz w:val="24"/>
          <w:szCs w:val="24"/>
          <w:shd w:val="clear" w:color="auto" w:fill="FFFFFF"/>
        </w:rPr>
        <w:t>42(3), pp.225-228.</w:t>
      </w:r>
    </w:p>
    <w:p w14:paraId="6EF05633" w14:textId="77777777" w:rsidR="008F5022" w:rsidRPr="009176D8" w:rsidRDefault="008F5022" w:rsidP="008F5022">
      <w:pPr>
        <w:pStyle w:val="ListParagraph"/>
        <w:rPr>
          <w:rFonts w:ascii="Arial" w:hAnsi="Arial" w:cs="Arial"/>
          <w:b/>
          <w:bCs/>
          <w:sz w:val="24"/>
          <w:szCs w:val="24"/>
          <w:u w:val="single"/>
        </w:rPr>
      </w:pPr>
    </w:p>
    <w:p w14:paraId="1527DB64" w14:textId="77777777" w:rsidR="008F5022" w:rsidRPr="000D2479"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Lee, H., </w:t>
      </w:r>
      <w:proofErr w:type="spellStart"/>
      <w:r>
        <w:rPr>
          <w:rFonts w:ascii="Arial" w:hAnsi="Arial" w:cs="Arial"/>
          <w:sz w:val="24"/>
          <w:szCs w:val="24"/>
        </w:rPr>
        <w:t>Palmbach</w:t>
      </w:r>
      <w:proofErr w:type="spellEnd"/>
      <w:r>
        <w:rPr>
          <w:rFonts w:ascii="Arial" w:hAnsi="Arial" w:cs="Arial"/>
          <w:sz w:val="24"/>
          <w:szCs w:val="24"/>
        </w:rPr>
        <w:t xml:space="preserve">, T. and Miller, M. (2001) </w:t>
      </w:r>
      <w:r w:rsidRPr="009176D8">
        <w:rPr>
          <w:rFonts w:ascii="Arial" w:hAnsi="Arial" w:cs="Arial"/>
          <w:i/>
          <w:iCs/>
          <w:sz w:val="24"/>
          <w:szCs w:val="24"/>
        </w:rPr>
        <w:t>Henry Lee's Crime Scene Handbook.</w:t>
      </w:r>
      <w:r>
        <w:rPr>
          <w:rFonts w:ascii="Arial" w:hAnsi="Arial" w:cs="Arial"/>
          <w:i/>
          <w:iCs/>
          <w:sz w:val="24"/>
          <w:szCs w:val="24"/>
        </w:rPr>
        <w:t xml:space="preserve"> </w:t>
      </w:r>
      <w:r>
        <w:rPr>
          <w:rFonts w:ascii="Arial" w:hAnsi="Arial" w:cs="Arial"/>
          <w:sz w:val="24"/>
          <w:szCs w:val="24"/>
        </w:rPr>
        <w:t>San Diego: Elsevier Science Publishing Co Inc.</w:t>
      </w:r>
    </w:p>
    <w:p w14:paraId="35183E5B" w14:textId="77777777" w:rsidR="008F5022" w:rsidRPr="000D2479" w:rsidRDefault="008F5022" w:rsidP="008F5022">
      <w:pPr>
        <w:pStyle w:val="ListParagraph"/>
        <w:rPr>
          <w:rFonts w:ascii="Arial" w:hAnsi="Arial" w:cs="Arial"/>
          <w:b/>
          <w:bCs/>
          <w:sz w:val="24"/>
          <w:szCs w:val="24"/>
          <w:u w:val="single"/>
        </w:rPr>
      </w:pPr>
    </w:p>
    <w:p w14:paraId="7E1CF748" w14:textId="77777777" w:rsidR="008F5022" w:rsidRPr="009B7774" w:rsidRDefault="008F5022" w:rsidP="008F5022">
      <w:pPr>
        <w:pStyle w:val="ListParagraph"/>
        <w:numPr>
          <w:ilvl w:val="0"/>
          <w:numId w:val="2"/>
        </w:numPr>
        <w:spacing w:line="480" w:lineRule="auto"/>
        <w:rPr>
          <w:rFonts w:ascii="Arial" w:hAnsi="Arial" w:cs="Arial"/>
          <w:sz w:val="24"/>
          <w:szCs w:val="24"/>
          <w:u w:val="single"/>
        </w:rPr>
      </w:pPr>
      <w:proofErr w:type="spellStart"/>
      <w:r w:rsidRPr="009B7774">
        <w:rPr>
          <w:rFonts w:ascii="Arial" w:hAnsi="Arial" w:cs="Arial"/>
          <w:sz w:val="24"/>
          <w:szCs w:val="24"/>
        </w:rPr>
        <w:t>Locard</w:t>
      </w:r>
      <w:proofErr w:type="spellEnd"/>
      <w:r>
        <w:rPr>
          <w:rFonts w:ascii="Arial" w:hAnsi="Arial" w:cs="Arial"/>
          <w:sz w:val="24"/>
          <w:szCs w:val="24"/>
        </w:rPr>
        <w:t xml:space="preserve">, E. </w:t>
      </w:r>
      <w:r w:rsidRPr="009B7774">
        <w:rPr>
          <w:rFonts w:ascii="Arial" w:hAnsi="Arial" w:cs="Arial"/>
          <w:sz w:val="24"/>
          <w:szCs w:val="24"/>
        </w:rPr>
        <w:t>(1928)</w:t>
      </w:r>
      <w:r>
        <w:rPr>
          <w:rFonts w:ascii="Arial" w:hAnsi="Arial" w:cs="Arial"/>
          <w:sz w:val="24"/>
          <w:szCs w:val="24"/>
        </w:rPr>
        <w:t xml:space="preserve"> ‘</w:t>
      </w:r>
      <w:r w:rsidRPr="00CE3CD8">
        <w:rPr>
          <w:rFonts w:ascii="Arial" w:hAnsi="Arial" w:cs="Arial"/>
          <w:sz w:val="24"/>
          <w:szCs w:val="24"/>
        </w:rPr>
        <w:t>Dust and its Analysis: An AID to Criminal Investigation</w:t>
      </w:r>
      <w:r>
        <w:rPr>
          <w:rFonts w:ascii="Arial" w:hAnsi="Arial" w:cs="Arial"/>
          <w:sz w:val="24"/>
          <w:szCs w:val="24"/>
        </w:rPr>
        <w:t xml:space="preserve">’, </w:t>
      </w:r>
      <w:r w:rsidRPr="00CE3CD8">
        <w:rPr>
          <w:rFonts w:ascii="Arial" w:hAnsi="Arial" w:cs="Arial"/>
          <w:i/>
          <w:iCs/>
          <w:sz w:val="24"/>
          <w:szCs w:val="24"/>
        </w:rPr>
        <w:t>Police Journal 177,</w:t>
      </w:r>
      <w:r w:rsidRPr="00CE3CD8">
        <w:rPr>
          <w:rFonts w:ascii="Arial" w:hAnsi="Arial" w:cs="Arial"/>
          <w:sz w:val="24"/>
          <w:szCs w:val="24"/>
        </w:rPr>
        <w:t xml:space="preserve"> </w:t>
      </w:r>
      <w:r>
        <w:rPr>
          <w:rFonts w:ascii="Arial" w:hAnsi="Arial" w:cs="Arial"/>
          <w:sz w:val="24"/>
          <w:szCs w:val="24"/>
        </w:rPr>
        <w:t>1(2), pp.</w:t>
      </w:r>
      <w:r w:rsidRPr="00CE3CD8">
        <w:t xml:space="preserve"> </w:t>
      </w:r>
      <w:r w:rsidRPr="00CE3CD8">
        <w:rPr>
          <w:rFonts w:ascii="Arial" w:hAnsi="Arial" w:cs="Arial"/>
          <w:sz w:val="24"/>
          <w:szCs w:val="24"/>
        </w:rPr>
        <w:t>177-192</w:t>
      </w:r>
      <w:r>
        <w:rPr>
          <w:rFonts w:ascii="Arial" w:hAnsi="Arial" w:cs="Arial"/>
          <w:sz w:val="24"/>
          <w:szCs w:val="24"/>
        </w:rPr>
        <w:t>.</w:t>
      </w:r>
      <w:r>
        <w:rPr>
          <w:rFonts w:ascii="Arial" w:hAnsi="Arial" w:cs="Arial"/>
          <w:sz w:val="24"/>
          <w:szCs w:val="24"/>
        </w:rPr>
        <w:tab/>
      </w:r>
    </w:p>
    <w:p w14:paraId="38477746" w14:textId="77777777" w:rsidR="008F5022" w:rsidRPr="005742DF" w:rsidRDefault="008F5022" w:rsidP="008F5022">
      <w:pPr>
        <w:pStyle w:val="ListParagraph"/>
        <w:rPr>
          <w:rFonts w:ascii="Arial" w:hAnsi="Arial" w:cs="Arial"/>
          <w:b/>
          <w:bCs/>
          <w:sz w:val="24"/>
          <w:szCs w:val="24"/>
          <w:u w:val="single"/>
        </w:rPr>
      </w:pPr>
    </w:p>
    <w:p w14:paraId="28B7847C" w14:textId="77777777" w:rsidR="008F5022" w:rsidRPr="00BA56A3" w:rsidRDefault="008F5022" w:rsidP="008F5022">
      <w:pPr>
        <w:pStyle w:val="ListParagraph"/>
        <w:numPr>
          <w:ilvl w:val="0"/>
          <w:numId w:val="2"/>
        </w:numPr>
        <w:spacing w:line="480" w:lineRule="auto"/>
        <w:rPr>
          <w:rFonts w:ascii="Arial" w:hAnsi="Arial" w:cs="Arial"/>
          <w:b/>
          <w:bCs/>
          <w:sz w:val="24"/>
          <w:szCs w:val="24"/>
          <w:u w:val="single"/>
        </w:rPr>
      </w:pPr>
      <w:bookmarkStart w:id="12" w:name="_Hlk54517119"/>
      <w:proofErr w:type="spellStart"/>
      <w:r>
        <w:rPr>
          <w:rFonts w:ascii="Arial" w:eastAsia="Times New Roman" w:hAnsi="Arial" w:cs="Arial"/>
          <w:sz w:val="24"/>
          <w:szCs w:val="24"/>
          <w:lang w:eastAsia="en-GB"/>
        </w:rPr>
        <w:t>Lothridge</w:t>
      </w:r>
      <w:proofErr w:type="spellEnd"/>
      <w:r>
        <w:rPr>
          <w:rFonts w:ascii="Arial" w:eastAsia="Times New Roman" w:hAnsi="Arial" w:cs="Arial"/>
          <w:sz w:val="24"/>
          <w:szCs w:val="24"/>
          <w:lang w:eastAsia="en-GB"/>
        </w:rPr>
        <w:t xml:space="preserve">, K. and Fitzpatrick, F. (2013) </w:t>
      </w:r>
      <w:r w:rsidRPr="005742DF">
        <w:rPr>
          <w:rFonts w:ascii="Arial" w:eastAsia="Times New Roman" w:hAnsi="Arial" w:cs="Arial"/>
          <w:i/>
          <w:iCs/>
          <w:sz w:val="24"/>
          <w:szCs w:val="24"/>
          <w:lang w:eastAsia="en-GB"/>
        </w:rPr>
        <w:t>Crime Scene Investigation A Guide for Law Enforcement.</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 xml:space="preserve">Available at: </w:t>
      </w:r>
      <w:hyperlink r:id="rId16" w:history="1">
        <w:r w:rsidRPr="002420CD">
          <w:rPr>
            <w:rStyle w:val="Hyperlink"/>
            <w:rFonts w:ascii="Arial" w:eastAsia="Times New Roman" w:hAnsi="Arial" w:cs="Arial"/>
            <w:sz w:val="24"/>
            <w:szCs w:val="24"/>
            <w:lang w:eastAsia="en-GB"/>
          </w:rPr>
          <w:t>https://www.utsystem.edu/sites/default/files/offices/police/policies/Crime-Scene-Investigation.pdf</w:t>
        </w:r>
      </w:hyperlink>
      <w:r>
        <w:rPr>
          <w:rFonts w:ascii="Arial" w:eastAsia="Times New Roman" w:hAnsi="Arial" w:cs="Arial"/>
          <w:sz w:val="24"/>
          <w:szCs w:val="24"/>
          <w:lang w:eastAsia="en-GB"/>
        </w:rPr>
        <w:t xml:space="preserve"> (Accessed: 23 October 2020). </w:t>
      </w:r>
    </w:p>
    <w:p w14:paraId="23624A89" w14:textId="77777777" w:rsidR="008F5022" w:rsidRPr="00BA56A3" w:rsidRDefault="008F5022" w:rsidP="008F5022">
      <w:pPr>
        <w:pStyle w:val="ListParagraph"/>
        <w:rPr>
          <w:rFonts w:ascii="Arial" w:hAnsi="Arial" w:cs="Arial"/>
          <w:b/>
          <w:bCs/>
          <w:sz w:val="24"/>
          <w:szCs w:val="24"/>
          <w:u w:val="single"/>
        </w:rPr>
      </w:pPr>
    </w:p>
    <w:p w14:paraId="0CD23A2C" w14:textId="77777777" w:rsidR="008F5022" w:rsidRPr="00393E70"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Maloney, M., Housman, D. and Gardner, R. (2014)</w:t>
      </w:r>
      <w:bookmarkEnd w:id="12"/>
      <w:r>
        <w:rPr>
          <w:rFonts w:ascii="Arial" w:hAnsi="Arial" w:cs="Arial"/>
          <w:sz w:val="24"/>
          <w:szCs w:val="24"/>
        </w:rPr>
        <w:t xml:space="preserve"> </w:t>
      </w:r>
      <w:r w:rsidRPr="00BA56A3">
        <w:rPr>
          <w:rFonts w:ascii="Arial" w:hAnsi="Arial" w:cs="Arial"/>
          <w:i/>
          <w:iCs/>
          <w:sz w:val="24"/>
          <w:szCs w:val="24"/>
        </w:rPr>
        <w:t>Crime Scene Investigation Procedural Guide.</w:t>
      </w:r>
      <w:r>
        <w:rPr>
          <w:rFonts w:ascii="Arial" w:hAnsi="Arial" w:cs="Arial"/>
          <w:i/>
          <w:iCs/>
          <w:sz w:val="24"/>
          <w:szCs w:val="24"/>
        </w:rPr>
        <w:t xml:space="preserve"> </w:t>
      </w:r>
      <w:r>
        <w:rPr>
          <w:rFonts w:ascii="Arial" w:hAnsi="Arial" w:cs="Arial"/>
          <w:sz w:val="24"/>
          <w:szCs w:val="24"/>
        </w:rPr>
        <w:t xml:space="preserve">Florida: CRC Press. </w:t>
      </w:r>
    </w:p>
    <w:p w14:paraId="780E59A3" w14:textId="77777777" w:rsidR="008F5022" w:rsidRPr="00393E70" w:rsidRDefault="008F5022" w:rsidP="008F5022">
      <w:pPr>
        <w:pStyle w:val="ListParagraph"/>
        <w:rPr>
          <w:rFonts w:ascii="Arial" w:hAnsi="Arial" w:cs="Arial"/>
          <w:b/>
          <w:bCs/>
          <w:sz w:val="24"/>
          <w:szCs w:val="24"/>
          <w:u w:val="single"/>
        </w:rPr>
      </w:pPr>
    </w:p>
    <w:p w14:paraId="5991B022" w14:textId="77777777" w:rsidR="008F5022" w:rsidRPr="00B85FF5" w:rsidRDefault="008F5022" w:rsidP="008F5022">
      <w:pPr>
        <w:pStyle w:val="ListParagraph"/>
        <w:numPr>
          <w:ilvl w:val="0"/>
          <w:numId w:val="2"/>
        </w:numPr>
        <w:spacing w:line="480" w:lineRule="auto"/>
        <w:rPr>
          <w:rFonts w:ascii="Arial" w:hAnsi="Arial" w:cs="Arial"/>
          <w:b/>
          <w:bCs/>
          <w:sz w:val="24"/>
          <w:szCs w:val="24"/>
          <w:u w:val="single"/>
        </w:rPr>
      </w:pPr>
      <w:r>
        <w:rPr>
          <w:rFonts w:ascii="Arial" w:eastAsia="Times New Roman" w:hAnsi="Arial" w:cs="Arial"/>
          <w:sz w:val="24"/>
          <w:szCs w:val="24"/>
          <w:lang w:eastAsia="en-GB"/>
        </w:rPr>
        <w:t xml:space="preserve">Miller, R. and </w:t>
      </w:r>
      <w:proofErr w:type="spellStart"/>
      <w:r>
        <w:rPr>
          <w:rFonts w:ascii="Arial" w:eastAsia="Times New Roman" w:hAnsi="Arial" w:cs="Arial"/>
          <w:sz w:val="24"/>
          <w:szCs w:val="24"/>
          <w:lang w:eastAsia="en-GB"/>
        </w:rPr>
        <w:t>Bryd</w:t>
      </w:r>
      <w:proofErr w:type="spellEnd"/>
      <w:r>
        <w:rPr>
          <w:rFonts w:ascii="Arial" w:eastAsia="Times New Roman" w:hAnsi="Arial" w:cs="Arial"/>
          <w:sz w:val="24"/>
          <w:szCs w:val="24"/>
          <w:lang w:eastAsia="en-GB"/>
        </w:rPr>
        <w:t xml:space="preserve">, T. (2020) ‘Forensic Response Operations and Heat Stress’, Journal of Forensic and Crime Investigation, 3(1), pp. 1-10. </w:t>
      </w:r>
    </w:p>
    <w:p w14:paraId="451EF42C" w14:textId="77777777" w:rsidR="008F5022" w:rsidRPr="00B85FF5" w:rsidRDefault="008F5022" w:rsidP="008F5022">
      <w:pPr>
        <w:pStyle w:val="ListParagraph"/>
        <w:rPr>
          <w:rFonts w:ascii="Arial" w:hAnsi="Arial" w:cs="Arial"/>
          <w:b/>
          <w:bCs/>
          <w:sz w:val="24"/>
          <w:szCs w:val="24"/>
          <w:u w:val="single"/>
        </w:rPr>
      </w:pPr>
    </w:p>
    <w:p w14:paraId="4F8A246F" w14:textId="77777777" w:rsidR="008F5022" w:rsidRPr="00D64F4D"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Milne, R. (2013) </w:t>
      </w:r>
      <w:r>
        <w:rPr>
          <w:rFonts w:ascii="Arial" w:hAnsi="Arial" w:cs="Arial"/>
          <w:i/>
          <w:iCs/>
          <w:sz w:val="24"/>
          <w:szCs w:val="24"/>
        </w:rPr>
        <w:t xml:space="preserve">Forensic Investigation. </w:t>
      </w:r>
      <w:r>
        <w:rPr>
          <w:rFonts w:ascii="Arial" w:hAnsi="Arial" w:cs="Arial"/>
          <w:sz w:val="24"/>
          <w:szCs w:val="24"/>
        </w:rPr>
        <w:t>Florida: CRC Press.</w:t>
      </w:r>
    </w:p>
    <w:p w14:paraId="01A4981C" w14:textId="77777777" w:rsidR="008F5022" w:rsidRPr="00D64F4D" w:rsidRDefault="008F5022" w:rsidP="008F5022">
      <w:pPr>
        <w:pStyle w:val="ListParagraph"/>
        <w:rPr>
          <w:rFonts w:ascii="Arial" w:hAnsi="Arial" w:cs="Arial"/>
          <w:b/>
          <w:bCs/>
          <w:sz w:val="24"/>
          <w:szCs w:val="24"/>
          <w:u w:val="single"/>
        </w:rPr>
      </w:pPr>
    </w:p>
    <w:p w14:paraId="226C1F39" w14:textId="77777777" w:rsidR="008F5022" w:rsidRPr="00BA56A3" w:rsidRDefault="008F5022" w:rsidP="008F5022">
      <w:pPr>
        <w:pStyle w:val="ListParagraph"/>
        <w:spacing w:line="480" w:lineRule="auto"/>
        <w:rPr>
          <w:rFonts w:ascii="Arial" w:hAnsi="Arial" w:cs="Arial"/>
          <w:b/>
          <w:bCs/>
          <w:sz w:val="24"/>
          <w:szCs w:val="24"/>
          <w:u w:val="single"/>
        </w:rPr>
      </w:pPr>
    </w:p>
    <w:p w14:paraId="28F69843" w14:textId="77777777" w:rsidR="008F5022" w:rsidRPr="00A15C38"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O’Neill, M., </w:t>
      </w:r>
      <w:proofErr w:type="spellStart"/>
      <w:r>
        <w:rPr>
          <w:rFonts w:ascii="Arial" w:hAnsi="Arial" w:cs="Arial"/>
          <w:sz w:val="24"/>
          <w:szCs w:val="24"/>
        </w:rPr>
        <w:t>Graca</w:t>
      </w:r>
      <w:proofErr w:type="spellEnd"/>
      <w:r>
        <w:rPr>
          <w:rFonts w:ascii="Arial" w:hAnsi="Arial" w:cs="Arial"/>
          <w:sz w:val="24"/>
          <w:szCs w:val="24"/>
        </w:rPr>
        <w:t xml:space="preserve">, S., Lawton-Barrett, K., Tong, S., Underwood, R. and Wood, D. (2013) </w:t>
      </w:r>
      <w:r w:rsidRPr="00A01BD3">
        <w:rPr>
          <w:rFonts w:ascii="Arial" w:hAnsi="Arial" w:cs="Arial"/>
          <w:i/>
          <w:iCs/>
          <w:sz w:val="24"/>
          <w:szCs w:val="24"/>
        </w:rPr>
        <w:t>Blackstone's Handbook for Policing Students 2013</w:t>
      </w:r>
      <w:r>
        <w:rPr>
          <w:rFonts w:ascii="Arial" w:hAnsi="Arial" w:cs="Arial"/>
          <w:i/>
          <w:iCs/>
          <w:sz w:val="24"/>
          <w:szCs w:val="24"/>
        </w:rPr>
        <w:t xml:space="preserve">. </w:t>
      </w:r>
      <w:r>
        <w:rPr>
          <w:rFonts w:ascii="Arial" w:hAnsi="Arial" w:cs="Arial"/>
          <w:sz w:val="24"/>
          <w:szCs w:val="24"/>
        </w:rPr>
        <w:t xml:space="preserve">Oxford: Oxford University Press. </w:t>
      </w:r>
    </w:p>
    <w:p w14:paraId="173C1D6B" w14:textId="77777777" w:rsidR="008F5022" w:rsidRPr="00A15C38" w:rsidRDefault="008F5022" w:rsidP="008F5022">
      <w:pPr>
        <w:pStyle w:val="ListParagraph"/>
        <w:rPr>
          <w:rFonts w:ascii="Arial" w:hAnsi="Arial" w:cs="Arial"/>
          <w:b/>
          <w:bCs/>
          <w:sz w:val="24"/>
          <w:szCs w:val="24"/>
          <w:u w:val="single"/>
        </w:rPr>
      </w:pPr>
    </w:p>
    <w:p w14:paraId="7841503F" w14:textId="77777777" w:rsidR="008F5022" w:rsidRPr="00955394"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Pepper, I. (2005) </w:t>
      </w:r>
      <w:r w:rsidRPr="00A15C38">
        <w:rPr>
          <w:rFonts w:ascii="Arial" w:hAnsi="Arial" w:cs="Arial"/>
          <w:i/>
          <w:iCs/>
          <w:sz w:val="24"/>
          <w:szCs w:val="24"/>
        </w:rPr>
        <w:t>Crime Scene Investigation: Methods and Procedures</w:t>
      </w:r>
      <w:r>
        <w:rPr>
          <w:rFonts w:ascii="Arial" w:hAnsi="Arial" w:cs="Arial"/>
          <w:i/>
          <w:iCs/>
          <w:sz w:val="24"/>
          <w:szCs w:val="24"/>
        </w:rPr>
        <w:t xml:space="preserve">. </w:t>
      </w:r>
      <w:r>
        <w:rPr>
          <w:rFonts w:ascii="Arial" w:hAnsi="Arial" w:cs="Arial"/>
          <w:sz w:val="24"/>
          <w:szCs w:val="24"/>
        </w:rPr>
        <w:t xml:space="preserve">2nd edn. Maidenhead: Open University Press. </w:t>
      </w:r>
    </w:p>
    <w:p w14:paraId="7CB0762F" w14:textId="77777777" w:rsidR="008F5022" w:rsidRPr="00955394" w:rsidRDefault="008F5022" w:rsidP="008F5022">
      <w:pPr>
        <w:pStyle w:val="ListParagraph"/>
        <w:rPr>
          <w:rFonts w:ascii="Arial" w:hAnsi="Arial" w:cs="Arial"/>
          <w:b/>
          <w:bCs/>
          <w:sz w:val="24"/>
          <w:szCs w:val="24"/>
          <w:u w:val="single"/>
        </w:rPr>
      </w:pPr>
    </w:p>
    <w:p w14:paraId="18B2E3E2" w14:textId="77777777" w:rsidR="008F5022" w:rsidRPr="00D64F4D" w:rsidRDefault="008F5022" w:rsidP="008F5022">
      <w:pPr>
        <w:pStyle w:val="ListParagraph"/>
        <w:numPr>
          <w:ilvl w:val="0"/>
          <w:numId w:val="2"/>
        </w:numPr>
        <w:spacing w:line="480" w:lineRule="auto"/>
        <w:rPr>
          <w:rFonts w:ascii="Arial" w:hAnsi="Arial" w:cs="Arial"/>
          <w:b/>
          <w:bCs/>
          <w:sz w:val="24"/>
          <w:szCs w:val="24"/>
          <w:u w:val="single"/>
        </w:rPr>
      </w:pPr>
      <w:r w:rsidRPr="009B7774">
        <w:rPr>
          <w:rFonts w:ascii="Arial" w:hAnsi="Arial" w:cs="Arial"/>
          <w:sz w:val="24"/>
          <w:szCs w:val="24"/>
        </w:rPr>
        <w:t xml:space="preserve">Price, T. and O’Neill, R. (2019) </w:t>
      </w:r>
      <w:r w:rsidRPr="009B7774">
        <w:rPr>
          <w:rFonts w:ascii="Arial" w:hAnsi="Arial" w:cs="Arial"/>
          <w:i/>
          <w:iCs/>
          <w:sz w:val="24"/>
          <w:szCs w:val="24"/>
        </w:rPr>
        <w:t>EMS Crime Scene Responsibility</w:t>
      </w:r>
      <w:r>
        <w:rPr>
          <w:rFonts w:ascii="Arial" w:hAnsi="Arial" w:cs="Arial"/>
          <w:i/>
          <w:iCs/>
          <w:sz w:val="24"/>
          <w:szCs w:val="24"/>
        </w:rPr>
        <w:t xml:space="preserve">. </w:t>
      </w:r>
      <w:r>
        <w:rPr>
          <w:rFonts w:ascii="Arial" w:hAnsi="Arial" w:cs="Arial"/>
          <w:sz w:val="24"/>
          <w:szCs w:val="24"/>
        </w:rPr>
        <w:t>Available at:</w:t>
      </w:r>
      <w:r w:rsidRPr="009B7774">
        <w:rPr>
          <w:rFonts w:ascii="Arial" w:hAnsi="Arial" w:cs="Arial"/>
          <w:i/>
          <w:iCs/>
          <w:sz w:val="24"/>
          <w:szCs w:val="24"/>
        </w:rPr>
        <w:t xml:space="preserve"> </w:t>
      </w:r>
      <w:hyperlink r:id="rId17" w:history="1">
        <w:r w:rsidRPr="009B7774">
          <w:rPr>
            <w:rStyle w:val="Hyperlink"/>
            <w:rFonts w:ascii="Arial" w:hAnsi="Arial" w:cs="Arial"/>
            <w:sz w:val="24"/>
            <w:szCs w:val="24"/>
          </w:rPr>
          <w:t>https://www.ncbi.nlm.nih.gov/books/NBK499999/</w:t>
        </w:r>
      </w:hyperlink>
      <w:r w:rsidRPr="00D64F4D">
        <w:rPr>
          <w:rFonts w:ascii="Arial" w:hAnsi="Arial" w:cs="Arial"/>
          <w:b/>
          <w:bCs/>
          <w:sz w:val="24"/>
          <w:szCs w:val="24"/>
        </w:rPr>
        <w:t xml:space="preserve"> </w:t>
      </w:r>
      <w:r>
        <w:rPr>
          <w:rFonts w:ascii="Arial" w:hAnsi="Arial" w:cs="Arial"/>
          <w:sz w:val="24"/>
          <w:szCs w:val="24"/>
        </w:rPr>
        <w:t>(Accessed: 31 October 2020).</w:t>
      </w:r>
    </w:p>
    <w:p w14:paraId="21DD23DA" w14:textId="77777777" w:rsidR="008F5022" w:rsidRPr="00FF63D4" w:rsidRDefault="008F5022" w:rsidP="008F5022">
      <w:pPr>
        <w:pStyle w:val="ListParagraph"/>
        <w:rPr>
          <w:rFonts w:ascii="Arial" w:hAnsi="Arial" w:cs="Arial"/>
          <w:b/>
          <w:bCs/>
          <w:sz w:val="24"/>
          <w:szCs w:val="24"/>
          <w:u w:val="single"/>
        </w:rPr>
      </w:pPr>
    </w:p>
    <w:p w14:paraId="3BB5385D" w14:textId="77777777" w:rsidR="008F5022" w:rsidRPr="00FD2964"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Rogers, E. and Stern, A. (2018) </w:t>
      </w:r>
      <w:r w:rsidRPr="00FF63D4">
        <w:rPr>
          <w:rFonts w:ascii="Arial" w:hAnsi="Arial" w:cs="Arial"/>
          <w:i/>
          <w:iCs/>
          <w:sz w:val="24"/>
          <w:szCs w:val="24"/>
        </w:rPr>
        <w:t>Veterinary Forensics: Investigation, Evidence Collection, and Expert Testimony.</w:t>
      </w:r>
      <w:r>
        <w:rPr>
          <w:rFonts w:ascii="Arial" w:hAnsi="Arial" w:cs="Arial"/>
          <w:i/>
          <w:iCs/>
          <w:sz w:val="24"/>
          <w:szCs w:val="24"/>
        </w:rPr>
        <w:t xml:space="preserve"> </w:t>
      </w:r>
      <w:r>
        <w:rPr>
          <w:rFonts w:ascii="Arial" w:hAnsi="Arial" w:cs="Arial"/>
          <w:sz w:val="24"/>
          <w:szCs w:val="24"/>
        </w:rPr>
        <w:t>Portland: Taylor and Francis Inc.</w:t>
      </w:r>
    </w:p>
    <w:p w14:paraId="32401D48" w14:textId="77777777" w:rsidR="008F5022" w:rsidRPr="00493FA3" w:rsidRDefault="008F5022" w:rsidP="008F5022">
      <w:pPr>
        <w:pStyle w:val="ListParagraph"/>
        <w:rPr>
          <w:rFonts w:ascii="Arial" w:hAnsi="Arial" w:cs="Arial"/>
          <w:b/>
          <w:bCs/>
          <w:sz w:val="24"/>
          <w:szCs w:val="24"/>
          <w:u w:val="single"/>
        </w:rPr>
      </w:pPr>
    </w:p>
    <w:p w14:paraId="60B0104C" w14:textId="77777777" w:rsidR="008F5022" w:rsidRPr="009314EB"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Rowe, M. (2018) </w:t>
      </w:r>
      <w:r>
        <w:rPr>
          <w:rFonts w:ascii="Arial" w:hAnsi="Arial" w:cs="Arial"/>
          <w:i/>
          <w:iCs/>
          <w:sz w:val="24"/>
          <w:szCs w:val="24"/>
        </w:rPr>
        <w:t xml:space="preserve">Introduction to Policing. </w:t>
      </w:r>
      <w:r>
        <w:rPr>
          <w:rFonts w:ascii="Arial" w:hAnsi="Arial" w:cs="Arial"/>
          <w:sz w:val="24"/>
          <w:szCs w:val="24"/>
        </w:rPr>
        <w:t xml:space="preserve">3rd edn. London: Sage Publications Ltd. </w:t>
      </w:r>
    </w:p>
    <w:p w14:paraId="5D6E15D7" w14:textId="77777777" w:rsidR="008F5022" w:rsidRPr="009314EB" w:rsidRDefault="008F5022" w:rsidP="008F5022">
      <w:pPr>
        <w:pStyle w:val="ListParagraph"/>
        <w:rPr>
          <w:rFonts w:ascii="Arial" w:hAnsi="Arial" w:cs="Arial"/>
          <w:b/>
          <w:bCs/>
          <w:sz w:val="24"/>
          <w:szCs w:val="24"/>
          <w:u w:val="single"/>
        </w:rPr>
      </w:pPr>
    </w:p>
    <w:p w14:paraId="6348B7F6" w14:textId="77777777" w:rsidR="008F5022" w:rsidRPr="007F6139" w:rsidRDefault="008F5022" w:rsidP="008F5022">
      <w:pPr>
        <w:pStyle w:val="ListParagraph"/>
        <w:numPr>
          <w:ilvl w:val="0"/>
          <w:numId w:val="2"/>
        </w:numPr>
        <w:spacing w:line="480" w:lineRule="auto"/>
        <w:rPr>
          <w:rFonts w:ascii="Arial" w:hAnsi="Arial" w:cs="Arial"/>
          <w:b/>
          <w:bCs/>
          <w:sz w:val="24"/>
          <w:szCs w:val="24"/>
          <w:u w:val="single"/>
        </w:rPr>
      </w:pPr>
      <w:proofErr w:type="spellStart"/>
      <w:r>
        <w:rPr>
          <w:rFonts w:ascii="Arial" w:hAnsi="Arial" w:cs="Arial"/>
          <w:sz w:val="24"/>
          <w:szCs w:val="24"/>
        </w:rPr>
        <w:t>Schiro</w:t>
      </w:r>
      <w:proofErr w:type="spellEnd"/>
      <w:r>
        <w:rPr>
          <w:rFonts w:ascii="Arial" w:hAnsi="Arial" w:cs="Arial"/>
          <w:sz w:val="24"/>
          <w:szCs w:val="24"/>
        </w:rPr>
        <w:t xml:space="preserve">, G. (2007) </w:t>
      </w:r>
      <w:r>
        <w:rPr>
          <w:rFonts w:ascii="Arial" w:hAnsi="Arial" w:cs="Arial"/>
          <w:i/>
          <w:iCs/>
          <w:sz w:val="24"/>
          <w:szCs w:val="24"/>
        </w:rPr>
        <w:t xml:space="preserve">Collection and Preservation. </w:t>
      </w:r>
      <w:r>
        <w:rPr>
          <w:rFonts w:ascii="Arial" w:hAnsi="Arial" w:cs="Arial"/>
          <w:sz w:val="24"/>
          <w:szCs w:val="24"/>
        </w:rPr>
        <w:t xml:space="preserve">Available at: </w:t>
      </w:r>
      <w:hyperlink r:id="rId18" w:history="1">
        <w:r w:rsidRPr="009314EB">
          <w:rPr>
            <w:rStyle w:val="Hyperlink"/>
            <w:rFonts w:ascii="Arial" w:hAnsi="Arial" w:cs="Arial"/>
            <w:sz w:val="24"/>
            <w:szCs w:val="24"/>
          </w:rPr>
          <w:t>https://d1wqtxts1xzle7.cloudfront.net/36906967/Collection_and_Preservation.pdf?1425891231=&amp;response-content-disposition=inline%3B+filename%3DCollection_and_Preservation_of_Evidence.pdf&amp;Expires=1604602649&amp;Signature=J6l6atz0HyuaJ7jrN5cD2Vc~camzi9OjeG255CJQk4OZiIyPIWelXuUdbG3PjjrNOnYz~xnut94TVxQ8ALBZd8T34f76ztwOEetPaP1kTAlSHrdlyXJZ7LiBULdoVbavKKC1Kvey~kf~hEPxzx94qF05jgztqMRHjkf5TC0WmjEdIHFi54ToB03TkcKJw9d41olZ89aqF9dIefiQThk4R4EU5N89SmSr3EXSeVyn~5dBgK-jIW1myI2~IgkGkSL-cdgec5lYb2SZvZmk1Lc9u5QppJHfDt~WhzprQ5NsjLXr9GKvfUbUbAgRPjkkcRdm0Sr34tawPwcuP2eGqxH-mw__&amp;Key-Pair-Id=APKAJLOHF5GGSLRBV4ZA</w:t>
        </w:r>
      </w:hyperlink>
      <w:r w:rsidRPr="009314EB">
        <w:rPr>
          <w:rFonts w:ascii="Arial" w:hAnsi="Arial" w:cs="Arial"/>
          <w:sz w:val="12"/>
          <w:szCs w:val="12"/>
        </w:rPr>
        <w:t xml:space="preserve"> </w:t>
      </w:r>
      <w:r>
        <w:rPr>
          <w:rFonts w:ascii="Arial" w:hAnsi="Arial" w:cs="Arial"/>
          <w:sz w:val="12"/>
          <w:szCs w:val="12"/>
        </w:rPr>
        <w:t xml:space="preserve"> </w:t>
      </w:r>
      <w:r>
        <w:rPr>
          <w:rFonts w:ascii="Arial" w:hAnsi="Arial" w:cs="Arial"/>
          <w:sz w:val="24"/>
          <w:szCs w:val="24"/>
        </w:rPr>
        <w:t xml:space="preserve">(Accessed: 31 October 2020). </w:t>
      </w:r>
    </w:p>
    <w:p w14:paraId="77C656EB" w14:textId="77777777" w:rsidR="008F5022" w:rsidRPr="007F6139" w:rsidRDefault="008F5022" w:rsidP="008F5022">
      <w:pPr>
        <w:pStyle w:val="ListParagraph"/>
        <w:rPr>
          <w:rFonts w:ascii="Arial" w:hAnsi="Arial" w:cs="Arial"/>
          <w:b/>
          <w:bCs/>
          <w:sz w:val="24"/>
          <w:szCs w:val="24"/>
          <w:u w:val="single"/>
        </w:rPr>
      </w:pPr>
    </w:p>
    <w:p w14:paraId="0F016D8F" w14:textId="77777777" w:rsidR="008F5022" w:rsidRPr="00B81B0F" w:rsidRDefault="008F5022" w:rsidP="008F5022">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Singh, S. and Singh, J. (2015) </w:t>
      </w:r>
      <w:r w:rsidRPr="00D72555">
        <w:rPr>
          <w:rFonts w:ascii="Arial" w:hAnsi="Arial" w:cs="Arial"/>
          <w:i/>
          <w:iCs/>
          <w:sz w:val="24"/>
          <w:szCs w:val="24"/>
        </w:rPr>
        <w:t>Packaging and Transportation Forensics: Reducing Risk and Liability</w:t>
      </w:r>
      <w:r>
        <w:rPr>
          <w:rFonts w:ascii="Arial" w:hAnsi="Arial" w:cs="Arial"/>
          <w:i/>
          <w:iCs/>
          <w:sz w:val="24"/>
          <w:szCs w:val="24"/>
        </w:rPr>
        <w:t xml:space="preserve">. </w:t>
      </w:r>
      <w:r>
        <w:rPr>
          <w:rFonts w:ascii="Arial" w:hAnsi="Arial" w:cs="Arial"/>
          <w:sz w:val="24"/>
          <w:szCs w:val="24"/>
        </w:rPr>
        <w:t xml:space="preserve">Pennsylvania: </w:t>
      </w:r>
      <w:proofErr w:type="spellStart"/>
      <w:r>
        <w:rPr>
          <w:rFonts w:ascii="Arial" w:hAnsi="Arial" w:cs="Arial"/>
          <w:sz w:val="24"/>
          <w:szCs w:val="24"/>
        </w:rPr>
        <w:t>DEStech</w:t>
      </w:r>
      <w:proofErr w:type="spellEnd"/>
      <w:r>
        <w:rPr>
          <w:rFonts w:ascii="Arial" w:hAnsi="Arial" w:cs="Arial"/>
          <w:sz w:val="24"/>
          <w:szCs w:val="24"/>
        </w:rPr>
        <w:t xml:space="preserve"> Publications Inc.</w:t>
      </w:r>
    </w:p>
    <w:p w14:paraId="44D4C7E9" w14:textId="77777777" w:rsidR="008F5022" w:rsidRPr="00B81B0F" w:rsidRDefault="008F5022" w:rsidP="008F5022">
      <w:pPr>
        <w:pStyle w:val="ListParagraph"/>
        <w:rPr>
          <w:rFonts w:ascii="Arial" w:hAnsi="Arial" w:cs="Arial"/>
          <w:b/>
          <w:bCs/>
          <w:sz w:val="24"/>
          <w:szCs w:val="24"/>
          <w:u w:val="single"/>
        </w:rPr>
      </w:pPr>
    </w:p>
    <w:p w14:paraId="320621FE" w14:textId="77777777" w:rsidR="008F5022" w:rsidRPr="00B81B0F" w:rsidRDefault="008F5022" w:rsidP="008F5022">
      <w:pPr>
        <w:pStyle w:val="ListParagraph"/>
        <w:numPr>
          <w:ilvl w:val="0"/>
          <w:numId w:val="2"/>
        </w:numPr>
        <w:spacing w:line="480" w:lineRule="auto"/>
        <w:rPr>
          <w:rFonts w:ascii="Arial" w:hAnsi="Arial" w:cs="Arial"/>
          <w:sz w:val="24"/>
          <w:szCs w:val="24"/>
        </w:rPr>
      </w:pPr>
      <w:r>
        <w:rPr>
          <w:rFonts w:ascii="Arial" w:eastAsia="Times New Roman" w:hAnsi="Arial" w:cs="Arial"/>
          <w:sz w:val="24"/>
          <w:szCs w:val="24"/>
          <w:lang w:eastAsia="en-GB"/>
        </w:rPr>
        <w:lastRenderedPageBreak/>
        <w:t xml:space="preserve">Sutton, R. and </w:t>
      </w:r>
      <w:proofErr w:type="spellStart"/>
      <w:r>
        <w:rPr>
          <w:rFonts w:ascii="Arial" w:eastAsia="Times New Roman" w:hAnsi="Arial" w:cs="Arial"/>
          <w:sz w:val="24"/>
          <w:szCs w:val="24"/>
          <w:lang w:eastAsia="en-GB"/>
        </w:rPr>
        <w:t>Trueman</w:t>
      </w:r>
      <w:proofErr w:type="spellEnd"/>
      <w:r>
        <w:rPr>
          <w:rFonts w:ascii="Arial" w:eastAsia="Times New Roman" w:hAnsi="Arial" w:cs="Arial"/>
          <w:sz w:val="24"/>
          <w:szCs w:val="24"/>
          <w:lang w:eastAsia="en-GB"/>
        </w:rPr>
        <w:t xml:space="preserve">, K. (2013) </w:t>
      </w:r>
      <w:r>
        <w:rPr>
          <w:rFonts w:ascii="Arial" w:eastAsia="Times New Roman" w:hAnsi="Arial" w:cs="Arial"/>
          <w:i/>
          <w:iCs/>
          <w:sz w:val="24"/>
          <w:szCs w:val="24"/>
          <w:lang w:eastAsia="en-GB"/>
        </w:rPr>
        <w:t xml:space="preserve">Crime Scene Management: Scene Specific Methods. </w:t>
      </w:r>
      <w:r>
        <w:rPr>
          <w:rFonts w:ascii="Arial" w:eastAsia="Times New Roman" w:hAnsi="Arial" w:cs="Arial"/>
          <w:sz w:val="24"/>
          <w:szCs w:val="24"/>
          <w:lang w:eastAsia="en-GB"/>
        </w:rPr>
        <w:t xml:space="preserve">Hoboken: John Wiley and Sons Ltd. </w:t>
      </w:r>
    </w:p>
    <w:p w14:paraId="3052D9C7" w14:textId="77777777" w:rsidR="008F5022" w:rsidRPr="00582D04" w:rsidRDefault="008F5022" w:rsidP="008F5022">
      <w:pPr>
        <w:pStyle w:val="ListParagraph"/>
        <w:rPr>
          <w:rFonts w:ascii="Arial" w:hAnsi="Arial" w:cs="Arial"/>
          <w:b/>
          <w:bCs/>
          <w:sz w:val="24"/>
          <w:szCs w:val="24"/>
          <w:u w:val="single"/>
        </w:rPr>
      </w:pPr>
    </w:p>
    <w:p w14:paraId="75796C39" w14:textId="77777777" w:rsidR="008F5022" w:rsidRDefault="008F5022" w:rsidP="008F5022">
      <w:pPr>
        <w:pStyle w:val="ListParagraph"/>
        <w:numPr>
          <w:ilvl w:val="0"/>
          <w:numId w:val="2"/>
        </w:numPr>
        <w:spacing w:after="0" w:line="480" w:lineRule="auto"/>
        <w:jc w:val="both"/>
        <w:rPr>
          <w:rFonts w:ascii="Arial" w:hAnsi="Arial" w:cs="Arial"/>
          <w:sz w:val="24"/>
          <w:szCs w:val="24"/>
        </w:rPr>
      </w:pPr>
      <w:r w:rsidRPr="00582D04">
        <w:rPr>
          <w:rFonts w:ascii="Arial" w:hAnsi="Arial" w:cs="Arial"/>
          <w:sz w:val="24"/>
          <w:szCs w:val="24"/>
        </w:rPr>
        <w:t xml:space="preserve">Taylor, M. and Hirst, J. (1995) </w:t>
      </w:r>
      <w:r w:rsidRPr="00582D04">
        <w:rPr>
          <w:rFonts w:ascii="Arial" w:hAnsi="Arial" w:cs="Arial"/>
          <w:i/>
          <w:iCs/>
          <w:sz w:val="24"/>
          <w:szCs w:val="24"/>
        </w:rPr>
        <w:t>Initial Scene Visits to House Burglaries.</w:t>
      </w:r>
      <w:r w:rsidRPr="00582D04">
        <w:rPr>
          <w:rFonts w:ascii="Arial" w:hAnsi="Arial" w:cs="Arial"/>
          <w:sz w:val="24"/>
          <w:szCs w:val="24"/>
        </w:rPr>
        <w:t xml:space="preserve"> Police Research Series No. 14. London: Home Office.</w:t>
      </w:r>
    </w:p>
    <w:p w14:paraId="4E39CB1B" w14:textId="77777777" w:rsidR="008F5022" w:rsidRPr="00A51356" w:rsidRDefault="008F5022" w:rsidP="008F5022">
      <w:pPr>
        <w:pStyle w:val="ListParagraph"/>
        <w:rPr>
          <w:rFonts w:ascii="Arial" w:hAnsi="Arial" w:cs="Arial"/>
          <w:sz w:val="24"/>
          <w:szCs w:val="24"/>
        </w:rPr>
      </w:pPr>
    </w:p>
    <w:p w14:paraId="1A31A327" w14:textId="77777777" w:rsidR="008F5022" w:rsidRPr="00A51356" w:rsidRDefault="008F5022" w:rsidP="008F5022">
      <w:pPr>
        <w:pStyle w:val="ListParagraph"/>
        <w:numPr>
          <w:ilvl w:val="0"/>
          <w:numId w:val="2"/>
        </w:numPr>
        <w:spacing w:after="0" w:line="480" w:lineRule="auto"/>
        <w:rPr>
          <w:rFonts w:ascii="Arial" w:eastAsia="Times New Roman" w:hAnsi="Arial" w:cs="Arial"/>
          <w:sz w:val="24"/>
          <w:szCs w:val="24"/>
          <w:lang w:eastAsia="en-GB"/>
        </w:rPr>
      </w:pPr>
      <w:r w:rsidRPr="00C12DC3">
        <w:rPr>
          <w:rFonts w:ascii="Arial" w:eastAsia="Times New Roman" w:hAnsi="Arial" w:cs="Arial"/>
          <w:sz w:val="24"/>
          <w:szCs w:val="24"/>
          <w:lang w:eastAsia="en-GB"/>
        </w:rPr>
        <w:t>The Forensic Science Regulator</w:t>
      </w:r>
      <w:r>
        <w:rPr>
          <w:rFonts w:ascii="Arial" w:eastAsia="Times New Roman" w:hAnsi="Arial" w:cs="Arial"/>
          <w:sz w:val="24"/>
          <w:szCs w:val="24"/>
          <w:lang w:eastAsia="en-GB"/>
        </w:rPr>
        <w:t xml:space="preserve"> (2020) </w:t>
      </w:r>
      <w:r w:rsidRPr="00A51356">
        <w:rPr>
          <w:rFonts w:ascii="Arial" w:eastAsia="Times New Roman" w:hAnsi="Arial" w:cs="Arial"/>
          <w:i/>
          <w:iCs/>
          <w:sz w:val="24"/>
          <w:szCs w:val="24"/>
          <w:lang w:eastAsia="en-GB"/>
        </w:rPr>
        <w:t>Forensic Science Regulator Guidance: The Control and Avoidance of Contamination in Scene Examination involving DNA Evidence Recovery.</w:t>
      </w:r>
      <w:r>
        <w:rPr>
          <w:rFonts w:ascii="Arial" w:eastAsia="Times New Roman" w:hAnsi="Arial" w:cs="Arial"/>
          <w:sz w:val="24"/>
          <w:szCs w:val="24"/>
          <w:lang w:eastAsia="en-GB"/>
        </w:rPr>
        <w:t xml:space="preserve"> </w:t>
      </w:r>
      <w:r w:rsidRPr="00A51356">
        <w:rPr>
          <w:rFonts w:ascii="Arial" w:eastAsia="Times New Roman" w:hAnsi="Arial" w:cs="Arial"/>
          <w:sz w:val="24"/>
          <w:szCs w:val="24"/>
          <w:lang w:eastAsia="en-GB"/>
        </w:rPr>
        <w:t xml:space="preserve">Available at: </w:t>
      </w:r>
      <w:hyperlink r:id="rId19" w:history="1">
        <w:r w:rsidRPr="00A51356">
          <w:rPr>
            <w:rStyle w:val="Hyperlink"/>
            <w:rFonts w:ascii="Arial" w:eastAsia="Times New Roman" w:hAnsi="Arial" w:cs="Arial"/>
            <w:sz w:val="24"/>
            <w:szCs w:val="24"/>
            <w:lang w:eastAsia="en-GB"/>
          </w:rPr>
          <w:t>https://assets.publishing.service.gov.uk/government/uploads/system/uploads/attachment_data/file/915221/FSR_G-206_Issue_2_Final.pdf</w:t>
        </w:r>
      </w:hyperlink>
      <w:r w:rsidRPr="00A51356">
        <w:rPr>
          <w:rFonts w:ascii="Arial" w:eastAsia="Times New Roman" w:hAnsi="Arial" w:cs="Arial"/>
          <w:sz w:val="24"/>
          <w:szCs w:val="24"/>
          <w:lang w:eastAsia="en-GB"/>
        </w:rPr>
        <w:t xml:space="preserve"> (Accessed: 23 October 2020). </w:t>
      </w:r>
    </w:p>
    <w:p w14:paraId="7D4CC88F" w14:textId="77777777" w:rsidR="008F5022" w:rsidRPr="00FD2964" w:rsidRDefault="008F5022" w:rsidP="008F5022">
      <w:pPr>
        <w:pStyle w:val="ListParagraph"/>
        <w:spacing w:line="480" w:lineRule="auto"/>
        <w:rPr>
          <w:rFonts w:ascii="Arial" w:hAnsi="Arial" w:cs="Arial"/>
          <w:b/>
          <w:bCs/>
          <w:sz w:val="24"/>
          <w:szCs w:val="24"/>
          <w:u w:val="single"/>
        </w:rPr>
      </w:pPr>
    </w:p>
    <w:p w14:paraId="05B71B67" w14:textId="77777777" w:rsidR="008F5022" w:rsidRDefault="008F5022" w:rsidP="008F5022">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The Home Office (2015) </w:t>
      </w:r>
      <w:r w:rsidRPr="00FD2964">
        <w:rPr>
          <w:rFonts w:ascii="Arial" w:hAnsi="Arial" w:cs="Arial"/>
          <w:i/>
          <w:iCs/>
          <w:sz w:val="24"/>
          <w:szCs w:val="24"/>
        </w:rPr>
        <w:t>The Control and Avoidance of Contamination in Crime Scene Examination involving DNA Evidence Recovery</w:t>
      </w:r>
      <w:r>
        <w:rPr>
          <w:rFonts w:ascii="Arial" w:hAnsi="Arial" w:cs="Arial"/>
          <w:sz w:val="24"/>
          <w:szCs w:val="24"/>
        </w:rPr>
        <w:t>. London: Crown Copyright.</w:t>
      </w:r>
    </w:p>
    <w:p w14:paraId="5CA2DEDC" w14:textId="77777777" w:rsidR="008F5022" w:rsidRPr="00483A56" w:rsidRDefault="008F5022" w:rsidP="008F5022">
      <w:pPr>
        <w:pStyle w:val="ListParagraph"/>
        <w:rPr>
          <w:rFonts w:ascii="Arial" w:hAnsi="Arial" w:cs="Arial"/>
          <w:sz w:val="24"/>
          <w:szCs w:val="24"/>
        </w:rPr>
      </w:pPr>
    </w:p>
    <w:p w14:paraId="6F4C90B6" w14:textId="77777777" w:rsidR="008F5022" w:rsidRPr="00017382" w:rsidRDefault="008F5022" w:rsidP="008F5022">
      <w:pPr>
        <w:pStyle w:val="ListParagraph"/>
        <w:rPr>
          <w:rFonts w:ascii="Arial" w:hAnsi="Arial" w:cs="Arial"/>
          <w:sz w:val="24"/>
          <w:szCs w:val="24"/>
        </w:rPr>
      </w:pPr>
    </w:p>
    <w:p w14:paraId="67587A72" w14:textId="77777777" w:rsidR="008F5022" w:rsidRPr="00FD2964" w:rsidRDefault="008F5022" w:rsidP="008F5022">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Waite, C. (2014) </w:t>
      </w:r>
      <w:r w:rsidRPr="00017382">
        <w:rPr>
          <w:rFonts w:ascii="Arial" w:hAnsi="Arial" w:cs="Arial"/>
          <w:i/>
          <w:iCs/>
          <w:sz w:val="24"/>
          <w:szCs w:val="24"/>
        </w:rPr>
        <w:t>Forensic exhibit packaging: paper or plastic, the potential for DNA degradation.</w:t>
      </w:r>
      <w:r>
        <w:rPr>
          <w:rFonts w:ascii="Arial" w:hAnsi="Arial" w:cs="Arial"/>
          <w:i/>
          <w:iCs/>
          <w:sz w:val="24"/>
          <w:szCs w:val="24"/>
        </w:rPr>
        <w:t xml:space="preserve"> </w:t>
      </w:r>
      <w:r>
        <w:rPr>
          <w:rFonts w:ascii="Arial" w:hAnsi="Arial" w:cs="Arial"/>
          <w:sz w:val="24"/>
          <w:szCs w:val="24"/>
        </w:rPr>
        <w:t xml:space="preserve">Available at: </w:t>
      </w:r>
      <w:hyperlink r:id="rId20" w:history="1">
        <w:r w:rsidRPr="00823F23">
          <w:rPr>
            <w:rStyle w:val="Hyperlink"/>
            <w:rFonts w:ascii="Arial" w:hAnsi="Arial" w:cs="Arial"/>
            <w:sz w:val="24"/>
            <w:szCs w:val="24"/>
          </w:rPr>
          <w:t>http://eprints.hud.ac.uk/id/eprint/23526/1/cwaitefinalthesis.pdf</w:t>
        </w:r>
      </w:hyperlink>
      <w:r>
        <w:rPr>
          <w:rFonts w:ascii="Arial" w:hAnsi="Arial" w:cs="Arial"/>
          <w:sz w:val="24"/>
          <w:szCs w:val="24"/>
        </w:rPr>
        <w:t xml:space="preserve"> (Accessed: 25th October 2020). </w:t>
      </w:r>
    </w:p>
    <w:p w14:paraId="0414FEF1" w14:textId="77777777" w:rsidR="008F5022" w:rsidRPr="00E210F8" w:rsidRDefault="008F5022" w:rsidP="00EE1636">
      <w:pPr>
        <w:spacing w:after="0" w:line="480" w:lineRule="auto"/>
        <w:jc w:val="both"/>
        <w:rPr>
          <w:rFonts w:ascii="Arial" w:eastAsia="Times New Roman" w:hAnsi="Arial" w:cs="Arial"/>
          <w:sz w:val="24"/>
          <w:szCs w:val="24"/>
          <w:lang w:eastAsia="en-GB"/>
        </w:rPr>
      </w:pPr>
    </w:p>
    <w:sectPr w:rsidR="008F5022" w:rsidRPr="00E210F8" w:rsidSect="004666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C21A7"/>
    <w:multiLevelType w:val="hybridMultilevel"/>
    <w:tmpl w:val="D70EE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60396"/>
    <w:multiLevelType w:val="hybridMultilevel"/>
    <w:tmpl w:val="92F2C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6B8"/>
    <w:rsid w:val="000105EB"/>
    <w:rsid w:val="00024FF8"/>
    <w:rsid w:val="00061DA6"/>
    <w:rsid w:val="00062280"/>
    <w:rsid w:val="00064D65"/>
    <w:rsid w:val="00072057"/>
    <w:rsid w:val="000753F0"/>
    <w:rsid w:val="00077A09"/>
    <w:rsid w:val="000B32B6"/>
    <w:rsid w:val="000C36CF"/>
    <w:rsid w:val="000D23AF"/>
    <w:rsid w:val="000D71D3"/>
    <w:rsid w:val="000E7C12"/>
    <w:rsid w:val="001075BE"/>
    <w:rsid w:val="0018140A"/>
    <w:rsid w:val="00185B8E"/>
    <w:rsid w:val="00190204"/>
    <w:rsid w:val="001A355E"/>
    <w:rsid w:val="001A66CC"/>
    <w:rsid w:val="001D1FB2"/>
    <w:rsid w:val="00225157"/>
    <w:rsid w:val="00261409"/>
    <w:rsid w:val="002637C2"/>
    <w:rsid w:val="00273C00"/>
    <w:rsid w:val="002770FD"/>
    <w:rsid w:val="00281083"/>
    <w:rsid w:val="00281B50"/>
    <w:rsid w:val="002917DC"/>
    <w:rsid w:val="00294365"/>
    <w:rsid w:val="002A4080"/>
    <w:rsid w:val="002B2767"/>
    <w:rsid w:val="002B6167"/>
    <w:rsid w:val="002D6581"/>
    <w:rsid w:val="002E6BAC"/>
    <w:rsid w:val="00353616"/>
    <w:rsid w:val="003847E4"/>
    <w:rsid w:val="003F536B"/>
    <w:rsid w:val="004207CB"/>
    <w:rsid w:val="00434521"/>
    <w:rsid w:val="004356BC"/>
    <w:rsid w:val="004666B8"/>
    <w:rsid w:val="00466CE9"/>
    <w:rsid w:val="0048070C"/>
    <w:rsid w:val="0049324B"/>
    <w:rsid w:val="004A158B"/>
    <w:rsid w:val="004A1EE7"/>
    <w:rsid w:val="004B3C01"/>
    <w:rsid w:val="004E3F66"/>
    <w:rsid w:val="004E5101"/>
    <w:rsid w:val="004F76E5"/>
    <w:rsid w:val="00510C93"/>
    <w:rsid w:val="005206E0"/>
    <w:rsid w:val="00581301"/>
    <w:rsid w:val="005821EA"/>
    <w:rsid w:val="00582F26"/>
    <w:rsid w:val="005A0E1C"/>
    <w:rsid w:val="005A4DBC"/>
    <w:rsid w:val="005B246C"/>
    <w:rsid w:val="00634915"/>
    <w:rsid w:val="00634B9E"/>
    <w:rsid w:val="00637A71"/>
    <w:rsid w:val="00642AF6"/>
    <w:rsid w:val="00650440"/>
    <w:rsid w:val="006563A2"/>
    <w:rsid w:val="006566B5"/>
    <w:rsid w:val="00661DBA"/>
    <w:rsid w:val="006829C7"/>
    <w:rsid w:val="00691292"/>
    <w:rsid w:val="006A432F"/>
    <w:rsid w:val="006C2D6E"/>
    <w:rsid w:val="006D4872"/>
    <w:rsid w:val="006D7AB6"/>
    <w:rsid w:val="006F597F"/>
    <w:rsid w:val="007234CB"/>
    <w:rsid w:val="0074056D"/>
    <w:rsid w:val="0075474D"/>
    <w:rsid w:val="00777B03"/>
    <w:rsid w:val="007C4449"/>
    <w:rsid w:val="007C7519"/>
    <w:rsid w:val="007D6785"/>
    <w:rsid w:val="007E3B06"/>
    <w:rsid w:val="007F1F37"/>
    <w:rsid w:val="00837088"/>
    <w:rsid w:val="0084052D"/>
    <w:rsid w:val="00855C1F"/>
    <w:rsid w:val="008931D6"/>
    <w:rsid w:val="008E3D72"/>
    <w:rsid w:val="008F5022"/>
    <w:rsid w:val="009067AB"/>
    <w:rsid w:val="00924B32"/>
    <w:rsid w:val="00932D13"/>
    <w:rsid w:val="00966721"/>
    <w:rsid w:val="009A5C4B"/>
    <w:rsid w:val="009C71BD"/>
    <w:rsid w:val="009D4693"/>
    <w:rsid w:val="009D7125"/>
    <w:rsid w:val="009F2D41"/>
    <w:rsid w:val="00A167D3"/>
    <w:rsid w:val="00A16A49"/>
    <w:rsid w:val="00A23033"/>
    <w:rsid w:val="00A51407"/>
    <w:rsid w:val="00A77E9D"/>
    <w:rsid w:val="00A92B1C"/>
    <w:rsid w:val="00A97ED2"/>
    <w:rsid w:val="00AD203E"/>
    <w:rsid w:val="00AD367A"/>
    <w:rsid w:val="00AF477B"/>
    <w:rsid w:val="00AF73C2"/>
    <w:rsid w:val="00B13C74"/>
    <w:rsid w:val="00B3418F"/>
    <w:rsid w:val="00B35A1A"/>
    <w:rsid w:val="00B42F27"/>
    <w:rsid w:val="00B6141C"/>
    <w:rsid w:val="00B8238C"/>
    <w:rsid w:val="00B846CD"/>
    <w:rsid w:val="00B84B5B"/>
    <w:rsid w:val="00B95FD4"/>
    <w:rsid w:val="00B96546"/>
    <w:rsid w:val="00BA1665"/>
    <w:rsid w:val="00BC1165"/>
    <w:rsid w:val="00BC2F0C"/>
    <w:rsid w:val="00BD1582"/>
    <w:rsid w:val="00BF1D18"/>
    <w:rsid w:val="00BF2F12"/>
    <w:rsid w:val="00BF7E24"/>
    <w:rsid w:val="00C12DC3"/>
    <w:rsid w:val="00C20211"/>
    <w:rsid w:val="00C37D9D"/>
    <w:rsid w:val="00C60DA0"/>
    <w:rsid w:val="00C6720D"/>
    <w:rsid w:val="00C922C4"/>
    <w:rsid w:val="00CB09B6"/>
    <w:rsid w:val="00CB24FA"/>
    <w:rsid w:val="00CC4031"/>
    <w:rsid w:val="00D01729"/>
    <w:rsid w:val="00D61000"/>
    <w:rsid w:val="00D643FD"/>
    <w:rsid w:val="00D90ECE"/>
    <w:rsid w:val="00D96E56"/>
    <w:rsid w:val="00DB2866"/>
    <w:rsid w:val="00DC44DD"/>
    <w:rsid w:val="00DC513A"/>
    <w:rsid w:val="00DC76F7"/>
    <w:rsid w:val="00DE47A1"/>
    <w:rsid w:val="00DF31AD"/>
    <w:rsid w:val="00DF335E"/>
    <w:rsid w:val="00E210F8"/>
    <w:rsid w:val="00E40100"/>
    <w:rsid w:val="00E54D71"/>
    <w:rsid w:val="00E67623"/>
    <w:rsid w:val="00E73572"/>
    <w:rsid w:val="00E7627E"/>
    <w:rsid w:val="00E801A1"/>
    <w:rsid w:val="00E84008"/>
    <w:rsid w:val="00E8723F"/>
    <w:rsid w:val="00EE1636"/>
    <w:rsid w:val="00EE2B28"/>
    <w:rsid w:val="00F60202"/>
    <w:rsid w:val="00F6372A"/>
    <w:rsid w:val="00F747CD"/>
    <w:rsid w:val="00FB3180"/>
    <w:rsid w:val="00FC1ECA"/>
    <w:rsid w:val="00FC5623"/>
    <w:rsid w:val="00FE4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AA842"/>
  <w15:chartTrackingRefBased/>
  <w15:docId w15:val="{721A64CD-5624-4DA9-A437-8AD4236FC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6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6B8"/>
    <w:rPr>
      <w:rFonts w:eastAsiaTheme="minorEastAsia"/>
      <w:lang w:val="en-US"/>
    </w:rPr>
  </w:style>
  <w:style w:type="character" w:styleId="Hyperlink">
    <w:name w:val="Hyperlink"/>
    <w:basedOn w:val="DefaultParagraphFont"/>
    <w:uiPriority w:val="99"/>
    <w:unhideWhenUsed/>
    <w:rsid w:val="00D61000"/>
    <w:rPr>
      <w:color w:val="0563C1" w:themeColor="hyperlink"/>
      <w:u w:val="single"/>
    </w:rPr>
  </w:style>
  <w:style w:type="character" w:styleId="UnresolvedMention">
    <w:name w:val="Unresolved Mention"/>
    <w:basedOn w:val="DefaultParagraphFont"/>
    <w:uiPriority w:val="99"/>
    <w:semiHidden/>
    <w:unhideWhenUsed/>
    <w:rsid w:val="00D61000"/>
    <w:rPr>
      <w:color w:val="605E5C"/>
      <w:shd w:val="clear" w:color="auto" w:fill="E1DFDD"/>
    </w:rPr>
  </w:style>
  <w:style w:type="paragraph" w:styleId="ListParagraph">
    <w:name w:val="List Paragraph"/>
    <w:basedOn w:val="Normal"/>
    <w:uiPriority w:val="34"/>
    <w:qFormat/>
    <w:rsid w:val="00BC2F0C"/>
    <w:pPr>
      <w:ind w:left="720"/>
      <w:contextualSpacing/>
    </w:pPr>
  </w:style>
  <w:style w:type="character" w:styleId="Emphasis">
    <w:name w:val="Emphasis"/>
    <w:basedOn w:val="DefaultParagraphFont"/>
    <w:uiPriority w:val="20"/>
    <w:qFormat/>
    <w:rsid w:val="009C71BD"/>
    <w:rPr>
      <w:i/>
      <w:iCs/>
    </w:rPr>
  </w:style>
  <w:style w:type="paragraph" w:customStyle="1" w:styleId="css-38z03z">
    <w:name w:val="css-38z03z"/>
    <w:basedOn w:val="Normal"/>
    <w:rsid w:val="00AD3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D3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nscripttextparagraph-sc-1jllhx4-1">
    <w:name w:val="transcripttext__paragraph-sc-1jllhx4-1"/>
    <w:basedOn w:val="Normal"/>
    <w:rsid w:val="004932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nly">
    <w:name w:val="sr-only"/>
    <w:basedOn w:val="DefaultParagraphFont"/>
    <w:rsid w:val="008F50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323594">
      <w:bodyDiv w:val="1"/>
      <w:marLeft w:val="0"/>
      <w:marRight w:val="0"/>
      <w:marTop w:val="0"/>
      <w:marBottom w:val="0"/>
      <w:divBdr>
        <w:top w:val="none" w:sz="0" w:space="0" w:color="auto"/>
        <w:left w:val="none" w:sz="0" w:space="0" w:color="auto"/>
        <w:bottom w:val="none" w:sz="0" w:space="0" w:color="auto"/>
        <w:right w:val="none" w:sz="0" w:space="0" w:color="auto"/>
      </w:divBdr>
    </w:div>
    <w:div w:id="388765276">
      <w:bodyDiv w:val="1"/>
      <w:marLeft w:val="0"/>
      <w:marRight w:val="0"/>
      <w:marTop w:val="0"/>
      <w:marBottom w:val="0"/>
      <w:divBdr>
        <w:top w:val="none" w:sz="0" w:space="0" w:color="auto"/>
        <w:left w:val="none" w:sz="0" w:space="0" w:color="auto"/>
        <w:bottom w:val="none" w:sz="0" w:space="0" w:color="auto"/>
        <w:right w:val="none" w:sz="0" w:space="0" w:color="auto"/>
      </w:divBdr>
    </w:div>
    <w:div w:id="713886493">
      <w:bodyDiv w:val="1"/>
      <w:marLeft w:val="0"/>
      <w:marRight w:val="0"/>
      <w:marTop w:val="0"/>
      <w:marBottom w:val="0"/>
      <w:divBdr>
        <w:top w:val="none" w:sz="0" w:space="0" w:color="auto"/>
        <w:left w:val="none" w:sz="0" w:space="0" w:color="auto"/>
        <w:bottom w:val="none" w:sz="0" w:space="0" w:color="auto"/>
        <w:right w:val="none" w:sz="0" w:space="0" w:color="auto"/>
      </w:divBdr>
    </w:div>
    <w:div w:id="889731814">
      <w:bodyDiv w:val="1"/>
      <w:marLeft w:val="0"/>
      <w:marRight w:val="0"/>
      <w:marTop w:val="0"/>
      <w:marBottom w:val="0"/>
      <w:divBdr>
        <w:top w:val="none" w:sz="0" w:space="0" w:color="auto"/>
        <w:left w:val="none" w:sz="0" w:space="0" w:color="auto"/>
        <w:bottom w:val="none" w:sz="0" w:space="0" w:color="auto"/>
        <w:right w:val="none" w:sz="0" w:space="0" w:color="auto"/>
      </w:divBdr>
    </w:div>
    <w:div w:id="1203442100">
      <w:bodyDiv w:val="1"/>
      <w:marLeft w:val="0"/>
      <w:marRight w:val="0"/>
      <w:marTop w:val="0"/>
      <w:marBottom w:val="0"/>
      <w:divBdr>
        <w:top w:val="none" w:sz="0" w:space="0" w:color="auto"/>
        <w:left w:val="none" w:sz="0" w:space="0" w:color="auto"/>
        <w:bottom w:val="none" w:sz="0" w:space="0" w:color="auto"/>
        <w:right w:val="none" w:sz="0" w:space="0" w:color="auto"/>
      </w:divBdr>
    </w:div>
    <w:div w:id="210214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ollege.police.uk/docs/appref/ENFSI-BPM-v1_0.pdf" TargetMode="External"/><Relationship Id="rId13" Type="http://schemas.openxmlformats.org/officeDocument/2006/relationships/hyperlink" Target="https://www.independent.co.uk/news/uk/crime/police-lost-evidence-at-barrymores-house-1631356.html" TargetMode="External"/><Relationship Id="rId18" Type="http://schemas.openxmlformats.org/officeDocument/2006/relationships/hyperlink" Target="https://d1wqtxts1xzle7.cloudfront.net/36906967/Collection_and_Preservation.pdf?1425891231=&amp;response-content-disposition=inline%3B+filename%3DCollection_and_Preservation_of_Evidence.pdf&amp;Expires=1604602649&amp;Signature=J6l6atz0HyuaJ7jrN5cD2Vc~camzi9OjeG255CJQk4OZiIyPIWelXuUdbG3PjjrNOnYz~xnut94TVxQ8ALBZd8T34f76ztwOEetPaP1kTAlSHrdlyXJZ7LiBULdoVbavKKC1Kvey~kf~hEPxzx94qF05jgztqMRHjkf5TC0WmjEdIHFi54ToB03TkcKJw9d41olZ89aqF9dIefiQThk4R4EU5N89SmSr3EXSeVyn~5dBgK-jIW1myI2~IgkGkSL-cdgec5lYb2SZvZmk1Lc9u5QppJHfDt~WhzprQ5NsjLXr9GKvfUbUbAgRPjkkcRdm0Sr34tawPwcuP2eGqxH-mw__&amp;Key-Pair-Id=APKAJLOHF5GGSLRBV4Z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app.college.police.uk/app-content/investigations/investigation-process/" TargetMode="External"/><Relationship Id="rId12" Type="http://schemas.openxmlformats.org/officeDocument/2006/relationships/hyperlink" Target="https://www.bbc.co.uk/news/science-environment-24534110" TargetMode="External"/><Relationship Id="rId17" Type="http://schemas.openxmlformats.org/officeDocument/2006/relationships/hyperlink" Target="https://www.ncbi.nlm.nih.gov/books/NBK499999/" TargetMode="External"/><Relationship Id="rId2" Type="http://schemas.openxmlformats.org/officeDocument/2006/relationships/numbering" Target="numbering.xml"/><Relationship Id="rId16" Type="http://schemas.openxmlformats.org/officeDocument/2006/relationships/hyperlink" Target="https://www.utsystem.edu/sites/default/files/offices/police/policies/Crime-Scene-Investigation.pdf" TargetMode="External"/><Relationship Id="rId20" Type="http://schemas.openxmlformats.org/officeDocument/2006/relationships/hyperlink" Target="http://eprints.hud.ac.uk/id/eprint/23526/1/cwaitefinalthesis.pdf" TargetMode="External"/><Relationship Id="rId1" Type="http://schemas.openxmlformats.org/officeDocument/2006/relationships/customXml" Target="../customXml/item1.xml"/><Relationship Id="rId6" Type="http://schemas.openxmlformats.org/officeDocument/2006/relationships/hyperlink" Target="https://abacusdiagnostics.com/Modern_Methods_of_Collection.pdf" TargetMode="External"/><Relationship Id="rId11" Type="http://schemas.openxmlformats.org/officeDocument/2006/relationships/hyperlink" Target="https://www.telegraph.co.uk/tv/0/white-house-farm-murders-itv-jeremy-bamber-true-story-essex/" TargetMode="External"/><Relationship Id="rId5" Type="http://schemas.openxmlformats.org/officeDocument/2006/relationships/webSettings" Target="webSettings.xml"/><Relationship Id="rId15" Type="http://schemas.openxmlformats.org/officeDocument/2006/relationships/hyperlink" Target="https://www.theguardian.com/uk/2009/feb/24/lubbock-barrymore-ipcc-report" TargetMode="External"/><Relationship Id="rId10" Type="http://schemas.openxmlformats.org/officeDocument/2006/relationships/hyperlink" Target="https://www.theguardian.com/law/2012/mar/09/forensics-firm-investigated-dna" TargetMode="External"/><Relationship Id="rId19" Type="http://schemas.openxmlformats.org/officeDocument/2006/relationships/hyperlink" Target="https://assets.publishing.service.gov.uk/government/uploads/system/uploads/attachment_data/file/915221/FSR_G-206_Issue_2_Final.pdf" TargetMode="External"/><Relationship Id="rId4" Type="http://schemas.openxmlformats.org/officeDocument/2006/relationships/settings" Target="settings.xml"/><Relationship Id="rId9" Type="http://schemas.openxmlformats.org/officeDocument/2006/relationships/hyperlink" Target="https://www.app.college.police.uk/app-content/investigations/managing-investigations/#exhibits-management" TargetMode="External"/><Relationship Id="rId14" Type="http://schemas.openxmlformats.org/officeDocument/2006/relationships/hyperlink" Target="https://www.ncbi.nlm.nih.gov/books/NBK44185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1800873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5444</TotalTime>
  <Pages>18</Pages>
  <Words>4496</Words>
  <Characters>25632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Forensic Recovery</vt:lpstr>
    </vt:vector>
  </TitlesOfParts>
  <Company>STudent number</Company>
  <LinksUpToDate>false</LinksUpToDate>
  <CharactersWithSpaces>30068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dc:title>
  <dc:subject/>
  <dc:creator>Amelia Elliott</dc:creator>
  <cp:keywords/>
  <dc:description/>
  <cp:lastModifiedBy>Amelia Elliott</cp:lastModifiedBy>
  <cp:revision>49</cp:revision>
  <dcterms:created xsi:type="dcterms:W3CDTF">2020-10-19T15:21:00Z</dcterms:created>
  <dcterms:modified xsi:type="dcterms:W3CDTF">2020-11-05T23:02:00Z</dcterms:modified>
</cp:coreProperties>
</file>