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54A9B" w:rsidRDefault="004E744C">
      <w:pPr>
        <w:rPr>
          <w:b/>
          <w:bCs/>
          <w:sz w:val="32"/>
          <w:szCs w:val="32"/>
          <w:lang w:val="en-US"/>
        </w:rPr>
      </w:pPr>
      <w:r>
        <w:rPr>
          <w:b/>
          <w:bCs/>
          <w:sz w:val="32"/>
          <w:szCs w:val="32"/>
          <w:lang w:val="en-US"/>
        </w:rPr>
        <w:t>CORINA TISEANU 2022140</w:t>
      </w:r>
    </w:p>
    <w:p w:rsidR="00254A9B" w:rsidRDefault="004E744C">
      <w:pPr>
        <w:rPr>
          <w:b/>
          <w:bCs/>
          <w:sz w:val="32"/>
          <w:szCs w:val="32"/>
          <w:lang w:val="en-US"/>
        </w:rPr>
      </w:pPr>
      <w:r>
        <w:rPr>
          <w:b/>
          <w:bCs/>
          <w:sz w:val="32"/>
          <w:szCs w:val="32"/>
          <w:lang w:val="en-US"/>
        </w:rPr>
        <w:t>LCBB4000 – ACADEMIC SKILLS</w:t>
      </w:r>
    </w:p>
    <w:p w:rsidR="00254A9B" w:rsidRDefault="004E744C">
      <w:pPr>
        <w:rPr>
          <w:b/>
          <w:bCs/>
          <w:sz w:val="32"/>
          <w:szCs w:val="32"/>
          <w:lang w:val="en-US"/>
        </w:rPr>
      </w:pPr>
      <w:r>
        <w:rPr>
          <w:b/>
          <w:bCs/>
          <w:sz w:val="32"/>
          <w:szCs w:val="32"/>
          <w:lang w:val="en-US"/>
        </w:rPr>
        <w:t>ALEXANDER WORTH</w:t>
      </w:r>
    </w:p>
    <w:p w:rsidR="00254A9B" w:rsidRDefault="00254A9B">
      <w:pPr>
        <w:rPr>
          <w:b/>
          <w:bCs/>
          <w:sz w:val="32"/>
          <w:szCs w:val="32"/>
          <w:lang w:val="en-US"/>
        </w:rPr>
      </w:pPr>
    </w:p>
    <w:p w:rsidR="00254A9B" w:rsidRDefault="00254A9B">
      <w:pPr>
        <w:rPr>
          <w:b/>
          <w:bCs/>
          <w:sz w:val="32"/>
          <w:szCs w:val="32"/>
          <w:lang w:val="en-US"/>
        </w:rPr>
      </w:pPr>
    </w:p>
    <w:p w:rsidR="00254A9B" w:rsidRDefault="00254A9B">
      <w:pPr>
        <w:rPr>
          <w:b/>
          <w:bCs/>
          <w:sz w:val="32"/>
          <w:szCs w:val="32"/>
          <w:lang w:val="en-US"/>
        </w:rPr>
      </w:pPr>
    </w:p>
    <w:p w:rsidR="00254A9B" w:rsidRDefault="00254A9B">
      <w:pPr>
        <w:rPr>
          <w:b/>
          <w:bCs/>
          <w:sz w:val="32"/>
          <w:szCs w:val="32"/>
          <w:lang w:val="en-US"/>
        </w:rPr>
      </w:pPr>
    </w:p>
    <w:p w:rsidR="00254A9B" w:rsidRDefault="004E744C">
      <w:pPr>
        <w:jc w:val="center"/>
        <w:rPr>
          <w:b/>
          <w:bCs/>
          <w:sz w:val="32"/>
          <w:szCs w:val="32"/>
          <w:lang w:val="en-US"/>
        </w:rPr>
      </w:pPr>
      <w:r>
        <w:rPr>
          <w:b/>
          <w:bCs/>
          <w:sz w:val="32"/>
          <w:szCs w:val="32"/>
          <w:lang w:val="en-US"/>
        </w:rPr>
        <w:t xml:space="preserve">EFFECTIVE ONLINE STUDY METHODS </w:t>
      </w:r>
    </w:p>
    <w:p w:rsidR="00254A9B" w:rsidRDefault="00254A9B">
      <w:pPr>
        <w:jc w:val="center"/>
        <w:rPr>
          <w:b/>
          <w:bCs/>
          <w:sz w:val="32"/>
          <w:szCs w:val="32"/>
          <w:lang w:val="en-US"/>
        </w:rPr>
      </w:pPr>
    </w:p>
    <w:p w:rsidR="00254A9B" w:rsidRDefault="00254A9B">
      <w:pPr>
        <w:jc w:val="center"/>
        <w:rPr>
          <w:b/>
          <w:bCs/>
          <w:sz w:val="32"/>
          <w:szCs w:val="32"/>
          <w:lang w:val="en-US"/>
        </w:rPr>
      </w:pPr>
    </w:p>
    <w:p w:rsidR="00254A9B" w:rsidRDefault="00254A9B">
      <w:pPr>
        <w:jc w:val="center"/>
        <w:rPr>
          <w:b/>
          <w:bCs/>
          <w:sz w:val="32"/>
          <w:szCs w:val="32"/>
          <w:lang w:val="en-US"/>
        </w:rPr>
      </w:pPr>
    </w:p>
    <w:p w:rsidR="00254A9B" w:rsidRDefault="00254A9B">
      <w:pPr>
        <w:jc w:val="center"/>
        <w:rPr>
          <w:b/>
          <w:bCs/>
          <w:sz w:val="32"/>
          <w:szCs w:val="32"/>
          <w:lang w:val="en-US"/>
        </w:rPr>
      </w:pPr>
    </w:p>
    <w:p w:rsidR="00254A9B" w:rsidRDefault="00254A9B">
      <w:pPr>
        <w:jc w:val="center"/>
        <w:rPr>
          <w:b/>
          <w:bCs/>
          <w:sz w:val="32"/>
          <w:szCs w:val="32"/>
          <w:lang w:val="en-US"/>
        </w:rPr>
      </w:pPr>
    </w:p>
    <w:p w:rsidR="00254A9B" w:rsidRDefault="00254A9B">
      <w:pPr>
        <w:jc w:val="center"/>
        <w:rPr>
          <w:b/>
          <w:bCs/>
          <w:sz w:val="32"/>
          <w:szCs w:val="32"/>
          <w:lang w:val="en-US"/>
        </w:rPr>
      </w:pPr>
    </w:p>
    <w:p w:rsidR="00254A9B" w:rsidRDefault="00254A9B">
      <w:pPr>
        <w:jc w:val="center"/>
        <w:rPr>
          <w:b/>
          <w:bCs/>
          <w:sz w:val="32"/>
          <w:szCs w:val="32"/>
          <w:lang w:val="en-US"/>
        </w:rPr>
      </w:pPr>
    </w:p>
    <w:p w:rsidR="00254A9B" w:rsidRDefault="00254A9B">
      <w:pPr>
        <w:jc w:val="center"/>
        <w:rPr>
          <w:b/>
          <w:bCs/>
          <w:sz w:val="32"/>
          <w:szCs w:val="32"/>
          <w:lang w:val="en-US"/>
        </w:rPr>
      </w:pPr>
    </w:p>
    <w:p w:rsidR="00254A9B" w:rsidRDefault="00254A9B">
      <w:pPr>
        <w:jc w:val="center"/>
        <w:rPr>
          <w:b/>
          <w:bCs/>
          <w:sz w:val="32"/>
          <w:szCs w:val="32"/>
          <w:lang w:val="en-US"/>
        </w:rPr>
      </w:pPr>
    </w:p>
    <w:p w:rsidR="00254A9B" w:rsidRDefault="00254A9B">
      <w:pPr>
        <w:jc w:val="center"/>
        <w:rPr>
          <w:b/>
          <w:bCs/>
          <w:sz w:val="32"/>
          <w:szCs w:val="32"/>
          <w:lang w:val="en-US"/>
        </w:rPr>
      </w:pPr>
    </w:p>
    <w:p w:rsidR="00254A9B" w:rsidRDefault="00254A9B">
      <w:pPr>
        <w:jc w:val="center"/>
        <w:rPr>
          <w:b/>
          <w:bCs/>
          <w:sz w:val="32"/>
          <w:szCs w:val="32"/>
          <w:lang w:val="en-US"/>
        </w:rPr>
      </w:pPr>
    </w:p>
    <w:p w:rsidR="00254A9B" w:rsidRDefault="00254A9B">
      <w:pPr>
        <w:jc w:val="center"/>
        <w:rPr>
          <w:b/>
          <w:bCs/>
          <w:sz w:val="32"/>
          <w:szCs w:val="32"/>
          <w:lang w:val="en-US"/>
        </w:rPr>
      </w:pPr>
    </w:p>
    <w:p w:rsidR="00254A9B" w:rsidRDefault="00254A9B">
      <w:pPr>
        <w:jc w:val="center"/>
        <w:rPr>
          <w:b/>
          <w:bCs/>
          <w:sz w:val="32"/>
          <w:szCs w:val="32"/>
          <w:lang w:val="en-US"/>
        </w:rPr>
      </w:pPr>
    </w:p>
    <w:p w:rsidR="00254A9B" w:rsidRDefault="00254A9B">
      <w:pPr>
        <w:jc w:val="center"/>
        <w:rPr>
          <w:b/>
          <w:bCs/>
          <w:sz w:val="32"/>
          <w:szCs w:val="32"/>
          <w:lang w:val="en-US"/>
        </w:rPr>
      </w:pPr>
    </w:p>
    <w:p w:rsidR="00254A9B" w:rsidRDefault="00254A9B">
      <w:pPr>
        <w:jc w:val="center"/>
        <w:rPr>
          <w:b/>
          <w:bCs/>
          <w:sz w:val="32"/>
          <w:szCs w:val="32"/>
          <w:lang w:val="en-US"/>
        </w:rPr>
      </w:pPr>
    </w:p>
    <w:p w:rsidR="00254A9B" w:rsidRDefault="00254A9B">
      <w:pPr>
        <w:jc w:val="center"/>
        <w:rPr>
          <w:b/>
          <w:bCs/>
          <w:sz w:val="32"/>
          <w:szCs w:val="32"/>
          <w:lang w:val="en-US"/>
        </w:rPr>
      </w:pPr>
    </w:p>
    <w:p w:rsidR="00254A9B" w:rsidRDefault="00254A9B">
      <w:pPr>
        <w:rPr>
          <w:b/>
          <w:bCs/>
          <w:sz w:val="28"/>
          <w:szCs w:val="28"/>
          <w:lang w:val="en-US"/>
        </w:rPr>
      </w:pPr>
    </w:p>
    <w:p w:rsidR="00254A9B" w:rsidRDefault="004E744C">
      <w:pPr>
        <w:rPr>
          <w:b/>
          <w:bCs/>
          <w:sz w:val="28"/>
          <w:szCs w:val="28"/>
          <w:lang w:val="en-US"/>
        </w:rPr>
      </w:pPr>
      <w:r>
        <w:rPr>
          <w:b/>
          <w:bCs/>
          <w:sz w:val="28"/>
          <w:szCs w:val="28"/>
          <w:lang w:val="en-US"/>
        </w:rPr>
        <w:t>INTRODUCTION</w:t>
      </w:r>
    </w:p>
    <w:p w:rsidR="00254A9B" w:rsidRDefault="004E744C">
      <w:pPr>
        <w:rPr>
          <w:b/>
          <w:bCs/>
          <w:sz w:val="28"/>
          <w:szCs w:val="28"/>
        </w:rPr>
      </w:pPr>
      <w:r>
        <w:rPr>
          <w:b/>
          <w:bCs/>
          <w:sz w:val="28"/>
          <w:szCs w:val="28"/>
        </w:rPr>
        <w:t>Despite the COVID-19 incident taking place in an analogous way to any other international crisis, our usual ways of living have been shaken. However, education continues to pose a significant problem. Students were asked to attend classes, regardless of how much they were interested in learning. Classes were mostly delivered online in the year 2020.  It appears that a few months of 2021 will be held online as well, even though the world is now safe from the SARS-COV-2 virus.</w:t>
      </w:r>
    </w:p>
    <w:p w:rsidR="00254A9B" w:rsidRDefault="004E744C">
      <w:pPr>
        <w:rPr>
          <w:b/>
          <w:bCs/>
          <w:sz w:val="28"/>
          <w:szCs w:val="28"/>
          <w:lang w:val="en-US"/>
        </w:rPr>
      </w:pPr>
      <w:r>
        <w:rPr>
          <w:b/>
          <w:bCs/>
          <w:sz w:val="28"/>
          <w:szCs w:val="28"/>
          <w:lang w:val="en-US"/>
        </w:rPr>
        <w:t xml:space="preserve">Research shows that there are two main applications for blended learning. </w:t>
      </w:r>
      <w:bookmarkStart w:id="0" w:name="_Hlk85580229"/>
      <w:r>
        <w:rPr>
          <w:b/>
          <w:bCs/>
          <w:sz w:val="28"/>
          <w:szCs w:val="28"/>
          <w:lang w:val="en-US"/>
        </w:rPr>
        <w:t>The concept of blended learning is to replace some face-to-face contact time with online input rather than adding it to it.</w:t>
      </w:r>
      <w:bookmarkEnd w:id="0"/>
      <w:r>
        <w:rPr>
          <w:b/>
          <w:bCs/>
          <w:sz w:val="28"/>
          <w:szCs w:val="28"/>
          <w:lang w:val="en-US"/>
        </w:rPr>
        <w:t xml:space="preserve"> It is now increasingly common for students studying remotely to participate in blended learning courses as well as members of professional learning communities.</w:t>
      </w:r>
    </w:p>
    <w:p w:rsidR="00254A9B" w:rsidRDefault="00254A9B">
      <w:pPr>
        <w:rPr>
          <w:b/>
          <w:bCs/>
          <w:sz w:val="28"/>
          <w:szCs w:val="28"/>
          <w:lang w:val="en-US"/>
        </w:rPr>
      </w:pPr>
    </w:p>
    <w:p w:rsidR="00254A9B" w:rsidRDefault="004E744C">
      <w:pPr>
        <w:rPr>
          <w:b/>
          <w:bCs/>
          <w:sz w:val="28"/>
          <w:szCs w:val="28"/>
          <w:lang w:val="en-US"/>
        </w:rPr>
      </w:pPr>
      <w:r>
        <w:rPr>
          <w:b/>
          <w:bCs/>
          <w:sz w:val="28"/>
          <w:szCs w:val="28"/>
          <w:lang w:val="en-US"/>
        </w:rPr>
        <w:t>ONLINE LEARNING</w:t>
      </w:r>
    </w:p>
    <w:p w:rsidR="00254A9B" w:rsidRDefault="004E744C">
      <w:pPr>
        <w:rPr>
          <w:b/>
          <w:bCs/>
          <w:sz w:val="28"/>
          <w:szCs w:val="28"/>
        </w:rPr>
      </w:pPr>
      <w:r>
        <w:rPr>
          <w:b/>
          <w:bCs/>
          <w:sz w:val="28"/>
          <w:szCs w:val="28"/>
        </w:rPr>
        <w:br/>
        <w:t> After the COVID-19 pandemic forced districts worldwide to imagine how teaching and learning would look under the unexpected conditions, schools across the world created tools and strategies to adapt traditional classroom learning to distance learning methods (Stepan Mekhitarian, 2021).</w:t>
      </w:r>
    </w:p>
    <w:p w:rsidR="00254A9B" w:rsidRDefault="004E744C">
      <w:r>
        <w:rPr>
          <w:b/>
          <w:bCs/>
          <w:sz w:val="28"/>
          <w:szCs w:val="28"/>
        </w:rPr>
        <w:t> Students gain many benefits from online learning. It was determined that eLearning was the best option in this case because Covid-19 prevented teachers and students from attending school. The online learning method has been extremely helpful for universities and all types of schools</w:t>
      </w:r>
      <w:r>
        <w:rPr>
          <w:b/>
          <w:bCs/>
          <w:sz w:val="28"/>
          <w:szCs w:val="28"/>
          <w:lang w:val="en-US"/>
        </w:rPr>
        <w:t xml:space="preserve"> (Viet Nam News; Hanoi 2021).</w:t>
      </w:r>
    </w:p>
    <w:p w:rsidR="00254A9B" w:rsidRDefault="004E744C">
      <w:pPr>
        <w:rPr>
          <w:b/>
          <w:bCs/>
          <w:sz w:val="28"/>
          <w:szCs w:val="28"/>
          <w:lang w:val="en-US"/>
        </w:rPr>
      </w:pPr>
      <w:r>
        <w:rPr>
          <w:b/>
          <w:bCs/>
          <w:sz w:val="28"/>
          <w:szCs w:val="28"/>
          <w:lang w:val="en-US"/>
        </w:rPr>
        <w:t xml:space="preserve"> According to John Vivolo, “Online learning is like a desert because there are pockets of leadership efforts speckled throughout the landscape, being well -organized, highly managed, and successful programs” (2019, pg. 1). </w:t>
      </w:r>
    </w:p>
    <w:p w:rsidR="00254A9B" w:rsidRDefault="004E744C">
      <w:r>
        <w:rPr>
          <w:b/>
          <w:bCs/>
          <w:sz w:val="28"/>
          <w:szCs w:val="28"/>
        </w:rPr>
        <w:t> Researchers have found that tests taken by students who prepare for them at home are generally more accurate than tests taken by students in a classroom environment. University researchers tested this in one of their studies.</w:t>
      </w:r>
    </w:p>
    <w:p w:rsidR="00254A9B" w:rsidRDefault="00254A9B">
      <w:pPr>
        <w:rPr>
          <w:b/>
          <w:bCs/>
          <w:sz w:val="28"/>
          <w:szCs w:val="28"/>
          <w:lang w:val="en-US"/>
        </w:rPr>
      </w:pPr>
    </w:p>
    <w:p w:rsidR="00254A9B" w:rsidRDefault="004E744C">
      <w:pPr>
        <w:rPr>
          <w:b/>
          <w:bCs/>
          <w:sz w:val="28"/>
          <w:szCs w:val="28"/>
        </w:rPr>
      </w:pPr>
      <w:r>
        <w:rPr>
          <w:b/>
          <w:bCs/>
          <w:sz w:val="28"/>
          <w:szCs w:val="28"/>
        </w:rPr>
        <w:br/>
      </w:r>
    </w:p>
    <w:p w:rsidR="00254A9B" w:rsidRDefault="004E744C">
      <w:r>
        <w:rPr>
          <w:b/>
          <w:bCs/>
          <w:sz w:val="28"/>
          <w:szCs w:val="28"/>
        </w:rPr>
        <w:t> </w:t>
      </w:r>
      <w:r>
        <w:rPr>
          <w:b/>
          <w:bCs/>
          <w:sz w:val="28"/>
          <w:szCs w:val="28"/>
          <w:lang w:val="en"/>
        </w:rPr>
        <w:t>Despite some disadvantages of distance learning, they may be outweighed by its advantages. </w:t>
      </w:r>
      <w:r>
        <w:rPr>
          <w:b/>
          <w:bCs/>
          <w:sz w:val="28"/>
          <w:szCs w:val="28"/>
        </w:rPr>
        <w:t>The success rate of distance learning has varied throughout history.</w:t>
      </w:r>
    </w:p>
    <w:p w:rsidR="00254A9B" w:rsidRDefault="00254A9B">
      <w:pPr>
        <w:rPr>
          <w:b/>
          <w:bCs/>
          <w:sz w:val="28"/>
          <w:szCs w:val="28"/>
        </w:rPr>
      </w:pPr>
    </w:p>
    <w:p w:rsidR="00254A9B" w:rsidRDefault="004E744C">
      <w:pPr>
        <w:rPr>
          <w:b/>
          <w:bCs/>
          <w:sz w:val="28"/>
          <w:szCs w:val="28"/>
          <w:lang w:val="en-US"/>
        </w:rPr>
      </w:pPr>
      <w:r>
        <w:rPr>
          <w:b/>
          <w:bCs/>
          <w:sz w:val="28"/>
          <w:szCs w:val="28"/>
          <w:lang w:val="en-US"/>
        </w:rPr>
        <w:t xml:space="preserve">Advantages of online learning </w:t>
      </w:r>
    </w:p>
    <w:p w:rsidR="00254A9B" w:rsidRDefault="004E744C">
      <w:pPr>
        <w:rPr>
          <w:b/>
          <w:bCs/>
          <w:sz w:val="28"/>
          <w:szCs w:val="28"/>
          <w:lang w:val="en-US"/>
        </w:rPr>
      </w:pPr>
      <w:r>
        <w:rPr>
          <w:b/>
          <w:bCs/>
          <w:sz w:val="28"/>
          <w:szCs w:val="28"/>
          <w:lang w:val="en-US"/>
        </w:rPr>
        <w:t>Time Management:</w:t>
      </w:r>
    </w:p>
    <w:p w:rsidR="00254A9B" w:rsidRDefault="004E744C">
      <w:r>
        <w:rPr>
          <w:b/>
          <w:bCs/>
          <w:sz w:val="28"/>
          <w:szCs w:val="28"/>
          <w:lang w:val="en"/>
        </w:rPr>
        <w:t>The DL platforms offer superior results when compared to conventional research methods. The course materials and learning time can be customized to suit the needs of students who attend other courses or have jobs in addition to their studies. Using online education, you can design your own program instead of adapting to a rigid institutional framework that involves personal and professional issues.</w:t>
      </w:r>
    </w:p>
    <w:p w:rsidR="00254A9B" w:rsidRDefault="004E744C">
      <w:pPr>
        <w:pStyle w:val="HTMLPreformatted"/>
        <w:shd w:val="clear" w:color="auto" w:fill="F8F9FA"/>
        <w:spacing w:line="420" w:lineRule="atLeast"/>
      </w:pPr>
      <w:r>
        <w:rPr>
          <w:rStyle w:val="y2iqfc"/>
          <w:rFonts w:ascii="inherit" w:hAnsi="inherit"/>
          <w:b/>
          <w:bCs/>
          <w:color w:val="202124"/>
          <w:sz w:val="28"/>
          <w:szCs w:val="28"/>
          <w:lang w:val="en"/>
        </w:rPr>
        <w:t>Saving money:</w:t>
      </w:r>
    </w:p>
    <w:p w:rsidR="00254A9B" w:rsidRDefault="004E744C">
      <w:pPr>
        <w:pStyle w:val="HTMLPreformatted"/>
        <w:shd w:val="clear" w:color="auto" w:fill="F8F9FA"/>
        <w:spacing w:line="420" w:lineRule="atLeast"/>
      </w:pPr>
      <w:r>
        <w:rPr>
          <w:rFonts w:ascii="inherit" w:hAnsi="inherit"/>
          <w:b/>
          <w:bCs/>
          <w:color w:val="202124"/>
          <w:sz w:val="28"/>
          <w:szCs w:val="28"/>
          <w:lang w:val="en"/>
        </w:rPr>
        <w:t>The costs of online study are generally lower than those of traditional study. In the classical model, none of the techniques contributing to costs are recognized. In addition to additional materials and necessary bibliography, online study incurs lower costs such as transportation, which we do not even consider when it comes to costs associated with online study. Geographical independence is certainly one of its best features. Traveling to and living abroad can often cost more than tuition.</w:t>
      </w:r>
    </w:p>
    <w:p w:rsidR="00254A9B" w:rsidRDefault="00254A9B">
      <w:pPr>
        <w:pStyle w:val="HTMLPreformatted"/>
        <w:shd w:val="clear" w:color="auto" w:fill="F8F9FA"/>
        <w:spacing w:line="420" w:lineRule="atLeast"/>
      </w:pPr>
    </w:p>
    <w:p w:rsidR="00254A9B" w:rsidRDefault="004E744C">
      <w:pPr>
        <w:pStyle w:val="HTMLPreformatted"/>
        <w:shd w:val="clear" w:color="auto" w:fill="F8F9FA"/>
        <w:spacing w:line="420" w:lineRule="atLeast"/>
      </w:pPr>
      <w:r>
        <w:rPr>
          <w:rStyle w:val="y2iqfc"/>
          <w:rFonts w:ascii="Century Gothic" w:hAnsi="Century Gothic"/>
          <w:b/>
          <w:bCs/>
          <w:color w:val="202124"/>
          <w:sz w:val="28"/>
          <w:szCs w:val="28"/>
          <w:lang w:val="en"/>
        </w:rPr>
        <w:t>Flexibility:</w:t>
      </w:r>
    </w:p>
    <w:p w:rsidR="00254A9B" w:rsidRDefault="004E744C">
      <w:pPr>
        <w:pStyle w:val="HTMLPreformatted"/>
        <w:shd w:val="clear" w:color="auto" w:fill="F8F9FA"/>
        <w:spacing w:line="420" w:lineRule="atLeast"/>
        <w:rPr>
          <w:rFonts w:ascii="Century Gothic" w:hAnsi="Century Gothic"/>
          <w:b/>
          <w:bCs/>
          <w:sz w:val="28"/>
          <w:szCs w:val="28"/>
        </w:rPr>
      </w:pPr>
      <w:r>
        <w:rPr>
          <w:rFonts w:ascii="Century Gothic" w:hAnsi="Century Gothic"/>
          <w:b/>
          <w:bCs/>
          <w:sz w:val="28"/>
          <w:szCs w:val="28"/>
        </w:rPr>
        <w:t>Taking classes online at your own pace is possible. To begin with, traditional educational channels are more formal and formal deadlines are often more flexible. A good mood will allow you to accomplish some tasks in just a few days, tasks that typically take one to two months to accomplish.</w:t>
      </w:r>
    </w:p>
    <w:p w:rsidR="00254A9B" w:rsidRDefault="004E744C">
      <w:pPr>
        <w:pStyle w:val="HTMLPreformatted"/>
      </w:pPr>
      <w:r>
        <w:rPr>
          <w:rFonts w:ascii="Century Gothic" w:hAnsi="Century Gothic"/>
          <w:b/>
          <w:bCs/>
          <w:sz w:val="28"/>
          <w:szCs w:val="28"/>
          <w:lang w:val="en"/>
        </w:rPr>
        <w:t xml:space="preserve">With the traditional system, it is impossible to finish a semester's worth of courses and assignments in a short timeframe. If you are not feeling well, then you can always postpone certain tasks until when you will feel better, because you can always get back to them as soon as your mood </w:t>
      </w:r>
      <w:r>
        <w:rPr>
          <w:b/>
          <w:bCs/>
          <w:lang w:val="en"/>
        </w:rPr>
        <w:t>improves.</w:t>
      </w:r>
    </w:p>
    <w:p w:rsidR="00254A9B" w:rsidRDefault="00254A9B">
      <w:pPr>
        <w:pStyle w:val="HTMLPreformatted"/>
        <w:shd w:val="clear" w:color="auto" w:fill="F8F9FA"/>
        <w:spacing w:line="420" w:lineRule="atLeast"/>
      </w:pPr>
    </w:p>
    <w:p w:rsidR="00254A9B" w:rsidRDefault="004E744C">
      <w:pPr>
        <w:pStyle w:val="HTMLPreformatted"/>
        <w:shd w:val="clear" w:color="auto" w:fill="F8F9FA"/>
        <w:spacing w:line="420" w:lineRule="atLeast"/>
      </w:pPr>
      <w:r>
        <w:rPr>
          <w:rStyle w:val="y2iqfc"/>
          <w:rFonts w:ascii="inherit" w:hAnsi="inherit"/>
          <w:b/>
          <w:bCs/>
          <w:color w:val="202124"/>
          <w:sz w:val="28"/>
          <w:szCs w:val="28"/>
          <w:lang w:val="en"/>
        </w:rPr>
        <w:t>Disadvantages of online learning</w:t>
      </w:r>
    </w:p>
    <w:p w:rsidR="00254A9B" w:rsidRDefault="00254A9B">
      <w:pPr>
        <w:pStyle w:val="HTMLPreformatted"/>
        <w:shd w:val="clear" w:color="auto" w:fill="F8F9FA"/>
        <w:spacing w:line="420" w:lineRule="atLeast"/>
      </w:pPr>
    </w:p>
    <w:p w:rsidR="00254A9B" w:rsidRDefault="004E744C">
      <w:pPr>
        <w:pStyle w:val="HTMLPreformatted"/>
        <w:shd w:val="clear" w:color="auto" w:fill="F8F9FA"/>
        <w:spacing w:line="420" w:lineRule="atLeast"/>
      </w:pPr>
      <w:r>
        <w:rPr>
          <w:rStyle w:val="y2iqfc"/>
          <w:rFonts w:ascii="inherit" w:hAnsi="inherit"/>
          <w:b/>
          <w:bCs/>
          <w:color w:val="202124"/>
          <w:sz w:val="28"/>
          <w:szCs w:val="28"/>
          <w:lang w:val="en"/>
        </w:rPr>
        <w:t>Critical issue in using technology:</w:t>
      </w:r>
    </w:p>
    <w:p w:rsidR="00254A9B" w:rsidRDefault="004E744C">
      <w:pPr>
        <w:pStyle w:val="HTMLPreformatted"/>
        <w:shd w:val="clear" w:color="auto" w:fill="F8F9FA"/>
        <w:spacing w:line="420" w:lineRule="atLeast"/>
      </w:pPr>
      <w:r>
        <w:rPr>
          <w:rStyle w:val="y2iqfc"/>
          <w:rFonts w:ascii="inherit" w:hAnsi="inherit"/>
          <w:b/>
          <w:bCs/>
          <w:color w:val="202124"/>
          <w:sz w:val="28"/>
          <w:szCs w:val="28"/>
          <w:lang w:val="en"/>
        </w:rPr>
        <w:t>In this age of technological advancement, not all people know what's new. This causes people to have difficulty accessing and using information, or even completing projects. It also causes confusion and disorientation, which results in a lack of motivation.</w:t>
      </w:r>
    </w:p>
    <w:p w:rsidR="00254A9B" w:rsidRDefault="00254A9B">
      <w:pPr>
        <w:pStyle w:val="HTMLPreformatted"/>
        <w:shd w:val="clear" w:color="auto" w:fill="F8F9FA"/>
        <w:spacing w:line="420" w:lineRule="atLeast"/>
      </w:pPr>
    </w:p>
    <w:p w:rsidR="00254A9B" w:rsidRDefault="004E744C">
      <w:pPr>
        <w:pStyle w:val="HTMLPreformatted"/>
        <w:shd w:val="clear" w:color="auto" w:fill="F8F9FA"/>
        <w:spacing w:line="420" w:lineRule="atLeast"/>
      </w:pPr>
      <w:r>
        <w:rPr>
          <w:rStyle w:val="y2iqfc"/>
          <w:rFonts w:ascii="inherit" w:hAnsi="inherit"/>
          <w:b/>
          <w:bCs/>
          <w:color w:val="202124"/>
          <w:sz w:val="28"/>
          <w:szCs w:val="28"/>
          <w:lang w:val="en"/>
        </w:rPr>
        <w:t>Physical communication:</w:t>
      </w: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Learning and communication are the focus of an electronic environment, but</w:t>
      </w: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even when people are physically together, they are unable to communicate, so they rely on one another</w:t>
      </w: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 xml:space="preserve">for communication. </w:t>
      </w:r>
    </w:p>
    <w:p w:rsidR="00254A9B" w:rsidRDefault="00254A9B">
      <w:pPr>
        <w:pStyle w:val="HTMLPreformatted"/>
        <w:spacing w:line="420" w:lineRule="atLeast"/>
        <w:rPr>
          <w:rFonts w:ascii="inherit" w:hAnsi="inherit"/>
          <w:b/>
          <w:bCs/>
          <w:color w:val="202124"/>
          <w:sz w:val="28"/>
          <w:szCs w:val="28"/>
        </w:rPr>
      </w:pP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Online courses facilitate procrastination</w:t>
      </w: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The key to mobilizing people when they are unable to mobilize on their own is to provide incentives when needed. It is a known fact we are telling students to keep reminders now that they are not under severe pressure in the way they were in the past, so they have a higher risk of waiting for the last minute and just procrastinating as much as possible.</w:t>
      </w:r>
    </w:p>
    <w:p w:rsidR="00254A9B" w:rsidRDefault="00254A9B">
      <w:pPr>
        <w:pStyle w:val="HTMLPreformatted"/>
        <w:spacing w:line="420" w:lineRule="atLeast"/>
        <w:rPr>
          <w:rFonts w:ascii="inherit" w:hAnsi="inherit"/>
          <w:b/>
          <w:bCs/>
          <w:color w:val="202124"/>
          <w:sz w:val="28"/>
          <w:szCs w:val="28"/>
        </w:rPr>
      </w:pP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Traditional classroom</w:t>
      </w:r>
    </w:p>
    <w:p w:rsidR="00254A9B" w:rsidRDefault="00254A9B">
      <w:pPr>
        <w:pStyle w:val="HTMLPreformatted"/>
        <w:spacing w:line="420" w:lineRule="atLeast"/>
        <w:rPr>
          <w:rFonts w:ascii="inherit" w:hAnsi="inherit"/>
          <w:b/>
          <w:bCs/>
          <w:color w:val="202124"/>
          <w:sz w:val="28"/>
          <w:szCs w:val="28"/>
        </w:rPr>
      </w:pP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Teachers and students get to know one another better by learning in a classroom. As a result of such opportunities, students can become a great deal more acquainted with their teachers. These teachers will then be able to identify their strengths and weaknesses, act as mentors, and help them in their career choices.</w:t>
      </w: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Traditionally in classrooms there is a direct line of communication between the students and their teachers, so this allows them to directly ask their questions and obtain immediate responses.</w:t>
      </w: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As opposed to using generalized online notes, students have a better chance of finding useful information after they understand the Model of Questions and Answers. In addition, they have the advice of experienced teachers.</w:t>
      </w: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Students benefit from classroom teaching because they can continuously interact with teachers, removing their exam fears, which is not possible with online tutoring.</w:t>
      </w: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Traditionally, content knowledge is shared directly between teachers and students in classrooms.</w:t>
      </w: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In blended learning classrooms, students use discovery to drive content exploration and building on prior knowledge (Stepan Mekhitarian, 2021).</w:t>
      </w:r>
    </w:p>
    <w:p w:rsidR="00254A9B" w:rsidRDefault="00254A9B">
      <w:pPr>
        <w:pStyle w:val="HTMLPreformatted"/>
        <w:spacing w:line="420" w:lineRule="atLeast"/>
        <w:rPr>
          <w:rFonts w:ascii="inherit" w:hAnsi="inherit"/>
          <w:b/>
          <w:bCs/>
          <w:color w:val="202124"/>
          <w:sz w:val="28"/>
          <w:szCs w:val="28"/>
        </w:rPr>
      </w:pP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Teaching with confidence</w:t>
      </w: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There are several reasons for this, including the fact that traditionally, teaching has been treated as an individualistic profession, which lacks a shared professional identity and has been traditionally viewed differently. There are several aspects that contribute towards defining the identity of an educator. These include how they look and act in the classroom, their training, and qualifications, as well as the commitment with which they treat their students in the classroom. Social, cultural, and individual orientations toward professionalism may influence perceptions and practices in these areas (Angela Farrell, 2015).</w:t>
      </w:r>
    </w:p>
    <w:p w:rsidR="00254A9B" w:rsidRDefault="00254A9B">
      <w:pPr>
        <w:pStyle w:val="HTMLPreformatted"/>
        <w:spacing w:line="420" w:lineRule="atLeast"/>
        <w:rPr>
          <w:rFonts w:ascii="inherit" w:hAnsi="inherit"/>
          <w:b/>
          <w:bCs/>
          <w:color w:val="202124"/>
          <w:sz w:val="28"/>
          <w:szCs w:val="28"/>
        </w:rPr>
      </w:pP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 xml:space="preserve">Conclusion </w:t>
      </w: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As far as gaining knowledge is concerned, online courses can be just as effective as traditional ones.</w:t>
      </w: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It is possible to establish an effective blended learning program that can be tailored to meet the needs of each student by combining distance learning and classroom learning in the right way that can provide the foundation for conceptual understanding and constructivist learning.</w:t>
      </w:r>
    </w:p>
    <w:p w:rsidR="00254A9B" w:rsidRDefault="004E744C">
      <w:pPr>
        <w:pStyle w:val="HTMLPreformatted"/>
        <w:spacing w:line="420" w:lineRule="atLeast"/>
        <w:jc w:val="center"/>
        <w:rPr>
          <w:rFonts w:ascii="inherit" w:hAnsi="inherit"/>
          <w:b/>
          <w:bCs/>
          <w:color w:val="202124"/>
          <w:sz w:val="28"/>
          <w:szCs w:val="28"/>
        </w:rPr>
      </w:pPr>
      <w:r>
        <w:rPr>
          <w:rFonts w:ascii="inherit" w:hAnsi="inherit"/>
          <w:b/>
          <w:bCs/>
          <w:color w:val="202124"/>
          <w:sz w:val="28"/>
          <w:szCs w:val="28"/>
        </w:rPr>
        <w:t>REFERENCES</w:t>
      </w:r>
    </w:p>
    <w:p w:rsidR="00254A9B" w:rsidRDefault="00254A9B">
      <w:pPr>
        <w:pStyle w:val="HTMLPreformatted"/>
        <w:spacing w:line="420" w:lineRule="atLeast"/>
        <w:jc w:val="center"/>
        <w:rPr>
          <w:rFonts w:ascii="inherit" w:hAnsi="inherit"/>
          <w:b/>
          <w:bCs/>
          <w:color w:val="202124"/>
          <w:sz w:val="28"/>
          <w:szCs w:val="28"/>
        </w:rPr>
      </w:pPr>
    </w:p>
    <w:p w:rsidR="00254A9B" w:rsidRDefault="00254A9B">
      <w:pPr>
        <w:pStyle w:val="HTMLPreformatted"/>
        <w:spacing w:line="420" w:lineRule="atLeast"/>
        <w:jc w:val="center"/>
        <w:rPr>
          <w:rFonts w:ascii="inherit" w:hAnsi="inherit"/>
          <w:b/>
          <w:bCs/>
          <w:color w:val="202124"/>
          <w:sz w:val="28"/>
          <w:szCs w:val="28"/>
        </w:rPr>
      </w:pPr>
    </w:p>
    <w:p w:rsidR="00254A9B" w:rsidRDefault="004E744C">
      <w:pPr>
        <w:pStyle w:val="HTMLPreformatted"/>
        <w:spacing w:line="420" w:lineRule="atLeast"/>
      </w:pPr>
      <w:r>
        <w:rPr>
          <w:rFonts w:ascii="inherit" w:hAnsi="inherit"/>
          <w:b/>
          <w:bCs/>
          <w:color w:val="202124"/>
          <w:sz w:val="28"/>
          <w:szCs w:val="28"/>
        </w:rPr>
        <w:t>Stepan Mekhitarian,</w:t>
      </w:r>
      <w:r>
        <w:rPr>
          <w:rFonts w:ascii="Century Gothic" w:hAnsi="Century Gothic"/>
          <w:b/>
          <w:bCs/>
          <w:color w:val="202124"/>
          <w:sz w:val="28"/>
          <w:szCs w:val="28"/>
        </w:rPr>
        <w:t xml:space="preserve"> The</w:t>
      </w:r>
      <w:r>
        <w:rPr>
          <w:rFonts w:ascii="Century Gothic" w:eastAsia="HGSGothicE" w:hAnsi="Century Gothic"/>
          <w:b/>
          <w:bCs/>
          <w:color w:val="202124"/>
          <w:sz w:val="28"/>
          <w:szCs w:val="28"/>
        </w:rPr>
        <w:t xml:space="preserve"> essential blended learning PD planner: where classroom practice meets distance learning, Thousand Oaks, California: Corwin, a Sage company</w:t>
      </w:r>
    </w:p>
    <w:p w:rsidR="00254A9B" w:rsidRDefault="004E744C">
      <w:pPr>
        <w:pStyle w:val="HTMLPreformatted"/>
        <w:spacing w:line="420" w:lineRule="atLeast"/>
      </w:pPr>
      <w:r>
        <w:rPr>
          <w:rFonts w:ascii="inherit" w:hAnsi="inherit"/>
          <w:b/>
          <w:bCs/>
          <w:color w:val="202124"/>
          <w:sz w:val="28"/>
          <w:szCs w:val="28"/>
        </w:rPr>
        <w:t xml:space="preserve">John Vivolo, </w:t>
      </w:r>
      <w:r>
        <w:rPr>
          <w:rFonts w:ascii="Century Gothic" w:hAnsi="Century Gothic"/>
          <w:b/>
          <w:bCs/>
          <w:color w:val="202124"/>
          <w:sz w:val="28"/>
          <w:szCs w:val="28"/>
        </w:rPr>
        <w:t>Managing Online Learning, The Lifecycle of Successful Programs</w:t>
      </w:r>
      <w:r>
        <w:rPr>
          <w:rFonts w:ascii="inherit" w:hAnsi="inherit"/>
          <w:b/>
          <w:bCs/>
          <w:color w:val="202124"/>
          <w:sz w:val="28"/>
          <w:szCs w:val="28"/>
        </w:rPr>
        <w:t>, 1</w:t>
      </w:r>
      <w:r>
        <w:rPr>
          <w:rFonts w:ascii="inherit" w:hAnsi="inherit"/>
          <w:b/>
          <w:bCs/>
          <w:color w:val="202124"/>
          <w:sz w:val="28"/>
          <w:szCs w:val="28"/>
          <w:vertAlign w:val="superscript"/>
        </w:rPr>
        <w:t>st</w:t>
      </w:r>
      <w:r>
        <w:rPr>
          <w:rFonts w:ascii="inherit" w:hAnsi="inherit"/>
          <w:b/>
          <w:bCs/>
          <w:color w:val="202124"/>
          <w:sz w:val="28"/>
          <w:szCs w:val="28"/>
        </w:rPr>
        <w:t xml:space="preserve"> Edition, 2019</w:t>
      </w:r>
    </w:p>
    <w:p w:rsidR="00254A9B" w:rsidRDefault="007903C2">
      <w:pPr>
        <w:pStyle w:val="HTMLPreformatted"/>
        <w:spacing w:line="420" w:lineRule="atLeast"/>
      </w:pPr>
      <w:hyperlink r:id="rId6" w:history="1">
        <w:r w:rsidR="004E744C">
          <w:rPr>
            <w:rStyle w:val="Hyperlink"/>
            <w:rFonts w:ascii="inherit" w:hAnsi="inherit"/>
            <w:b/>
            <w:bCs/>
            <w:sz w:val="28"/>
            <w:szCs w:val="28"/>
          </w:rPr>
          <w:t>https://doi.org/10.4324/9780429431159</w:t>
        </w:r>
      </w:hyperlink>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Viet Nam News; Hanoi [Hanoi] General Interest Periodicals—Vietnam, 11 Sep 2021</w:t>
      </w:r>
    </w:p>
    <w:p w:rsidR="00254A9B" w:rsidRDefault="007903C2">
      <w:pPr>
        <w:pStyle w:val="HTMLPreformatted"/>
        <w:spacing w:line="420" w:lineRule="atLeast"/>
      </w:pPr>
      <w:hyperlink r:id="rId7" w:history="1">
        <w:r w:rsidR="004E744C">
          <w:rPr>
            <w:rStyle w:val="Hyperlink"/>
            <w:rFonts w:ascii="inherit" w:hAnsi="inherit"/>
            <w:b/>
            <w:bCs/>
            <w:sz w:val="28"/>
            <w:szCs w:val="28"/>
          </w:rPr>
          <w:t>https://www.proquest.com/newspapers/educxa0-experts-suggest-effective-online/docview/2572948366/se-2</w:t>
        </w:r>
      </w:hyperlink>
      <w:r w:rsidR="004E744C">
        <w:rPr>
          <w:rFonts w:ascii="inherit" w:hAnsi="inherit"/>
          <w:b/>
          <w:bCs/>
          <w:color w:val="202124"/>
          <w:sz w:val="28"/>
          <w:szCs w:val="28"/>
        </w:rPr>
        <w:t>? Accountid=130472</w:t>
      </w:r>
    </w:p>
    <w:p w:rsidR="00254A9B" w:rsidRDefault="004E744C">
      <w:pPr>
        <w:pStyle w:val="HTMLPreformatted"/>
        <w:spacing w:line="420" w:lineRule="atLeast"/>
        <w:rPr>
          <w:rFonts w:ascii="inherit" w:hAnsi="inherit"/>
          <w:b/>
          <w:bCs/>
          <w:color w:val="202124"/>
          <w:sz w:val="28"/>
          <w:szCs w:val="28"/>
        </w:rPr>
      </w:pPr>
      <w:r>
        <w:rPr>
          <w:rFonts w:ascii="inherit" w:hAnsi="inherit"/>
          <w:b/>
          <w:bCs/>
          <w:color w:val="202124"/>
          <w:sz w:val="28"/>
          <w:szCs w:val="28"/>
        </w:rPr>
        <w:t>Angela Farrell, In The Classroom, Practice in TESOL, Edinburgh University Press, 2015</w:t>
      </w:r>
    </w:p>
    <w:p w:rsidR="00254A9B" w:rsidRDefault="00254A9B">
      <w:pPr>
        <w:pStyle w:val="ListParagraph"/>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p w:rsidR="00254A9B" w:rsidRDefault="00254A9B">
      <w:pPr>
        <w:rPr>
          <w:rFonts w:ascii="inherit" w:hAnsi="inherit"/>
          <w:b/>
          <w:bCs/>
          <w:color w:val="202124"/>
          <w:sz w:val="28"/>
          <w:szCs w:val="28"/>
          <w:lang w:val="en"/>
        </w:rPr>
      </w:pPr>
    </w:p>
    <w:sectPr w:rsidR="00254A9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71350" w:rsidRDefault="004E744C">
      <w:pPr>
        <w:spacing w:after="0" w:line="240" w:lineRule="auto"/>
      </w:pPr>
      <w:r>
        <w:separator/>
      </w:r>
    </w:p>
  </w:endnote>
  <w:endnote w:type="continuationSeparator" w:id="0">
    <w:p w:rsidR="00271350" w:rsidRDefault="004E7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Cambria"/>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HGSGothicE">
    <w:panose1 w:val="020B0900000000000000"/>
    <w:charset w:val="80"/>
    <w:family w:val="swiss"/>
    <w:pitch w:val="variable"/>
    <w:sig w:usb0="E00002FF" w:usb1="2AC7EDFE" w:usb2="00000012" w:usb3="00000000" w:csb0="0002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71350" w:rsidRDefault="004E744C">
      <w:pPr>
        <w:spacing w:after="0" w:line="240" w:lineRule="auto"/>
      </w:pPr>
      <w:r>
        <w:rPr>
          <w:color w:val="000000"/>
        </w:rPr>
        <w:separator/>
      </w:r>
    </w:p>
  </w:footnote>
  <w:footnote w:type="continuationSeparator" w:id="0">
    <w:p w:rsidR="00271350" w:rsidRDefault="004E74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A9B"/>
    <w:rsid w:val="00254A9B"/>
    <w:rsid w:val="00271350"/>
    <w:rsid w:val="004E744C"/>
    <w:rsid w:val="007903C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docId w15:val="{0D6B8C22-FB65-4EDB-B205-56C7AFEAB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rPr>
      <w:rFonts w:ascii="Courier New" w:eastAsia="Times New Roman" w:hAnsi="Courier New" w:cs="Courier New"/>
      <w:sz w:val="20"/>
      <w:szCs w:val="20"/>
    </w:rPr>
  </w:style>
  <w:style w:type="paragraph" w:styleId="ListParagraph">
    <w:name w:val="List Paragraph"/>
    <w:basedOn w:val="Normal"/>
    <w:pPr>
      <w:ind w:left="720"/>
      <w:contextualSpacing/>
    </w:pPr>
  </w:style>
  <w:style w:type="character" w:customStyle="1" w:styleId="y2iqfc">
    <w:name w:val="y2iqfc"/>
    <w:basedOn w:val="DefaultParagraphFont"/>
  </w:style>
  <w:style w:type="paragraph" w:styleId="NoSpacing">
    <w:name w:val="No Spacing"/>
    <w:pPr>
      <w:suppressAutoHyphens/>
      <w:spacing w:after="0" w:line="240" w:lineRule="auto"/>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s://www.proquest.com/newspapers/educxa0-experts-suggest-effective-online/docview/2572948366/se-2"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doi.org/10.4324/9780429431159" TargetMode="Externa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1154</Words>
  <Characters>6582</Characters>
  <Application>Microsoft Office Word</Application>
  <DocSecurity>0</DocSecurity>
  <Lines>54</Lines>
  <Paragraphs>15</Paragraphs>
  <ScaleCrop>false</ScaleCrop>
  <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corinatiseanu2015@gmail.com</dc:creator>
  <dc:description/>
  <cp:lastModifiedBy>Corina Tiseanu</cp:lastModifiedBy>
  <cp:revision>2</cp:revision>
  <dcterms:created xsi:type="dcterms:W3CDTF">2021-10-22T08:20:00Z</dcterms:created>
  <dcterms:modified xsi:type="dcterms:W3CDTF">2021-10-22T08:20:00Z</dcterms:modified>
</cp:coreProperties>
</file>