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5EA5015E"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657CFB" w:rsidRPr="00433A5A">
        <w:rPr>
          <w:rFonts w:asciiTheme="minorBidi" w:hAnsiTheme="minorBidi"/>
          <w:sz w:val="48"/>
          <w:szCs w:val="48"/>
        </w:rPr>
        <w:t>Reflective</w:t>
      </w:r>
    </w:p>
    <w:p w14:paraId="14F1CDB2" w14:textId="183E16F3"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2672C1">
        <w:rPr>
          <w:rFonts w:asciiTheme="minorBidi" w:hAnsiTheme="minorBidi"/>
          <w:b/>
          <w:sz w:val="48"/>
          <w:szCs w:val="48"/>
        </w:rPr>
        <w:t xml:space="preserve"> </w:t>
      </w:r>
      <w:r w:rsidR="002672C1" w:rsidRPr="00D86084">
        <w:rPr>
          <w:rFonts w:asciiTheme="minorBidi" w:hAnsiTheme="minorBidi"/>
          <w:bCs/>
          <w:sz w:val="48"/>
          <w:szCs w:val="48"/>
        </w:rPr>
        <w:t>Michael Chambers</w:t>
      </w:r>
    </w:p>
    <w:p w14:paraId="1B6CEBE0" w14:textId="6866074F"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D86084">
        <w:rPr>
          <w:rFonts w:asciiTheme="minorBidi" w:hAnsiTheme="minorBidi"/>
          <w:b/>
          <w:sz w:val="48"/>
          <w:szCs w:val="48"/>
        </w:rPr>
        <w:t xml:space="preserve"> </w:t>
      </w:r>
      <w:r w:rsidR="00D86084" w:rsidRPr="00D86084">
        <w:rPr>
          <w:rFonts w:asciiTheme="minorBidi" w:hAnsiTheme="minorBidi"/>
          <w:bCs/>
          <w:sz w:val="48"/>
          <w:szCs w:val="48"/>
        </w:rPr>
        <w:t>2233880</w:t>
      </w:r>
    </w:p>
    <w:p w14:paraId="3CA1AB6B" w14:textId="427DD7FE"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D86084" w:rsidRPr="000A3D7A">
        <w:rPr>
          <w:rFonts w:asciiTheme="minorBidi" w:hAnsiTheme="minorBidi"/>
          <w:bCs/>
          <w:sz w:val="48"/>
          <w:szCs w:val="48"/>
        </w:rPr>
        <w:t>Ffion Cumber</w:t>
      </w:r>
      <w:r w:rsidR="000A3D7A" w:rsidRPr="000A3D7A">
        <w:rPr>
          <w:rFonts w:asciiTheme="minorBidi" w:hAnsiTheme="minorBidi"/>
          <w:bCs/>
          <w:sz w:val="48"/>
          <w:szCs w:val="48"/>
        </w:rPr>
        <w:t>patch</w:t>
      </w:r>
      <w:r w:rsidRPr="0040098D">
        <w:rPr>
          <w:rFonts w:asciiTheme="minorBidi" w:hAnsiTheme="minorBidi"/>
          <w:b/>
          <w:sz w:val="48"/>
          <w:szCs w:val="48"/>
        </w:rPr>
        <w:br/>
        <w:t xml:space="preserve">Deadline: </w:t>
      </w:r>
      <w:r w:rsidR="000A3D7A" w:rsidRPr="000A3D7A">
        <w:rPr>
          <w:rFonts w:asciiTheme="minorBidi" w:hAnsiTheme="minorBidi"/>
          <w:bCs/>
          <w:sz w:val="48"/>
          <w:szCs w:val="48"/>
        </w:rPr>
        <w:t>27.03.2026</w:t>
      </w:r>
    </w:p>
    <w:p w14:paraId="686117E5"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5D85F140" w14:textId="77777777" w:rsidR="00433A5A" w:rsidRPr="003965FE" w:rsidRDefault="00433A5A" w:rsidP="00433A5A">
      <w:pPr>
        <w:jc w:val="both"/>
        <w:rPr>
          <w:rFonts w:ascii="Arial" w:hAnsi="Arial" w:cs="Arial"/>
        </w:rPr>
      </w:pPr>
      <w:r w:rsidRPr="003965FE">
        <w:rPr>
          <w:rFonts w:ascii="Arial" w:hAnsi="Arial" w:cs="Arial"/>
        </w:rPr>
        <w:t xml:space="preserve">I confirm that I have not presented any AI generated materials as my own work. </w:t>
      </w:r>
    </w:p>
    <w:p w14:paraId="70BFE275" w14:textId="74018F3D" w:rsidR="00D95C9F" w:rsidRDefault="00433A5A" w:rsidP="00D95C9F">
      <w:pPr>
        <w:jc w:val="both"/>
        <w:rPr>
          <w:rFonts w:ascii="Arial" w:hAnsi="Arial" w:cs="Arial"/>
          <w:color w:val="FF0000"/>
        </w:rPr>
      </w:pPr>
      <w:r w:rsidRPr="003965FE">
        <w:rPr>
          <w:rFonts w:ascii="Arial" w:hAnsi="Arial" w:cs="Arial"/>
        </w:rPr>
        <w:t>I confirm that I have copies of my drafts, notes, and other resources I used, which I may be asked to provide in evidence.</w:t>
      </w:r>
      <w:r w:rsidR="00F92C1D" w:rsidRPr="00154084">
        <w:rPr>
          <w:rFonts w:ascii="Arial" w:hAnsi="Arial" w:cs="Arial"/>
          <w:color w:val="FF0000"/>
        </w:rPr>
        <w:tab/>
      </w:r>
    </w:p>
    <w:p w14:paraId="5176018E" w14:textId="77777777" w:rsidR="00A06DA6" w:rsidRDefault="00A06DA6" w:rsidP="00D95C9F">
      <w:pPr>
        <w:jc w:val="both"/>
        <w:rPr>
          <w:rFonts w:ascii="Arial" w:hAnsi="Arial" w:cs="Arial"/>
          <w:color w:val="FF0000"/>
        </w:rPr>
      </w:pPr>
    </w:p>
    <w:p w14:paraId="5C315D3B" w14:textId="271D4F1D" w:rsidR="00A06DA6" w:rsidRPr="008806FC" w:rsidRDefault="00A06DA6" w:rsidP="00D95C9F">
      <w:pPr>
        <w:jc w:val="both"/>
        <w:rPr>
          <w:rFonts w:ascii="Arial" w:hAnsi="Arial" w:cs="Arial"/>
        </w:rPr>
      </w:pPr>
      <w:r>
        <w:rPr>
          <w:rFonts w:ascii="Arial" w:hAnsi="Arial" w:cs="Arial"/>
          <w:color w:val="FF0000"/>
        </w:rPr>
        <w:t>Wordcount-1</w:t>
      </w:r>
      <w:r w:rsidR="009A7C1E">
        <w:rPr>
          <w:rFonts w:ascii="Arial" w:hAnsi="Arial" w:cs="Arial"/>
          <w:color w:val="FF0000"/>
        </w:rPr>
        <w:t>447</w:t>
      </w:r>
    </w:p>
    <w:p w14:paraId="453EAD14" w14:textId="72F23AC2" w:rsidR="00374163" w:rsidRPr="00154084" w:rsidRDefault="00374163" w:rsidP="00AA54BC">
      <w:pPr>
        <w:spacing w:line="360" w:lineRule="auto"/>
        <w:jc w:val="both"/>
        <w:rPr>
          <w:rFonts w:ascii="Arial" w:hAnsi="Arial" w:cs="Arial"/>
          <w:b/>
          <w:bCs/>
          <w:color w:val="FF0000"/>
        </w:rPr>
      </w:pPr>
    </w:p>
    <w:p w14:paraId="1FDD15C1"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lastRenderedPageBreak/>
        <w:t>During my first term at university, it was a major change that challenged both my academic abilities and my understanding of digital learning. One experience that stands out was my first written assignment and presentation. This required accurate academic referencing and independent research using online sources. Coming from school, different jobs, and now working as a supervisor, I was familiar with general writing. However, I had never expected to fully understand and follow strict referencing conventions or use academic databases in such a structured way. These assignments were given in the first few weeks of term and, although at first they seemed manageable, I quickly realised that I needed to develop new skills to complete them to a high standard.</w:t>
      </w:r>
    </w:p>
    <w:p w14:paraId="7F9860CE"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13C6BAEC"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I spent many hours searching for online sources while trying to follow the guidelines provided. I found it difficult to understand which websites, journals, or online books were appropriate for academic use. This made me feel overwhelmed by the amount of information available and the expectation of selecting reliable sources. At times, I felt unsure of what was required and questioned whether I was approaching the task correctly. When I submitted my first assignment, I lacked confidence in my work, particularly in relation to referencing and academic integrity. In addition, the online learning platform (Moodle) was new to me, and I had to spend time navigating and understanding how to access materials, submit assignments, and use the available tools effectively.</w:t>
      </w:r>
    </w:p>
    <w:p w14:paraId="49FD9B6B"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1402DBE"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 xml:space="preserve">At the time, I felt both overwhelmed and motivated. Initially, I lacked confidence in my academic writing skills, especially in structuring arguments clearly and applying correct referencing techniques. Using the online library was also challenging, as I was unfamiliar with databases and search strategies. However, I also felt a sense of curiosity when exploring artificial intelligence (AI) tools to support my PowerPoint presentation. This was a new digital skill for me, and I found it interesting to explore what was available, as well as understanding what was acceptable within academic guidelines. Time management was another source of stress, as I had to balance university work with my job and family responsibilities. Managing multiple deadlines </w:t>
      </w:r>
      <w:r w:rsidRPr="00697079">
        <w:rPr>
          <w:rFonts w:ascii="Arial" w:eastAsia="Times New Roman" w:hAnsi="Arial" w:cs="Arial"/>
          <w:color w:val="000000"/>
          <w:kern w:val="0"/>
          <w:lang w:eastAsia="en-GB"/>
          <w14:ligatures w14:val="none"/>
        </w:rPr>
        <w:lastRenderedPageBreak/>
        <w:t>made me feel anxious, particularly when I felt unsure about my progress. Despite these challenges, I remained determined to improve and succeed.</w:t>
      </w:r>
    </w:p>
    <w:p w14:paraId="36278BA5"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6250692"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Looking back, there were both positive and negative aspects of this experience. On the positive side, the experience opened my eyes to the range of academic resources available and encouraged me to engage with new digital tools. I began to understand the importance of academic honesty and how proper referencing strengthens arguments by supporting them with credible evidence. Over time, I improved my ability to locate and evaluate academic sources through the online library. I also developed greater confidence in structuring essays and applying referencing correctly, which improved the overall quality of my academic writing. The use of AI tools in my presentation was particularly beneficial, as it allowed me to organise information visually and present my ideas more clearly. However, there were also weaknesses in my approach. My time management was not effective at the beginning, which resulted in last-minute stress and reduced the time available for reviewing and improving my work.</w:t>
      </w:r>
    </w:p>
    <w:p w14:paraId="7579C968"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5C3087BA"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This experience occurred in this way due to a combination of factors. As a new university student, I was still developing independent learning skills, which are essential in higher education. According to academic skills theories, students transitioning into university often face challenges related to self-regulation, critical thinking, and adapting to new expectations (Zimmerman, 2002). My initial difficulties with the online library reflected a lack of information literacy skills, including effective keyword searching and evaluating the reliability of sources (Head, 2013). Additionally, my time management issues were linked to limited planning and prioritisation, which are common challenges for students balancing academic work with employment and family responsibilities.</w:t>
      </w:r>
    </w:p>
    <w:p w14:paraId="4CD3C874"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73BDFAD4"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 xml:space="preserve">One key area of development throughout this experience was my growing understanding of independent learning and self-regulation. At the beginning of the term, I relied heavily on guidance and reassurance, often doubting whether I was </w:t>
      </w:r>
      <w:r w:rsidRPr="00697079">
        <w:rPr>
          <w:rFonts w:ascii="Arial" w:eastAsia="Times New Roman" w:hAnsi="Arial" w:cs="Arial"/>
          <w:color w:val="000000"/>
          <w:kern w:val="0"/>
          <w:lang w:eastAsia="en-GB"/>
          <w14:ligatures w14:val="none"/>
        </w:rPr>
        <w:lastRenderedPageBreak/>
        <w:t>approaching tasks correctly. However, over time, I began to take more responsibility for my learning by actively seeking resources, revisiting feedback, and reflecting on how I could improve. This shift reflects the concept of independent learning, where responsibility gradually moves from the tutor to the student (Cottrell, 2019). I also started to recognise that making mistakes is an important part of the learning process, rather than something to avoid. This change in mindset helped me become more resilient and willing to try new approaches.</w:t>
      </w:r>
    </w:p>
    <w:p w14:paraId="5A4C9E69"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486604AD"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In addition, I developed a greater awareness of the importance of critical thinking when engaging with academic sources. Initially, I tended to accept information at face value without questioning its reliability or relevance. However, I gradually learned to evaluate sources more carefully by considering factors such as credibility, purpose, and evidence. This improvement in my information literacy skills has strengthened my academic writing, allowing me to construct more balanced and well-supported arguments (Wingate, 2012). It has also increased my confidence when contributing to discussions and completing assignments.</w:t>
      </w:r>
    </w:p>
    <w:p w14:paraId="0CCE3538"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5DDC6D0C"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Furthermore, I became more aware of my own learning preferences and strengths. For example, I found that using visual tools and structured planning techniques significantly improved my ability to organise ideas and manage tasks effectively. This aligns with theories of experiential learning, which suggest that individuals learn more effectively when they actively engage with tasks and reflect on their experiences (Kolb, 1984). Recognising these strategies has enabled me to approach future assignments with greater confidence and efficiency, demonstrating clear progress in both my academic skills and personal development.</w:t>
      </w:r>
    </w:p>
    <w:p w14:paraId="6C505F0A"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625B023C"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 xml:space="preserve">Successfully completing my first term has given me a strong sense of achievement. Although this may seem small to others, it was a significant milestone for me. At the beginning, I doubted my ability to understand the academic expectations and manage the workload. However, by remaining focused and committed, I was able to attend classes consistently and submit my work to the required standard. This </w:t>
      </w:r>
      <w:r w:rsidRPr="00697079">
        <w:rPr>
          <w:rFonts w:ascii="Arial" w:eastAsia="Times New Roman" w:hAnsi="Arial" w:cs="Arial"/>
          <w:color w:val="000000"/>
          <w:kern w:val="0"/>
          <w:lang w:eastAsia="en-GB"/>
          <w14:ligatures w14:val="none"/>
        </w:rPr>
        <w:lastRenderedPageBreak/>
        <w:t>experience has shown me that with effort, persistence, and a willingness to learn, I can develop the skills needed to succeed at university.</w:t>
      </w:r>
    </w:p>
    <w:p w14:paraId="58719E86"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19DB55A5"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One of the most enjoyable aspects of this process was creating the presentation. I found it particularly interesting to explore different ways of presenting information visually and making my work engaging. Learning how to use PowerPoint effectively and discovering its features allowed me to be more creative in my work. Using digital tools enabled me to experiment with design, layout, and graphics, which made the task more enjoyable compared to traditional written assignments. This also helped to build my confidence in both presenting information and using technology effectively, which I now recognise as an important skill in both education and the workplace.</w:t>
      </w:r>
    </w:p>
    <w:p w14:paraId="0E71620D"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ECB4EA9"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This experience has also given me a new sense of motivation for my future goals. It encouraged me to step out of my comfort zone and become more independent in my learning. I have realised that I want to continue improving myself, both academically and professionally. I am now more determined to progress in my career, and in the long term, I would like to create my own business. Gaining new skills and knowledge has shown me that personal growth is possible, even when balancing multiple responsibilities.</w:t>
      </w:r>
    </w:p>
    <w:p w14:paraId="48957D3D"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9F270D1"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Looking forward, there are several things I could have done differently. I now understand the importance of starting assignments earlier and managing my time more effectively. Creating a structured schedule would have helped reduce stress and allowed more time for deeper research and revision. I also recognise the value of attending academic skills sessions, which can provide support with writing and using the online library. Engaging more with these resources earlier would have helped build my confidence sooner and reassured me that I was not alone in facing these challenges.</w:t>
      </w:r>
    </w:p>
    <w:p w14:paraId="54DECBBB"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023A9B8E"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lastRenderedPageBreak/>
        <w:t>Although I have a busy life, including a full-time job and caring for my children, I am determined to succeed. This experience has proven that I can manage these responsibilities while continuing my education. Moving forward, I will remain focused, organised, and motivated to achieve my goals and make the most of the opportunities available to me.</w:t>
      </w:r>
    </w:p>
    <w:p w14:paraId="1D6E492A"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AF99B0A"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In the future, I plan to apply what I have learned to improve my academic performance. I will develop a clear time management strategy by using planners and setting realistic deadlines for each stage of an assignment. I will continue to improve my academic writing by practising critical analysis and engaging with feedback from tutors. Additionally, I will enhance my information literacy by regularly using the online library and refining my research skills. Overall, this experience has contributed significantly to my development as an independent learner and has prepared me for future academic challenges.</w:t>
      </w:r>
    </w:p>
    <w:p w14:paraId="44BDA3C0"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3A3FE3C7" w14:textId="77777777" w:rsidR="00F012F1" w:rsidRPr="00697079" w:rsidRDefault="00F012F1" w:rsidP="003E7B1D">
      <w:pPr>
        <w:spacing w:after="0" w:line="360" w:lineRule="auto"/>
        <w:rPr>
          <w:rFonts w:ascii="Arial" w:eastAsia="Times New Roman" w:hAnsi="Arial" w:cs="Arial"/>
          <w:color w:val="808080"/>
          <w:kern w:val="0"/>
          <w:lang w:eastAsia="en-GB"/>
          <w14:ligatures w14:val="none"/>
        </w:rPr>
      </w:pPr>
    </w:p>
    <w:p w14:paraId="401219C4" w14:textId="77777777" w:rsidR="00F012F1" w:rsidRPr="00F012F1" w:rsidRDefault="00F012F1" w:rsidP="003E7B1D">
      <w:pPr>
        <w:spacing w:after="180" w:line="360" w:lineRule="auto"/>
        <w:rPr>
          <w:rFonts w:ascii="New" w:eastAsia="Times New Roman" w:hAnsi="New" w:cs="Times New Roman"/>
          <w:color w:val="000000"/>
          <w:kern w:val="0"/>
          <w:sz w:val="18"/>
          <w:szCs w:val="18"/>
          <w:lang w:eastAsia="en-GB"/>
          <w14:ligatures w14:val="none"/>
        </w:rPr>
      </w:pPr>
    </w:p>
    <w:p w14:paraId="11735131" w14:textId="77777777" w:rsidR="00F012F1" w:rsidRPr="00F012F1" w:rsidRDefault="00F012F1" w:rsidP="003E7B1D">
      <w:pPr>
        <w:spacing w:after="180" w:line="360" w:lineRule="auto"/>
        <w:rPr>
          <w:rFonts w:ascii="New" w:eastAsia="Times New Roman" w:hAnsi="New" w:cs="Times New Roman"/>
          <w:color w:val="000000"/>
          <w:kern w:val="0"/>
          <w:sz w:val="18"/>
          <w:szCs w:val="18"/>
          <w:lang w:eastAsia="en-GB"/>
          <w14:ligatures w14:val="none"/>
        </w:rPr>
      </w:pPr>
    </w:p>
    <w:p w14:paraId="32BD51EB" w14:textId="0E5031C3" w:rsidR="00F012F1" w:rsidRPr="00697079" w:rsidRDefault="00F012F1" w:rsidP="003E7B1D">
      <w:pPr>
        <w:spacing w:after="210" w:line="360" w:lineRule="auto"/>
        <w:rPr>
          <w:rFonts w:ascii="Arial" w:eastAsia="Times New Roman" w:hAnsi="Arial" w:cs="Arial"/>
          <w:color w:val="000000"/>
          <w:kern w:val="0"/>
          <w:lang w:eastAsia="en-GB"/>
          <w14:ligatures w14:val="none"/>
        </w:rPr>
      </w:pPr>
      <w:r w:rsidRPr="00697079">
        <w:rPr>
          <w:rFonts w:ascii="Arial" w:eastAsia="Times New Roman" w:hAnsi="Arial" w:cs="Arial"/>
          <w:b/>
          <w:bCs/>
          <w:color w:val="000000"/>
          <w:kern w:val="0"/>
          <w:lang w:eastAsia="en-GB"/>
          <w14:ligatures w14:val="none"/>
        </w:rPr>
        <w:t xml:space="preserve">References </w:t>
      </w:r>
    </w:p>
    <w:p w14:paraId="23FC8255"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920C82E"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 xml:space="preserve">Biggs, J. and Tang, C. (2011) Teaching for Quality Learning at University. 4th </w:t>
      </w:r>
      <w:proofErr w:type="spellStart"/>
      <w:r w:rsidRPr="00697079">
        <w:rPr>
          <w:rFonts w:ascii="Arial" w:eastAsia="Times New Roman" w:hAnsi="Arial" w:cs="Arial"/>
          <w:color w:val="000000"/>
          <w:kern w:val="0"/>
          <w:lang w:eastAsia="en-GB"/>
          <w14:ligatures w14:val="none"/>
        </w:rPr>
        <w:t>edn</w:t>
      </w:r>
      <w:proofErr w:type="spellEnd"/>
      <w:r w:rsidRPr="00697079">
        <w:rPr>
          <w:rFonts w:ascii="Arial" w:eastAsia="Times New Roman" w:hAnsi="Arial" w:cs="Arial"/>
          <w:color w:val="000000"/>
          <w:kern w:val="0"/>
          <w:lang w:eastAsia="en-GB"/>
          <w14:ligatures w14:val="none"/>
        </w:rPr>
        <w:t>. Open University Press.</w:t>
      </w:r>
    </w:p>
    <w:p w14:paraId="69AC4342"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109D1DCF"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 xml:space="preserve">Cottrell, S. (2019) The Study Skills Handbook. 5th </w:t>
      </w:r>
      <w:proofErr w:type="spellStart"/>
      <w:r w:rsidRPr="00697079">
        <w:rPr>
          <w:rFonts w:ascii="Arial" w:eastAsia="Times New Roman" w:hAnsi="Arial" w:cs="Arial"/>
          <w:color w:val="000000"/>
          <w:kern w:val="0"/>
          <w:lang w:eastAsia="en-GB"/>
          <w14:ligatures w14:val="none"/>
        </w:rPr>
        <w:t>edn</w:t>
      </w:r>
      <w:proofErr w:type="spellEnd"/>
      <w:r w:rsidRPr="00697079">
        <w:rPr>
          <w:rFonts w:ascii="Arial" w:eastAsia="Times New Roman" w:hAnsi="Arial" w:cs="Arial"/>
          <w:color w:val="000000"/>
          <w:kern w:val="0"/>
          <w:lang w:eastAsia="en-GB"/>
          <w14:ligatures w14:val="none"/>
        </w:rPr>
        <w:t>. Palgrave.</w:t>
      </w:r>
    </w:p>
    <w:p w14:paraId="768D5813"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778D4DA"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Gibbs, G. (1988) Learning by Doing: A Guide to Teaching and Learning Methods. Oxford Polytechnic.</w:t>
      </w:r>
    </w:p>
    <w:p w14:paraId="618A8416"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19FA387B"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lastRenderedPageBreak/>
        <w:t>Head, A.J. (2013) Learning the Ropes: How Freshmen Conduct Course Research Once They Enter College. Project Information Literacy Research Report.</w:t>
      </w:r>
    </w:p>
    <w:p w14:paraId="2F557D28"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7DAF4364"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Kolb, D.A. (1984) Experiential Learning. Prentice Hall.</w:t>
      </w:r>
    </w:p>
    <w:p w14:paraId="47B947B1"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A002E97"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roofErr w:type="spellStart"/>
      <w:r w:rsidRPr="00697079">
        <w:rPr>
          <w:rFonts w:ascii="Arial" w:eastAsia="Times New Roman" w:hAnsi="Arial" w:cs="Arial"/>
          <w:color w:val="000000"/>
          <w:kern w:val="0"/>
          <w:lang w:eastAsia="en-GB"/>
          <w14:ligatures w14:val="none"/>
        </w:rPr>
        <w:t>Laurillard</w:t>
      </w:r>
      <w:proofErr w:type="spellEnd"/>
      <w:r w:rsidRPr="00697079">
        <w:rPr>
          <w:rFonts w:ascii="Arial" w:eastAsia="Times New Roman" w:hAnsi="Arial" w:cs="Arial"/>
          <w:color w:val="000000"/>
          <w:kern w:val="0"/>
          <w:lang w:eastAsia="en-GB"/>
          <w14:ligatures w14:val="none"/>
        </w:rPr>
        <w:t>, D. (2012) Teaching as a Design Science. Routledge.</w:t>
      </w:r>
    </w:p>
    <w:p w14:paraId="64080FCD"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453071D"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Race, P. (2010) Making Learning Happen. Sage.</w:t>
      </w:r>
    </w:p>
    <w:p w14:paraId="20449CA2"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0339B611"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Selwyn, N. (2016) Education and Technology. Bloomsbury.</w:t>
      </w:r>
    </w:p>
    <w:p w14:paraId="580A5B07"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p>
    <w:p w14:paraId="205305DF" w14:textId="77777777" w:rsidR="00F012F1" w:rsidRPr="00697079" w:rsidRDefault="00F012F1" w:rsidP="003E7B1D">
      <w:pPr>
        <w:spacing w:after="180" w:line="360" w:lineRule="auto"/>
        <w:rPr>
          <w:rFonts w:ascii="Arial" w:eastAsia="Times New Roman" w:hAnsi="Arial" w:cs="Arial"/>
          <w:color w:val="000000"/>
          <w:kern w:val="0"/>
          <w:lang w:eastAsia="en-GB"/>
          <w14:ligatures w14:val="none"/>
        </w:rPr>
      </w:pPr>
      <w:r w:rsidRPr="00697079">
        <w:rPr>
          <w:rFonts w:ascii="Arial" w:eastAsia="Times New Roman" w:hAnsi="Arial" w:cs="Arial"/>
          <w:color w:val="000000"/>
          <w:kern w:val="0"/>
          <w:lang w:eastAsia="en-GB"/>
          <w14:ligatures w14:val="none"/>
        </w:rPr>
        <w:t>Wingate, U. (2012) ‘Using academic literacies and genre-based models for academic writing instruction: A “literacy” journey’, Journal of English for Academic Purposes, 11(1), pp. 26–37.</w:t>
      </w:r>
    </w:p>
    <w:p w14:paraId="2C14FCD4" w14:textId="77777777" w:rsidR="00F012F1" w:rsidRPr="00F012F1" w:rsidRDefault="00F012F1" w:rsidP="003E7B1D">
      <w:pPr>
        <w:spacing w:after="180" w:line="360" w:lineRule="auto"/>
        <w:rPr>
          <w:rFonts w:ascii="New" w:eastAsia="Times New Roman" w:hAnsi="New" w:cs="Times New Roman"/>
          <w:color w:val="000000"/>
          <w:kern w:val="0"/>
          <w:sz w:val="18"/>
          <w:szCs w:val="18"/>
          <w:lang w:eastAsia="en-GB"/>
          <w14:ligatures w14:val="none"/>
        </w:rPr>
      </w:pPr>
    </w:p>
    <w:p w14:paraId="3C340910" w14:textId="77777777" w:rsidR="00F012F1" w:rsidRPr="00F012F1" w:rsidRDefault="00F012F1" w:rsidP="003E7B1D">
      <w:pPr>
        <w:spacing w:after="180" w:line="360" w:lineRule="auto"/>
        <w:rPr>
          <w:rFonts w:ascii="New" w:eastAsia="Times New Roman" w:hAnsi="New" w:cs="Times New Roman"/>
          <w:color w:val="000000"/>
          <w:kern w:val="0"/>
          <w:sz w:val="30"/>
          <w:szCs w:val="30"/>
          <w:lang w:eastAsia="en-GB"/>
          <w14:ligatures w14:val="none"/>
        </w:rPr>
      </w:pPr>
      <w:r w:rsidRPr="00F012F1">
        <w:rPr>
          <w:rFonts w:ascii="New" w:eastAsia="Times New Roman" w:hAnsi="New" w:cs="Times New Roman"/>
          <w:color w:val="000000"/>
          <w:kern w:val="0"/>
          <w:sz w:val="30"/>
          <w:szCs w:val="30"/>
          <w:lang w:eastAsia="en-GB"/>
          <w14:ligatures w14:val="none"/>
        </w:rPr>
        <w:t xml:space="preserve">Zimmerman, B.J. (2002) ‘Becoming a self-regulated learner: An overview’, Theory </w:t>
      </w:r>
      <w:proofErr w:type="gramStart"/>
      <w:r w:rsidRPr="00F012F1">
        <w:rPr>
          <w:rFonts w:ascii="New" w:eastAsia="Times New Roman" w:hAnsi="New" w:cs="Times New Roman"/>
          <w:color w:val="000000"/>
          <w:kern w:val="0"/>
          <w:sz w:val="30"/>
          <w:szCs w:val="30"/>
          <w:lang w:eastAsia="en-GB"/>
          <w14:ligatures w14:val="none"/>
        </w:rPr>
        <w:t>Into</w:t>
      </w:r>
      <w:proofErr w:type="gramEnd"/>
      <w:r w:rsidRPr="00F012F1">
        <w:rPr>
          <w:rFonts w:ascii="New" w:eastAsia="Times New Roman" w:hAnsi="New" w:cs="Times New Roman"/>
          <w:color w:val="000000"/>
          <w:kern w:val="0"/>
          <w:sz w:val="30"/>
          <w:szCs w:val="30"/>
          <w:lang w:eastAsia="en-GB"/>
          <w14:ligatures w14:val="none"/>
        </w:rPr>
        <w:t xml:space="preserve"> Practice, 41(2), pp. 64–70.</w:t>
      </w:r>
    </w:p>
    <w:p w14:paraId="334C7F8F" w14:textId="77777777" w:rsidR="00F012F1" w:rsidRPr="00F012F1" w:rsidRDefault="00F012F1" w:rsidP="00F012F1">
      <w:pPr>
        <w:spacing w:after="0" w:line="240" w:lineRule="auto"/>
        <w:rPr>
          <w:rFonts w:ascii="Times New Roman" w:eastAsia="Times New Roman" w:hAnsi="Times New Roman" w:cs="Times New Roman"/>
          <w:kern w:val="0"/>
          <w:lang w:eastAsia="en-GB"/>
          <w14:ligatures w14:val="none"/>
        </w:rPr>
      </w:pPr>
    </w:p>
    <w:p w14:paraId="7E9F54E7" w14:textId="77777777" w:rsidR="00D95C9F" w:rsidRPr="00154084" w:rsidRDefault="00D95C9F" w:rsidP="00D95C9F">
      <w:pPr>
        <w:rPr>
          <w:rFonts w:ascii="Arial" w:hAnsi="Arial" w:cs="Arial"/>
          <w:b/>
          <w:bCs/>
        </w:rPr>
      </w:pPr>
    </w:p>
    <w:p w14:paraId="2B072CCD" w14:textId="77777777" w:rsidR="00D95C9F" w:rsidRPr="00154084" w:rsidRDefault="00D95C9F" w:rsidP="00D95C9F">
      <w:pPr>
        <w:rPr>
          <w:rFonts w:ascii="Arial" w:hAnsi="Arial" w:cs="Arial"/>
          <w:b/>
          <w:bCs/>
        </w:rPr>
      </w:pPr>
    </w:p>
    <w:p w14:paraId="71B8EB4E" w14:textId="77777777" w:rsidR="00E6780D" w:rsidRPr="00154084" w:rsidRDefault="00E6780D" w:rsidP="00E6780D">
      <w:pPr>
        <w:rPr>
          <w:rFonts w:ascii="Arial" w:hAnsi="Arial" w:cs="Arial"/>
        </w:rPr>
      </w:pPr>
    </w:p>
    <w:sectPr w:rsidR="00E6780D" w:rsidRPr="001540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A60A8" w14:textId="77777777" w:rsidR="00A11336" w:rsidRDefault="00A11336" w:rsidP="006D4055">
      <w:pPr>
        <w:spacing w:after="0" w:line="240" w:lineRule="auto"/>
      </w:pPr>
      <w:r>
        <w:separator/>
      </w:r>
    </w:p>
  </w:endnote>
  <w:endnote w:type="continuationSeparator" w:id="0">
    <w:p w14:paraId="000DA9A3" w14:textId="77777777" w:rsidR="00A11336" w:rsidRDefault="00A11336"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New">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5491C" w14:textId="77777777" w:rsidR="00A11336" w:rsidRDefault="00A11336" w:rsidP="006D4055">
      <w:pPr>
        <w:spacing w:after="0" w:line="240" w:lineRule="auto"/>
      </w:pPr>
      <w:r>
        <w:separator/>
      </w:r>
    </w:p>
  </w:footnote>
  <w:footnote w:type="continuationSeparator" w:id="0">
    <w:p w14:paraId="7E35227F" w14:textId="77777777" w:rsidR="00A11336" w:rsidRDefault="00A11336"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5C487E"/>
    <w:multiLevelType w:val="multilevel"/>
    <w:tmpl w:val="B4EC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B8334B6"/>
    <w:multiLevelType w:val="multilevel"/>
    <w:tmpl w:val="DBC49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7057566">
    <w:abstractNumId w:val="0"/>
  </w:num>
  <w:num w:numId="2" w16cid:durableId="93602246">
    <w:abstractNumId w:val="2"/>
  </w:num>
  <w:num w:numId="3" w16cid:durableId="1392462572">
    <w:abstractNumId w:val="1"/>
  </w:num>
  <w:num w:numId="4" w16cid:durableId="1847861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6EA6"/>
    <w:rsid w:val="00021CFE"/>
    <w:rsid w:val="00064F42"/>
    <w:rsid w:val="0007243C"/>
    <w:rsid w:val="000900DB"/>
    <w:rsid w:val="000A2604"/>
    <w:rsid w:val="000A3D7A"/>
    <w:rsid w:val="000B5D92"/>
    <w:rsid w:val="000C0261"/>
    <w:rsid w:val="000D5020"/>
    <w:rsid w:val="000F5093"/>
    <w:rsid w:val="000F6B4D"/>
    <w:rsid w:val="001014B9"/>
    <w:rsid w:val="00107AE1"/>
    <w:rsid w:val="00111778"/>
    <w:rsid w:val="001478C2"/>
    <w:rsid w:val="00154084"/>
    <w:rsid w:val="0016386E"/>
    <w:rsid w:val="00177185"/>
    <w:rsid w:val="0019069B"/>
    <w:rsid w:val="0019149B"/>
    <w:rsid w:val="001C5333"/>
    <w:rsid w:val="001D0D6D"/>
    <w:rsid w:val="001E12FC"/>
    <w:rsid w:val="001F46B2"/>
    <w:rsid w:val="001F495F"/>
    <w:rsid w:val="00211D03"/>
    <w:rsid w:val="00253101"/>
    <w:rsid w:val="00253955"/>
    <w:rsid w:val="00257639"/>
    <w:rsid w:val="002672C1"/>
    <w:rsid w:val="002952D7"/>
    <w:rsid w:val="002C01AB"/>
    <w:rsid w:val="002D1900"/>
    <w:rsid w:val="002F162E"/>
    <w:rsid w:val="00307CD3"/>
    <w:rsid w:val="00310A20"/>
    <w:rsid w:val="00311A10"/>
    <w:rsid w:val="00324712"/>
    <w:rsid w:val="003261E8"/>
    <w:rsid w:val="003313CC"/>
    <w:rsid w:val="0033416F"/>
    <w:rsid w:val="00351ABF"/>
    <w:rsid w:val="00357FB0"/>
    <w:rsid w:val="00371009"/>
    <w:rsid w:val="00374163"/>
    <w:rsid w:val="00393492"/>
    <w:rsid w:val="003965FE"/>
    <w:rsid w:val="003B1399"/>
    <w:rsid w:val="003C3B5F"/>
    <w:rsid w:val="003C5659"/>
    <w:rsid w:val="003E7B1D"/>
    <w:rsid w:val="00407F69"/>
    <w:rsid w:val="00433A5A"/>
    <w:rsid w:val="00434A22"/>
    <w:rsid w:val="00434A27"/>
    <w:rsid w:val="004502E3"/>
    <w:rsid w:val="00452F00"/>
    <w:rsid w:val="00463506"/>
    <w:rsid w:val="00467EDF"/>
    <w:rsid w:val="004734AF"/>
    <w:rsid w:val="00473E98"/>
    <w:rsid w:val="00477101"/>
    <w:rsid w:val="0048039B"/>
    <w:rsid w:val="004B3716"/>
    <w:rsid w:val="004E7B2F"/>
    <w:rsid w:val="005029CC"/>
    <w:rsid w:val="00505D2F"/>
    <w:rsid w:val="00536A98"/>
    <w:rsid w:val="00543944"/>
    <w:rsid w:val="005B24AE"/>
    <w:rsid w:val="005C1422"/>
    <w:rsid w:val="00622923"/>
    <w:rsid w:val="00640282"/>
    <w:rsid w:val="006478A3"/>
    <w:rsid w:val="00657CFB"/>
    <w:rsid w:val="0066411F"/>
    <w:rsid w:val="00667D7A"/>
    <w:rsid w:val="00697079"/>
    <w:rsid w:val="006A5D4D"/>
    <w:rsid w:val="006A7514"/>
    <w:rsid w:val="006B73E5"/>
    <w:rsid w:val="006C1950"/>
    <w:rsid w:val="006D3289"/>
    <w:rsid w:val="006D4055"/>
    <w:rsid w:val="006D7F99"/>
    <w:rsid w:val="006F0C93"/>
    <w:rsid w:val="006F18EA"/>
    <w:rsid w:val="006F68F5"/>
    <w:rsid w:val="007421E0"/>
    <w:rsid w:val="00742574"/>
    <w:rsid w:val="00747B62"/>
    <w:rsid w:val="007533FC"/>
    <w:rsid w:val="007577F8"/>
    <w:rsid w:val="007625B0"/>
    <w:rsid w:val="0076708B"/>
    <w:rsid w:val="00783DDB"/>
    <w:rsid w:val="007946CC"/>
    <w:rsid w:val="007C0BA2"/>
    <w:rsid w:val="007C160D"/>
    <w:rsid w:val="007C40EB"/>
    <w:rsid w:val="007D271C"/>
    <w:rsid w:val="007E5C37"/>
    <w:rsid w:val="007F172E"/>
    <w:rsid w:val="007F7360"/>
    <w:rsid w:val="0084742D"/>
    <w:rsid w:val="008806FC"/>
    <w:rsid w:val="00895E11"/>
    <w:rsid w:val="008A1FC4"/>
    <w:rsid w:val="008A4BB9"/>
    <w:rsid w:val="008C123D"/>
    <w:rsid w:val="008D724C"/>
    <w:rsid w:val="008F3B8F"/>
    <w:rsid w:val="008F729E"/>
    <w:rsid w:val="0090442C"/>
    <w:rsid w:val="009256DB"/>
    <w:rsid w:val="009330D4"/>
    <w:rsid w:val="00935ABA"/>
    <w:rsid w:val="00960574"/>
    <w:rsid w:val="0097145F"/>
    <w:rsid w:val="0097469F"/>
    <w:rsid w:val="00975B59"/>
    <w:rsid w:val="009A41CE"/>
    <w:rsid w:val="009A7C1E"/>
    <w:rsid w:val="009C07AC"/>
    <w:rsid w:val="009C2AE1"/>
    <w:rsid w:val="009D57EC"/>
    <w:rsid w:val="00A06DA6"/>
    <w:rsid w:val="00A11336"/>
    <w:rsid w:val="00A14DF3"/>
    <w:rsid w:val="00A240E1"/>
    <w:rsid w:val="00A2435A"/>
    <w:rsid w:val="00A341FB"/>
    <w:rsid w:val="00A50C97"/>
    <w:rsid w:val="00A57056"/>
    <w:rsid w:val="00A76F4B"/>
    <w:rsid w:val="00A85354"/>
    <w:rsid w:val="00A90563"/>
    <w:rsid w:val="00AA2B0C"/>
    <w:rsid w:val="00AA54BC"/>
    <w:rsid w:val="00AE1B50"/>
    <w:rsid w:val="00AE4A1D"/>
    <w:rsid w:val="00B00387"/>
    <w:rsid w:val="00B257E7"/>
    <w:rsid w:val="00B375A6"/>
    <w:rsid w:val="00B4641C"/>
    <w:rsid w:val="00B626A6"/>
    <w:rsid w:val="00B70CE5"/>
    <w:rsid w:val="00B76EDF"/>
    <w:rsid w:val="00B94771"/>
    <w:rsid w:val="00BA2BEB"/>
    <w:rsid w:val="00BA34E0"/>
    <w:rsid w:val="00BB4593"/>
    <w:rsid w:val="00BD2A6E"/>
    <w:rsid w:val="00CA0B2C"/>
    <w:rsid w:val="00CE4375"/>
    <w:rsid w:val="00CF2E89"/>
    <w:rsid w:val="00CF4630"/>
    <w:rsid w:val="00CF4D8E"/>
    <w:rsid w:val="00D14056"/>
    <w:rsid w:val="00D26259"/>
    <w:rsid w:val="00D7253A"/>
    <w:rsid w:val="00D80BF5"/>
    <w:rsid w:val="00D8134F"/>
    <w:rsid w:val="00D86084"/>
    <w:rsid w:val="00D877B3"/>
    <w:rsid w:val="00D95C9F"/>
    <w:rsid w:val="00DB3AE7"/>
    <w:rsid w:val="00DC4C80"/>
    <w:rsid w:val="00DE22B3"/>
    <w:rsid w:val="00DF0A64"/>
    <w:rsid w:val="00E05D8A"/>
    <w:rsid w:val="00E17412"/>
    <w:rsid w:val="00E200DE"/>
    <w:rsid w:val="00E3094E"/>
    <w:rsid w:val="00E60CF5"/>
    <w:rsid w:val="00E6780D"/>
    <w:rsid w:val="00EA1B84"/>
    <w:rsid w:val="00EC2CD8"/>
    <w:rsid w:val="00EC7EDA"/>
    <w:rsid w:val="00EE548B"/>
    <w:rsid w:val="00EF669D"/>
    <w:rsid w:val="00F012F1"/>
    <w:rsid w:val="00F0626C"/>
    <w:rsid w:val="00F20B0F"/>
    <w:rsid w:val="00F25196"/>
    <w:rsid w:val="00F322E9"/>
    <w:rsid w:val="00F32E22"/>
    <w:rsid w:val="00F34F84"/>
    <w:rsid w:val="00F45371"/>
    <w:rsid w:val="00F6254C"/>
    <w:rsid w:val="00F80DBD"/>
    <w:rsid w:val="00F842EE"/>
    <w:rsid w:val="00F92C1D"/>
    <w:rsid w:val="00FA7901"/>
    <w:rsid w:val="00FB1058"/>
    <w:rsid w:val="00FE38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NormalWeb">
    <w:name w:val="Normal (Web)"/>
    <w:basedOn w:val="Normal"/>
    <w:uiPriority w:val="99"/>
    <w:semiHidden/>
    <w:unhideWhenUsed/>
    <w:rsid w:val="002539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B4E33-1F56-DC42-BB0C-892F0E6C0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7</Pages>
  <Words>1650</Words>
  <Characters>9264</Characters>
  <Application>Microsoft Office Word</Application>
  <DocSecurity>0</DocSecurity>
  <Lines>189</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Michael Chambers (2233880)</cp:lastModifiedBy>
  <cp:revision>162</cp:revision>
  <dcterms:created xsi:type="dcterms:W3CDTF">2026-03-16T11:18:00Z</dcterms:created>
  <dcterms:modified xsi:type="dcterms:W3CDTF">2026-03-27T19:16:00Z</dcterms:modified>
</cp:coreProperties>
</file>