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A1F02" w14:textId="77777777" w:rsidR="00DB11DD" w:rsidRPr="00971B05" w:rsidRDefault="00B947BF" w:rsidP="00DB11DD">
      <w:pPr>
        <w:pStyle w:val="NoSpacing"/>
        <w:jc w:val="center"/>
        <w:rPr>
          <w:rFonts w:ascii="Times New Roman" w:hAnsi="Times New Roman" w:cs="Times New Roman"/>
          <w:color w:val="333333"/>
          <w:sz w:val="40"/>
          <w:szCs w:val="40"/>
          <w:u w:val="single"/>
        </w:rPr>
      </w:pPr>
      <w:r w:rsidRPr="00971B05">
        <w:rPr>
          <w:rFonts w:ascii="Times New Roman" w:hAnsi="Times New Roman" w:cs="Times New Roman"/>
          <w:sz w:val="40"/>
          <w:szCs w:val="40"/>
          <w:u w:val="single"/>
        </w:rPr>
        <w:t xml:space="preserve">Critical Commentary </w:t>
      </w:r>
      <w:r w:rsidRPr="00971B05">
        <w:rPr>
          <w:rFonts w:ascii="Times New Roman" w:hAnsi="Times New Roman" w:cs="Times New Roman"/>
          <w:sz w:val="40"/>
          <w:szCs w:val="40"/>
          <w:u w:val="single"/>
          <w:shd w:val="clear" w:color="auto" w:fill="FBF7F5"/>
        </w:rPr>
        <w:t>Petronius Satyrica</w:t>
      </w:r>
      <w:r w:rsidR="00DB11DD" w:rsidRPr="00971B05">
        <w:rPr>
          <w:rFonts w:ascii="Times New Roman" w:hAnsi="Times New Roman" w:cs="Times New Roman"/>
          <w:sz w:val="40"/>
          <w:szCs w:val="40"/>
          <w:u w:val="single"/>
          <w:shd w:val="clear" w:color="auto" w:fill="FBF7F5"/>
        </w:rPr>
        <w:t xml:space="preserve"> - </w:t>
      </w:r>
      <w:r w:rsidR="00DB11DD" w:rsidRPr="00971B05">
        <w:rPr>
          <w:rFonts w:ascii="Times New Roman" w:hAnsi="Times New Roman" w:cs="Times New Roman"/>
          <w:color w:val="333333"/>
          <w:sz w:val="40"/>
          <w:szCs w:val="40"/>
          <w:u w:val="single"/>
        </w:rPr>
        <w:t>The Dinner of Trimalchio</w:t>
      </w:r>
    </w:p>
    <w:p w14:paraId="0B149E51" w14:textId="310A3EDA" w:rsidR="00B947BF" w:rsidRDefault="00B947BF" w:rsidP="00B947BF">
      <w:pPr>
        <w:rPr>
          <w:rFonts w:ascii="Times New Roman" w:hAnsi="Times New Roman" w:cs="Times New Roman"/>
          <w:color w:val="000000" w:themeColor="text1"/>
          <w:sz w:val="36"/>
          <w:szCs w:val="36"/>
          <w:shd w:val="clear" w:color="auto" w:fill="FBF7F5"/>
        </w:rPr>
      </w:pPr>
    </w:p>
    <w:p w14:paraId="7119F83A" w14:textId="14B2E21C" w:rsidR="00B947BF" w:rsidRPr="00946903" w:rsidRDefault="003D4F83" w:rsidP="00B947BF">
      <w:pPr>
        <w:rPr>
          <w:rFonts w:ascii="Times New Roman" w:hAnsi="Times New Roman" w:cs="Times New Roman"/>
          <w:color w:val="222222"/>
          <w:sz w:val="32"/>
          <w:szCs w:val="32"/>
          <w:shd w:val="clear" w:color="auto" w:fill="FFFFFF"/>
        </w:rPr>
      </w:pPr>
      <w:r w:rsidRPr="00971B05">
        <w:rPr>
          <w:rFonts w:ascii="Times New Roman" w:hAnsi="Times New Roman" w:cs="Times New Roman"/>
          <w:color w:val="000000" w:themeColor="text1"/>
          <w:sz w:val="32"/>
          <w:szCs w:val="32"/>
        </w:rPr>
        <w:t>The Satyricon has been attributed to Gaius Petronius Arbiter</w:t>
      </w:r>
      <w:r w:rsidR="00C2457C" w:rsidRPr="00971B05">
        <w:rPr>
          <w:rFonts w:ascii="Times New Roman" w:hAnsi="Times New Roman" w:cs="Times New Roman"/>
          <w:color w:val="000000" w:themeColor="text1"/>
          <w:sz w:val="32"/>
          <w:szCs w:val="32"/>
        </w:rPr>
        <w:t xml:space="preserve"> who </w:t>
      </w:r>
      <w:r w:rsidR="00C2457C" w:rsidRPr="00746056">
        <w:rPr>
          <w:rFonts w:ascii="Times New Roman" w:hAnsi="Times New Roman" w:cs="Times New Roman"/>
          <w:color w:val="000000" w:themeColor="text1"/>
          <w:sz w:val="32"/>
          <w:szCs w:val="32"/>
          <w:shd w:val="clear" w:color="auto" w:fill="FFFFFF"/>
        </w:rPr>
        <w:t>was received by </w:t>
      </w:r>
      <w:hyperlink r:id="rId7" w:history="1">
        <w:r w:rsidR="00C2457C" w:rsidRPr="00746056">
          <w:rPr>
            <w:rStyle w:val="Hyperlink"/>
            <w:rFonts w:ascii="Times New Roman" w:hAnsi="Times New Roman" w:cs="Times New Roman"/>
            <w:color w:val="000000" w:themeColor="text1"/>
            <w:sz w:val="32"/>
            <w:szCs w:val="32"/>
            <w:u w:val="none"/>
            <w:shd w:val="clear" w:color="auto" w:fill="FFFFFF"/>
          </w:rPr>
          <w:t>Nero</w:t>
        </w:r>
      </w:hyperlink>
      <w:r w:rsidR="00C2457C" w:rsidRPr="00746056">
        <w:rPr>
          <w:rFonts w:ascii="Times New Roman" w:hAnsi="Times New Roman" w:cs="Times New Roman"/>
          <w:color w:val="000000" w:themeColor="text1"/>
          <w:sz w:val="32"/>
          <w:szCs w:val="32"/>
          <w:shd w:val="clear" w:color="auto" w:fill="FFFFFF"/>
        </w:rPr>
        <w:t> as his</w:t>
      </w:r>
      <w:r w:rsidR="00C2457C" w:rsidRPr="00971B05">
        <w:rPr>
          <w:rFonts w:ascii="Times New Roman" w:hAnsi="Times New Roman" w:cs="Times New Roman"/>
          <w:i/>
          <w:iCs/>
          <w:color w:val="000000" w:themeColor="text1"/>
          <w:sz w:val="32"/>
          <w:szCs w:val="32"/>
          <w:shd w:val="clear" w:color="auto" w:fill="FFFFFF"/>
        </w:rPr>
        <w:t xml:space="preserve"> “director of elegance</w:t>
      </w:r>
      <w:r w:rsidR="00C2457C" w:rsidRPr="00971B05">
        <w:rPr>
          <w:rFonts w:ascii="Times New Roman" w:hAnsi="Times New Roman" w:cs="Times New Roman"/>
          <w:color w:val="000000" w:themeColor="text1"/>
          <w:sz w:val="32"/>
          <w:szCs w:val="32"/>
        </w:rPr>
        <w:t>”</w:t>
      </w:r>
      <w:sdt>
        <w:sdtPr>
          <w:rPr>
            <w:rFonts w:ascii="Times New Roman" w:hAnsi="Times New Roman" w:cs="Times New Roman"/>
            <w:color w:val="000000" w:themeColor="text1"/>
            <w:sz w:val="32"/>
            <w:szCs w:val="32"/>
          </w:rPr>
          <w:id w:val="558374880"/>
          <w:citation/>
        </w:sdtPr>
        <w:sdtContent>
          <w:r w:rsidR="00C2457C" w:rsidRPr="00971B05">
            <w:rPr>
              <w:rFonts w:ascii="Times New Roman" w:hAnsi="Times New Roman" w:cs="Times New Roman"/>
              <w:color w:val="000000" w:themeColor="text1"/>
              <w:sz w:val="32"/>
              <w:szCs w:val="32"/>
            </w:rPr>
            <w:fldChar w:fldCharType="begin"/>
          </w:r>
          <w:r w:rsidR="00C2457C" w:rsidRPr="00971B05">
            <w:rPr>
              <w:rFonts w:ascii="Times New Roman" w:hAnsi="Times New Roman" w:cs="Times New Roman"/>
              <w:color w:val="000000" w:themeColor="text1"/>
              <w:sz w:val="32"/>
              <w:szCs w:val="32"/>
            </w:rPr>
            <w:instrText xml:space="preserve"> CITATION The20 \l 2057 </w:instrText>
          </w:r>
          <w:r w:rsidR="00C2457C" w:rsidRPr="00971B05">
            <w:rPr>
              <w:rFonts w:ascii="Times New Roman" w:hAnsi="Times New Roman" w:cs="Times New Roman"/>
              <w:color w:val="000000" w:themeColor="text1"/>
              <w:sz w:val="32"/>
              <w:szCs w:val="32"/>
            </w:rPr>
            <w:fldChar w:fldCharType="separate"/>
          </w:r>
          <w:r w:rsidR="00C25D3C">
            <w:rPr>
              <w:rFonts w:ascii="Times New Roman" w:hAnsi="Times New Roman" w:cs="Times New Roman"/>
              <w:noProof/>
              <w:color w:val="000000" w:themeColor="text1"/>
              <w:sz w:val="32"/>
              <w:szCs w:val="32"/>
            </w:rPr>
            <w:t xml:space="preserve"> </w:t>
          </w:r>
          <w:r w:rsidR="00C25D3C" w:rsidRPr="00C25D3C">
            <w:rPr>
              <w:rFonts w:ascii="Times New Roman" w:hAnsi="Times New Roman" w:cs="Times New Roman"/>
              <w:noProof/>
              <w:color w:val="000000" w:themeColor="text1"/>
              <w:sz w:val="32"/>
              <w:szCs w:val="32"/>
            </w:rPr>
            <w:t>(Britannica, 2020)</w:t>
          </w:r>
          <w:r w:rsidR="00C2457C" w:rsidRPr="00971B05">
            <w:rPr>
              <w:rFonts w:ascii="Times New Roman" w:hAnsi="Times New Roman" w:cs="Times New Roman"/>
              <w:color w:val="000000" w:themeColor="text1"/>
              <w:sz w:val="32"/>
              <w:szCs w:val="32"/>
            </w:rPr>
            <w:fldChar w:fldCharType="end"/>
          </w:r>
        </w:sdtContent>
      </w:sdt>
      <w:r w:rsidR="00C2457C" w:rsidRPr="00971B05">
        <w:rPr>
          <w:rFonts w:ascii="Times New Roman" w:hAnsi="Times New Roman" w:cs="Times New Roman"/>
          <w:color w:val="000000" w:themeColor="text1"/>
          <w:sz w:val="32"/>
          <w:szCs w:val="32"/>
        </w:rPr>
        <w:t>.</w:t>
      </w:r>
      <w:r w:rsidRPr="00971B05">
        <w:rPr>
          <w:rFonts w:ascii="Times New Roman" w:hAnsi="Times New Roman" w:cs="Times New Roman"/>
          <w:color w:val="000000" w:themeColor="text1"/>
          <w:sz w:val="32"/>
          <w:szCs w:val="32"/>
        </w:rPr>
        <w:t xml:space="preserve"> </w:t>
      </w:r>
      <w:r w:rsidR="00C2457C" w:rsidRPr="00971B05">
        <w:rPr>
          <w:rFonts w:ascii="Times New Roman" w:hAnsi="Times New Roman" w:cs="Times New Roman"/>
          <w:color w:val="000000" w:themeColor="text1"/>
          <w:sz w:val="32"/>
          <w:szCs w:val="32"/>
        </w:rPr>
        <w:t xml:space="preserve">It is </w:t>
      </w:r>
      <w:r w:rsidRPr="00971B05">
        <w:rPr>
          <w:rFonts w:ascii="Times New Roman" w:hAnsi="Times New Roman" w:cs="Times New Roman"/>
          <w:color w:val="000000" w:themeColor="text1"/>
          <w:sz w:val="32"/>
          <w:szCs w:val="32"/>
        </w:rPr>
        <w:t>thought to have been written around 63 – 65 AD.</w:t>
      </w:r>
      <w:r w:rsidR="006605E5" w:rsidRPr="00971B05">
        <w:rPr>
          <w:rFonts w:ascii="Times New Roman" w:hAnsi="Times New Roman" w:cs="Times New Roman"/>
          <w:color w:val="000000" w:themeColor="text1"/>
          <w:sz w:val="32"/>
          <w:szCs w:val="32"/>
        </w:rPr>
        <w:t xml:space="preserve"> The </w:t>
      </w:r>
      <w:r w:rsidR="000724BC" w:rsidRPr="00971B05">
        <w:rPr>
          <w:rFonts w:ascii="Times New Roman" w:hAnsi="Times New Roman" w:cs="Times New Roman"/>
          <w:color w:val="000000" w:themeColor="text1"/>
          <w:sz w:val="32"/>
          <w:szCs w:val="32"/>
        </w:rPr>
        <w:t xml:space="preserve">novel provides an insightful look into the Romans views on luxury and death. </w:t>
      </w:r>
      <w:r w:rsidR="00DB11DD" w:rsidRPr="00971B05">
        <w:rPr>
          <w:rFonts w:ascii="Times New Roman" w:hAnsi="Times New Roman" w:cs="Times New Roman"/>
          <w:sz w:val="32"/>
          <w:szCs w:val="32"/>
        </w:rPr>
        <w:t xml:space="preserve">The book </w:t>
      </w:r>
      <w:r w:rsidR="00B62816" w:rsidRPr="00971B05">
        <w:rPr>
          <w:rFonts w:ascii="Times New Roman" w:hAnsi="Times New Roman" w:cs="Times New Roman"/>
          <w:sz w:val="32"/>
          <w:szCs w:val="32"/>
        </w:rPr>
        <w:t xml:space="preserve">follows the exploits of </w:t>
      </w:r>
      <w:r w:rsidR="00B62816" w:rsidRPr="00971B05">
        <w:rPr>
          <w:rFonts w:ascii="Times New Roman" w:hAnsi="Times New Roman" w:cs="Times New Roman"/>
          <w:color w:val="222222"/>
          <w:sz w:val="32"/>
          <w:szCs w:val="32"/>
          <w:shd w:val="clear" w:color="auto" w:fill="FFFFFF"/>
        </w:rPr>
        <w:t>Encolpius</w:t>
      </w:r>
      <w:r w:rsidR="0031556B" w:rsidRPr="00971B05">
        <w:rPr>
          <w:rFonts w:ascii="Times New Roman" w:hAnsi="Times New Roman" w:cs="Times New Roman"/>
          <w:color w:val="222222"/>
          <w:sz w:val="32"/>
          <w:szCs w:val="32"/>
          <w:shd w:val="clear" w:color="auto" w:fill="FFFFFF"/>
        </w:rPr>
        <w:t xml:space="preserve"> and his slave and sexual partner Giton, the setting </w:t>
      </w:r>
      <w:r w:rsidR="00D952F9" w:rsidRPr="00971B05">
        <w:rPr>
          <w:rFonts w:ascii="Times New Roman" w:hAnsi="Times New Roman" w:cs="Times New Roman"/>
          <w:color w:val="222222"/>
          <w:sz w:val="32"/>
          <w:szCs w:val="32"/>
          <w:shd w:val="clear" w:color="auto" w:fill="FFFFFF"/>
        </w:rPr>
        <w:t xml:space="preserve">of this story </w:t>
      </w:r>
      <w:r w:rsidR="0031556B" w:rsidRPr="00971B05">
        <w:rPr>
          <w:rFonts w:ascii="Times New Roman" w:hAnsi="Times New Roman" w:cs="Times New Roman"/>
          <w:color w:val="222222"/>
          <w:sz w:val="32"/>
          <w:szCs w:val="32"/>
          <w:shd w:val="clear" w:color="auto" w:fill="FFFFFF"/>
        </w:rPr>
        <w:t xml:space="preserve">revolves around a dinner </w:t>
      </w:r>
      <w:r w:rsidR="0031556B" w:rsidRPr="00946903">
        <w:rPr>
          <w:rFonts w:ascii="Times New Roman" w:hAnsi="Times New Roman" w:cs="Times New Roman"/>
          <w:color w:val="222222"/>
          <w:sz w:val="32"/>
          <w:szCs w:val="32"/>
          <w:shd w:val="clear" w:color="auto" w:fill="FFFFFF"/>
        </w:rPr>
        <w:t>of a freedman</w:t>
      </w:r>
      <w:r w:rsidR="00D952F9" w:rsidRPr="00946903">
        <w:rPr>
          <w:rFonts w:ascii="Times New Roman" w:hAnsi="Times New Roman" w:cs="Times New Roman"/>
          <w:color w:val="222222"/>
          <w:sz w:val="32"/>
          <w:szCs w:val="32"/>
          <w:shd w:val="clear" w:color="auto" w:fill="FFFFFF"/>
        </w:rPr>
        <w:t xml:space="preserve"> (Trimalchio)</w:t>
      </w:r>
      <w:r w:rsidR="0031556B" w:rsidRPr="00946903">
        <w:rPr>
          <w:rFonts w:ascii="Times New Roman" w:hAnsi="Times New Roman" w:cs="Times New Roman"/>
          <w:color w:val="222222"/>
          <w:sz w:val="32"/>
          <w:szCs w:val="32"/>
          <w:shd w:val="clear" w:color="auto" w:fill="FFFFFF"/>
        </w:rPr>
        <w:t xml:space="preserve"> who possesses a great deal of wealt</w:t>
      </w:r>
      <w:r w:rsidR="00073984" w:rsidRPr="00946903">
        <w:rPr>
          <w:rFonts w:ascii="Times New Roman" w:hAnsi="Times New Roman" w:cs="Times New Roman"/>
          <w:color w:val="222222"/>
          <w:sz w:val="32"/>
          <w:szCs w:val="32"/>
          <w:shd w:val="clear" w:color="auto" w:fill="FFFFFF"/>
        </w:rPr>
        <w:t>h</w:t>
      </w:r>
      <w:r w:rsidR="00C2457C" w:rsidRPr="00946903">
        <w:rPr>
          <w:rFonts w:ascii="Times New Roman" w:hAnsi="Times New Roman" w:cs="Times New Roman"/>
          <w:color w:val="222222"/>
          <w:sz w:val="32"/>
          <w:szCs w:val="32"/>
          <w:shd w:val="clear" w:color="auto" w:fill="FFFFFF"/>
        </w:rPr>
        <w:t xml:space="preserve">. </w:t>
      </w:r>
    </w:p>
    <w:p w14:paraId="7D715572" w14:textId="6D2DE4E4" w:rsidR="008E7F64" w:rsidRPr="00946903" w:rsidRDefault="008E7F64" w:rsidP="00946903">
      <w:pPr>
        <w:rPr>
          <w:rFonts w:ascii="Times New Roman" w:hAnsi="Times New Roman" w:cs="Times New Roman"/>
          <w:color w:val="000000"/>
          <w:sz w:val="32"/>
          <w:szCs w:val="32"/>
        </w:rPr>
      </w:pPr>
      <w:r w:rsidRPr="00946903">
        <w:rPr>
          <w:rFonts w:ascii="Times New Roman" w:hAnsi="Times New Roman" w:cs="Times New Roman"/>
          <w:color w:val="000000" w:themeColor="text1"/>
          <w:sz w:val="32"/>
          <w:szCs w:val="32"/>
        </w:rPr>
        <w:t xml:space="preserve">The main points </w:t>
      </w:r>
      <w:r w:rsidR="00256CE4" w:rsidRPr="00946903">
        <w:rPr>
          <w:rFonts w:ascii="Times New Roman" w:hAnsi="Times New Roman" w:cs="Times New Roman"/>
          <w:color w:val="000000" w:themeColor="text1"/>
          <w:sz w:val="32"/>
          <w:szCs w:val="32"/>
        </w:rPr>
        <w:t xml:space="preserve">start with Encolpius observing the paintings displayed in Trimalchio house </w:t>
      </w:r>
      <w:r w:rsidR="005524EB" w:rsidRPr="00946903">
        <w:rPr>
          <w:rFonts w:ascii="Times New Roman" w:hAnsi="Times New Roman" w:cs="Times New Roman"/>
          <w:color w:val="000000" w:themeColor="text1"/>
          <w:sz w:val="32"/>
          <w:szCs w:val="32"/>
        </w:rPr>
        <w:t>showing Mercury placing him at the highest seat at a tribunal</w:t>
      </w:r>
      <w:r w:rsidR="00B0125B" w:rsidRPr="00946903">
        <w:rPr>
          <w:rFonts w:ascii="Times New Roman" w:hAnsi="Times New Roman" w:cs="Times New Roman"/>
          <w:color w:val="000000" w:themeColor="text1"/>
          <w:sz w:val="32"/>
          <w:szCs w:val="32"/>
        </w:rPr>
        <w:t>, Mercury is commonly associated with financial gain and luck</w:t>
      </w:r>
      <w:r w:rsidR="00FC5F67" w:rsidRPr="00946903">
        <w:rPr>
          <w:rFonts w:ascii="Times New Roman" w:hAnsi="Times New Roman" w:cs="Times New Roman"/>
          <w:color w:val="000000" w:themeColor="text1"/>
          <w:sz w:val="32"/>
          <w:szCs w:val="32"/>
        </w:rPr>
        <w:t xml:space="preserve"> so for Trimalchio to place him in such a way on the walls of his house is a bold statement to the elite guests invited to the house</w:t>
      </w:r>
      <w:r w:rsidR="00837C32" w:rsidRPr="00946903">
        <w:rPr>
          <w:rFonts w:ascii="Times New Roman" w:hAnsi="Times New Roman" w:cs="Times New Roman"/>
          <w:color w:val="000000" w:themeColor="text1"/>
          <w:sz w:val="32"/>
          <w:szCs w:val="32"/>
        </w:rPr>
        <w:t>. Writer Ben Greenley explains that “</w:t>
      </w:r>
      <w:r w:rsidR="00837C32" w:rsidRPr="00946903">
        <w:rPr>
          <w:rFonts w:ascii="Times New Roman" w:hAnsi="Times New Roman" w:cs="Times New Roman"/>
          <w:i/>
          <w:iCs/>
          <w:color w:val="000000" w:themeColor="text1"/>
          <w:sz w:val="32"/>
          <w:szCs w:val="32"/>
        </w:rPr>
        <w:t>The placement of the paintings is an obvious attempt by Trimalchio to place himself with the great heroes of the Trojan War</w:t>
      </w:r>
      <w:r w:rsidR="00837C32" w:rsidRPr="00946903">
        <w:rPr>
          <w:rFonts w:ascii="Times New Roman" w:hAnsi="Times New Roman" w:cs="Times New Roman"/>
          <w:color w:val="000000" w:themeColor="text1"/>
          <w:sz w:val="32"/>
          <w:szCs w:val="32"/>
        </w:rPr>
        <w:t>”</w:t>
      </w:r>
      <w:sdt>
        <w:sdtPr>
          <w:rPr>
            <w:rFonts w:ascii="Times New Roman" w:hAnsi="Times New Roman" w:cs="Times New Roman"/>
            <w:color w:val="000000" w:themeColor="text1"/>
            <w:sz w:val="32"/>
            <w:szCs w:val="32"/>
          </w:rPr>
          <w:id w:val="2129121105"/>
          <w:citation/>
        </w:sdtPr>
        <w:sdtContent>
          <w:r w:rsidR="00837C32" w:rsidRPr="00946903">
            <w:rPr>
              <w:rFonts w:ascii="Times New Roman" w:hAnsi="Times New Roman" w:cs="Times New Roman"/>
              <w:color w:val="000000" w:themeColor="text1"/>
              <w:sz w:val="32"/>
              <w:szCs w:val="32"/>
            </w:rPr>
            <w:fldChar w:fldCharType="begin"/>
          </w:r>
          <w:r w:rsidR="00837C32" w:rsidRPr="00946903">
            <w:rPr>
              <w:rFonts w:ascii="Times New Roman" w:hAnsi="Times New Roman" w:cs="Times New Roman"/>
              <w:color w:val="000000" w:themeColor="text1"/>
              <w:sz w:val="32"/>
              <w:szCs w:val="32"/>
              <w:lang w:val="en-US"/>
            </w:rPr>
            <w:instrText xml:space="preserve"> CITATION Ben17 \l 1033 </w:instrText>
          </w:r>
          <w:r w:rsidR="00837C32" w:rsidRPr="00946903">
            <w:rPr>
              <w:rFonts w:ascii="Times New Roman" w:hAnsi="Times New Roman" w:cs="Times New Roman"/>
              <w:color w:val="000000" w:themeColor="text1"/>
              <w:sz w:val="32"/>
              <w:szCs w:val="32"/>
            </w:rPr>
            <w:fldChar w:fldCharType="separate"/>
          </w:r>
          <w:r w:rsidR="00C25D3C" w:rsidRPr="00946903">
            <w:rPr>
              <w:rFonts w:ascii="Times New Roman" w:hAnsi="Times New Roman" w:cs="Times New Roman"/>
              <w:noProof/>
              <w:color w:val="000000" w:themeColor="text1"/>
              <w:sz w:val="32"/>
              <w:szCs w:val="32"/>
              <w:lang w:val="en-US"/>
            </w:rPr>
            <w:t xml:space="preserve"> (Greenley, 2017)</w:t>
          </w:r>
          <w:r w:rsidR="00837C32" w:rsidRPr="00946903">
            <w:rPr>
              <w:rFonts w:ascii="Times New Roman" w:hAnsi="Times New Roman" w:cs="Times New Roman"/>
              <w:color w:val="000000" w:themeColor="text1"/>
              <w:sz w:val="32"/>
              <w:szCs w:val="32"/>
            </w:rPr>
            <w:fldChar w:fldCharType="end"/>
          </w:r>
        </w:sdtContent>
      </w:sdt>
      <w:r w:rsidR="00837C32" w:rsidRPr="00946903">
        <w:rPr>
          <w:rFonts w:ascii="Times New Roman" w:hAnsi="Times New Roman" w:cs="Times New Roman"/>
          <w:color w:val="000000" w:themeColor="text1"/>
          <w:sz w:val="32"/>
          <w:szCs w:val="32"/>
        </w:rPr>
        <w:t xml:space="preserve"> </w:t>
      </w:r>
      <w:r w:rsidR="00FC5F67" w:rsidRPr="00946903">
        <w:rPr>
          <w:rFonts w:ascii="Times New Roman" w:hAnsi="Times New Roman" w:cs="Times New Roman"/>
          <w:color w:val="000000" w:themeColor="text1"/>
          <w:sz w:val="32"/>
          <w:szCs w:val="32"/>
        </w:rPr>
        <w:t xml:space="preserve">. </w:t>
      </w:r>
      <w:r w:rsidR="00414B27" w:rsidRPr="00946903">
        <w:rPr>
          <w:rFonts w:ascii="Times New Roman" w:hAnsi="Times New Roman" w:cs="Times New Roman"/>
          <w:color w:val="000000" w:themeColor="text1"/>
          <w:sz w:val="32"/>
          <w:szCs w:val="32"/>
        </w:rPr>
        <w:t>Then we move to another pivotal point which is the dinner</w:t>
      </w:r>
      <w:r w:rsidR="006B7289" w:rsidRPr="00946903">
        <w:rPr>
          <w:rFonts w:ascii="Times New Roman" w:hAnsi="Times New Roman" w:cs="Times New Roman"/>
          <w:color w:val="000000" w:themeColor="text1"/>
          <w:sz w:val="32"/>
          <w:szCs w:val="32"/>
        </w:rPr>
        <w:t>, this lavish display of wealth is described as “</w:t>
      </w:r>
      <w:r w:rsidR="00046AD1" w:rsidRPr="00946903">
        <w:rPr>
          <w:rFonts w:ascii="Times New Roman" w:hAnsi="Times New Roman" w:cs="Times New Roman"/>
          <w:i/>
          <w:iCs/>
          <w:color w:val="000000" w:themeColor="text1"/>
          <w:sz w:val="32"/>
          <w:szCs w:val="32"/>
        </w:rPr>
        <w:t>Positively disgusting</w:t>
      </w:r>
      <w:r w:rsidR="00046AD1" w:rsidRPr="00946903">
        <w:rPr>
          <w:rFonts w:ascii="Times New Roman" w:hAnsi="Times New Roman" w:cs="Times New Roman"/>
          <w:color w:val="000000" w:themeColor="text1"/>
          <w:sz w:val="32"/>
          <w:szCs w:val="32"/>
        </w:rPr>
        <w:t>”</w:t>
      </w:r>
      <w:sdt>
        <w:sdtPr>
          <w:rPr>
            <w:rFonts w:ascii="Times New Roman" w:hAnsi="Times New Roman" w:cs="Times New Roman"/>
            <w:color w:val="000000" w:themeColor="text1"/>
            <w:sz w:val="32"/>
            <w:szCs w:val="32"/>
          </w:rPr>
          <w:id w:val="1076396435"/>
          <w:citation/>
        </w:sdtPr>
        <w:sdtContent>
          <w:r w:rsidR="005C44AA" w:rsidRPr="00946903">
            <w:rPr>
              <w:rFonts w:ascii="Times New Roman" w:hAnsi="Times New Roman" w:cs="Times New Roman"/>
              <w:color w:val="000000" w:themeColor="text1"/>
              <w:sz w:val="32"/>
              <w:szCs w:val="32"/>
            </w:rPr>
            <w:fldChar w:fldCharType="begin"/>
          </w:r>
          <w:r w:rsidR="005C44AA" w:rsidRPr="00946903">
            <w:rPr>
              <w:rFonts w:ascii="Times New Roman" w:hAnsi="Times New Roman" w:cs="Times New Roman"/>
              <w:color w:val="000000" w:themeColor="text1"/>
              <w:sz w:val="32"/>
              <w:szCs w:val="32"/>
            </w:rPr>
            <w:instrText xml:space="preserve">CITATION PET23 \l 2057 </w:instrText>
          </w:r>
          <w:r w:rsidR="005C44AA" w:rsidRPr="00946903">
            <w:rPr>
              <w:rFonts w:ascii="Times New Roman" w:hAnsi="Times New Roman" w:cs="Times New Roman"/>
              <w:color w:val="000000" w:themeColor="text1"/>
              <w:sz w:val="32"/>
              <w:szCs w:val="32"/>
            </w:rPr>
            <w:fldChar w:fldCharType="separate"/>
          </w:r>
          <w:r w:rsidR="00C25D3C" w:rsidRPr="00946903">
            <w:rPr>
              <w:rFonts w:ascii="Times New Roman" w:hAnsi="Times New Roman" w:cs="Times New Roman"/>
              <w:noProof/>
              <w:color w:val="000000" w:themeColor="text1"/>
              <w:sz w:val="32"/>
              <w:szCs w:val="32"/>
            </w:rPr>
            <w:t xml:space="preserve"> (Arbiter, 1923)</w:t>
          </w:r>
          <w:r w:rsidR="005C44AA" w:rsidRPr="00946903">
            <w:rPr>
              <w:rFonts w:ascii="Times New Roman" w:hAnsi="Times New Roman" w:cs="Times New Roman"/>
              <w:color w:val="000000" w:themeColor="text1"/>
              <w:sz w:val="32"/>
              <w:szCs w:val="32"/>
            </w:rPr>
            <w:fldChar w:fldCharType="end"/>
          </w:r>
        </w:sdtContent>
      </w:sdt>
      <w:r w:rsidR="00CD5B8A" w:rsidRPr="00946903">
        <w:rPr>
          <w:rFonts w:ascii="Times New Roman" w:hAnsi="Times New Roman" w:cs="Times New Roman"/>
          <w:color w:val="000000" w:themeColor="text1"/>
          <w:sz w:val="32"/>
          <w:szCs w:val="32"/>
        </w:rPr>
        <w:t xml:space="preserve">, it includes 12 exotic courses which </w:t>
      </w:r>
      <w:r w:rsidR="00B42E57">
        <w:rPr>
          <w:rFonts w:ascii="Times New Roman" w:hAnsi="Times New Roman" w:cs="Times New Roman"/>
          <w:color w:val="000000" w:themeColor="text1"/>
          <w:sz w:val="32"/>
          <w:szCs w:val="32"/>
        </w:rPr>
        <w:t>are</w:t>
      </w:r>
      <w:r w:rsidR="00CD5B8A" w:rsidRPr="00946903">
        <w:rPr>
          <w:rFonts w:ascii="Times New Roman" w:hAnsi="Times New Roman" w:cs="Times New Roman"/>
          <w:color w:val="000000" w:themeColor="text1"/>
          <w:sz w:val="32"/>
          <w:szCs w:val="32"/>
        </w:rPr>
        <w:t xml:space="preserve"> extremely excessive </w:t>
      </w:r>
      <w:r w:rsidR="00571FCF" w:rsidRPr="00946903">
        <w:rPr>
          <w:rFonts w:ascii="Times New Roman" w:hAnsi="Times New Roman" w:cs="Times New Roman"/>
          <w:color w:val="000000" w:themeColor="text1"/>
          <w:sz w:val="32"/>
          <w:szCs w:val="32"/>
        </w:rPr>
        <w:t xml:space="preserve">since writer </w:t>
      </w:r>
      <w:r w:rsidR="00571FCF" w:rsidRPr="00946903">
        <w:rPr>
          <w:rStyle w:val="Strong"/>
          <w:rFonts w:ascii="Times New Roman" w:hAnsi="Times New Roman" w:cs="Times New Roman"/>
          <w:b w:val="0"/>
          <w:bCs w:val="0"/>
          <w:color w:val="000000" w:themeColor="text1"/>
          <w:spacing w:val="12"/>
          <w:sz w:val="32"/>
          <w:szCs w:val="32"/>
          <w:shd w:val="clear" w:color="auto" w:fill="E5E5E5"/>
        </w:rPr>
        <w:t xml:space="preserve">Katharine Raff </w:t>
      </w:r>
      <w:r w:rsidR="00571FCF" w:rsidRPr="00946903">
        <w:rPr>
          <w:rFonts w:ascii="Times New Roman" w:hAnsi="Times New Roman" w:cs="Times New Roman"/>
          <w:color w:val="000000" w:themeColor="text1"/>
          <w:sz w:val="32"/>
          <w:szCs w:val="32"/>
          <w:shd w:val="clear" w:color="auto" w:fill="FFFFFF"/>
        </w:rPr>
        <w:t>explains</w:t>
      </w:r>
      <w:r w:rsidR="00571FCF" w:rsidRPr="00946903">
        <w:rPr>
          <w:rFonts w:ascii="Times New Roman" w:hAnsi="Times New Roman" w:cs="Times New Roman"/>
          <w:sz w:val="32"/>
          <w:szCs w:val="32"/>
        </w:rPr>
        <w:t xml:space="preserve"> that “</w:t>
      </w:r>
      <w:r w:rsidR="00571FCF" w:rsidRPr="00946903">
        <w:rPr>
          <w:rFonts w:ascii="Times New Roman" w:hAnsi="Times New Roman" w:cs="Times New Roman"/>
          <w:i/>
          <w:iCs/>
          <w:sz w:val="32"/>
          <w:szCs w:val="32"/>
        </w:rPr>
        <w:t>A proper Roman dinner included three courses: the hors d’oeuvres (gustatio), the main course (mensae primae), and the dessert (mensae secundae)</w:t>
      </w:r>
      <w:r w:rsidR="00571FCF" w:rsidRPr="00946903">
        <w:rPr>
          <w:rFonts w:ascii="Times New Roman" w:hAnsi="Times New Roman" w:cs="Times New Roman"/>
          <w:sz w:val="32"/>
          <w:szCs w:val="32"/>
        </w:rPr>
        <w:t xml:space="preserve">” </w:t>
      </w:r>
      <w:sdt>
        <w:sdtPr>
          <w:rPr>
            <w:rFonts w:ascii="Times New Roman" w:hAnsi="Times New Roman" w:cs="Times New Roman"/>
            <w:sz w:val="32"/>
            <w:szCs w:val="32"/>
          </w:rPr>
          <w:id w:val="1038096107"/>
          <w:citation/>
        </w:sdtPr>
        <w:sdtContent>
          <w:r w:rsidR="002B0353" w:rsidRPr="00946903">
            <w:rPr>
              <w:rFonts w:ascii="Times New Roman" w:hAnsi="Times New Roman" w:cs="Times New Roman"/>
              <w:sz w:val="32"/>
              <w:szCs w:val="32"/>
            </w:rPr>
            <w:fldChar w:fldCharType="begin"/>
          </w:r>
          <w:r w:rsidR="002B0353" w:rsidRPr="00946903">
            <w:rPr>
              <w:rFonts w:ascii="Times New Roman" w:hAnsi="Times New Roman" w:cs="Times New Roman"/>
              <w:sz w:val="32"/>
              <w:szCs w:val="32"/>
            </w:rPr>
            <w:instrText xml:space="preserve"> CITATION Kat11 \l 2057 </w:instrText>
          </w:r>
          <w:r w:rsidR="002B0353" w:rsidRPr="00946903">
            <w:rPr>
              <w:rFonts w:ascii="Times New Roman" w:hAnsi="Times New Roman" w:cs="Times New Roman"/>
              <w:sz w:val="32"/>
              <w:szCs w:val="32"/>
            </w:rPr>
            <w:fldChar w:fldCharType="separate"/>
          </w:r>
          <w:r w:rsidR="00C25D3C" w:rsidRPr="00946903">
            <w:rPr>
              <w:rFonts w:ascii="Times New Roman" w:hAnsi="Times New Roman" w:cs="Times New Roman"/>
              <w:sz w:val="32"/>
              <w:szCs w:val="32"/>
            </w:rPr>
            <w:t>(Raff, 2011)</w:t>
          </w:r>
          <w:r w:rsidR="002B0353" w:rsidRPr="00946903">
            <w:rPr>
              <w:rFonts w:ascii="Times New Roman" w:hAnsi="Times New Roman" w:cs="Times New Roman"/>
              <w:sz w:val="32"/>
              <w:szCs w:val="32"/>
            </w:rPr>
            <w:fldChar w:fldCharType="end"/>
          </w:r>
        </w:sdtContent>
      </w:sdt>
      <w:r w:rsidR="002B0353" w:rsidRPr="00946903">
        <w:rPr>
          <w:rFonts w:ascii="Times New Roman" w:hAnsi="Times New Roman" w:cs="Times New Roman"/>
          <w:sz w:val="32"/>
          <w:szCs w:val="32"/>
        </w:rPr>
        <w:t xml:space="preserve">. </w:t>
      </w:r>
      <w:r w:rsidR="00C61A24" w:rsidRPr="00946903">
        <w:rPr>
          <w:rFonts w:ascii="Times New Roman" w:hAnsi="Times New Roman" w:cs="Times New Roman"/>
          <w:sz w:val="32"/>
          <w:szCs w:val="32"/>
        </w:rPr>
        <w:t xml:space="preserve">This is just another exaggerated expression of luxury; such </w:t>
      </w:r>
      <w:r w:rsidR="00C61A24" w:rsidRPr="00946903">
        <w:rPr>
          <w:rFonts w:ascii="Times New Roman" w:hAnsi="Times New Roman" w:cs="Times New Roman"/>
          <w:color w:val="000000" w:themeColor="text1"/>
          <w:spacing w:val="12"/>
          <w:sz w:val="32"/>
          <w:szCs w:val="32"/>
          <w:shd w:val="clear" w:color="auto" w:fill="E5E5E5"/>
        </w:rPr>
        <w:t xml:space="preserve">notable courses involve </w:t>
      </w:r>
      <w:r w:rsidR="00B42E57">
        <w:rPr>
          <w:rFonts w:ascii="Times New Roman" w:hAnsi="Times New Roman" w:cs="Times New Roman"/>
          <w:color w:val="000000" w:themeColor="text1"/>
          <w:spacing w:val="12"/>
          <w:sz w:val="32"/>
          <w:szCs w:val="32"/>
          <w:shd w:val="clear" w:color="auto" w:fill="E5E5E5"/>
        </w:rPr>
        <w:t xml:space="preserve">the </w:t>
      </w:r>
      <w:r w:rsidR="00C61A24" w:rsidRPr="00946903">
        <w:rPr>
          <w:rFonts w:ascii="Times New Roman" w:hAnsi="Times New Roman" w:cs="Times New Roman"/>
          <w:color w:val="000000" w:themeColor="text1"/>
          <w:sz w:val="32"/>
          <w:szCs w:val="32"/>
        </w:rPr>
        <w:t xml:space="preserve">zodiacal arrangement of </w:t>
      </w:r>
      <w:r w:rsidR="00C61A24" w:rsidRPr="00946903">
        <w:rPr>
          <w:rFonts w:ascii="Times New Roman" w:hAnsi="Times New Roman" w:cs="Times New Roman"/>
          <w:color w:val="000000"/>
          <w:sz w:val="32"/>
          <w:szCs w:val="32"/>
        </w:rPr>
        <w:t xml:space="preserve">hors d’oeuvres </w:t>
      </w:r>
      <w:r w:rsidR="007975CA" w:rsidRPr="00946903">
        <w:rPr>
          <w:rFonts w:ascii="Times New Roman" w:hAnsi="Times New Roman" w:cs="Times New Roman"/>
          <w:color w:val="000000"/>
          <w:sz w:val="32"/>
          <w:szCs w:val="32"/>
        </w:rPr>
        <w:t xml:space="preserve">as well as A boiled calf wearing a helmet, sliced up by a slave dressed as the hero Ajax. </w:t>
      </w:r>
    </w:p>
    <w:p w14:paraId="48191019" w14:textId="465172D7" w:rsidR="009860A3" w:rsidRPr="00946903" w:rsidRDefault="006B71E1" w:rsidP="00946903">
      <w:pPr>
        <w:rPr>
          <w:rFonts w:ascii="Times New Roman" w:hAnsi="Times New Roman" w:cs="Times New Roman"/>
          <w:color w:val="000000" w:themeColor="text1"/>
          <w:sz w:val="32"/>
          <w:szCs w:val="32"/>
        </w:rPr>
      </w:pPr>
      <w:r w:rsidRPr="00946903">
        <w:rPr>
          <w:rFonts w:ascii="Times New Roman" w:hAnsi="Times New Roman" w:cs="Times New Roman"/>
          <w:color w:val="000000"/>
          <w:sz w:val="32"/>
          <w:szCs w:val="32"/>
        </w:rPr>
        <w:t>The courses</w:t>
      </w:r>
      <w:r w:rsidR="00B42E57">
        <w:rPr>
          <w:rFonts w:ascii="Times New Roman" w:hAnsi="Times New Roman" w:cs="Times New Roman"/>
          <w:color w:val="000000"/>
          <w:sz w:val="32"/>
          <w:szCs w:val="32"/>
        </w:rPr>
        <w:t>, however,</w:t>
      </w:r>
      <w:r w:rsidRPr="00946903">
        <w:rPr>
          <w:rFonts w:ascii="Times New Roman" w:hAnsi="Times New Roman" w:cs="Times New Roman"/>
          <w:color w:val="000000"/>
          <w:sz w:val="32"/>
          <w:szCs w:val="32"/>
        </w:rPr>
        <w:t xml:space="preserve"> are not the only mentionable aspect of the dinner as Trimalchio chooses an array of interesting topics to discuss at the dinner table, the first being that </w:t>
      </w:r>
      <w:r w:rsidR="00556C5D" w:rsidRPr="00946903">
        <w:rPr>
          <w:rFonts w:ascii="Times New Roman" w:hAnsi="Times New Roman" w:cs="Times New Roman"/>
          <w:color w:val="000000"/>
          <w:sz w:val="32"/>
          <w:szCs w:val="32"/>
        </w:rPr>
        <w:t>he gives an account of his toilet habits explaining he “</w:t>
      </w:r>
      <w:r w:rsidR="00556C5D" w:rsidRPr="00946903">
        <w:rPr>
          <w:rFonts w:ascii="Times New Roman" w:hAnsi="Times New Roman" w:cs="Times New Roman"/>
          <w:i/>
          <w:iCs/>
          <w:color w:val="000000"/>
          <w:sz w:val="32"/>
          <w:szCs w:val="32"/>
          <w:shd w:val="clear" w:color="auto" w:fill="FFFFFF"/>
        </w:rPr>
        <w:t>been constipated for days but used pomegranate rind and resin to move his bowels</w:t>
      </w:r>
      <w:r w:rsidR="00556C5D" w:rsidRPr="00946903">
        <w:rPr>
          <w:rFonts w:ascii="Times New Roman" w:hAnsi="Times New Roman" w:cs="Times New Roman"/>
          <w:color w:val="000000"/>
          <w:sz w:val="32"/>
          <w:szCs w:val="32"/>
          <w:shd w:val="clear" w:color="auto" w:fill="FFFFFF"/>
        </w:rPr>
        <w:t xml:space="preserve">” </w:t>
      </w:r>
      <w:sdt>
        <w:sdtPr>
          <w:rPr>
            <w:rFonts w:ascii="Times New Roman" w:hAnsi="Times New Roman" w:cs="Times New Roman"/>
            <w:color w:val="000000"/>
            <w:sz w:val="32"/>
            <w:szCs w:val="32"/>
            <w:shd w:val="clear" w:color="auto" w:fill="FFFFFF"/>
          </w:rPr>
          <w:id w:val="-1422100502"/>
          <w:citation/>
        </w:sdtPr>
        <w:sdtContent>
          <w:r w:rsidR="00556C5D" w:rsidRPr="00946903">
            <w:rPr>
              <w:rFonts w:ascii="Times New Roman" w:hAnsi="Times New Roman" w:cs="Times New Roman"/>
              <w:color w:val="000000"/>
              <w:sz w:val="32"/>
              <w:szCs w:val="32"/>
              <w:shd w:val="clear" w:color="auto" w:fill="FFFFFF"/>
            </w:rPr>
            <w:fldChar w:fldCharType="begin"/>
          </w:r>
          <w:r w:rsidR="00556C5D" w:rsidRPr="00946903">
            <w:rPr>
              <w:rFonts w:ascii="Times New Roman" w:hAnsi="Times New Roman" w:cs="Times New Roman"/>
              <w:color w:val="000000"/>
              <w:sz w:val="32"/>
              <w:szCs w:val="32"/>
              <w:shd w:val="clear" w:color="auto" w:fill="FFFFFF"/>
            </w:rPr>
            <w:instrText xml:space="preserve"> CITATION PET23 \l 2057 </w:instrText>
          </w:r>
          <w:r w:rsidR="00556C5D" w:rsidRPr="00946903">
            <w:rPr>
              <w:rFonts w:ascii="Times New Roman" w:hAnsi="Times New Roman" w:cs="Times New Roman"/>
              <w:color w:val="000000"/>
              <w:sz w:val="32"/>
              <w:szCs w:val="32"/>
              <w:shd w:val="clear" w:color="auto" w:fill="FFFFFF"/>
            </w:rPr>
            <w:fldChar w:fldCharType="separate"/>
          </w:r>
          <w:r w:rsidR="00C25D3C" w:rsidRPr="00946903">
            <w:rPr>
              <w:rFonts w:ascii="Times New Roman" w:hAnsi="Times New Roman" w:cs="Times New Roman"/>
              <w:noProof/>
              <w:color w:val="000000"/>
              <w:sz w:val="32"/>
              <w:szCs w:val="32"/>
              <w:shd w:val="clear" w:color="auto" w:fill="FFFFFF"/>
            </w:rPr>
            <w:t>(Arbiter, 1923)</w:t>
          </w:r>
          <w:r w:rsidR="00556C5D" w:rsidRPr="00946903">
            <w:rPr>
              <w:rFonts w:ascii="Times New Roman" w:hAnsi="Times New Roman" w:cs="Times New Roman"/>
              <w:color w:val="000000"/>
              <w:sz w:val="32"/>
              <w:szCs w:val="32"/>
              <w:shd w:val="clear" w:color="auto" w:fill="FFFFFF"/>
            </w:rPr>
            <w:fldChar w:fldCharType="end"/>
          </w:r>
        </w:sdtContent>
      </w:sdt>
      <w:r w:rsidR="00556C5D" w:rsidRPr="00946903">
        <w:rPr>
          <w:rFonts w:ascii="Times New Roman" w:hAnsi="Times New Roman" w:cs="Times New Roman"/>
          <w:color w:val="000000"/>
          <w:sz w:val="32"/>
          <w:szCs w:val="32"/>
          <w:shd w:val="clear" w:color="auto" w:fill="FFFFFF"/>
        </w:rPr>
        <w:t xml:space="preserve">. This demonstrates </w:t>
      </w:r>
      <w:r w:rsidR="00556C5D" w:rsidRPr="00946903">
        <w:rPr>
          <w:rFonts w:ascii="Times New Roman" w:hAnsi="Times New Roman" w:cs="Times New Roman"/>
          <w:color w:val="000000"/>
          <w:sz w:val="32"/>
          <w:szCs w:val="32"/>
          <w:shd w:val="clear" w:color="auto" w:fill="FFFFFF"/>
        </w:rPr>
        <w:lastRenderedPageBreak/>
        <w:t xml:space="preserve">Trimalchio’s continued vulgar behaviour towards his guests, and that he clearly has no gage of what is considered appropriate conversation in an elite dinner party he is so desperately trying to copy. </w:t>
      </w:r>
      <w:r w:rsidR="007B6475" w:rsidRPr="00946903">
        <w:rPr>
          <w:rFonts w:ascii="Times New Roman" w:hAnsi="Times New Roman" w:cs="Times New Roman"/>
          <w:color w:val="000000"/>
          <w:sz w:val="32"/>
          <w:szCs w:val="32"/>
          <w:shd w:val="clear" w:color="auto" w:fill="FFFFFF"/>
        </w:rPr>
        <w:t>This is proven by another conversation topic that arises in which Trimalchio boasts that he is well self-taught in law</w:t>
      </w:r>
      <w:r w:rsidR="00556C5D" w:rsidRPr="00946903">
        <w:rPr>
          <w:rFonts w:ascii="Times New Roman" w:hAnsi="Times New Roman" w:cs="Times New Roman"/>
          <w:color w:val="000000"/>
          <w:sz w:val="32"/>
          <w:szCs w:val="32"/>
          <w:shd w:val="clear" w:color="auto" w:fill="FFFFFF"/>
        </w:rPr>
        <w:t xml:space="preserve"> </w:t>
      </w:r>
      <w:r w:rsidR="007B6475" w:rsidRPr="00946903">
        <w:rPr>
          <w:rFonts w:ascii="Times New Roman" w:hAnsi="Times New Roman" w:cs="Times New Roman"/>
          <w:color w:val="000000"/>
          <w:sz w:val="32"/>
          <w:szCs w:val="32"/>
          <w:shd w:val="clear" w:color="auto" w:fill="FFFFFF"/>
        </w:rPr>
        <w:t xml:space="preserve">but then goes on to </w:t>
      </w:r>
      <w:r w:rsidR="00B03935" w:rsidRPr="00946903">
        <w:rPr>
          <w:rFonts w:ascii="Times New Roman" w:hAnsi="Times New Roman" w:cs="Times New Roman"/>
          <w:color w:val="000000"/>
          <w:sz w:val="32"/>
          <w:szCs w:val="32"/>
          <w:shd w:val="clear" w:color="auto" w:fill="FFFFFF"/>
        </w:rPr>
        <w:t xml:space="preserve">confuse mythology claiming Homer wrote of the 12 labours of Hercules. </w:t>
      </w:r>
      <w:r w:rsidR="00102C06" w:rsidRPr="00946903">
        <w:rPr>
          <w:rFonts w:ascii="Times New Roman" w:hAnsi="Times New Roman" w:cs="Times New Roman"/>
          <w:color w:val="000000" w:themeColor="text1"/>
          <w:sz w:val="32"/>
          <w:szCs w:val="32"/>
        </w:rPr>
        <w:t>Another unusual topic he discusses in detail is his funeral arrangement</w:t>
      </w:r>
      <w:r w:rsidR="00AF59A3" w:rsidRPr="00946903">
        <w:rPr>
          <w:rFonts w:ascii="Times New Roman" w:hAnsi="Times New Roman" w:cs="Times New Roman"/>
          <w:color w:val="000000" w:themeColor="text1"/>
          <w:sz w:val="32"/>
          <w:szCs w:val="32"/>
        </w:rPr>
        <w:t xml:space="preserve"> reading his will out loud to his guests and</w:t>
      </w:r>
      <w:r w:rsidR="00102C06" w:rsidRPr="00946903">
        <w:rPr>
          <w:rFonts w:ascii="Times New Roman" w:hAnsi="Times New Roman" w:cs="Times New Roman"/>
          <w:color w:val="000000" w:themeColor="text1"/>
          <w:sz w:val="32"/>
          <w:szCs w:val="32"/>
        </w:rPr>
        <w:t xml:space="preserve"> </w:t>
      </w:r>
      <w:r w:rsidR="00AF59A3" w:rsidRPr="00946903">
        <w:rPr>
          <w:rFonts w:ascii="Times New Roman" w:hAnsi="Times New Roman" w:cs="Times New Roman"/>
          <w:color w:val="000000" w:themeColor="text1"/>
          <w:sz w:val="32"/>
          <w:szCs w:val="32"/>
        </w:rPr>
        <w:t>giving</w:t>
      </w:r>
      <w:r w:rsidR="009E4ACE" w:rsidRPr="00946903">
        <w:rPr>
          <w:rFonts w:ascii="Times New Roman" w:hAnsi="Times New Roman" w:cs="Times New Roman"/>
          <w:color w:val="000000" w:themeColor="text1"/>
          <w:sz w:val="32"/>
          <w:szCs w:val="32"/>
        </w:rPr>
        <w:t xml:space="preserve"> instructions</w:t>
      </w:r>
      <w:r w:rsidR="00B42E57">
        <w:rPr>
          <w:rFonts w:ascii="Times New Roman" w:hAnsi="Times New Roman" w:cs="Times New Roman"/>
          <w:color w:val="000000" w:themeColor="text1"/>
          <w:sz w:val="32"/>
          <w:szCs w:val="32"/>
        </w:rPr>
        <w:t>, for example,</w:t>
      </w:r>
      <w:r w:rsidR="00AF59A3" w:rsidRPr="00946903">
        <w:rPr>
          <w:rFonts w:ascii="Times New Roman" w:hAnsi="Times New Roman" w:cs="Times New Roman"/>
          <w:color w:val="000000" w:themeColor="text1"/>
          <w:sz w:val="32"/>
          <w:szCs w:val="32"/>
        </w:rPr>
        <w:t xml:space="preserve"> he desires </w:t>
      </w:r>
      <w:r w:rsidR="009E4ACE" w:rsidRPr="00946903">
        <w:rPr>
          <w:rFonts w:ascii="Times New Roman" w:hAnsi="Times New Roman" w:cs="Times New Roman"/>
          <w:color w:val="000000" w:themeColor="text1"/>
          <w:sz w:val="32"/>
          <w:szCs w:val="32"/>
        </w:rPr>
        <w:t xml:space="preserve">grave </w:t>
      </w:r>
      <w:r w:rsidR="00AF59A3" w:rsidRPr="00946903">
        <w:rPr>
          <w:rFonts w:ascii="Times New Roman" w:hAnsi="Times New Roman" w:cs="Times New Roman"/>
          <w:color w:val="000000" w:themeColor="text1"/>
          <w:sz w:val="32"/>
          <w:szCs w:val="32"/>
        </w:rPr>
        <w:t>to be</w:t>
      </w:r>
      <w:r w:rsidR="009E4ACE" w:rsidRPr="00946903">
        <w:rPr>
          <w:rFonts w:ascii="Times New Roman" w:hAnsi="Times New Roman" w:cs="Times New Roman"/>
          <w:color w:val="000000" w:themeColor="text1"/>
          <w:sz w:val="32"/>
          <w:szCs w:val="32"/>
        </w:rPr>
        <w:t xml:space="preserve"> 100 x 200 feet in length and a statue of himself</w:t>
      </w:r>
      <w:r w:rsidR="00102C06" w:rsidRPr="00946903">
        <w:rPr>
          <w:rFonts w:ascii="Times New Roman" w:hAnsi="Times New Roman" w:cs="Times New Roman"/>
          <w:color w:val="000000" w:themeColor="text1"/>
          <w:sz w:val="32"/>
          <w:szCs w:val="32"/>
        </w:rPr>
        <w:t xml:space="preserve">, </w:t>
      </w:r>
      <w:r w:rsidR="009E4ACE" w:rsidRPr="00946903">
        <w:rPr>
          <w:rFonts w:ascii="Times New Roman" w:hAnsi="Times New Roman" w:cs="Times New Roman"/>
          <w:color w:val="000000" w:themeColor="text1"/>
          <w:sz w:val="32"/>
          <w:szCs w:val="32"/>
        </w:rPr>
        <w:t xml:space="preserve">which causes the guests to descend into tears again demonstrating his inability to </w:t>
      </w:r>
      <w:r w:rsidR="00495FF3" w:rsidRPr="00946903">
        <w:rPr>
          <w:rFonts w:ascii="Times New Roman" w:hAnsi="Times New Roman" w:cs="Times New Roman"/>
          <w:color w:val="000000" w:themeColor="text1"/>
          <w:sz w:val="32"/>
          <w:szCs w:val="32"/>
        </w:rPr>
        <w:t>hold an</w:t>
      </w:r>
      <w:r w:rsidR="009E4ACE" w:rsidRPr="00946903">
        <w:rPr>
          <w:rFonts w:ascii="Times New Roman" w:hAnsi="Times New Roman" w:cs="Times New Roman"/>
          <w:color w:val="000000" w:themeColor="text1"/>
          <w:sz w:val="32"/>
          <w:szCs w:val="32"/>
        </w:rPr>
        <w:t xml:space="preserve"> appropriate conversation</w:t>
      </w:r>
      <w:r w:rsidR="00A4627D">
        <w:rPr>
          <w:rFonts w:ascii="Times New Roman" w:hAnsi="Times New Roman" w:cs="Times New Roman"/>
          <w:color w:val="000000" w:themeColor="text1"/>
          <w:sz w:val="32"/>
          <w:szCs w:val="32"/>
        </w:rPr>
        <w:t xml:space="preserve"> as this is perhaps the first genuine reaction he has managed to get from his guests as it is said that the laughter he received from the guests previously were to humour him.</w:t>
      </w:r>
    </w:p>
    <w:p w14:paraId="4136EC30" w14:textId="0DD50C75" w:rsidR="00AF59A3" w:rsidRDefault="00AF59A3" w:rsidP="00B947B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Nonetheless</w:t>
      </w:r>
      <w:r w:rsidR="00B42E57">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 xml:space="preserve"> this morbid topic not only demonstrates his inability to hold </w:t>
      </w:r>
      <w:r w:rsidR="00B42E57">
        <w:rPr>
          <w:rFonts w:ascii="Times New Roman" w:hAnsi="Times New Roman" w:cs="Times New Roman"/>
          <w:color w:val="000000" w:themeColor="text1"/>
          <w:sz w:val="32"/>
          <w:szCs w:val="32"/>
        </w:rPr>
        <w:t xml:space="preserve">an </w:t>
      </w:r>
      <w:r>
        <w:rPr>
          <w:rFonts w:ascii="Times New Roman" w:hAnsi="Times New Roman" w:cs="Times New Roman"/>
          <w:color w:val="000000" w:themeColor="text1"/>
          <w:sz w:val="32"/>
          <w:szCs w:val="32"/>
        </w:rPr>
        <w:t xml:space="preserve">appropriate conversation with his guests but show his ineptness </w:t>
      </w:r>
      <w:r w:rsidR="00333FE4">
        <w:rPr>
          <w:rFonts w:ascii="Times New Roman" w:hAnsi="Times New Roman" w:cs="Times New Roman"/>
          <w:color w:val="000000" w:themeColor="text1"/>
          <w:sz w:val="32"/>
          <w:szCs w:val="32"/>
        </w:rPr>
        <w:t>to grasp elite customs as he asks to be portrayed wearing 5 gold rings despite the fact that this honour was reserved for knights, in addition</w:t>
      </w:r>
      <w:r w:rsidR="00B42E57">
        <w:rPr>
          <w:rFonts w:ascii="Times New Roman" w:hAnsi="Times New Roman" w:cs="Times New Roman"/>
          <w:color w:val="000000" w:themeColor="text1"/>
          <w:sz w:val="32"/>
          <w:szCs w:val="32"/>
        </w:rPr>
        <w:t>,</w:t>
      </w:r>
      <w:r w:rsidR="00333FE4">
        <w:rPr>
          <w:rFonts w:ascii="Times New Roman" w:hAnsi="Times New Roman" w:cs="Times New Roman"/>
          <w:color w:val="000000" w:themeColor="text1"/>
          <w:sz w:val="32"/>
          <w:szCs w:val="32"/>
        </w:rPr>
        <w:t xml:space="preserve"> these demands also again tie into his education or lack thereof as “</w:t>
      </w:r>
      <w:r w:rsidR="00333FE4" w:rsidRPr="00333FE4">
        <w:rPr>
          <w:rFonts w:ascii="Times New Roman" w:hAnsi="Times New Roman" w:cs="Times New Roman"/>
          <w:i/>
          <w:iCs/>
          <w:color w:val="000000" w:themeColor="text1"/>
          <w:sz w:val="32"/>
          <w:szCs w:val="32"/>
        </w:rPr>
        <w:t>He never heard a philosopher</w:t>
      </w:r>
      <w:r w:rsidR="00333FE4">
        <w:rPr>
          <w:rFonts w:ascii="Times New Roman" w:hAnsi="Times New Roman" w:cs="Times New Roman"/>
          <w:color w:val="000000" w:themeColor="text1"/>
          <w:sz w:val="32"/>
          <w:szCs w:val="32"/>
        </w:rPr>
        <w:t>!”</w:t>
      </w:r>
      <w:sdt>
        <w:sdtPr>
          <w:rPr>
            <w:rFonts w:ascii="Times New Roman" w:hAnsi="Times New Roman" w:cs="Times New Roman"/>
            <w:color w:val="000000" w:themeColor="text1"/>
            <w:sz w:val="32"/>
            <w:szCs w:val="32"/>
          </w:rPr>
          <w:id w:val="1487590591"/>
          <w:citation/>
        </w:sdtPr>
        <w:sdtContent>
          <w:r w:rsidR="00333FE4">
            <w:rPr>
              <w:rFonts w:ascii="Times New Roman" w:hAnsi="Times New Roman" w:cs="Times New Roman"/>
              <w:color w:val="000000" w:themeColor="text1"/>
              <w:sz w:val="32"/>
              <w:szCs w:val="32"/>
            </w:rPr>
            <w:fldChar w:fldCharType="begin"/>
          </w:r>
          <w:r w:rsidR="00333FE4">
            <w:rPr>
              <w:rFonts w:ascii="Times New Roman" w:hAnsi="Times New Roman" w:cs="Times New Roman"/>
              <w:color w:val="000000" w:themeColor="text1"/>
              <w:sz w:val="32"/>
              <w:szCs w:val="32"/>
              <w:lang w:val="en-US"/>
            </w:rPr>
            <w:instrText xml:space="preserve"> CITATION PET23 \l 1033 </w:instrText>
          </w:r>
          <w:r w:rsidR="00333FE4">
            <w:rPr>
              <w:rFonts w:ascii="Times New Roman" w:hAnsi="Times New Roman" w:cs="Times New Roman"/>
              <w:color w:val="000000" w:themeColor="text1"/>
              <w:sz w:val="32"/>
              <w:szCs w:val="32"/>
            </w:rPr>
            <w:fldChar w:fldCharType="separate"/>
          </w:r>
          <w:r w:rsidR="00C25D3C">
            <w:rPr>
              <w:rFonts w:ascii="Times New Roman" w:hAnsi="Times New Roman" w:cs="Times New Roman"/>
              <w:noProof/>
              <w:color w:val="000000" w:themeColor="text1"/>
              <w:sz w:val="32"/>
              <w:szCs w:val="32"/>
              <w:lang w:val="en-US"/>
            </w:rPr>
            <w:t xml:space="preserve"> </w:t>
          </w:r>
          <w:r w:rsidR="00C25D3C" w:rsidRPr="00C25D3C">
            <w:rPr>
              <w:rFonts w:ascii="Times New Roman" w:hAnsi="Times New Roman" w:cs="Times New Roman"/>
              <w:noProof/>
              <w:color w:val="000000" w:themeColor="text1"/>
              <w:sz w:val="32"/>
              <w:szCs w:val="32"/>
              <w:lang w:val="en-US"/>
            </w:rPr>
            <w:t>(Arbiter, 1923)</w:t>
          </w:r>
          <w:r w:rsidR="00333FE4">
            <w:rPr>
              <w:rFonts w:ascii="Times New Roman" w:hAnsi="Times New Roman" w:cs="Times New Roman"/>
              <w:color w:val="000000" w:themeColor="text1"/>
              <w:sz w:val="32"/>
              <w:szCs w:val="32"/>
            </w:rPr>
            <w:fldChar w:fldCharType="end"/>
          </w:r>
        </w:sdtContent>
      </w:sdt>
      <w:r>
        <w:rPr>
          <w:rFonts w:ascii="Times New Roman" w:hAnsi="Times New Roman" w:cs="Times New Roman"/>
          <w:color w:val="000000" w:themeColor="text1"/>
          <w:sz w:val="32"/>
          <w:szCs w:val="32"/>
        </w:rPr>
        <w:t xml:space="preserve"> </w:t>
      </w:r>
      <w:r w:rsidR="00333FE4">
        <w:rPr>
          <w:rFonts w:ascii="Times New Roman" w:hAnsi="Times New Roman" w:cs="Times New Roman"/>
          <w:color w:val="000000" w:themeColor="text1"/>
          <w:sz w:val="32"/>
          <w:szCs w:val="32"/>
        </w:rPr>
        <w:t>is also supposed to be inscribed on his tomb once again showing an empty boast. Trimalchio’s obsession with the macabre furthermore is shown by the theme</w:t>
      </w:r>
      <w:r w:rsidR="00A14B3A">
        <w:rPr>
          <w:rFonts w:ascii="Times New Roman" w:hAnsi="Times New Roman" w:cs="Times New Roman"/>
          <w:color w:val="000000" w:themeColor="text1"/>
          <w:sz w:val="32"/>
          <w:szCs w:val="32"/>
        </w:rPr>
        <w:t>s</w:t>
      </w:r>
      <w:r w:rsidR="00333FE4">
        <w:rPr>
          <w:rFonts w:ascii="Times New Roman" w:hAnsi="Times New Roman" w:cs="Times New Roman"/>
          <w:color w:val="000000" w:themeColor="text1"/>
          <w:sz w:val="32"/>
          <w:szCs w:val="32"/>
        </w:rPr>
        <w:t xml:space="preserve"> of superstition and the supernatural</w:t>
      </w:r>
      <w:r w:rsidR="00A14B3A">
        <w:rPr>
          <w:rFonts w:ascii="Times New Roman" w:hAnsi="Times New Roman" w:cs="Times New Roman"/>
          <w:color w:val="000000" w:themeColor="text1"/>
          <w:sz w:val="32"/>
          <w:szCs w:val="32"/>
        </w:rPr>
        <w:t xml:space="preserve"> as throughout the dinner Trimalchio shows his concern for bad omens</w:t>
      </w:r>
      <w:r w:rsidR="00B42E57">
        <w:rPr>
          <w:rFonts w:ascii="Times New Roman" w:hAnsi="Times New Roman" w:cs="Times New Roman"/>
          <w:color w:val="000000" w:themeColor="text1"/>
          <w:sz w:val="32"/>
          <w:szCs w:val="32"/>
        </w:rPr>
        <w:t>, for example,</w:t>
      </w:r>
      <w:r w:rsidR="001278AB">
        <w:rPr>
          <w:rFonts w:ascii="Times New Roman" w:hAnsi="Times New Roman" w:cs="Times New Roman"/>
          <w:color w:val="000000" w:themeColor="text1"/>
          <w:sz w:val="32"/>
          <w:szCs w:val="32"/>
        </w:rPr>
        <w:t xml:space="preserve"> a cock crows when he is speaking causing him to demand that wine be poured under the table to appease evil spirits. These superstitions</w:t>
      </w:r>
      <w:r w:rsidR="00B42E57">
        <w:rPr>
          <w:rFonts w:ascii="Times New Roman" w:hAnsi="Times New Roman" w:cs="Times New Roman"/>
          <w:color w:val="000000" w:themeColor="text1"/>
          <w:sz w:val="32"/>
          <w:szCs w:val="32"/>
        </w:rPr>
        <w:t>, however,</w:t>
      </w:r>
      <w:r w:rsidR="001278AB">
        <w:rPr>
          <w:rFonts w:ascii="Times New Roman" w:hAnsi="Times New Roman" w:cs="Times New Roman"/>
          <w:color w:val="000000" w:themeColor="text1"/>
          <w:sz w:val="32"/>
          <w:szCs w:val="32"/>
        </w:rPr>
        <w:t xml:space="preserve"> were not uncommon as author Tony Allen explains </w:t>
      </w:r>
      <w:r w:rsidR="00C25D3C">
        <w:rPr>
          <w:rFonts w:ascii="Times New Roman" w:hAnsi="Times New Roman" w:cs="Times New Roman"/>
          <w:color w:val="000000" w:themeColor="text1"/>
          <w:sz w:val="32"/>
          <w:szCs w:val="32"/>
        </w:rPr>
        <w:t>“</w:t>
      </w:r>
      <w:r w:rsidR="00C25D3C" w:rsidRPr="00C25D3C">
        <w:rPr>
          <w:rFonts w:ascii="Times New Roman" w:hAnsi="Times New Roman" w:cs="Times New Roman"/>
          <w:i/>
          <w:iCs/>
          <w:color w:val="000000" w:themeColor="text1"/>
          <w:sz w:val="32"/>
          <w:szCs w:val="32"/>
        </w:rPr>
        <w:t>To ward off evil spirits family members would make offerings typically wine or incense</w:t>
      </w:r>
      <w:r w:rsidR="00C25D3C">
        <w:rPr>
          <w:rFonts w:ascii="Times New Roman" w:hAnsi="Times New Roman" w:cs="Times New Roman"/>
          <w:color w:val="000000" w:themeColor="text1"/>
          <w:sz w:val="32"/>
          <w:szCs w:val="32"/>
        </w:rPr>
        <w:t>”</w:t>
      </w:r>
      <w:sdt>
        <w:sdtPr>
          <w:rPr>
            <w:rFonts w:ascii="Times New Roman" w:hAnsi="Times New Roman" w:cs="Times New Roman"/>
            <w:color w:val="000000" w:themeColor="text1"/>
            <w:sz w:val="32"/>
            <w:szCs w:val="32"/>
          </w:rPr>
          <w:id w:val="1532379157"/>
          <w:citation/>
        </w:sdtPr>
        <w:sdtContent>
          <w:r w:rsidR="00C25D3C">
            <w:rPr>
              <w:rFonts w:ascii="Times New Roman" w:hAnsi="Times New Roman" w:cs="Times New Roman"/>
              <w:color w:val="000000" w:themeColor="text1"/>
              <w:sz w:val="32"/>
              <w:szCs w:val="32"/>
            </w:rPr>
            <w:fldChar w:fldCharType="begin"/>
          </w:r>
          <w:r w:rsidR="00C25D3C">
            <w:rPr>
              <w:rFonts w:ascii="Times New Roman" w:hAnsi="Times New Roman" w:cs="Times New Roman"/>
              <w:color w:val="000000" w:themeColor="text1"/>
              <w:sz w:val="32"/>
              <w:szCs w:val="32"/>
              <w:lang w:val="en-US"/>
            </w:rPr>
            <w:instrText xml:space="preserve"> CITATION Ton11 \l 1033 </w:instrText>
          </w:r>
          <w:r w:rsidR="00C25D3C">
            <w:rPr>
              <w:rFonts w:ascii="Times New Roman" w:hAnsi="Times New Roman" w:cs="Times New Roman"/>
              <w:color w:val="000000" w:themeColor="text1"/>
              <w:sz w:val="32"/>
              <w:szCs w:val="32"/>
            </w:rPr>
            <w:fldChar w:fldCharType="separate"/>
          </w:r>
          <w:r w:rsidR="00C25D3C">
            <w:rPr>
              <w:rFonts w:ascii="Times New Roman" w:hAnsi="Times New Roman" w:cs="Times New Roman"/>
              <w:noProof/>
              <w:color w:val="000000" w:themeColor="text1"/>
              <w:sz w:val="32"/>
              <w:szCs w:val="32"/>
              <w:lang w:val="en-US"/>
            </w:rPr>
            <w:t xml:space="preserve"> </w:t>
          </w:r>
          <w:r w:rsidR="00C25D3C" w:rsidRPr="00C25D3C">
            <w:rPr>
              <w:rFonts w:ascii="Times New Roman" w:hAnsi="Times New Roman" w:cs="Times New Roman"/>
              <w:noProof/>
              <w:color w:val="000000" w:themeColor="text1"/>
              <w:sz w:val="32"/>
              <w:szCs w:val="32"/>
              <w:lang w:val="en-US"/>
            </w:rPr>
            <w:t>(Allen, 2011)</w:t>
          </w:r>
          <w:r w:rsidR="00C25D3C">
            <w:rPr>
              <w:rFonts w:ascii="Times New Roman" w:hAnsi="Times New Roman" w:cs="Times New Roman"/>
              <w:color w:val="000000" w:themeColor="text1"/>
              <w:sz w:val="32"/>
              <w:szCs w:val="32"/>
            </w:rPr>
            <w:fldChar w:fldCharType="end"/>
          </w:r>
        </w:sdtContent>
      </w:sdt>
      <w:r w:rsidR="00382CC7">
        <w:rPr>
          <w:rFonts w:ascii="Times New Roman" w:hAnsi="Times New Roman" w:cs="Times New Roman"/>
          <w:color w:val="000000" w:themeColor="text1"/>
          <w:sz w:val="32"/>
          <w:szCs w:val="32"/>
        </w:rPr>
        <w:t xml:space="preserve"> still this does show his wealth as he can afford to pour wine under the table to subdue such beliefs for his benefit or for the benefit of </w:t>
      </w:r>
      <w:r w:rsidR="00A4627D">
        <w:rPr>
          <w:rFonts w:ascii="Times New Roman" w:hAnsi="Times New Roman" w:cs="Times New Roman"/>
          <w:color w:val="000000" w:themeColor="text1"/>
          <w:sz w:val="32"/>
          <w:szCs w:val="32"/>
        </w:rPr>
        <w:t xml:space="preserve">boasting to </w:t>
      </w:r>
      <w:r w:rsidR="00382CC7">
        <w:rPr>
          <w:rFonts w:ascii="Times New Roman" w:hAnsi="Times New Roman" w:cs="Times New Roman"/>
          <w:color w:val="000000" w:themeColor="text1"/>
          <w:sz w:val="32"/>
          <w:szCs w:val="32"/>
        </w:rPr>
        <w:t>the guests</w:t>
      </w:r>
      <w:r w:rsidR="00A4627D">
        <w:rPr>
          <w:rFonts w:ascii="Times New Roman" w:hAnsi="Times New Roman" w:cs="Times New Roman"/>
          <w:color w:val="000000" w:themeColor="text1"/>
          <w:sz w:val="32"/>
          <w:szCs w:val="32"/>
        </w:rPr>
        <w:t xml:space="preserve"> of his expendable wealth.</w:t>
      </w:r>
    </w:p>
    <w:p w14:paraId="46D12253" w14:textId="0B2C02E3" w:rsidR="0076133A" w:rsidRDefault="003805B4" w:rsidP="00B947B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 addition to such beliefs the stories told at the table also demonstrate such beliefs as Trimalchio asks to be told the tale of the werewolf, </w:t>
      </w:r>
      <w:r>
        <w:rPr>
          <w:rFonts w:ascii="Times New Roman" w:hAnsi="Times New Roman" w:cs="Times New Roman"/>
          <w:color w:val="000000" w:themeColor="text1"/>
          <w:sz w:val="32"/>
          <w:szCs w:val="32"/>
        </w:rPr>
        <w:lastRenderedPageBreak/>
        <w:t xml:space="preserve">other stories tell of witches which </w:t>
      </w:r>
      <w:r w:rsidR="00EC3D42">
        <w:rPr>
          <w:rFonts w:ascii="Times New Roman" w:hAnsi="Times New Roman" w:cs="Times New Roman"/>
          <w:color w:val="000000" w:themeColor="text1"/>
          <w:sz w:val="32"/>
          <w:szCs w:val="32"/>
        </w:rPr>
        <w:t>Trimalchio explains to his guests is why they should believe in witches. This shows Trimalchio’s gullible nature as he believes his friends</w:t>
      </w:r>
      <w:r w:rsidR="00B42E57">
        <w:rPr>
          <w:rFonts w:ascii="Times New Roman" w:hAnsi="Times New Roman" w:cs="Times New Roman"/>
          <w:color w:val="000000" w:themeColor="text1"/>
          <w:sz w:val="32"/>
          <w:szCs w:val="32"/>
        </w:rPr>
        <w:t>'</w:t>
      </w:r>
      <w:r w:rsidR="00EC3D42">
        <w:rPr>
          <w:rFonts w:ascii="Times New Roman" w:hAnsi="Times New Roman" w:cs="Times New Roman"/>
          <w:color w:val="000000" w:themeColor="text1"/>
          <w:sz w:val="32"/>
          <w:szCs w:val="32"/>
        </w:rPr>
        <w:t xml:space="preserve"> own story about meeting one of the characters.  </w:t>
      </w:r>
    </w:p>
    <w:p w14:paraId="6E870DB2" w14:textId="32777144" w:rsidR="00484E56" w:rsidRDefault="00484E56" w:rsidP="00B947BF">
      <w:pPr>
        <w:rPr>
          <w:rFonts w:ascii="Times New Roman" w:hAnsi="Times New Roman" w:cs="Times New Roman"/>
          <w:color w:val="000000"/>
          <w:sz w:val="32"/>
          <w:szCs w:val="32"/>
          <w:shd w:val="clear" w:color="auto" w:fill="FFFFFF"/>
        </w:rPr>
      </w:pPr>
      <w:r>
        <w:rPr>
          <w:rFonts w:ascii="Times New Roman" w:hAnsi="Times New Roman" w:cs="Times New Roman"/>
          <w:color w:val="000000" w:themeColor="text1"/>
          <w:sz w:val="32"/>
          <w:szCs w:val="32"/>
        </w:rPr>
        <w:t>In conclusion, the dinner of Trimalchio shows Roman attitudes to</w:t>
      </w:r>
      <w:r w:rsidR="00B42E57">
        <w:rPr>
          <w:rFonts w:ascii="Times New Roman" w:hAnsi="Times New Roman" w:cs="Times New Roman"/>
          <w:color w:val="000000" w:themeColor="text1"/>
          <w:sz w:val="32"/>
          <w:szCs w:val="32"/>
        </w:rPr>
        <w:t>ward</w:t>
      </w:r>
      <w:r>
        <w:rPr>
          <w:rFonts w:ascii="Times New Roman" w:hAnsi="Times New Roman" w:cs="Times New Roman"/>
          <w:color w:val="000000" w:themeColor="text1"/>
          <w:sz w:val="32"/>
          <w:szCs w:val="32"/>
        </w:rPr>
        <w:t xml:space="preserve"> luxury and death. The story provides a </w:t>
      </w:r>
      <w:r w:rsidR="00431CF1">
        <w:rPr>
          <w:rFonts w:ascii="Times New Roman" w:hAnsi="Times New Roman" w:cs="Times New Roman"/>
          <w:color w:val="000000" w:themeColor="text1"/>
          <w:sz w:val="32"/>
          <w:szCs w:val="32"/>
        </w:rPr>
        <w:t>useful insight</w:t>
      </w:r>
      <w:r>
        <w:rPr>
          <w:rFonts w:ascii="Times New Roman" w:hAnsi="Times New Roman" w:cs="Times New Roman"/>
          <w:color w:val="000000" w:themeColor="text1"/>
          <w:sz w:val="32"/>
          <w:szCs w:val="32"/>
        </w:rPr>
        <w:t xml:space="preserve"> into class and the expectations of class as well as attitudes towards social mobility and acceptance, this is shown by the </w:t>
      </w:r>
      <w:r w:rsidR="00431CF1">
        <w:rPr>
          <w:rFonts w:ascii="Times New Roman" w:hAnsi="Times New Roman" w:cs="Times New Roman"/>
          <w:color w:val="000000" w:themeColor="text1"/>
          <w:sz w:val="32"/>
          <w:szCs w:val="32"/>
        </w:rPr>
        <w:t xml:space="preserve">genuine attempt by Trimalchio to desperately be seen as a member of the Elite and the reaction it by characters </w:t>
      </w:r>
      <w:r w:rsidR="00431CF1" w:rsidRPr="00431CF1">
        <w:rPr>
          <w:rFonts w:ascii="Times New Roman" w:hAnsi="Times New Roman" w:cs="Times New Roman"/>
          <w:color w:val="000000" w:themeColor="text1"/>
          <w:sz w:val="32"/>
          <w:szCs w:val="32"/>
        </w:rPr>
        <w:t xml:space="preserve">like </w:t>
      </w:r>
      <w:r w:rsidR="00431CF1" w:rsidRPr="00B42E57">
        <w:rPr>
          <w:rFonts w:ascii="Times New Roman" w:hAnsi="Times New Roman" w:cs="Times New Roman"/>
          <w:color w:val="000000"/>
          <w:sz w:val="32"/>
          <w:szCs w:val="32"/>
          <w:shd w:val="clear" w:color="auto" w:fill="FFFFFF"/>
        </w:rPr>
        <w:t>Ascyltus</w:t>
      </w:r>
      <w:r w:rsidR="00431CF1" w:rsidRPr="00B42E57">
        <w:rPr>
          <w:rFonts w:ascii="Times New Roman" w:hAnsi="Times New Roman" w:cs="Times New Roman"/>
          <w:color w:val="000000"/>
          <w:sz w:val="32"/>
          <w:szCs w:val="32"/>
          <w:shd w:val="clear" w:color="auto" w:fill="FFFFFF"/>
        </w:rPr>
        <w:t xml:space="preserve"> (A former gladiator) who find Trimalchio’s attempt comical however compared to the reaction of </w:t>
      </w:r>
      <w:r w:rsidR="00431CF1" w:rsidRPr="00B42E57">
        <w:rPr>
          <w:rFonts w:ascii="Times New Roman" w:hAnsi="Times New Roman" w:cs="Times New Roman"/>
          <w:color w:val="000000"/>
          <w:sz w:val="32"/>
          <w:szCs w:val="32"/>
          <w:shd w:val="clear" w:color="auto" w:fill="FFFFFF"/>
        </w:rPr>
        <w:t>Hermeros</w:t>
      </w:r>
      <w:r w:rsidR="00431CF1" w:rsidRPr="00B42E57">
        <w:rPr>
          <w:rFonts w:ascii="Times New Roman" w:hAnsi="Times New Roman" w:cs="Times New Roman"/>
          <w:color w:val="000000"/>
          <w:sz w:val="32"/>
          <w:szCs w:val="32"/>
          <w:shd w:val="clear" w:color="auto" w:fill="FFFFFF"/>
        </w:rPr>
        <w:t xml:space="preserve"> (A wealthy freedman) who threatens the former gladiator for his superiority. It is clear from this interaction between the guests of different status how </w:t>
      </w:r>
      <w:r w:rsidR="00B42E57" w:rsidRPr="00B42E57">
        <w:rPr>
          <w:rFonts w:ascii="Times New Roman" w:hAnsi="Times New Roman" w:cs="Times New Roman"/>
          <w:color w:val="000000"/>
          <w:sz w:val="32"/>
          <w:szCs w:val="32"/>
          <w:shd w:val="clear" w:color="auto" w:fill="FFFFFF"/>
        </w:rPr>
        <w:t xml:space="preserve">social mobility was hard for freedmen which </w:t>
      </w:r>
      <w:r w:rsidR="00B42E57" w:rsidRPr="00B42E57">
        <w:rPr>
          <w:rFonts w:ascii="Times New Roman" w:hAnsi="Times New Roman" w:cs="Times New Roman"/>
          <w:color w:val="000000"/>
          <w:sz w:val="32"/>
          <w:szCs w:val="32"/>
          <w:shd w:val="clear" w:color="auto" w:fill="FFFFFF"/>
        </w:rPr>
        <w:t>Hermeros</w:t>
      </w:r>
      <w:r w:rsidR="00B42E57" w:rsidRPr="00B42E57">
        <w:rPr>
          <w:rFonts w:ascii="Times New Roman" w:hAnsi="Times New Roman" w:cs="Times New Roman"/>
          <w:color w:val="000000"/>
          <w:sz w:val="32"/>
          <w:szCs w:val="32"/>
          <w:shd w:val="clear" w:color="auto" w:fill="FFFFFF"/>
        </w:rPr>
        <w:t xml:space="preserve"> obviously empathises with Trimalchio with.</w:t>
      </w:r>
      <w:bookmarkStart w:id="0" w:name="_GoBack"/>
      <w:bookmarkEnd w:id="0"/>
    </w:p>
    <w:p w14:paraId="7F4F16D3" w14:textId="03832070" w:rsidR="00B42E57" w:rsidRPr="00B42E57" w:rsidRDefault="00B42E57" w:rsidP="00B947BF">
      <w:pPr>
        <w:rPr>
          <w:rFonts w:ascii="Times New Roman" w:hAnsi="Times New Roman" w:cs="Times New Roman"/>
          <w:color w:val="000000" w:themeColor="text1"/>
          <w:sz w:val="32"/>
          <w:szCs w:val="32"/>
        </w:rPr>
      </w:pPr>
      <w:r>
        <w:rPr>
          <w:rFonts w:ascii="Times New Roman" w:hAnsi="Times New Roman" w:cs="Times New Roman"/>
          <w:color w:val="000000"/>
          <w:sz w:val="32"/>
          <w:szCs w:val="32"/>
          <w:shd w:val="clear" w:color="auto" w:fill="FFFFFF"/>
        </w:rPr>
        <w:t xml:space="preserve">The story shows the ties of decadence and death </w:t>
      </w:r>
      <w:r w:rsidR="00D9363B">
        <w:rPr>
          <w:rFonts w:ascii="Times New Roman" w:hAnsi="Times New Roman" w:cs="Times New Roman"/>
          <w:color w:val="000000"/>
          <w:sz w:val="32"/>
          <w:szCs w:val="32"/>
          <w:shd w:val="clear" w:color="auto" w:fill="FFFFFF"/>
        </w:rPr>
        <w:t xml:space="preserve">as shown by the contrast between the lavish dinner and morbid conversation topics this balance of food and death could demonstrate that balance is something that was highly valued in Roman society and further Trimalchio’s wealthy displays to impress the elite are exactly what is preventing him from the social mobility and acceptance that he so desperately desires in addition to being a freedman.  </w:t>
      </w:r>
    </w:p>
    <w:sdt>
      <w:sdtPr>
        <w:id w:val="-44756196"/>
        <w:docPartObj>
          <w:docPartGallery w:val="Bibliographies"/>
          <w:docPartUnique/>
        </w:docPartObj>
      </w:sdtPr>
      <w:sdtEndPr>
        <w:rPr>
          <w:rFonts w:eastAsiaTheme="minorHAnsi"/>
          <w:b w:val="0"/>
          <w:bCs w:val="0"/>
          <w:kern w:val="0"/>
          <w:sz w:val="22"/>
          <w:szCs w:val="22"/>
          <w:lang w:eastAsia="en-US"/>
        </w:rPr>
      </w:sdtEndPr>
      <w:sdtContent>
        <w:p w14:paraId="4EE99BA2" w14:textId="05E0084D" w:rsidR="00EE6122" w:rsidRPr="00B42E57" w:rsidRDefault="00EE6122">
          <w:pPr>
            <w:pStyle w:val="Heading1"/>
          </w:pPr>
          <w:r w:rsidRPr="00B42E57">
            <w:t>Bibliography</w:t>
          </w:r>
        </w:p>
        <w:sdt>
          <w:sdtPr>
            <w:rPr>
              <w:rFonts w:ascii="Times New Roman" w:hAnsi="Times New Roman" w:cs="Times New Roman"/>
            </w:rPr>
            <w:id w:val="111145805"/>
            <w:bibliography/>
          </w:sdtPr>
          <w:sdtContent>
            <w:p w14:paraId="2B383D99" w14:textId="3EFF3EFA" w:rsidR="00C25D3C" w:rsidRPr="00A4627D" w:rsidRDefault="00EE6122" w:rsidP="00C25D3C">
              <w:pPr>
                <w:pStyle w:val="Bibliography"/>
                <w:rPr>
                  <w:rFonts w:ascii="Times New Roman" w:hAnsi="Times New Roman" w:cs="Times New Roman"/>
                  <w:noProof/>
                </w:rPr>
              </w:pPr>
              <w:r w:rsidRPr="00A4627D">
                <w:rPr>
                  <w:rFonts w:ascii="Times New Roman" w:hAnsi="Times New Roman" w:cs="Times New Roman"/>
                  <w:sz w:val="20"/>
                  <w:szCs w:val="20"/>
                </w:rPr>
                <w:fldChar w:fldCharType="begin"/>
              </w:r>
              <w:r w:rsidRPr="00A4627D">
                <w:rPr>
                  <w:rFonts w:ascii="Times New Roman" w:hAnsi="Times New Roman" w:cs="Times New Roman"/>
                  <w:sz w:val="20"/>
                  <w:szCs w:val="20"/>
                </w:rPr>
                <w:instrText xml:space="preserve"> BIBLIOGRAPHY </w:instrText>
              </w:r>
              <w:r w:rsidRPr="00A4627D">
                <w:rPr>
                  <w:rFonts w:ascii="Times New Roman" w:hAnsi="Times New Roman" w:cs="Times New Roman"/>
                  <w:sz w:val="20"/>
                  <w:szCs w:val="20"/>
                </w:rPr>
                <w:fldChar w:fldCharType="separate"/>
              </w:r>
              <w:r w:rsidR="00C25D3C" w:rsidRPr="00A4627D">
                <w:rPr>
                  <w:rFonts w:ascii="Times New Roman" w:hAnsi="Times New Roman" w:cs="Times New Roman"/>
                  <w:noProof/>
                  <w:sz w:val="20"/>
                  <w:szCs w:val="20"/>
                </w:rPr>
                <w:t xml:space="preserve">Allen, T., 2011. </w:t>
              </w:r>
              <w:r w:rsidR="00C25D3C" w:rsidRPr="00A4627D">
                <w:rPr>
                  <w:rFonts w:ascii="Times New Roman" w:hAnsi="Times New Roman" w:cs="Times New Roman"/>
                  <w:i/>
                  <w:iCs/>
                  <w:noProof/>
                  <w:sz w:val="20"/>
                  <w:szCs w:val="20"/>
                </w:rPr>
                <w:t xml:space="preserve">Ancient Greece and Rome: Myths and Beliefs. </w:t>
              </w:r>
              <w:r w:rsidR="00C25D3C" w:rsidRPr="00A4627D">
                <w:rPr>
                  <w:rFonts w:ascii="Times New Roman" w:hAnsi="Times New Roman" w:cs="Times New Roman"/>
                  <w:noProof/>
                  <w:sz w:val="20"/>
                  <w:szCs w:val="20"/>
                </w:rPr>
                <w:t>s.l.:</w:t>
              </w:r>
              <w:r w:rsidR="00B42E57" w:rsidRPr="00A4627D">
                <w:rPr>
                  <w:rFonts w:ascii="Times New Roman" w:hAnsi="Times New Roman" w:cs="Times New Roman"/>
                  <w:noProof/>
                  <w:sz w:val="20"/>
                  <w:szCs w:val="20"/>
                </w:rPr>
                <w:t xml:space="preserve"> </w:t>
              </w:r>
              <w:r w:rsidR="00C25D3C" w:rsidRPr="00A4627D">
                <w:rPr>
                  <w:rFonts w:ascii="Times New Roman" w:hAnsi="Times New Roman" w:cs="Times New Roman"/>
                  <w:noProof/>
                  <w:sz w:val="20"/>
                  <w:szCs w:val="20"/>
                </w:rPr>
                <w:t>The Rosen Publishing Group.</w:t>
              </w:r>
            </w:p>
            <w:p w14:paraId="279FCE8E" w14:textId="611FC25A" w:rsidR="00C25D3C" w:rsidRPr="00A4627D" w:rsidRDefault="00C25D3C" w:rsidP="00C25D3C">
              <w:pPr>
                <w:pStyle w:val="Bibliography"/>
                <w:rPr>
                  <w:rFonts w:ascii="Times New Roman" w:hAnsi="Times New Roman" w:cs="Times New Roman"/>
                  <w:noProof/>
                  <w:sz w:val="20"/>
                  <w:szCs w:val="20"/>
                </w:rPr>
              </w:pPr>
              <w:r w:rsidRPr="00A4627D">
                <w:rPr>
                  <w:rFonts w:ascii="Times New Roman" w:hAnsi="Times New Roman" w:cs="Times New Roman"/>
                  <w:noProof/>
                  <w:sz w:val="20"/>
                  <w:szCs w:val="20"/>
                </w:rPr>
                <w:t xml:space="preserve">Arbiter, P., 1923. </w:t>
              </w:r>
              <w:r w:rsidRPr="00A4627D">
                <w:rPr>
                  <w:rFonts w:ascii="Times New Roman" w:hAnsi="Times New Roman" w:cs="Times New Roman"/>
                  <w:i/>
                  <w:iCs/>
                  <w:noProof/>
                  <w:sz w:val="20"/>
                  <w:szCs w:val="20"/>
                </w:rPr>
                <w:t xml:space="preserve">The Satyricon. </w:t>
              </w:r>
              <w:r w:rsidRPr="00A4627D">
                <w:rPr>
                  <w:rFonts w:ascii="Times New Roman" w:hAnsi="Times New Roman" w:cs="Times New Roman"/>
                  <w:noProof/>
                  <w:sz w:val="20"/>
                  <w:szCs w:val="20"/>
                </w:rPr>
                <w:t>s.l.:</w:t>
              </w:r>
              <w:r w:rsidR="00B42E57" w:rsidRPr="00A4627D">
                <w:rPr>
                  <w:rFonts w:ascii="Times New Roman" w:hAnsi="Times New Roman" w:cs="Times New Roman"/>
                  <w:noProof/>
                  <w:sz w:val="20"/>
                  <w:szCs w:val="20"/>
                </w:rPr>
                <w:t xml:space="preserve"> </w:t>
              </w:r>
              <w:r w:rsidRPr="00A4627D">
                <w:rPr>
                  <w:rFonts w:ascii="Times New Roman" w:hAnsi="Times New Roman" w:cs="Times New Roman"/>
                  <w:noProof/>
                  <w:sz w:val="20"/>
                  <w:szCs w:val="20"/>
                </w:rPr>
                <w:t>G. Routledge.</w:t>
              </w:r>
            </w:p>
            <w:p w14:paraId="38C3EB5D" w14:textId="77777777" w:rsidR="00C25D3C" w:rsidRPr="00A4627D" w:rsidRDefault="00C25D3C" w:rsidP="00C25D3C">
              <w:pPr>
                <w:pStyle w:val="Bibliography"/>
                <w:rPr>
                  <w:rFonts w:ascii="Times New Roman" w:hAnsi="Times New Roman" w:cs="Times New Roman"/>
                  <w:noProof/>
                  <w:sz w:val="20"/>
                  <w:szCs w:val="20"/>
                </w:rPr>
              </w:pPr>
              <w:r w:rsidRPr="00A4627D">
                <w:rPr>
                  <w:rFonts w:ascii="Times New Roman" w:hAnsi="Times New Roman" w:cs="Times New Roman"/>
                  <w:noProof/>
                  <w:sz w:val="20"/>
                  <w:szCs w:val="20"/>
                </w:rPr>
                <w:t xml:space="preserve">Britannica, T. E. o. E., 2020. </w:t>
              </w:r>
              <w:r w:rsidRPr="00A4627D">
                <w:rPr>
                  <w:rFonts w:ascii="Times New Roman" w:hAnsi="Times New Roman" w:cs="Times New Roman"/>
                  <w:i/>
                  <w:iCs/>
                  <w:noProof/>
                  <w:sz w:val="20"/>
                  <w:szCs w:val="20"/>
                </w:rPr>
                <w:t xml:space="preserve">Gaius Petronius Arbiter. </w:t>
              </w:r>
              <w:r w:rsidRPr="00A4627D">
                <w:rPr>
                  <w:rFonts w:ascii="Times New Roman" w:hAnsi="Times New Roman" w:cs="Times New Roman"/>
                  <w:noProof/>
                  <w:sz w:val="20"/>
                  <w:szCs w:val="20"/>
                </w:rPr>
                <w:t xml:space="preserve">[Online] </w:t>
              </w:r>
              <w:r w:rsidRPr="00A4627D">
                <w:rPr>
                  <w:rFonts w:ascii="Times New Roman" w:hAnsi="Times New Roman" w:cs="Times New Roman"/>
                  <w:noProof/>
                  <w:sz w:val="20"/>
                  <w:szCs w:val="20"/>
                </w:rPr>
                <w:br/>
                <w:t xml:space="preserve">Available at: </w:t>
              </w:r>
              <w:r w:rsidRPr="00A4627D">
                <w:rPr>
                  <w:rFonts w:ascii="Times New Roman" w:hAnsi="Times New Roman" w:cs="Times New Roman"/>
                  <w:noProof/>
                  <w:sz w:val="20"/>
                  <w:szCs w:val="20"/>
                  <w:u w:val="single"/>
                </w:rPr>
                <w:t>https://www.britannica.com/biography/Gaius-Petronius-Arbiter</w:t>
              </w:r>
              <w:r w:rsidRPr="00A4627D">
                <w:rPr>
                  <w:rFonts w:ascii="Times New Roman" w:hAnsi="Times New Roman" w:cs="Times New Roman"/>
                  <w:noProof/>
                  <w:sz w:val="20"/>
                  <w:szCs w:val="20"/>
                </w:rPr>
                <w:br/>
                <w:t>[Accessed 12 3 2020].</w:t>
              </w:r>
            </w:p>
            <w:p w14:paraId="4F291717" w14:textId="2D991993" w:rsidR="00C25D3C" w:rsidRPr="00A4627D" w:rsidRDefault="00C25D3C" w:rsidP="00C25D3C">
              <w:pPr>
                <w:pStyle w:val="Bibliography"/>
                <w:rPr>
                  <w:rFonts w:ascii="Times New Roman" w:hAnsi="Times New Roman" w:cs="Times New Roman"/>
                  <w:noProof/>
                  <w:sz w:val="20"/>
                  <w:szCs w:val="20"/>
                </w:rPr>
              </w:pPr>
              <w:r w:rsidRPr="00A4627D">
                <w:rPr>
                  <w:rFonts w:ascii="Times New Roman" w:hAnsi="Times New Roman" w:cs="Times New Roman"/>
                  <w:noProof/>
                  <w:sz w:val="20"/>
                  <w:szCs w:val="20"/>
                </w:rPr>
                <w:t xml:space="preserve">Greenley, B., 2017. </w:t>
              </w:r>
              <w:r w:rsidRPr="00A4627D">
                <w:rPr>
                  <w:rFonts w:ascii="Times New Roman" w:hAnsi="Times New Roman" w:cs="Times New Roman"/>
                  <w:i/>
                  <w:iCs/>
                  <w:noProof/>
                  <w:sz w:val="20"/>
                  <w:szCs w:val="20"/>
                </w:rPr>
                <w:t xml:space="preserve">OCR Classical Civilisation GCSE Route 1: Myth and Religion. </w:t>
              </w:r>
              <w:r w:rsidRPr="00A4627D">
                <w:rPr>
                  <w:rFonts w:ascii="Times New Roman" w:hAnsi="Times New Roman" w:cs="Times New Roman"/>
                  <w:noProof/>
                  <w:sz w:val="20"/>
                  <w:szCs w:val="20"/>
                </w:rPr>
                <w:t>s.l.</w:t>
              </w:r>
              <w:r w:rsidR="00B42E57" w:rsidRPr="00A4627D">
                <w:rPr>
                  <w:rFonts w:ascii="Times New Roman" w:hAnsi="Times New Roman" w:cs="Times New Roman"/>
                  <w:noProof/>
                  <w:sz w:val="20"/>
                  <w:szCs w:val="20"/>
                </w:rPr>
                <w:t xml:space="preserve"> </w:t>
              </w:r>
              <w:r w:rsidRPr="00A4627D">
                <w:rPr>
                  <w:rFonts w:ascii="Times New Roman" w:hAnsi="Times New Roman" w:cs="Times New Roman"/>
                  <w:noProof/>
                  <w:sz w:val="20"/>
                  <w:szCs w:val="20"/>
                </w:rPr>
                <w:t>Bloomsbury Publishing.</w:t>
              </w:r>
            </w:p>
            <w:p w14:paraId="7667B20E" w14:textId="77777777" w:rsidR="00C25D3C" w:rsidRPr="00A4627D" w:rsidRDefault="00C25D3C" w:rsidP="00C25D3C">
              <w:pPr>
                <w:pStyle w:val="Bibliography"/>
                <w:rPr>
                  <w:rFonts w:ascii="Times New Roman" w:hAnsi="Times New Roman" w:cs="Times New Roman"/>
                  <w:noProof/>
                  <w:sz w:val="20"/>
                  <w:szCs w:val="20"/>
                </w:rPr>
              </w:pPr>
              <w:r w:rsidRPr="00A4627D">
                <w:rPr>
                  <w:rFonts w:ascii="Times New Roman" w:hAnsi="Times New Roman" w:cs="Times New Roman"/>
                  <w:noProof/>
                  <w:sz w:val="20"/>
                  <w:szCs w:val="20"/>
                </w:rPr>
                <w:t xml:space="preserve">Raff, K., 2011. </w:t>
              </w:r>
              <w:r w:rsidRPr="00A4627D">
                <w:rPr>
                  <w:rFonts w:ascii="Times New Roman" w:hAnsi="Times New Roman" w:cs="Times New Roman"/>
                  <w:i/>
                  <w:iCs/>
                  <w:noProof/>
                  <w:sz w:val="20"/>
                  <w:szCs w:val="20"/>
                </w:rPr>
                <w:t xml:space="preserve">The Roman Banquet. </w:t>
              </w:r>
              <w:r w:rsidRPr="00A4627D">
                <w:rPr>
                  <w:rFonts w:ascii="Times New Roman" w:hAnsi="Times New Roman" w:cs="Times New Roman"/>
                  <w:noProof/>
                  <w:sz w:val="20"/>
                  <w:szCs w:val="20"/>
                </w:rPr>
                <w:t xml:space="preserve">[Online] </w:t>
              </w:r>
              <w:r w:rsidRPr="00A4627D">
                <w:rPr>
                  <w:rFonts w:ascii="Times New Roman" w:hAnsi="Times New Roman" w:cs="Times New Roman"/>
                  <w:noProof/>
                  <w:sz w:val="20"/>
                  <w:szCs w:val="20"/>
                </w:rPr>
                <w:br/>
                <w:t xml:space="preserve">Available at: </w:t>
              </w:r>
              <w:r w:rsidRPr="00A4627D">
                <w:rPr>
                  <w:rFonts w:ascii="Times New Roman" w:hAnsi="Times New Roman" w:cs="Times New Roman"/>
                  <w:noProof/>
                  <w:sz w:val="20"/>
                  <w:szCs w:val="20"/>
                  <w:u w:val="single"/>
                </w:rPr>
                <w:t>https://www.metmuseum.org/toah/hd/banq/hd_banq.htm</w:t>
              </w:r>
              <w:r w:rsidRPr="00A4627D">
                <w:rPr>
                  <w:rFonts w:ascii="Times New Roman" w:hAnsi="Times New Roman" w:cs="Times New Roman"/>
                  <w:noProof/>
                  <w:sz w:val="20"/>
                  <w:szCs w:val="20"/>
                </w:rPr>
                <w:br/>
                <w:t>[Accessed 14 03 2020].</w:t>
              </w:r>
            </w:p>
            <w:p w14:paraId="5A4CC9E1" w14:textId="656B989D" w:rsidR="00EE6122" w:rsidRPr="00A4627D" w:rsidRDefault="00EE6122" w:rsidP="00B947BF">
              <w:r w:rsidRPr="00A4627D">
                <w:rPr>
                  <w:rFonts w:ascii="Times New Roman" w:hAnsi="Times New Roman" w:cs="Times New Roman"/>
                  <w:b/>
                  <w:bCs/>
                  <w:noProof/>
                  <w:sz w:val="20"/>
                  <w:szCs w:val="20"/>
                </w:rPr>
                <w:fldChar w:fldCharType="end"/>
              </w:r>
            </w:p>
          </w:sdtContent>
        </w:sdt>
      </w:sdtContent>
    </w:sdt>
    <w:sectPr w:rsidR="00EE6122" w:rsidRPr="00A4627D">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E6DF0" w14:textId="77777777" w:rsidR="00726B05" w:rsidRDefault="00726B05" w:rsidP="00B947BF">
      <w:pPr>
        <w:spacing w:after="0" w:line="240" w:lineRule="auto"/>
      </w:pPr>
      <w:r>
        <w:separator/>
      </w:r>
    </w:p>
  </w:endnote>
  <w:endnote w:type="continuationSeparator" w:id="0">
    <w:p w14:paraId="69FAA49C" w14:textId="77777777" w:rsidR="00726B05" w:rsidRDefault="00726B05" w:rsidP="00B94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103166"/>
      <w:docPartObj>
        <w:docPartGallery w:val="Page Numbers (Bottom of Page)"/>
        <w:docPartUnique/>
      </w:docPartObj>
    </w:sdtPr>
    <w:sdtEndPr>
      <w:rPr>
        <w:color w:val="7F7F7F" w:themeColor="background1" w:themeShade="7F"/>
        <w:spacing w:val="60"/>
      </w:rPr>
    </w:sdtEndPr>
    <w:sdtContent>
      <w:p w14:paraId="478131FE" w14:textId="1EE8D0B8" w:rsidR="004E6388" w:rsidRDefault="004E63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1D20A4" w14:textId="77777777" w:rsidR="004E6388" w:rsidRDefault="004E6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843B9" w14:textId="77777777" w:rsidR="00726B05" w:rsidRDefault="00726B05" w:rsidP="00B947BF">
      <w:pPr>
        <w:spacing w:after="0" w:line="240" w:lineRule="auto"/>
      </w:pPr>
      <w:r>
        <w:separator/>
      </w:r>
    </w:p>
  </w:footnote>
  <w:footnote w:type="continuationSeparator" w:id="0">
    <w:p w14:paraId="1243FD73" w14:textId="77777777" w:rsidR="00726B05" w:rsidRDefault="00726B05" w:rsidP="00B94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CBC57" w14:textId="3103EFBD" w:rsidR="00B947BF" w:rsidRDefault="00B947BF">
    <w:pPr>
      <w:pStyle w:val="Header"/>
    </w:pPr>
    <w:r>
      <w:t>Emily Vaughan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1NzA2NDSwMDc3MjFT0lEKTi0uzszPAykwqgUAXZWGyiwAAAA="/>
  </w:docVars>
  <w:rsids>
    <w:rsidRoot w:val="00B947BF"/>
    <w:rsid w:val="00046AD1"/>
    <w:rsid w:val="000724BC"/>
    <w:rsid w:val="00073984"/>
    <w:rsid w:val="00102C06"/>
    <w:rsid w:val="001278AB"/>
    <w:rsid w:val="00256CE4"/>
    <w:rsid w:val="002B0353"/>
    <w:rsid w:val="002C2118"/>
    <w:rsid w:val="002D034F"/>
    <w:rsid w:val="0031556B"/>
    <w:rsid w:val="00333FE4"/>
    <w:rsid w:val="003805B4"/>
    <w:rsid w:val="00382CC7"/>
    <w:rsid w:val="003D4F83"/>
    <w:rsid w:val="00414B27"/>
    <w:rsid w:val="00431CF1"/>
    <w:rsid w:val="00484E56"/>
    <w:rsid w:val="00495FF3"/>
    <w:rsid w:val="004E6388"/>
    <w:rsid w:val="005524EB"/>
    <w:rsid w:val="00556C5D"/>
    <w:rsid w:val="00571FCF"/>
    <w:rsid w:val="0059162A"/>
    <w:rsid w:val="005C44AA"/>
    <w:rsid w:val="005F201F"/>
    <w:rsid w:val="006605E5"/>
    <w:rsid w:val="006B71E1"/>
    <w:rsid w:val="006B7289"/>
    <w:rsid w:val="007236F6"/>
    <w:rsid w:val="00726B05"/>
    <w:rsid w:val="00743CD4"/>
    <w:rsid w:val="0074566E"/>
    <w:rsid w:val="00746056"/>
    <w:rsid w:val="0076133A"/>
    <w:rsid w:val="007975CA"/>
    <w:rsid w:val="007B6475"/>
    <w:rsid w:val="007F2057"/>
    <w:rsid w:val="00837C32"/>
    <w:rsid w:val="00855FD8"/>
    <w:rsid w:val="008E7F64"/>
    <w:rsid w:val="00946903"/>
    <w:rsid w:val="00971B05"/>
    <w:rsid w:val="009860A3"/>
    <w:rsid w:val="009E4ACE"/>
    <w:rsid w:val="00A104AE"/>
    <w:rsid w:val="00A14B3A"/>
    <w:rsid w:val="00A4627D"/>
    <w:rsid w:val="00A52A7D"/>
    <w:rsid w:val="00AF59A3"/>
    <w:rsid w:val="00B0125B"/>
    <w:rsid w:val="00B03935"/>
    <w:rsid w:val="00B42E57"/>
    <w:rsid w:val="00B433E3"/>
    <w:rsid w:val="00B62816"/>
    <w:rsid w:val="00B947BF"/>
    <w:rsid w:val="00C2457C"/>
    <w:rsid w:val="00C25D3C"/>
    <w:rsid w:val="00C61A24"/>
    <w:rsid w:val="00CD5B8A"/>
    <w:rsid w:val="00D9363B"/>
    <w:rsid w:val="00D952F9"/>
    <w:rsid w:val="00DB11DD"/>
    <w:rsid w:val="00EC3D42"/>
    <w:rsid w:val="00EE6122"/>
    <w:rsid w:val="00EF1FC3"/>
    <w:rsid w:val="00FC5F67"/>
    <w:rsid w:val="00FE6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6A954F"/>
  <w15:chartTrackingRefBased/>
  <w15:docId w15:val="{BF542D1A-9E5A-4E42-BE57-FD76F208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B11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7BF"/>
  </w:style>
  <w:style w:type="paragraph" w:styleId="Footer">
    <w:name w:val="footer"/>
    <w:basedOn w:val="Normal"/>
    <w:link w:val="FooterChar"/>
    <w:uiPriority w:val="99"/>
    <w:unhideWhenUsed/>
    <w:rsid w:val="00B94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7BF"/>
  </w:style>
  <w:style w:type="character" w:styleId="Strong">
    <w:name w:val="Strong"/>
    <w:basedOn w:val="DefaultParagraphFont"/>
    <w:uiPriority w:val="22"/>
    <w:qFormat/>
    <w:rsid w:val="003D4F83"/>
    <w:rPr>
      <w:b/>
      <w:bCs/>
    </w:rPr>
  </w:style>
  <w:style w:type="character" w:customStyle="1" w:styleId="Heading1Char">
    <w:name w:val="Heading 1 Char"/>
    <w:basedOn w:val="DefaultParagraphFont"/>
    <w:link w:val="Heading1"/>
    <w:uiPriority w:val="9"/>
    <w:rsid w:val="00DB11DD"/>
    <w:rPr>
      <w:rFonts w:ascii="Times New Roman" w:eastAsia="Times New Roman" w:hAnsi="Times New Roman" w:cs="Times New Roman"/>
      <w:b/>
      <w:bCs/>
      <w:kern w:val="36"/>
      <w:sz w:val="48"/>
      <w:szCs w:val="48"/>
      <w:lang w:eastAsia="en-GB"/>
    </w:rPr>
  </w:style>
  <w:style w:type="paragraph" w:styleId="NoSpacing">
    <w:name w:val="No Spacing"/>
    <w:uiPriority w:val="1"/>
    <w:qFormat/>
    <w:rsid w:val="00DB11DD"/>
    <w:pPr>
      <w:spacing w:after="0" w:line="240" w:lineRule="auto"/>
    </w:pPr>
  </w:style>
  <w:style w:type="character" w:styleId="Hyperlink">
    <w:name w:val="Hyperlink"/>
    <w:basedOn w:val="DefaultParagraphFont"/>
    <w:uiPriority w:val="99"/>
    <w:semiHidden/>
    <w:unhideWhenUsed/>
    <w:rsid w:val="00C2457C"/>
    <w:rPr>
      <w:color w:val="0000FF"/>
      <w:u w:val="single"/>
    </w:rPr>
  </w:style>
  <w:style w:type="paragraph" w:styleId="Bibliography">
    <w:name w:val="Bibliography"/>
    <w:basedOn w:val="Normal"/>
    <w:next w:val="Normal"/>
    <w:uiPriority w:val="37"/>
    <w:unhideWhenUsed/>
    <w:rsid w:val="00C24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69932">
      <w:bodyDiv w:val="1"/>
      <w:marLeft w:val="0"/>
      <w:marRight w:val="0"/>
      <w:marTop w:val="0"/>
      <w:marBottom w:val="0"/>
      <w:divBdr>
        <w:top w:val="none" w:sz="0" w:space="0" w:color="auto"/>
        <w:left w:val="none" w:sz="0" w:space="0" w:color="auto"/>
        <w:bottom w:val="none" w:sz="0" w:space="0" w:color="auto"/>
        <w:right w:val="none" w:sz="0" w:space="0" w:color="auto"/>
      </w:divBdr>
    </w:div>
    <w:div w:id="258293791">
      <w:bodyDiv w:val="1"/>
      <w:marLeft w:val="0"/>
      <w:marRight w:val="0"/>
      <w:marTop w:val="0"/>
      <w:marBottom w:val="0"/>
      <w:divBdr>
        <w:top w:val="none" w:sz="0" w:space="0" w:color="auto"/>
        <w:left w:val="none" w:sz="0" w:space="0" w:color="auto"/>
        <w:bottom w:val="none" w:sz="0" w:space="0" w:color="auto"/>
        <w:right w:val="none" w:sz="0" w:space="0" w:color="auto"/>
      </w:divBdr>
    </w:div>
    <w:div w:id="267087522">
      <w:bodyDiv w:val="1"/>
      <w:marLeft w:val="0"/>
      <w:marRight w:val="0"/>
      <w:marTop w:val="0"/>
      <w:marBottom w:val="0"/>
      <w:divBdr>
        <w:top w:val="none" w:sz="0" w:space="0" w:color="auto"/>
        <w:left w:val="none" w:sz="0" w:space="0" w:color="auto"/>
        <w:bottom w:val="none" w:sz="0" w:space="0" w:color="auto"/>
        <w:right w:val="none" w:sz="0" w:space="0" w:color="auto"/>
      </w:divBdr>
    </w:div>
    <w:div w:id="347683665">
      <w:bodyDiv w:val="1"/>
      <w:marLeft w:val="0"/>
      <w:marRight w:val="0"/>
      <w:marTop w:val="0"/>
      <w:marBottom w:val="0"/>
      <w:divBdr>
        <w:top w:val="none" w:sz="0" w:space="0" w:color="auto"/>
        <w:left w:val="none" w:sz="0" w:space="0" w:color="auto"/>
        <w:bottom w:val="none" w:sz="0" w:space="0" w:color="auto"/>
        <w:right w:val="none" w:sz="0" w:space="0" w:color="auto"/>
      </w:divBdr>
    </w:div>
    <w:div w:id="362899999">
      <w:bodyDiv w:val="1"/>
      <w:marLeft w:val="0"/>
      <w:marRight w:val="0"/>
      <w:marTop w:val="0"/>
      <w:marBottom w:val="0"/>
      <w:divBdr>
        <w:top w:val="none" w:sz="0" w:space="0" w:color="auto"/>
        <w:left w:val="none" w:sz="0" w:space="0" w:color="auto"/>
        <w:bottom w:val="none" w:sz="0" w:space="0" w:color="auto"/>
        <w:right w:val="none" w:sz="0" w:space="0" w:color="auto"/>
      </w:divBdr>
    </w:div>
    <w:div w:id="413018548">
      <w:bodyDiv w:val="1"/>
      <w:marLeft w:val="0"/>
      <w:marRight w:val="0"/>
      <w:marTop w:val="0"/>
      <w:marBottom w:val="0"/>
      <w:divBdr>
        <w:top w:val="none" w:sz="0" w:space="0" w:color="auto"/>
        <w:left w:val="none" w:sz="0" w:space="0" w:color="auto"/>
        <w:bottom w:val="none" w:sz="0" w:space="0" w:color="auto"/>
        <w:right w:val="none" w:sz="0" w:space="0" w:color="auto"/>
      </w:divBdr>
    </w:div>
    <w:div w:id="437987772">
      <w:bodyDiv w:val="1"/>
      <w:marLeft w:val="0"/>
      <w:marRight w:val="0"/>
      <w:marTop w:val="0"/>
      <w:marBottom w:val="0"/>
      <w:divBdr>
        <w:top w:val="none" w:sz="0" w:space="0" w:color="auto"/>
        <w:left w:val="none" w:sz="0" w:space="0" w:color="auto"/>
        <w:bottom w:val="none" w:sz="0" w:space="0" w:color="auto"/>
        <w:right w:val="none" w:sz="0" w:space="0" w:color="auto"/>
      </w:divBdr>
    </w:div>
    <w:div w:id="504981404">
      <w:bodyDiv w:val="1"/>
      <w:marLeft w:val="0"/>
      <w:marRight w:val="0"/>
      <w:marTop w:val="0"/>
      <w:marBottom w:val="0"/>
      <w:divBdr>
        <w:top w:val="none" w:sz="0" w:space="0" w:color="auto"/>
        <w:left w:val="none" w:sz="0" w:space="0" w:color="auto"/>
        <w:bottom w:val="none" w:sz="0" w:space="0" w:color="auto"/>
        <w:right w:val="none" w:sz="0" w:space="0" w:color="auto"/>
      </w:divBdr>
    </w:div>
    <w:div w:id="648288166">
      <w:bodyDiv w:val="1"/>
      <w:marLeft w:val="0"/>
      <w:marRight w:val="0"/>
      <w:marTop w:val="0"/>
      <w:marBottom w:val="0"/>
      <w:divBdr>
        <w:top w:val="none" w:sz="0" w:space="0" w:color="auto"/>
        <w:left w:val="none" w:sz="0" w:space="0" w:color="auto"/>
        <w:bottom w:val="none" w:sz="0" w:space="0" w:color="auto"/>
        <w:right w:val="none" w:sz="0" w:space="0" w:color="auto"/>
      </w:divBdr>
    </w:div>
    <w:div w:id="957294884">
      <w:bodyDiv w:val="1"/>
      <w:marLeft w:val="0"/>
      <w:marRight w:val="0"/>
      <w:marTop w:val="0"/>
      <w:marBottom w:val="0"/>
      <w:divBdr>
        <w:top w:val="none" w:sz="0" w:space="0" w:color="auto"/>
        <w:left w:val="none" w:sz="0" w:space="0" w:color="auto"/>
        <w:bottom w:val="none" w:sz="0" w:space="0" w:color="auto"/>
        <w:right w:val="none" w:sz="0" w:space="0" w:color="auto"/>
      </w:divBdr>
    </w:div>
    <w:div w:id="957906660">
      <w:bodyDiv w:val="1"/>
      <w:marLeft w:val="0"/>
      <w:marRight w:val="0"/>
      <w:marTop w:val="0"/>
      <w:marBottom w:val="0"/>
      <w:divBdr>
        <w:top w:val="none" w:sz="0" w:space="0" w:color="auto"/>
        <w:left w:val="none" w:sz="0" w:space="0" w:color="auto"/>
        <w:bottom w:val="none" w:sz="0" w:space="0" w:color="auto"/>
        <w:right w:val="none" w:sz="0" w:space="0" w:color="auto"/>
      </w:divBdr>
    </w:div>
    <w:div w:id="961766645">
      <w:bodyDiv w:val="1"/>
      <w:marLeft w:val="0"/>
      <w:marRight w:val="0"/>
      <w:marTop w:val="0"/>
      <w:marBottom w:val="0"/>
      <w:divBdr>
        <w:top w:val="none" w:sz="0" w:space="0" w:color="auto"/>
        <w:left w:val="none" w:sz="0" w:space="0" w:color="auto"/>
        <w:bottom w:val="none" w:sz="0" w:space="0" w:color="auto"/>
        <w:right w:val="none" w:sz="0" w:space="0" w:color="auto"/>
      </w:divBdr>
    </w:div>
    <w:div w:id="979845201">
      <w:bodyDiv w:val="1"/>
      <w:marLeft w:val="0"/>
      <w:marRight w:val="0"/>
      <w:marTop w:val="0"/>
      <w:marBottom w:val="0"/>
      <w:divBdr>
        <w:top w:val="none" w:sz="0" w:space="0" w:color="auto"/>
        <w:left w:val="none" w:sz="0" w:space="0" w:color="auto"/>
        <w:bottom w:val="none" w:sz="0" w:space="0" w:color="auto"/>
        <w:right w:val="none" w:sz="0" w:space="0" w:color="auto"/>
      </w:divBdr>
    </w:div>
    <w:div w:id="1057360390">
      <w:bodyDiv w:val="1"/>
      <w:marLeft w:val="0"/>
      <w:marRight w:val="0"/>
      <w:marTop w:val="0"/>
      <w:marBottom w:val="0"/>
      <w:divBdr>
        <w:top w:val="none" w:sz="0" w:space="0" w:color="auto"/>
        <w:left w:val="none" w:sz="0" w:space="0" w:color="auto"/>
        <w:bottom w:val="none" w:sz="0" w:space="0" w:color="auto"/>
        <w:right w:val="none" w:sz="0" w:space="0" w:color="auto"/>
      </w:divBdr>
    </w:div>
    <w:div w:id="1152255712">
      <w:bodyDiv w:val="1"/>
      <w:marLeft w:val="0"/>
      <w:marRight w:val="0"/>
      <w:marTop w:val="0"/>
      <w:marBottom w:val="0"/>
      <w:divBdr>
        <w:top w:val="none" w:sz="0" w:space="0" w:color="auto"/>
        <w:left w:val="none" w:sz="0" w:space="0" w:color="auto"/>
        <w:bottom w:val="none" w:sz="0" w:space="0" w:color="auto"/>
        <w:right w:val="none" w:sz="0" w:space="0" w:color="auto"/>
      </w:divBdr>
    </w:div>
    <w:div w:id="1173453391">
      <w:bodyDiv w:val="1"/>
      <w:marLeft w:val="0"/>
      <w:marRight w:val="0"/>
      <w:marTop w:val="0"/>
      <w:marBottom w:val="0"/>
      <w:divBdr>
        <w:top w:val="none" w:sz="0" w:space="0" w:color="auto"/>
        <w:left w:val="none" w:sz="0" w:space="0" w:color="auto"/>
        <w:bottom w:val="none" w:sz="0" w:space="0" w:color="auto"/>
        <w:right w:val="none" w:sz="0" w:space="0" w:color="auto"/>
      </w:divBdr>
    </w:div>
    <w:div w:id="1209142699">
      <w:bodyDiv w:val="1"/>
      <w:marLeft w:val="0"/>
      <w:marRight w:val="0"/>
      <w:marTop w:val="0"/>
      <w:marBottom w:val="0"/>
      <w:divBdr>
        <w:top w:val="none" w:sz="0" w:space="0" w:color="auto"/>
        <w:left w:val="none" w:sz="0" w:space="0" w:color="auto"/>
        <w:bottom w:val="none" w:sz="0" w:space="0" w:color="auto"/>
        <w:right w:val="none" w:sz="0" w:space="0" w:color="auto"/>
      </w:divBdr>
    </w:div>
    <w:div w:id="1238711522">
      <w:bodyDiv w:val="1"/>
      <w:marLeft w:val="0"/>
      <w:marRight w:val="0"/>
      <w:marTop w:val="0"/>
      <w:marBottom w:val="0"/>
      <w:divBdr>
        <w:top w:val="none" w:sz="0" w:space="0" w:color="auto"/>
        <w:left w:val="none" w:sz="0" w:space="0" w:color="auto"/>
        <w:bottom w:val="none" w:sz="0" w:space="0" w:color="auto"/>
        <w:right w:val="none" w:sz="0" w:space="0" w:color="auto"/>
      </w:divBdr>
    </w:div>
    <w:div w:id="1304232461">
      <w:bodyDiv w:val="1"/>
      <w:marLeft w:val="0"/>
      <w:marRight w:val="0"/>
      <w:marTop w:val="0"/>
      <w:marBottom w:val="0"/>
      <w:divBdr>
        <w:top w:val="none" w:sz="0" w:space="0" w:color="auto"/>
        <w:left w:val="none" w:sz="0" w:space="0" w:color="auto"/>
        <w:bottom w:val="none" w:sz="0" w:space="0" w:color="auto"/>
        <w:right w:val="none" w:sz="0" w:space="0" w:color="auto"/>
      </w:divBdr>
    </w:div>
    <w:div w:id="1517618935">
      <w:bodyDiv w:val="1"/>
      <w:marLeft w:val="0"/>
      <w:marRight w:val="0"/>
      <w:marTop w:val="0"/>
      <w:marBottom w:val="0"/>
      <w:divBdr>
        <w:top w:val="none" w:sz="0" w:space="0" w:color="auto"/>
        <w:left w:val="none" w:sz="0" w:space="0" w:color="auto"/>
        <w:bottom w:val="none" w:sz="0" w:space="0" w:color="auto"/>
        <w:right w:val="none" w:sz="0" w:space="0" w:color="auto"/>
      </w:divBdr>
    </w:div>
    <w:div w:id="1574854019">
      <w:bodyDiv w:val="1"/>
      <w:marLeft w:val="0"/>
      <w:marRight w:val="0"/>
      <w:marTop w:val="0"/>
      <w:marBottom w:val="0"/>
      <w:divBdr>
        <w:top w:val="none" w:sz="0" w:space="0" w:color="auto"/>
        <w:left w:val="none" w:sz="0" w:space="0" w:color="auto"/>
        <w:bottom w:val="none" w:sz="0" w:space="0" w:color="auto"/>
        <w:right w:val="none" w:sz="0" w:space="0" w:color="auto"/>
      </w:divBdr>
    </w:div>
    <w:div w:id="1594581969">
      <w:bodyDiv w:val="1"/>
      <w:marLeft w:val="0"/>
      <w:marRight w:val="0"/>
      <w:marTop w:val="0"/>
      <w:marBottom w:val="0"/>
      <w:divBdr>
        <w:top w:val="none" w:sz="0" w:space="0" w:color="auto"/>
        <w:left w:val="none" w:sz="0" w:space="0" w:color="auto"/>
        <w:bottom w:val="none" w:sz="0" w:space="0" w:color="auto"/>
        <w:right w:val="none" w:sz="0" w:space="0" w:color="auto"/>
      </w:divBdr>
    </w:div>
    <w:div w:id="1611164369">
      <w:bodyDiv w:val="1"/>
      <w:marLeft w:val="0"/>
      <w:marRight w:val="0"/>
      <w:marTop w:val="0"/>
      <w:marBottom w:val="0"/>
      <w:divBdr>
        <w:top w:val="none" w:sz="0" w:space="0" w:color="auto"/>
        <w:left w:val="none" w:sz="0" w:space="0" w:color="auto"/>
        <w:bottom w:val="none" w:sz="0" w:space="0" w:color="auto"/>
        <w:right w:val="none" w:sz="0" w:space="0" w:color="auto"/>
      </w:divBdr>
    </w:div>
    <w:div w:id="1792900704">
      <w:bodyDiv w:val="1"/>
      <w:marLeft w:val="0"/>
      <w:marRight w:val="0"/>
      <w:marTop w:val="0"/>
      <w:marBottom w:val="0"/>
      <w:divBdr>
        <w:top w:val="none" w:sz="0" w:space="0" w:color="auto"/>
        <w:left w:val="none" w:sz="0" w:space="0" w:color="auto"/>
        <w:bottom w:val="none" w:sz="0" w:space="0" w:color="auto"/>
        <w:right w:val="none" w:sz="0" w:space="0" w:color="auto"/>
      </w:divBdr>
    </w:div>
    <w:div w:id="1801875439">
      <w:bodyDiv w:val="1"/>
      <w:marLeft w:val="0"/>
      <w:marRight w:val="0"/>
      <w:marTop w:val="0"/>
      <w:marBottom w:val="0"/>
      <w:divBdr>
        <w:top w:val="none" w:sz="0" w:space="0" w:color="auto"/>
        <w:left w:val="none" w:sz="0" w:space="0" w:color="auto"/>
        <w:bottom w:val="none" w:sz="0" w:space="0" w:color="auto"/>
        <w:right w:val="none" w:sz="0" w:space="0" w:color="auto"/>
      </w:divBdr>
    </w:div>
    <w:div w:id="1924753031">
      <w:bodyDiv w:val="1"/>
      <w:marLeft w:val="0"/>
      <w:marRight w:val="0"/>
      <w:marTop w:val="0"/>
      <w:marBottom w:val="0"/>
      <w:divBdr>
        <w:top w:val="none" w:sz="0" w:space="0" w:color="auto"/>
        <w:left w:val="none" w:sz="0" w:space="0" w:color="auto"/>
        <w:bottom w:val="none" w:sz="0" w:space="0" w:color="auto"/>
        <w:right w:val="none" w:sz="0" w:space="0" w:color="auto"/>
      </w:divBdr>
    </w:div>
    <w:div w:id="1978801002">
      <w:bodyDiv w:val="1"/>
      <w:marLeft w:val="0"/>
      <w:marRight w:val="0"/>
      <w:marTop w:val="0"/>
      <w:marBottom w:val="0"/>
      <w:divBdr>
        <w:top w:val="none" w:sz="0" w:space="0" w:color="auto"/>
        <w:left w:val="none" w:sz="0" w:space="0" w:color="auto"/>
        <w:bottom w:val="none" w:sz="0" w:space="0" w:color="auto"/>
        <w:right w:val="none" w:sz="0" w:space="0" w:color="auto"/>
      </w:divBdr>
    </w:div>
    <w:div w:id="2007632202">
      <w:bodyDiv w:val="1"/>
      <w:marLeft w:val="0"/>
      <w:marRight w:val="0"/>
      <w:marTop w:val="0"/>
      <w:marBottom w:val="0"/>
      <w:divBdr>
        <w:top w:val="none" w:sz="0" w:space="0" w:color="auto"/>
        <w:left w:val="none" w:sz="0" w:space="0" w:color="auto"/>
        <w:bottom w:val="none" w:sz="0" w:space="0" w:color="auto"/>
        <w:right w:val="none" w:sz="0" w:space="0" w:color="auto"/>
      </w:divBdr>
    </w:div>
    <w:div w:id="2035762222">
      <w:bodyDiv w:val="1"/>
      <w:marLeft w:val="0"/>
      <w:marRight w:val="0"/>
      <w:marTop w:val="0"/>
      <w:marBottom w:val="0"/>
      <w:divBdr>
        <w:top w:val="none" w:sz="0" w:space="0" w:color="auto"/>
        <w:left w:val="none" w:sz="0" w:space="0" w:color="auto"/>
        <w:bottom w:val="none" w:sz="0" w:space="0" w:color="auto"/>
        <w:right w:val="none" w:sz="0" w:space="0" w:color="auto"/>
      </w:divBdr>
    </w:div>
    <w:div w:id="2047943951">
      <w:bodyDiv w:val="1"/>
      <w:marLeft w:val="0"/>
      <w:marRight w:val="0"/>
      <w:marTop w:val="0"/>
      <w:marBottom w:val="0"/>
      <w:divBdr>
        <w:top w:val="none" w:sz="0" w:space="0" w:color="auto"/>
        <w:left w:val="none" w:sz="0" w:space="0" w:color="auto"/>
        <w:bottom w:val="none" w:sz="0" w:space="0" w:color="auto"/>
        <w:right w:val="none" w:sz="0" w:space="0" w:color="auto"/>
      </w:divBdr>
    </w:div>
    <w:div w:id="2106028540">
      <w:bodyDiv w:val="1"/>
      <w:marLeft w:val="0"/>
      <w:marRight w:val="0"/>
      <w:marTop w:val="0"/>
      <w:marBottom w:val="0"/>
      <w:divBdr>
        <w:top w:val="none" w:sz="0" w:space="0" w:color="auto"/>
        <w:left w:val="none" w:sz="0" w:space="0" w:color="auto"/>
        <w:bottom w:val="none" w:sz="0" w:space="0" w:color="auto"/>
        <w:right w:val="none" w:sz="0" w:space="0" w:color="auto"/>
      </w:divBdr>
    </w:div>
    <w:div w:id="2108185186">
      <w:bodyDiv w:val="1"/>
      <w:marLeft w:val="0"/>
      <w:marRight w:val="0"/>
      <w:marTop w:val="0"/>
      <w:marBottom w:val="0"/>
      <w:divBdr>
        <w:top w:val="none" w:sz="0" w:space="0" w:color="auto"/>
        <w:left w:val="none" w:sz="0" w:space="0" w:color="auto"/>
        <w:bottom w:val="none" w:sz="0" w:space="0" w:color="auto"/>
        <w:right w:val="none" w:sz="0" w:space="0" w:color="auto"/>
      </w:divBdr>
    </w:div>
    <w:div w:id="21298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ritannica.com/biography/Nero-Roman-emper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{2D14B7BC-C5AD-48BD-B743-3E7695632432}</b:Guid>
    <b:Title>Gaius Petronius Arbiter</b:Title>
    <b:Year>2020</b:Year>
    <b:Author>
      <b:Author>
        <b:NameList>
          <b:Person>
            <b:Last>Britannica</b:Last>
            <b:First>The</b:First>
            <b:Middle>Editors of Encyclopaedia</b:Middle>
          </b:Person>
        </b:NameList>
      </b:Author>
    </b:Author>
    <b:YearAccessed>2020</b:YearAccessed>
    <b:MonthAccessed>3</b:MonthAccessed>
    <b:DayAccessed>12</b:DayAccessed>
    <b:URL>https://www.britannica.com/biography/Gaius-Petronius-Arbiter</b:URL>
    <b:RefOrder>1</b:RefOrder>
  </b:Source>
  <b:Source>
    <b:Tag>Ben17</b:Tag>
    <b:SourceType>Book</b:SourceType>
    <b:Guid>{B7AE0AD0-0A2F-4A30-8BFC-5145E56F0156}</b:Guid>
    <b:Author>
      <b:Author>
        <b:NameList>
          <b:Person>
            <b:Last>Greenley</b:Last>
            <b:First>Ben</b:First>
          </b:Person>
        </b:NameList>
      </b:Author>
    </b:Author>
    <b:Title>OCR Classical Civilisation GCSE Route 1: Myth and Religion</b:Title>
    <b:Year>2017</b:Year>
    <b:Publisher>Bloomsbury Publishing</b:Publisher>
    <b:RefOrder>2</b:RefOrder>
  </b:Source>
  <b:Source>
    <b:Tag>PET23</b:Tag>
    <b:SourceType>Book</b:SourceType>
    <b:Guid>{44AD622A-2BC3-424F-8F15-A39D65BE891B}</b:Guid>
    <b:Author>
      <b:Author>
        <b:NameList>
          <b:Person>
            <b:Last>Arbiter</b:Last>
            <b:First>Petronius</b:First>
          </b:Person>
        </b:NameList>
      </b:Author>
    </b:Author>
    <b:Title>The Satyricon</b:Title>
    <b:Year>1923</b:Year>
    <b:Publisher>G. Routledge</b:Publisher>
    <b:RefOrder>3</b:RefOrder>
  </b:Source>
  <b:Source>
    <b:Tag>Kat11</b:Tag>
    <b:SourceType>InternetSite</b:SourceType>
    <b:Guid>{AF72F17C-74D0-4C65-ABC9-196303376308}</b:Guid>
    <b:Title>The Roman Banquet</b:Title>
    <b:Year>2011</b:Year>
    <b:YearAccessed>2020</b:YearAccessed>
    <b:MonthAccessed>03</b:MonthAccessed>
    <b:DayAccessed>14</b:DayAccessed>
    <b:URL>https://www.metmuseum.org/toah/hd/banq/hd_banq.htm</b:URL>
    <b:Author>
      <b:Author>
        <b:NameList>
          <b:Person>
            <b:Last>Raff</b:Last>
            <b:First>Katharine</b:First>
          </b:Person>
        </b:NameList>
      </b:Author>
    </b:Author>
    <b:RefOrder>4</b:RefOrder>
  </b:Source>
  <b:Source>
    <b:Tag>Ton11</b:Tag>
    <b:SourceType>Book</b:SourceType>
    <b:Guid>{1C19034D-00DF-496A-B365-179A5B260049}</b:Guid>
    <b:Author>
      <b:Author>
        <b:NameList>
          <b:Person>
            <b:Last>Allen</b:Last>
            <b:First>Tony</b:First>
          </b:Person>
        </b:NameList>
      </b:Author>
    </b:Author>
    <b:Title>Ancient Greece and Rome: Myths and Beliefs</b:Title>
    <b:Year>2011</b:Year>
    <b:Publisher>The Rosen Publishing Group</b:Publisher>
    <b:RefOrder>5</b:RefOrder>
  </b:Source>
</b:Sources>
</file>

<file path=customXml/itemProps1.xml><?xml version="1.0" encoding="utf-8"?>
<ds:datastoreItem xmlns:ds="http://schemas.openxmlformats.org/officeDocument/2006/customXml" ds:itemID="{CC198829-75B5-4E70-88DE-3E9650BD1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6175</TotalTime>
  <Pages>3</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10</cp:revision>
  <dcterms:created xsi:type="dcterms:W3CDTF">2020-03-10T12:05:00Z</dcterms:created>
  <dcterms:modified xsi:type="dcterms:W3CDTF">2020-03-15T14:28:00Z</dcterms:modified>
</cp:coreProperties>
</file>