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C7787" w14:textId="77777777" w:rsidR="00AB10E3" w:rsidRPr="00D144D9" w:rsidRDefault="00AB10E3" w:rsidP="00AB10E3">
      <w:pPr>
        <w:spacing w:line="360" w:lineRule="auto"/>
        <w:jc w:val="center"/>
        <w:rPr>
          <w:rFonts w:ascii="Arial" w:eastAsia="Helvetica" w:hAnsi="Arial" w:cs="Arial"/>
          <w:sz w:val="24"/>
          <w:szCs w:val="24"/>
        </w:rPr>
      </w:pPr>
      <w:r w:rsidRPr="00D144D9">
        <w:rPr>
          <w:rFonts w:ascii="Arial" w:eastAsia="Helvetica" w:hAnsi="Arial" w:cs="Arial"/>
          <w:sz w:val="24"/>
          <w:szCs w:val="24"/>
        </w:rPr>
        <w:t>A critical evaluation and the identification of the next teaching and learning steps focusing on a case study of an individual learner, based on an observed critical incident.</w:t>
      </w:r>
    </w:p>
    <w:p w14:paraId="68026755" w14:textId="77777777" w:rsidR="00AB10E3" w:rsidRPr="00D144D9" w:rsidRDefault="00AB10E3" w:rsidP="00AB10E3">
      <w:pPr>
        <w:spacing w:line="360" w:lineRule="auto"/>
        <w:jc w:val="center"/>
        <w:rPr>
          <w:rFonts w:ascii="Arial" w:eastAsia="Helvetica" w:hAnsi="Arial" w:cs="Arial"/>
          <w:sz w:val="24"/>
          <w:szCs w:val="24"/>
        </w:rPr>
      </w:pPr>
      <w:r w:rsidRPr="00D144D9">
        <w:rPr>
          <w:rFonts w:ascii="Arial" w:eastAsia="Helvetica" w:hAnsi="Arial" w:cs="Arial"/>
          <w:sz w:val="24"/>
          <w:szCs w:val="24"/>
        </w:rPr>
        <w:t>Word count – 4,0</w:t>
      </w:r>
      <w:r>
        <w:rPr>
          <w:rFonts w:ascii="Arial" w:eastAsia="Helvetica" w:hAnsi="Arial" w:cs="Arial"/>
          <w:sz w:val="24"/>
          <w:szCs w:val="24"/>
        </w:rPr>
        <w:t>48</w:t>
      </w:r>
    </w:p>
    <w:p w14:paraId="3F431A4B" w14:textId="77777777" w:rsidR="00AB10E3" w:rsidRPr="00D144D9" w:rsidRDefault="00AB10E3" w:rsidP="00AB10E3">
      <w:pPr>
        <w:spacing w:line="360" w:lineRule="auto"/>
        <w:jc w:val="center"/>
        <w:rPr>
          <w:rFonts w:ascii="Arial" w:eastAsia="Helvetica" w:hAnsi="Arial" w:cs="Arial"/>
          <w:sz w:val="24"/>
          <w:szCs w:val="24"/>
        </w:rPr>
      </w:pPr>
    </w:p>
    <w:p w14:paraId="0C54971A" w14:textId="77777777" w:rsidR="00AB10E3" w:rsidRPr="00D144D9" w:rsidRDefault="00AB10E3" w:rsidP="00AB10E3">
      <w:pPr>
        <w:spacing w:line="360" w:lineRule="auto"/>
        <w:jc w:val="center"/>
        <w:rPr>
          <w:rFonts w:ascii="Arial" w:eastAsia="Helvetica" w:hAnsi="Arial" w:cs="Arial"/>
          <w:sz w:val="24"/>
          <w:szCs w:val="24"/>
        </w:rPr>
      </w:pPr>
    </w:p>
    <w:p w14:paraId="24356A7B" w14:textId="77777777" w:rsidR="00AB10E3" w:rsidRPr="00D144D9" w:rsidRDefault="00AB10E3" w:rsidP="00AB10E3">
      <w:pPr>
        <w:spacing w:line="360" w:lineRule="auto"/>
        <w:jc w:val="center"/>
        <w:rPr>
          <w:rFonts w:ascii="Arial" w:eastAsia="Helvetica" w:hAnsi="Arial" w:cs="Arial"/>
          <w:sz w:val="24"/>
          <w:szCs w:val="24"/>
        </w:rPr>
      </w:pPr>
    </w:p>
    <w:p w14:paraId="3042C6B4" w14:textId="77777777" w:rsidR="00AB10E3" w:rsidRPr="00D144D9" w:rsidRDefault="00AB10E3" w:rsidP="00AB10E3">
      <w:pPr>
        <w:spacing w:line="360" w:lineRule="auto"/>
        <w:jc w:val="center"/>
        <w:rPr>
          <w:rFonts w:ascii="Arial" w:eastAsia="Helvetica" w:hAnsi="Arial" w:cs="Arial"/>
          <w:sz w:val="24"/>
          <w:szCs w:val="24"/>
        </w:rPr>
      </w:pPr>
    </w:p>
    <w:p w14:paraId="0CCDAEF3" w14:textId="77777777" w:rsidR="00AB10E3" w:rsidRPr="00D144D9" w:rsidRDefault="00AB10E3" w:rsidP="00AB10E3">
      <w:pPr>
        <w:spacing w:line="360" w:lineRule="auto"/>
        <w:jc w:val="center"/>
        <w:rPr>
          <w:rFonts w:ascii="Arial" w:eastAsia="Helvetica" w:hAnsi="Arial" w:cs="Arial"/>
          <w:sz w:val="24"/>
          <w:szCs w:val="24"/>
        </w:rPr>
      </w:pPr>
    </w:p>
    <w:p w14:paraId="49BD65A9" w14:textId="77777777" w:rsidR="00AB10E3" w:rsidRPr="00D144D9" w:rsidRDefault="00AB10E3" w:rsidP="00AB10E3">
      <w:pPr>
        <w:spacing w:line="360" w:lineRule="auto"/>
        <w:jc w:val="center"/>
        <w:rPr>
          <w:rFonts w:ascii="Arial" w:eastAsia="Helvetica" w:hAnsi="Arial" w:cs="Arial"/>
          <w:sz w:val="24"/>
          <w:szCs w:val="24"/>
        </w:rPr>
      </w:pPr>
    </w:p>
    <w:p w14:paraId="01F1E5E1" w14:textId="77777777" w:rsidR="00AB10E3" w:rsidRPr="00D144D9" w:rsidRDefault="00AB10E3" w:rsidP="00AB10E3">
      <w:pPr>
        <w:spacing w:line="360" w:lineRule="auto"/>
        <w:jc w:val="center"/>
        <w:rPr>
          <w:rFonts w:ascii="Arial" w:eastAsia="Helvetica" w:hAnsi="Arial" w:cs="Arial"/>
          <w:sz w:val="24"/>
          <w:szCs w:val="24"/>
        </w:rPr>
      </w:pPr>
    </w:p>
    <w:p w14:paraId="380CA847" w14:textId="77777777" w:rsidR="00AB10E3" w:rsidRPr="00D144D9" w:rsidRDefault="00AB10E3" w:rsidP="00AB10E3">
      <w:pPr>
        <w:spacing w:line="360" w:lineRule="auto"/>
        <w:jc w:val="center"/>
        <w:rPr>
          <w:rFonts w:ascii="Arial" w:eastAsia="Helvetica" w:hAnsi="Arial" w:cs="Arial"/>
          <w:sz w:val="24"/>
          <w:szCs w:val="24"/>
        </w:rPr>
      </w:pPr>
    </w:p>
    <w:p w14:paraId="58A086D5" w14:textId="77777777" w:rsidR="00AB10E3" w:rsidRPr="00D144D9" w:rsidRDefault="00AB10E3" w:rsidP="00AB10E3">
      <w:pPr>
        <w:spacing w:line="360" w:lineRule="auto"/>
        <w:jc w:val="center"/>
        <w:rPr>
          <w:rFonts w:ascii="Arial" w:eastAsia="Helvetica" w:hAnsi="Arial" w:cs="Arial"/>
          <w:sz w:val="24"/>
          <w:szCs w:val="24"/>
        </w:rPr>
      </w:pPr>
    </w:p>
    <w:p w14:paraId="21617E76" w14:textId="77777777" w:rsidR="00AB10E3" w:rsidRPr="00D144D9" w:rsidRDefault="00AB10E3" w:rsidP="00AB10E3">
      <w:pPr>
        <w:spacing w:line="360" w:lineRule="auto"/>
        <w:jc w:val="center"/>
        <w:rPr>
          <w:rFonts w:ascii="Arial" w:eastAsia="Helvetica" w:hAnsi="Arial" w:cs="Arial"/>
          <w:sz w:val="24"/>
          <w:szCs w:val="24"/>
        </w:rPr>
      </w:pPr>
    </w:p>
    <w:p w14:paraId="343D299E" w14:textId="77777777" w:rsidR="00AB10E3" w:rsidRPr="00D144D9" w:rsidRDefault="00AB10E3" w:rsidP="00AB10E3">
      <w:pPr>
        <w:spacing w:line="360" w:lineRule="auto"/>
        <w:jc w:val="center"/>
        <w:rPr>
          <w:rFonts w:ascii="Arial" w:eastAsia="Helvetica" w:hAnsi="Arial" w:cs="Arial"/>
          <w:sz w:val="24"/>
          <w:szCs w:val="24"/>
        </w:rPr>
      </w:pPr>
    </w:p>
    <w:p w14:paraId="29726772" w14:textId="77777777" w:rsidR="00AB10E3" w:rsidRPr="00D144D9" w:rsidRDefault="00AB10E3" w:rsidP="00AB10E3">
      <w:pPr>
        <w:spacing w:line="360" w:lineRule="auto"/>
        <w:jc w:val="center"/>
        <w:rPr>
          <w:rFonts w:ascii="Arial" w:eastAsia="Helvetica" w:hAnsi="Arial" w:cs="Arial"/>
          <w:sz w:val="24"/>
          <w:szCs w:val="24"/>
        </w:rPr>
      </w:pPr>
    </w:p>
    <w:p w14:paraId="24F73A1C" w14:textId="77777777" w:rsidR="00AB10E3" w:rsidRPr="00D144D9" w:rsidRDefault="00AB10E3" w:rsidP="00AB10E3">
      <w:pPr>
        <w:spacing w:line="360" w:lineRule="auto"/>
        <w:jc w:val="center"/>
        <w:rPr>
          <w:rFonts w:ascii="Arial" w:eastAsia="Helvetica" w:hAnsi="Arial" w:cs="Arial"/>
          <w:sz w:val="24"/>
          <w:szCs w:val="24"/>
        </w:rPr>
      </w:pPr>
    </w:p>
    <w:p w14:paraId="3B7D18C4" w14:textId="77777777" w:rsidR="00AB10E3" w:rsidRPr="00D144D9" w:rsidRDefault="00AB10E3" w:rsidP="00AB10E3">
      <w:pPr>
        <w:spacing w:line="360" w:lineRule="auto"/>
        <w:jc w:val="center"/>
        <w:rPr>
          <w:rFonts w:ascii="Arial" w:eastAsia="Helvetica" w:hAnsi="Arial" w:cs="Arial"/>
          <w:sz w:val="24"/>
          <w:szCs w:val="24"/>
        </w:rPr>
      </w:pPr>
    </w:p>
    <w:p w14:paraId="492BF3D0" w14:textId="77777777" w:rsidR="00AB10E3" w:rsidRPr="00D144D9" w:rsidRDefault="00AB10E3" w:rsidP="00AB10E3">
      <w:pPr>
        <w:spacing w:line="360" w:lineRule="auto"/>
        <w:jc w:val="center"/>
        <w:rPr>
          <w:rFonts w:ascii="Arial" w:eastAsia="Helvetica" w:hAnsi="Arial" w:cs="Arial"/>
          <w:sz w:val="24"/>
          <w:szCs w:val="24"/>
        </w:rPr>
      </w:pPr>
    </w:p>
    <w:p w14:paraId="36355FE2" w14:textId="77777777" w:rsidR="00AB10E3" w:rsidRPr="00D144D9" w:rsidRDefault="00AB10E3" w:rsidP="00AB10E3">
      <w:pPr>
        <w:spacing w:line="360" w:lineRule="auto"/>
        <w:jc w:val="center"/>
        <w:rPr>
          <w:rFonts w:ascii="Arial" w:eastAsia="Helvetica" w:hAnsi="Arial" w:cs="Arial"/>
          <w:sz w:val="24"/>
          <w:szCs w:val="24"/>
        </w:rPr>
      </w:pPr>
    </w:p>
    <w:p w14:paraId="38AC3B77" w14:textId="77777777" w:rsidR="00AB10E3" w:rsidRPr="00D144D9" w:rsidRDefault="00AB10E3" w:rsidP="00AB10E3">
      <w:pPr>
        <w:spacing w:line="360" w:lineRule="auto"/>
        <w:jc w:val="center"/>
        <w:rPr>
          <w:rFonts w:ascii="Arial" w:eastAsia="Helvetica" w:hAnsi="Arial" w:cs="Arial"/>
          <w:sz w:val="24"/>
          <w:szCs w:val="24"/>
        </w:rPr>
      </w:pPr>
    </w:p>
    <w:p w14:paraId="42722051" w14:textId="77777777" w:rsidR="00AB10E3" w:rsidRPr="00D144D9" w:rsidRDefault="00AB10E3" w:rsidP="00AB10E3">
      <w:pPr>
        <w:spacing w:line="360" w:lineRule="auto"/>
        <w:jc w:val="center"/>
        <w:rPr>
          <w:rFonts w:ascii="Arial" w:eastAsia="Helvetica" w:hAnsi="Arial" w:cs="Arial"/>
          <w:sz w:val="24"/>
          <w:szCs w:val="24"/>
        </w:rPr>
      </w:pPr>
    </w:p>
    <w:p w14:paraId="2F4EA655" w14:textId="77777777" w:rsidR="00AB10E3" w:rsidRPr="00D144D9" w:rsidRDefault="00AB10E3" w:rsidP="00AB10E3">
      <w:pPr>
        <w:spacing w:line="360" w:lineRule="auto"/>
        <w:rPr>
          <w:rFonts w:ascii="Arial" w:eastAsia="Helvetica" w:hAnsi="Arial" w:cs="Arial"/>
          <w:sz w:val="24"/>
          <w:szCs w:val="24"/>
        </w:rPr>
      </w:pPr>
    </w:p>
    <w:p w14:paraId="774FDBB9" w14:textId="77777777" w:rsidR="00AB10E3" w:rsidRDefault="00AB10E3" w:rsidP="00AB10E3">
      <w:pPr>
        <w:spacing w:line="360" w:lineRule="auto"/>
        <w:jc w:val="center"/>
        <w:rPr>
          <w:rFonts w:ascii="Arial" w:eastAsia="Helvetica" w:hAnsi="Arial" w:cs="Arial"/>
          <w:sz w:val="24"/>
          <w:szCs w:val="24"/>
          <w:u w:val="single"/>
        </w:rPr>
      </w:pPr>
      <w:r w:rsidRPr="00D144D9">
        <w:rPr>
          <w:rFonts w:ascii="Arial" w:eastAsia="Helvetica" w:hAnsi="Arial" w:cs="Arial"/>
          <w:sz w:val="24"/>
          <w:szCs w:val="24"/>
          <w:u w:val="single"/>
        </w:rPr>
        <w:t>Introduction</w:t>
      </w:r>
    </w:p>
    <w:p w14:paraId="4DAD4809" w14:textId="77777777" w:rsidR="00AB10E3" w:rsidRPr="00D144D9" w:rsidRDefault="00AB10E3" w:rsidP="00AB10E3">
      <w:pPr>
        <w:spacing w:line="360" w:lineRule="auto"/>
        <w:jc w:val="center"/>
        <w:rPr>
          <w:rFonts w:ascii="Arial" w:hAnsi="Arial" w:cs="Arial"/>
          <w:sz w:val="24"/>
          <w:szCs w:val="24"/>
          <w:u w:val="single"/>
        </w:rPr>
      </w:pPr>
    </w:p>
    <w:p w14:paraId="0BB1569E" w14:textId="77777777" w:rsidR="00AB10E3" w:rsidRPr="00D144D9" w:rsidRDefault="00AB10E3" w:rsidP="00AB10E3">
      <w:pPr>
        <w:spacing w:line="360" w:lineRule="auto"/>
        <w:jc w:val="both"/>
        <w:rPr>
          <w:rFonts w:ascii="Arial" w:eastAsia="Helvetica" w:hAnsi="Arial" w:cs="Arial"/>
          <w:sz w:val="24"/>
          <w:szCs w:val="24"/>
        </w:rPr>
      </w:pPr>
      <w:r w:rsidRPr="00D144D9">
        <w:rPr>
          <w:rFonts w:ascii="Arial" w:eastAsia="Helvetica" w:hAnsi="Arial" w:cs="Arial"/>
          <w:sz w:val="24"/>
          <w:szCs w:val="24"/>
        </w:rPr>
        <w:t xml:space="preserve">The supporting essay will conduct a critical evaluation of the holistic development of a student with English as an additional language (EAL), in relation to ensuring students’ progress and own student-teacher-based professional development. In this essay, I aim to explore the critical incident (CI) analysis developed by Tripp (1993) that will used as the stemmed methodology in the assignment. The analytical approach allows a deep reflection on the teaching situation and further provides a professional judgement by rigorously observing as I develop my own phenomenon philosophy in education; improving classroom implementation of reform-based pedagogy </w:t>
      </w:r>
      <w:r w:rsidRPr="00D144D9">
        <w:rPr>
          <w:rFonts w:ascii="Arial" w:eastAsia="Helvetica" w:hAnsi="Arial" w:cs="Arial"/>
          <w:noProof/>
          <w:sz w:val="24"/>
          <w:szCs w:val="24"/>
        </w:rPr>
        <w:t>(Maeng et al., 2020, p.328)</w:t>
      </w:r>
      <w:r w:rsidRPr="00D144D9">
        <w:rPr>
          <w:rFonts w:ascii="Arial" w:eastAsia="Helvetica" w:hAnsi="Arial" w:cs="Arial"/>
          <w:sz w:val="24"/>
          <w:szCs w:val="24"/>
        </w:rPr>
        <w:t xml:space="preserve">. A critical incident is the way we judge a moment and make that elusive meaning of the incident (Tripp, 2012) whether it is positive or negative, giving a more reliable basis (Winch et al, 2015, p.202). The purpose of this methodology was to start taking into perspective the insignificant moment that gives significant reflection practice, through my own observation. Zwozdiak-Myers (2012) defined reflection as the process of experiencing a phenomenon, thinking and learning about the involvement, underpinning the concept of a reflective practitioner, a researcher and an extended professional, considering Tripp’s </w:t>
      </w:r>
      <w:r w:rsidRPr="00D144D9">
        <w:rPr>
          <w:rFonts w:ascii="Arial" w:eastAsia="Helvetica" w:hAnsi="Arial" w:cs="Arial"/>
          <w:b/>
          <w:bCs/>
          <w:sz w:val="24"/>
          <w:szCs w:val="24"/>
        </w:rPr>
        <w:t xml:space="preserve">CI </w:t>
      </w:r>
      <w:r w:rsidRPr="00D144D9">
        <w:rPr>
          <w:rFonts w:ascii="Arial" w:eastAsia="Helvetica" w:hAnsi="Arial" w:cs="Arial"/>
          <w:sz w:val="24"/>
          <w:szCs w:val="24"/>
        </w:rPr>
        <w:t>methodology. Furthermore, Brookfield's lenses will be used when making an observation of the student's eye of what the student experiences  (Kamardeen, 2015, p.63) and develop a diagnostic approach where I seek to develop an understanding (Dewey, 1933). Schon’s (1991) approach to the second level of reflection activity reflection-in-action will also be considered when observing the incident and articulating a different epistemology. Where re-evaluation occurs afterwards. The CI I observed was from a recorded lesson from a Primary School as evidenced in Appendix A. The classroom was a Year 4 class that had one teacher, five tables consisting of twenty-four students, one table of six low-attainment students supported by a learning support assistant (LSA) and then another table of four with EAL students, more high-attainment students seated on the other three back tables, and the front table having a student with visual impairment who was dependent on digital technology to support their learning. The school has expanded its core curriculum (ECC</w:t>
      </w:r>
      <w:r w:rsidRPr="341C6F2B">
        <w:rPr>
          <w:rFonts w:ascii="Arial" w:eastAsia="Helvetica" w:hAnsi="Arial" w:cs="Arial"/>
          <w:sz w:val="24"/>
          <w:szCs w:val="24"/>
        </w:rPr>
        <w:t>) (</w:t>
      </w:r>
      <w:r w:rsidRPr="00D144D9">
        <w:rPr>
          <w:rFonts w:ascii="Arial" w:eastAsia="Helvetica" w:hAnsi="Arial" w:cs="Arial"/>
          <w:sz w:val="24"/>
          <w:szCs w:val="24"/>
        </w:rPr>
        <w:t xml:space="preserve">Peer and Reid, 2021, p.265) and encouragingly embeds the curriculum reforms in Wales (Verity, 2023, p.392) evidenced in their pedagogical teachings; addressing interventions as areas in assistive technology for </w:t>
      </w:r>
      <w:r w:rsidRPr="00D144D9">
        <w:rPr>
          <w:rFonts w:ascii="Arial" w:eastAsia="Helvetica" w:hAnsi="Arial" w:cs="Arial"/>
          <w:sz w:val="24"/>
          <w:szCs w:val="24"/>
        </w:rPr>
        <w:lastRenderedPageBreak/>
        <w:t>visually impaired students in providing efficiency in their learning.  The chosen CI will be discussed in the case study underlying the curriculum reform in Wales.  In addressing the aim, critical writing will be produced in the literature synthesising strengths and limitations of the theoretical concepts associated with reflective practice and the way it relates to the teaching profession. Applications of learning theories around cognitive development and behaviourism theories as Skinners (1957) around engagement levels will be justified. Then the case study will be outlined</w:t>
      </w:r>
      <w:r w:rsidRPr="341C6F2B">
        <w:rPr>
          <w:rFonts w:ascii="Arial" w:eastAsia="Helvetica" w:hAnsi="Arial" w:cs="Arial"/>
          <w:sz w:val="24"/>
          <w:szCs w:val="24"/>
        </w:rPr>
        <w:t>,</w:t>
      </w:r>
      <w:r w:rsidRPr="00D144D9">
        <w:rPr>
          <w:rFonts w:ascii="Arial" w:eastAsia="Helvetica" w:hAnsi="Arial" w:cs="Arial"/>
          <w:sz w:val="24"/>
          <w:szCs w:val="24"/>
        </w:rPr>
        <w:t xml:space="preserve"> and links will be made to the literature. Following that the teaching and learning methods are expounded to also achieve the aim by giving out a clear rationale and a justification for a future adaptation to the critical incident that has been observed, with the discussion and recommendations. Finally, a conclusion will be drawn on my own pedagogical choices and philosophy of education. </w:t>
      </w:r>
    </w:p>
    <w:p w14:paraId="2D549A9B" w14:textId="77777777" w:rsidR="00AB10E3" w:rsidRPr="00D144D9" w:rsidRDefault="00AB10E3" w:rsidP="00AB10E3">
      <w:pPr>
        <w:spacing w:line="360" w:lineRule="auto"/>
        <w:jc w:val="both"/>
        <w:rPr>
          <w:rFonts w:ascii="Arial" w:eastAsia="Helvetica" w:hAnsi="Arial" w:cs="Arial"/>
          <w:sz w:val="24"/>
          <w:szCs w:val="24"/>
        </w:rPr>
      </w:pPr>
    </w:p>
    <w:p w14:paraId="21BBF06C" w14:textId="77777777" w:rsidR="00AB10E3" w:rsidRPr="00D144D9" w:rsidRDefault="00AB10E3" w:rsidP="00AB10E3">
      <w:pPr>
        <w:spacing w:line="360" w:lineRule="auto"/>
        <w:jc w:val="center"/>
        <w:rPr>
          <w:rFonts w:ascii="Arial" w:eastAsia="Helvetica" w:hAnsi="Arial" w:cs="Arial"/>
          <w:sz w:val="24"/>
          <w:szCs w:val="24"/>
          <w:u w:val="single"/>
        </w:rPr>
      </w:pPr>
      <w:r w:rsidRPr="00D144D9">
        <w:rPr>
          <w:rFonts w:ascii="Arial" w:eastAsia="Helvetica" w:hAnsi="Arial" w:cs="Arial"/>
          <w:sz w:val="24"/>
          <w:szCs w:val="24"/>
          <w:u w:val="single"/>
        </w:rPr>
        <w:t xml:space="preserve">Literature review </w:t>
      </w:r>
    </w:p>
    <w:p w14:paraId="420316FB" w14:textId="77777777" w:rsidR="00AB10E3" w:rsidRPr="00D144D9" w:rsidRDefault="00AB10E3" w:rsidP="00AB10E3">
      <w:pPr>
        <w:spacing w:line="360" w:lineRule="auto"/>
        <w:jc w:val="center"/>
        <w:rPr>
          <w:rFonts w:ascii="Arial" w:eastAsia="Helvetica" w:hAnsi="Arial" w:cs="Arial"/>
          <w:sz w:val="24"/>
          <w:szCs w:val="24"/>
          <w:u w:val="single"/>
        </w:rPr>
      </w:pPr>
    </w:p>
    <w:p w14:paraId="0B957A6C" w14:textId="77777777" w:rsidR="00AB10E3" w:rsidRPr="00D144D9" w:rsidRDefault="00AB10E3" w:rsidP="00AB10E3">
      <w:pPr>
        <w:spacing w:line="360" w:lineRule="auto"/>
        <w:jc w:val="both"/>
        <w:rPr>
          <w:rFonts w:ascii="Arial" w:eastAsia="Helvetica" w:hAnsi="Arial" w:cs="Arial"/>
          <w:sz w:val="24"/>
          <w:szCs w:val="24"/>
        </w:rPr>
      </w:pPr>
      <w:r w:rsidRPr="00D144D9">
        <w:rPr>
          <w:rFonts w:ascii="Arial" w:eastAsia="Helvetica" w:hAnsi="Arial" w:cs="Arial"/>
          <w:sz w:val="24"/>
          <w:szCs w:val="24"/>
        </w:rPr>
        <w:t>The CI observed has signified some fundamental areas that will be reviewed and discussed on the theories surrounding the pupils’ engagement levels cognitive development and self-confidence around students using their hands up underpinning assessment for learning (AFL) within the school, before discoursing the case study.</w:t>
      </w:r>
    </w:p>
    <w:p w14:paraId="00862F8B" w14:textId="77777777" w:rsidR="00AB10E3" w:rsidRPr="00D144D9" w:rsidRDefault="00AB10E3" w:rsidP="00AB10E3">
      <w:pPr>
        <w:spacing w:line="360" w:lineRule="auto"/>
        <w:rPr>
          <w:rFonts w:ascii="Arial" w:eastAsia="Helvetica" w:hAnsi="Arial" w:cs="Arial"/>
          <w:sz w:val="24"/>
          <w:szCs w:val="24"/>
          <w:u w:val="single"/>
        </w:rPr>
      </w:pPr>
      <w:r w:rsidRPr="00D144D9">
        <w:rPr>
          <w:rFonts w:ascii="Arial" w:hAnsi="Arial" w:cs="Arial"/>
          <w:sz w:val="24"/>
          <w:szCs w:val="24"/>
          <w:shd w:val="clear" w:color="auto" w:fill="FFFFFF"/>
        </w:rPr>
        <w:t xml:space="preserve">Classroom teachers </w:t>
      </w:r>
      <w:r w:rsidRPr="00D144D9">
        <w:rPr>
          <w:rFonts w:ascii="Arial" w:eastAsia="Helvetica" w:hAnsi="Arial" w:cs="Arial"/>
          <w:sz w:val="24"/>
          <w:szCs w:val="24"/>
        </w:rPr>
        <w:t xml:space="preserve">have always been notorious for the power and success of engagement they adhere in the class and especially within their pedagogical approach however, some as in the case study have been unable to succeed in reaching every pupil at present. </w:t>
      </w:r>
      <w:r w:rsidRPr="00D144D9">
        <w:rPr>
          <w:rFonts w:ascii="Arial" w:hAnsi="Arial" w:cs="Arial"/>
          <w:sz w:val="24"/>
          <w:szCs w:val="24"/>
        </w:rPr>
        <w:t xml:space="preserve">Guthrie (cited in </w:t>
      </w:r>
      <w:r w:rsidRPr="00D144D9">
        <w:rPr>
          <w:rFonts w:ascii="Arial" w:hAnsi="Arial" w:cs="Arial"/>
          <w:noProof/>
          <w:sz w:val="24"/>
          <w:szCs w:val="24"/>
        </w:rPr>
        <w:t>Harrison et al., 2017, p.217</w:t>
      </w:r>
      <w:r w:rsidRPr="00D144D9">
        <w:rPr>
          <w:rFonts w:ascii="Arial" w:hAnsi="Arial" w:cs="Arial"/>
          <w:sz w:val="24"/>
          <w:szCs w:val="24"/>
        </w:rPr>
        <w:t>) proactively defines engagement as the intervention of learning as a confident student who has a good attitude to strive to understand and gains pleasure from their self-efficacy. Emphasizing the contribution and acknowledgement of both sides, as a result, is an ongoing process of engagement. Not to mention that</w:t>
      </w:r>
      <w:r w:rsidRPr="00D144D9">
        <w:rPr>
          <w:rFonts w:ascii="Arial" w:eastAsia="Helvetica" w:hAnsi="Arial" w:cs="Arial"/>
          <w:sz w:val="24"/>
          <w:szCs w:val="24"/>
        </w:rPr>
        <w:t xml:space="preserve"> Prince and McIntyre (2023) further defined good practice of engagement in their lecture as ‘engaging </w:t>
      </w:r>
      <w:r w:rsidRPr="00D144D9">
        <w:rPr>
          <w:rFonts w:ascii="Arial" w:hAnsi="Arial" w:cs="Arial"/>
          <w:sz w:val="24"/>
          <w:szCs w:val="24"/>
          <w:shd w:val="clear" w:color="auto" w:fill="FFFFFF"/>
        </w:rPr>
        <w:t xml:space="preserve">people [with] from a range of backgrounds’; involving those with </w:t>
      </w:r>
      <w:r w:rsidRPr="00D144D9">
        <w:rPr>
          <w:rFonts w:ascii="Arial" w:hAnsi="Arial" w:cs="Arial"/>
          <w:color w:val="202124"/>
          <w:sz w:val="24"/>
          <w:szCs w:val="24"/>
          <w:shd w:val="clear" w:color="auto" w:fill="FFFFFF"/>
        </w:rPr>
        <w:t xml:space="preserve">heterogeneousness, to ensure that they all felt included and importantly adding value and instinct levels of engagement and discussions. </w:t>
      </w:r>
      <w:r w:rsidRPr="00D144D9">
        <w:rPr>
          <w:rFonts w:ascii="Arial" w:hAnsi="Arial" w:cs="Arial"/>
          <w:sz w:val="24"/>
          <w:szCs w:val="24"/>
          <w:shd w:val="clear" w:color="auto" w:fill="FFFFFF"/>
        </w:rPr>
        <w:t xml:space="preserve">Withal going forward they also </w:t>
      </w:r>
      <w:r w:rsidRPr="00D144D9">
        <w:rPr>
          <w:rFonts w:ascii="Arial" w:hAnsi="Arial" w:cs="Arial"/>
          <w:sz w:val="24"/>
          <w:szCs w:val="24"/>
          <w:shd w:val="clear" w:color="auto" w:fill="FFFFFF"/>
        </w:rPr>
        <w:lastRenderedPageBreak/>
        <w:t xml:space="preserve">invigilated that the audience participation creates a ‘buy-in and a sense of community’, so it is essentially important to grasp every attention at the very start of the lesson, such as introducing the learning objective or an introduction of a hook. </w:t>
      </w:r>
    </w:p>
    <w:p w14:paraId="36DAA4B7" w14:textId="77777777" w:rsidR="00AB10E3" w:rsidRPr="00D144D9" w:rsidRDefault="00AB10E3" w:rsidP="00AB10E3">
      <w:pPr>
        <w:spacing w:line="360" w:lineRule="auto"/>
        <w:rPr>
          <w:rFonts w:ascii="Arial" w:eastAsia="Helvetica" w:hAnsi="Arial" w:cs="Arial"/>
          <w:sz w:val="24"/>
          <w:szCs w:val="24"/>
        </w:rPr>
      </w:pPr>
      <w:r w:rsidRPr="00D144D9">
        <w:rPr>
          <w:rFonts w:ascii="Arial" w:eastAsia="Helvetica" w:hAnsi="Arial" w:cs="Arial"/>
          <w:noProof/>
          <w:sz w:val="24"/>
          <w:szCs w:val="24"/>
        </w:rPr>
        <w:t>Withal, Bjorklund and Causey (2017)</w:t>
      </w:r>
      <w:r w:rsidRPr="00D144D9">
        <w:rPr>
          <w:rFonts w:ascii="Arial" w:eastAsia="Helvetica" w:hAnsi="Arial" w:cs="Arial"/>
          <w:sz w:val="24"/>
          <w:szCs w:val="24"/>
        </w:rPr>
        <w:t xml:space="preserve"> assembled that language acquisition is the same way children learn any complex behaviour, primarily through the principles of classical and operant conditioning (Skinner, 1957). Teachers are expected to keep everyone involved especially when it's visible that students want their voices to get heard. Researchers have shown engagement does not only affect cognitive (which is further reviewed) but also improvements in their language in English, providing confidence and opportunity which are key fundamentals in constructing knowledge. Concurring with Skinner’s instructional design </w:t>
      </w:r>
      <w:r w:rsidRPr="00D144D9">
        <w:rPr>
          <w:rFonts w:ascii="Arial" w:eastAsia="Helvetica" w:hAnsi="Arial" w:cs="Arial"/>
          <w:noProof/>
          <w:sz w:val="24"/>
          <w:szCs w:val="24"/>
        </w:rPr>
        <w:t xml:space="preserve">Rafi, Ansar and Sami (2020) </w:t>
      </w:r>
      <w:r w:rsidRPr="00D144D9">
        <w:rPr>
          <w:rFonts w:ascii="Arial" w:eastAsia="Helvetica" w:hAnsi="Arial" w:cs="Arial"/>
          <w:sz w:val="24"/>
          <w:szCs w:val="24"/>
        </w:rPr>
        <w:t xml:space="preserve">identified four key strategies in their case study and one was ‘praise as a positive reinforcement strategy’ similar to the use of dojo points in the </w:t>
      </w:r>
      <w:r w:rsidRPr="00D144D9">
        <w:rPr>
          <w:rFonts w:ascii="Arial" w:eastAsia="Helvetica" w:hAnsi="Arial" w:cs="Arial"/>
          <w:b/>
          <w:bCs/>
          <w:sz w:val="24"/>
          <w:szCs w:val="24"/>
        </w:rPr>
        <w:t>CI</w:t>
      </w:r>
      <w:r w:rsidRPr="00D144D9">
        <w:rPr>
          <w:rFonts w:ascii="Arial" w:eastAsia="Helvetica" w:hAnsi="Arial" w:cs="Arial"/>
          <w:sz w:val="24"/>
          <w:szCs w:val="24"/>
        </w:rPr>
        <w:t xml:space="preserve">. They illustrated that initiating praise can be an effective strategy to draw in desirable behaviour (engagement); the praise can be used to manipulate the learning environment in regard to increasing or decreasing certain behaviours. To support this some results have been compared to operant conditioning as teachers can be ‘sceptical’ of the </w:t>
      </w:r>
      <w:r w:rsidRPr="00D144D9">
        <w:rPr>
          <w:rFonts w:ascii="Arial" w:hAnsi="Arial" w:cs="Arial"/>
          <w:sz w:val="24"/>
          <w:szCs w:val="24"/>
        </w:rPr>
        <w:t>potential of operant conditioning and have a poor understanding of its principles</w:t>
      </w:r>
      <w:r w:rsidRPr="00D144D9">
        <w:rPr>
          <w:rFonts w:ascii="Arial" w:eastAsia="Helvetica" w:hAnsi="Arial" w:cs="Arial"/>
          <w:sz w:val="24"/>
          <w:szCs w:val="24"/>
        </w:rPr>
        <w:t xml:space="preserve"> </w:t>
      </w:r>
      <w:r w:rsidRPr="00D144D9">
        <w:rPr>
          <w:rFonts w:ascii="Arial" w:eastAsia="Helvetica" w:hAnsi="Arial" w:cs="Arial"/>
          <w:noProof/>
          <w:sz w:val="24"/>
          <w:szCs w:val="24"/>
        </w:rPr>
        <w:t>(Dovey et al., 2017, p.282; Maag, 2001, p.173). Further, the misconception of the theory is that teachers are not certain about the clarification between positive and negative reinforcement (Kienzler et al., 2023, p.639), which can be referred to the teacher in the CI, equally not distributing out dojo points for every single participation.</w:t>
      </w:r>
    </w:p>
    <w:p w14:paraId="7CEDC350" w14:textId="77777777" w:rsidR="00AB10E3" w:rsidRPr="00D144D9" w:rsidRDefault="00AB10E3" w:rsidP="00AB10E3">
      <w:pPr>
        <w:spacing w:line="360" w:lineRule="auto"/>
        <w:rPr>
          <w:rFonts w:ascii="Arial" w:eastAsia="Helvetica" w:hAnsi="Arial" w:cs="Arial"/>
          <w:sz w:val="24"/>
          <w:szCs w:val="24"/>
        </w:rPr>
      </w:pPr>
      <w:r w:rsidRPr="00D144D9">
        <w:rPr>
          <w:rFonts w:ascii="Arial" w:eastAsia="Helvetica" w:hAnsi="Arial" w:cs="Arial"/>
          <w:sz w:val="24"/>
          <w:szCs w:val="24"/>
        </w:rPr>
        <w:t xml:space="preserve">Through ingenious AFL strategies employed in the CI, the teacher asked if someone wanted to read the objectives. On the teacher's cues, students who wanted to engage in the classroom discourse [had] put their hands up to illustrate and waited before they spoke, a similar approach used by other scholars for engagement and child development </w:t>
      </w:r>
      <w:r w:rsidRPr="00D144D9">
        <w:rPr>
          <w:rFonts w:ascii="Arial" w:eastAsia="Helvetica" w:hAnsi="Arial" w:cs="Arial"/>
          <w:noProof/>
          <w:sz w:val="24"/>
          <w:szCs w:val="24"/>
        </w:rPr>
        <w:t>(Dixon et al., 2009).</w:t>
      </w:r>
      <w:r w:rsidRPr="00D144D9">
        <w:rPr>
          <w:rFonts w:ascii="Arial" w:eastAsia="Helvetica" w:hAnsi="Arial" w:cs="Arial"/>
          <w:sz w:val="24"/>
          <w:szCs w:val="24"/>
        </w:rPr>
        <w:t xml:space="preserve"> Burns and Myhill (2004, p. 35) reported that students who had individual agency to participate had high-achieving results. On the other hand, some researchers have disclosed that some differences have been traced back and had evidence of a child becoming disengaged in the learning environment: to one having prior abilities (in relation to Child A who is an EAL </w:t>
      </w:r>
      <w:r w:rsidRPr="00D144D9">
        <w:rPr>
          <w:rFonts w:ascii="Arial" w:eastAsia="Helvetica" w:hAnsi="Arial" w:cs="Arial"/>
          <w:sz w:val="24"/>
          <w:szCs w:val="24"/>
        </w:rPr>
        <w:lastRenderedPageBreak/>
        <w:t xml:space="preserve">student) </w:t>
      </w:r>
      <w:r w:rsidRPr="00D144D9">
        <w:rPr>
          <w:rFonts w:ascii="Arial" w:eastAsia="Helvetica" w:hAnsi="Arial" w:cs="Arial"/>
          <w:noProof/>
          <w:sz w:val="24"/>
          <w:szCs w:val="24"/>
        </w:rPr>
        <w:t xml:space="preserve">(Boheim et al., 2020), limiting their levels of engagement and results in academic underperformance. Further, if teachers are establishing positive reinforcements (PI) then PI should be expected to be given out fairly to everyone who has tried to answer and engage, nevertheless, Burgess (2017, p. 40) does not believe in any rewards and suggests that the reward is in learning itself, and his students do not endeavour to do their work for any appraisals; they do it simply because they want to learn and grow. </w:t>
      </w:r>
      <w:r w:rsidRPr="00D144D9">
        <w:rPr>
          <w:rFonts w:ascii="Arial" w:hAnsi="Arial" w:cs="Arial"/>
          <w:noProof/>
          <w:sz w:val="24"/>
          <w:szCs w:val="24"/>
        </w:rPr>
        <w:t>Gray and Macblain (2015, p. 152) establish</w:t>
      </w:r>
      <w:r w:rsidRPr="00D144D9">
        <w:rPr>
          <w:rFonts w:ascii="Arial" w:hAnsi="Arial" w:cs="Arial"/>
          <w:sz w:val="24"/>
          <w:szCs w:val="24"/>
        </w:rPr>
        <w:t xml:space="preserve"> that section 3 of the UNCRC document impels the concerns on the certitude that pupils have not been given adequate attention from their teachers in terms of the laws, policies and practices suggested within. </w:t>
      </w:r>
      <w:r w:rsidRPr="00D144D9">
        <w:rPr>
          <w:rFonts w:ascii="Arial" w:eastAsia="Helvetica" w:hAnsi="Arial" w:cs="Arial"/>
          <w:noProof/>
          <w:sz w:val="24"/>
          <w:szCs w:val="24"/>
        </w:rPr>
        <w:t>To perceive student autonomy teachers can</w:t>
      </w:r>
      <w:r w:rsidRPr="00D144D9">
        <w:rPr>
          <w:rFonts w:ascii="Arial" w:eastAsia="Helvetica" w:hAnsi="Arial" w:cs="Arial"/>
          <w:sz w:val="24"/>
          <w:szCs w:val="24"/>
        </w:rPr>
        <w:t xml:space="preserve"> introduce another way of engagement such as socializing with their peers using the social learning theory, to ensure that every child has been participating. Perpetually, supporting this Piipponen and Karlsson (2019, p. 590) abstract that promoting interactions between children will lead to dynamics and students being actively involved, and knowledge acquisition becoming a learning activity. </w:t>
      </w:r>
    </w:p>
    <w:p w14:paraId="486AE0A1" w14:textId="77777777" w:rsidR="00AB10E3" w:rsidRPr="00D144D9" w:rsidRDefault="00AB10E3" w:rsidP="00AB10E3">
      <w:pPr>
        <w:spacing w:line="360" w:lineRule="auto"/>
        <w:rPr>
          <w:rFonts w:ascii="Arial" w:eastAsia="Helvetica" w:hAnsi="Arial" w:cs="Arial"/>
          <w:color w:val="000000" w:themeColor="text1"/>
          <w:sz w:val="24"/>
          <w:szCs w:val="24"/>
        </w:rPr>
      </w:pPr>
      <w:r w:rsidRPr="00D144D9">
        <w:rPr>
          <w:rFonts w:ascii="Arial" w:eastAsia="Helvetica" w:hAnsi="Arial" w:cs="Arial"/>
          <w:color w:val="000000" w:themeColor="text1"/>
          <w:sz w:val="24"/>
          <w:szCs w:val="24"/>
        </w:rPr>
        <w:t xml:space="preserve">Conferring to Garton (2007) expresses that children’s cognitive development can be enhanced from an early age and throughout adolescence, which has led to a fragmented establishment outweighing the case study, and one of the four purposes of the new curriculum. This refers to a student who has the ability to process information and conceptualise the resources that are provided by the teacher. According to Deloache, Miller and Pierroutsakos (1998) (cited in Garton, 2004) exposed that there need to be one or more obstacles to achieve the goal of learning from other resources such as (prior) knowledge and other people. This can be viewed by Floyd (1979) that </w:t>
      </w:r>
      <w:r w:rsidRPr="00D144D9">
        <w:rPr>
          <w:rFonts w:ascii="Arial" w:eastAsia="Helvetica" w:hAnsi="Arial" w:cs="Arial"/>
          <w:sz w:val="24"/>
          <w:szCs w:val="24"/>
        </w:rPr>
        <w:t>one principle in educational psychology is knowing what the learner already knows and then therefore ‘ascertain this and teach [them] accordingly’</w:t>
      </w:r>
      <w:r w:rsidRPr="00D144D9">
        <w:rPr>
          <w:rFonts w:ascii="Arial" w:eastAsia="Helvetica" w:hAnsi="Arial" w:cs="Arial"/>
          <w:color w:val="000000" w:themeColor="text1"/>
          <w:sz w:val="24"/>
          <w:szCs w:val="24"/>
        </w:rPr>
        <w:t xml:space="preserve">. In terms of defining the CI, an obstacle viewed was the ‘objectives’ listed for the students to read and process the learning outcome </w:t>
      </w:r>
      <w:r w:rsidRPr="341C6F2B">
        <w:rPr>
          <w:rFonts w:ascii="Arial" w:eastAsia="Helvetica" w:hAnsi="Arial" w:cs="Arial"/>
          <w:color w:val="000000" w:themeColor="text1"/>
          <w:sz w:val="24"/>
          <w:szCs w:val="24"/>
        </w:rPr>
        <w:t>regarding</w:t>
      </w:r>
      <w:r w:rsidRPr="00D144D9">
        <w:rPr>
          <w:rFonts w:ascii="Arial" w:eastAsia="Helvetica" w:hAnsi="Arial" w:cs="Arial"/>
          <w:color w:val="000000" w:themeColor="text1"/>
          <w:sz w:val="24"/>
          <w:szCs w:val="24"/>
        </w:rPr>
        <w:t xml:space="preserve"> their prior knowledge of learning. Moreover, others insinuate (Zelazo &amp; Carlson, 2012, stated in Vandenbroucke et al., 2018, p.125) that cognitive development can be influenced by actions, thoughts and emotions of themselves and others. </w:t>
      </w:r>
      <w:r w:rsidRPr="00D144D9">
        <w:rPr>
          <w:rFonts w:ascii="Arial" w:eastAsia="Helvetica" w:hAnsi="Arial" w:cs="Arial"/>
          <w:noProof/>
          <w:sz w:val="24"/>
          <w:szCs w:val="24"/>
        </w:rPr>
        <w:t>T</w:t>
      </w:r>
      <w:r w:rsidRPr="00D144D9">
        <w:rPr>
          <w:rFonts w:ascii="Arial" w:eastAsia="Helvetica" w:hAnsi="Arial" w:cs="Arial"/>
          <w:sz w:val="24"/>
          <w:szCs w:val="24"/>
        </w:rPr>
        <w:t>he child’s learning process can provide opportunities such as literacy, language</w:t>
      </w:r>
      <w:r w:rsidRPr="341C6F2B">
        <w:rPr>
          <w:rFonts w:ascii="Arial" w:eastAsia="Helvetica" w:hAnsi="Arial" w:cs="Arial"/>
          <w:sz w:val="24"/>
          <w:szCs w:val="24"/>
        </w:rPr>
        <w:t>,</w:t>
      </w:r>
      <w:r w:rsidRPr="00D144D9">
        <w:rPr>
          <w:rFonts w:ascii="Arial" w:eastAsia="Helvetica" w:hAnsi="Arial" w:cs="Arial"/>
          <w:sz w:val="24"/>
          <w:szCs w:val="24"/>
        </w:rPr>
        <w:t xml:space="preserve"> and communication </w:t>
      </w:r>
      <w:r w:rsidRPr="00D144D9">
        <w:rPr>
          <w:rFonts w:ascii="Arial" w:eastAsia="Helvetica" w:hAnsi="Arial" w:cs="Arial"/>
          <w:sz w:val="24"/>
          <w:szCs w:val="24"/>
        </w:rPr>
        <w:lastRenderedPageBreak/>
        <w:t>(LLC) and prompting the areas of learning and experiences (AOLE) of expressive arts, supporting their confidence. It is therefore important to signify the interaction of the teacher with the class as a group</w:t>
      </w:r>
      <w:r w:rsidRPr="00D144D9">
        <w:rPr>
          <w:rFonts w:ascii="Arial" w:eastAsia="Helvetica" w:hAnsi="Arial" w:cs="Arial"/>
          <w:noProof/>
          <w:sz w:val="24"/>
          <w:szCs w:val="24"/>
        </w:rPr>
        <w:t xml:space="preserve"> (Loren Vandenbroucke et al., 2018, p. 125), making sure the involvement is adhered to by every student. </w:t>
      </w:r>
      <w:r w:rsidRPr="00D144D9">
        <w:rPr>
          <w:rFonts w:ascii="Arial" w:eastAsia="Helvetica" w:hAnsi="Arial" w:cs="Arial"/>
          <w:color w:val="000000" w:themeColor="text1"/>
          <w:sz w:val="24"/>
          <w:szCs w:val="24"/>
        </w:rPr>
        <w:t>This may be something that schoolteachers take into consideration when trying to get everyone involved in improving their metacognitive autonomy in conjunction with making a link with the Welsh curriculum upon ‘ambition and the readiness to learn’ throughout their lives.</w:t>
      </w:r>
    </w:p>
    <w:p w14:paraId="47385109" w14:textId="77777777" w:rsidR="00AB10E3" w:rsidRPr="00D144D9" w:rsidRDefault="00AB10E3" w:rsidP="00AB10E3">
      <w:pPr>
        <w:spacing w:line="360" w:lineRule="auto"/>
        <w:rPr>
          <w:rFonts w:ascii="Arial" w:eastAsia="Helvetica" w:hAnsi="Arial" w:cs="Arial"/>
          <w:noProof/>
          <w:sz w:val="24"/>
          <w:szCs w:val="24"/>
        </w:rPr>
      </w:pPr>
      <w:r w:rsidRPr="00D144D9">
        <w:rPr>
          <w:rFonts w:ascii="Arial" w:eastAsia="Helvetica" w:hAnsi="Arial" w:cs="Arial"/>
          <w:color w:val="000000" w:themeColor="text1"/>
          <w:sz w:val="24"/>
          <w:szCs w:val="24"/>
        </w:rPr>
        <w:t>Adams, Cochrane and Dunne (2012) resonated with Bruner’s theory on discovery learning suggesting that pupils become better learners when they are given ‘opportunities’ and ‘freedom’ giving them a high chance of metacognitive autonomy.</w:t>
      </w:r>
      <w:r w:rsidRPr="00D144D9">
        <w:rPr>
          <w:rFonts w:ascii="Arial" w:eastAsia="Helvetica" w:hAnsi="Arial" w:cs="Arial"/>
          <w:sz w:val="24"/>
          <w:szCs w:val="24"/>
        </w:rPr>
        <w:t xml:space="preserve"> </w:t>
      </w:r>
      <w:r w:rsidRPr="00D144D9">
        <w:rPr>
          <w:rFonts w:ascii="Arial" w:eastAsia="Helvetica" w:hAnsi="Arial" w:cs="Arial"/>
          <w:color w:val="000000" w:themeColor="text1"/>
          <w:sz w:val="24"/>
          <w:szCs w:val="24"/>
        </w:rPr>
        <w:t>In support, AFL</w:t>
      </w:r>
      <w:r w:rsidRPr="00D144D9">
        <w:rPr>
          <w:rFonts w:ascii="Arial" w:eastAsia="Helvetica" w:hAnsi="Arial" w:cs="Arial"/>
          <w:sz w:val="24"/>
          <w:szCs w:val="24"/>
        </w:rPr>
        <w:t xml:space="preserve"> as a child raising their hands up can increase or decrease a child's cognitive development by using pedagogical practices such as open-ended questions (</w:t>
      </w:r>
      <w:r w:rsidRPr="00D144D9">
        <w:rPr>
          <w:rFonts w:ascii="Arial" w:eastAsia="Helvetica" w:hAnsi="Arial" w:cs="Arial"/>
          <w:noProof/>
          <w:sz w:val="24"/>
          <w:szCs w:val="24"/>
        </w:rPr>
        <w:t xml:space="preserve">Loren Vandenbroucke et al., 2018, p.125) to make connections. Others expose that three stages are required, in the cognitive process of human learning (Zuliana et al., 2019) with ‘symbolic’ (the construction of language) being one. </w:t>
      </w:r>
      <w:r w:rsidRPr="00D144D9">
        <w:rPr>
          <w:rFonts w:ascii="Arial" w:eastAsia="Helvetica" w:hAnsi="Arial" w:cs="Arial"/>
          <w:color w:val="000000" w:themeColor="text1"/>
          <w:sz w:val="24"/>
          <w:szCs w:val="24"/>
        </w:rPr>
        <w:t xml:space="preserve">In challenging this, </w:t>
      </w:r>
      <w:proofErr w:type="spellStart"/>
      <w:r w:rsidRPr="00D144D9">
        <w:rPr>
          <w:rFonts w:ascii="Arial" w:eastAsia="Helvetica" w:hAnsi="Arial" w:cs="Arial"/>
          <w:color w:val="000000" w:themeColor="text1"/>
          <w:sz w:val="24"/>
          <w:szCs w:val="24"/>
        </w:rPr>
        <w:t>Atjonen</w:t>
      </w:r>
      <w:proofErr w:type="spellEnd"/>
      <w:r w:rsidRPr="00D144D9">
        <w:rPr>
          <w:rFonts w:ascii="Arial" w:eastAsia="Helvetica" w:hAnsi="Arial" w:cs="Arial"/>
          <w:color w:val="000000" w:themeColor="text1"/>
          <w:sz w:val="24"/>
          <w:szCs w:val="24"/>
        </w:rPr>
        <w:t xml:space="preserve"> (2014, p. 260) exhibited that the formative assessment is biased when equal opportunities are not provided to demonstrate one’s learning ultimately leading to the limitations of educational opportunities for everyone. </w:t>
      </w:r>
      <w:r w:rsidRPr="00D144D9">
        <w:rPr>
          <w:rFonts w:ascii="Arial" w:eastAsia="Helvetica" w:hAnsi="Arial" w:cs="Arial"/>
          <w:sz w:val="24"/>
          <w:szCs w:val="24"/>
        </w:rPr>
        <w:t xml:space="preserve">Considering this, sovereignties need to provide and improve quality pedagogical practices by embracing the level of feedback to promote children's cognitive and high order thinking and build a relationship to self-regulation skills </w:t>
      </w:r>
      <w:sdt>
        <w:sdtPr>
          <w:rPr>
            <w:rFonts w:ascii="Arial" w:eastAsia="Helvetica" w:hAnsi="Arial" w:cs="Arial"/>
            <w:sz w:val="24"/>
            <w:szCs w:val="24"/>
          </w:rPr>
          <w:id w:val="-725225478"/>
          <w:placeholder>
            <w:docPart w:val="CD59E76A07563040990DFD8C2B02CD31"/>
          </w:placeholder>
          <w:citation/>
        </w:sdtPr>
        <w:sdtContent>
          <w:r w:rsidRPr="00D144D9">
            <w:rPr>
              <w:rFonts w:ascii="Arial" w:eastAsia="Helvetica" w:hAnsi="Arial" w:cs="Arial"/>
              <w:sz w:val="24"/>
              <w:szCs w:val="24"/>
            </w:rPr>
            <w:fldChar w:fldCharType="begin"/>
          </w:r>
          <w:r w:rsidRPr="00D144D9">
            <w:rPr>
              <w:rFonts w:ascii="Arial" w:eastAsia="Helvetica" w:hAnsi="Arial" w:cs="Arial"/>
              <w:sz w:val="24"/>
              <w:szCs w:val="24"/>
            </w:rPr>
            <w:instrText xml:space="preserve"> CITATION FTo04 \l 2057 </w:instrText>
          </w:r>
          <w:r w:rsidRPr="00D144D9">
            <w:rPr>
              <w:rFonts w:ascii="Arial" w:eastAsia="Helvetica" w:hAnsi="Arial" w:cs="Arial"/>
              <w:sz w:val="24"/>
              <w:szCs w:val="24"/>
            </w:rPr>
            <w:fldChar w:fldCharType="separate"/>
          </w:r>
          <w:r w:rsidRPr="00D144D9">
            <w:rPr>
              <w:rFonts w:ascii="Arial" w:eastAsia="Helvetica" w:hAnsi="Arial" w:cs="Arial"/>
              <w:noProof/>
              <w:sz w:val="24"/>
              <w:szCs w:val="24"/>
            </w:rPr>
            <w:t xml:space="preserve"> (Gonzalez, 2004)</w:t>
          </w:r>
          <w:r w:rsidRPr="00D144D9">
            <w:rPr>
              <w:rFonts w:ascii="Arial" w:eastAsia="Helvetica" w:hAnsi="Arial" w:cs="Arial"/>
              <w:sz w:val="24"/>
              <w:szCs w:val="24"/>
            </w:rPr>
            <w:fldChar w:fldCharType="end"/>
          </w:r>
        </w:sdtContent>
      </w:sdt>
      <w:r w:rsidRPr="00D144D9">
        <w:rPr>
          <w:rFonts w:ascii="Arial" w:eastAsia="Helvetica" w:hAnsi="Arial" w:cs="Arial"/>
          <w:sz w:val="24"/>
          <w:szCs w:val="24"/>
        </w:rPr>
        <w:t>.</w:t>
      </w:r>
    </w:p>
    <w:p w14:paraId="5689AA39" w14:textId="77777777" w:rsidR="00AB10E3" w:rsidRPr="00D144D9" w:rsidRDefault="00AB10E3" w:rsidP="00AB10E3">
      <w:pPr>
        <w:spacing w:line="360" w:lineRule="auto"/>
        <w:rPr>
          <w:rFonts w:ascii="Arial" w:eastAsia="Helvetica" w:hAnsi="Arial" w:cs="Arial"/>
          <w:noProof/>
          <w:color w:val="000000" w:themeColor="text1"/>
          <w:sz w:val="24"/>
          <w:szCs w:val="24"/>
        </w:rPr>
      </w:pPr>
      <w:r w:rsidRPr="00D144D9">
        <w:rPr>
          <w:rFonts w:ascii="Arial" w:eastAsia="Helvetica" w:hAnsi="Arial" w:cs="Arial"/>
          <w:color w:val="000000" w:themeColor="text1"/>
          <w:sz w:val="24"/>
          <w:szCs w:val="24"/>
        </w:rPr>
        <w:t xml:space="preserve">Academic professionals have inherited the importance and recognised self-confidence debated in various studies in the classroom however, previous works of literature have not addressed the reasoning behind self-confidence ascribed as ‘for example, the educational system’ </w:t>
      </w:r>
      <w:r w:rsidRPr="00D144D9">
        <w:rPr>
          <w:rFonts w:ascii="Arial" w:eastAsia="Helvetica" w:hAnsi="Arial" w:cs="Arial"/>
          <w:noProof/>
          <w:color w:val="000000" w:themeColor="text1"/>
          <w:sz w:val="24"/>
          <w:szCs w:val="24"/>
        </w:rPr>
        <w:t>(Federicova et al., 2018, p145). Acknowledging the self-determination theory (STD), (Gonzalez-Cutre et al., 2020) studies accumulate that the theory has successfully applied different motivational strategies to achieve positive outcomes as autonomous motivations. The macro-theory framework articulates the respective roles of intrinsic and extrinsic motivation in individual development, leading these factors to have an effect on their well-being and self-confidence (Deci and Ryan, 2000, p. 319). The AFL</w:t>
      </w:r>
      <w:r w:rsidRPr="00D144D9">
        <w:rPr>
          <w:rFonts w:ascii="Arial" w:eastAsia="Helvetica" w:hAnsi="Arial" w:cs="Arial"/>
          <w:b/>
          <w:bCs/>
          <w:noProof/>
          <w:color w:val="000000" w:themeColor="text1"/>
          <w:sz w:val="24"/>
          <w:szCs w:val="24"/>
        </w:rPr>
        <w:t xml:space="preserve"> </w:t>
      </w:r>
      <w:r w:rsidRPr="00D144D9">
        <w:rPr>
          <w:rFonts w:ascii="Arial" w:eastAsia="Helvetica" w:hAnsi="Arial" w:cs="Arial"/>
          <w:noProof/>
          <w:color w:val="000000" w:themeColor="text1"/>
          <w:sz w:val="24"/>
          <w:szCs w:val="24"/>
        </w:rPr>
        <w:t xml:space="preserve">approach of students automatically conveys an exceptional function for every student in the classroom </w:t>
      </w:r>
      <w:r w:rsidRPr="00D144D9">
        <w:rPr>
          <w:rFonts w:ascii="Arial" w:eastAsia="Helvetica" w:hAnsi="Arial" w:cs="Arial"/>
          <w:noProof/>
          <w:color w:val="000000" w:themeColor="text1"/>
          <w:sz w:val="24"/>
          <w:szCs w:val="24"/>
        </w:rPr>
        <w:lastRenderedPageBreak/>
        <w:t xml:space="preserve">(Leon and Nunez, 2019, p. 147); their sense of autonomy, enhancing their self-confidence and readiness to learn. On the other hand, if a student is not noticed, then the framework proposes that to the degree to which the psychological needs are unsupported automatically will become a robust chance in the conditions (sense of autonomy, competence and relatedness) supported to the child. Moreover, </w:t>
      </w:r>
      <w:r w:rsidRPr="00D144D9">
        <w:rPr>
          <w:rFonts w:ascii="Arial" w:eastAsia="Helvetica" w:hAnsi="Arial" w:cs="Arial"/>
          <w:color w:val="000000" w:themeColor="text1"/>
          <w:sz w:val="24"/>
          <w:szCs w:val="24"/>
        </w:rPr>
        <w:t xml:space="preserve">potentially withdrawing the chances of developing their self-confidence in using English for individual heterogeneity from the classroom to public spaces in the future </w:t>
      </w:r>
      <w:r w:rsidRPr="00D144D9">
        <w:rPr>
          <w:rFonts w:ascii="Arial" w:eastAsia="Helvetica" w:hAnsi="Arial" w:cs="Arial"/>
          <w:noProof/>
          <w:color w:val="000000" w:themeColor="text1"/>
          <w:sz w:val="24"/>
          <w:szCs w:val="24"/>
        </w:rPr>
        <w:t>(Monobe et al., 2017, p. 348)</w:t>
      </w:r>
      <w:r w:rsidRPr="00D144D9">
        <w:rPr>
          <w:rFonts w:ascii="Arial" w:eastAsia="Helvetica" w:hAnsi="Arial" w:cs="Arial"/>
          <w:color w:val="000000" w:themeColor="text1"/>
          <w:sz w:val="24"/>
          <w:szCs w:val="24"/>
        </w:rPr>
        <w:t xml:space="preserve">, lead signified the chances of becoming an ethical and informed citizen. Further disparities are that some studies that have inaugurated the SDT approach conveyed that low goal-related autonomy can interrelate to a negative outcome in [individuals] </w:t>
      </w:r>
      <w:r w:rsidRPr="00D144D9">
        <w:rPr>
          <w:rFonts w:ascii="Arial" w:eastAsia="Helvetica" w:hAnsi="Arial" w:cs="Arial"/>
          <w:noProof/>
          <w:color w:val="000000" w:themeColor="text1"/>
          <w:sz w:val="24"/>
          <w:szCs w:val="24"/>
        </w:rPr>
        <w:t xml:space="preserve">(Moore et al., 2021, p. 95), similarly, characteristics can be driven by extrinsic motives as unselected contribution will lead to amotivation (Johnson et al., 2022, p. 102). </w:t>
      </w:r>
    </w:p>
    <w:p w14:paraId="7A543262" w14:textId="77777777" w:rsidR="00AB10E3" w:rsidRDefault="00AB10E3" w:rsidP="00AB10E3">
      <w:pPr>
        <w:spacing w:line="360" w:lineRule="auto"/>
        <w:rPr>
          <w:rFonts w:ascii="Arial" w:eastAsia="Helvetica" w:hAnsi="Arial" w:cs="Arial"/>
          <w:noProof/>
          <w:color w:val="000000" w:themeColor="text1"/>
          <w:sz w:val="24"/>
          <w:szCs w:val="24"/>
        </w:rPr>
      </w:pPr>
      <w:r w:rsidRPr="00D144D9">
        <w:rPr>
          <w:rFonts w:ascii="Arial" w:eastAsia="Helvetica" w:hAnsi="Arial" w:cs="Arial"/>
          <w:noProof/>
          <w:color w:val="000000" w:themeColor="text1"/>
          <w:sz w:val="24"/>
          <w:szCs w:val="24"/>
        </w:rPr>
        <w:t xml:space="preserve">Future teachers can improve their pedagogical practice by actively being influential in establishing feedback as an effective strategy evidenced in a report (Newman et al., 2021). This is important as it does give recognition towards the participants. Morgan and Ellis (2011) both provide self-assessment checklists to reflect on as a teacher for promoting positive self-confidence in the classroom, which then results in students trusting their own instincts and developing an awareness of their capabilities. “Step 4: Check class rules”, suggested by them outlines that class rules are reinforced on a regular basis and “Step 5: Check Correctives” identifies whether teachers are consistent in their approach to correctives in the classroom and with every child, and are these correctives implemented fairly. In connection with the CI, the teachers did not reflect on themselves to correct their actions of distributing the dojo point and choosing students fairly. </w:t>
      </w:r>
    </w:p>
    <w:p w14:paraId="0B1DC61A" w14:textId="77777777" w:rsidR="00AB10E3" w:rsidRPr="00D144D9" w:rsidRDefault="00AB10E3" w:rsidP="00AB10E3">
      <w:pPr>
        <w:spacing w:line="360" w:lineRule="auto"/>
        <w:rPr>
          <w:rFonts w:ascii="Arial" w:eastAsia="Helvetica" w:hAnsi="Arial" w:cs="Arial"/>
          <w:noProof/>
          <w:color w:val="000000" w:themeColor="text1"/>
          <w:sz w:val="24"/>
          <w:szCs w:val="24"/>
        </w:rPr>
      </w:pPr>
    </w:p>
    <w:p w14:paraId="10458786" w14:textId="77777777" w:rsidR="00AB10E3" w:rsidRPr="00D144D9" w:rsidRDefault="00AB10E3" w:rsidP="00AB10E3">
      <w:pPr>
        <w:spacing w:line="360" w:lineRule="auto"/>
        <w:jc w:val="center"/>
        <w:rPr>
          <w:rFonts w:ascii="Arial" w:eastAsia="Helvetica" w:hAnsi="Arial" w:cs="Arial"/>
          <w:sz w:val="24"/>
          <w:szCs w:val="24"/>
          <w:u w:val="single"/>
        </w:rPr>
      </w:pPr>
      <w:r w:rsidRPr="00D144D9">
        <w:rPr>
          <w:rFonts w:ascii="Arial" w:eastAsia="Helvetica" w:hAnsi="Arial" w:cs="Arial"/>
          <w:sz w:val="24"/>
          <w:szCs w:val="24"/>
          <w:u w:val="single"/>
        </w:rPr>
        <w:t>Case study</w:t>
      </w:r>
    </w:p>
    <w:p w14:paraId="566CDC5F" w14:textId="77777777" w:rsidR="00AB10E3" w:rsidRPr="00D144D9" w:rsidRDefault="00AB10E3" w:rsidP="00AB10E3">
      <w:pPr>
        <w:spacing w:line="360" w:lineRule="auto"/>
        <w:jc w:val="center"/>
        <w:rPr>
          <w:rFonts w:ascii="Arial" w:hAnsi="Arial" w:cs="Arial"/>
          <w:sz w:val="24"/>
          <w:szCs w:val="24"/>
          <w:u w:val="single"/>
        </w:rPr>
      </w:pPr>
    </w:p>
    <w:p w14:paraId="294F074C" w14:textId="77777777" w:rsidR="00AB10E3" w:rsidRPr="00D144D9" w:rsidRDefault="00AB10E3" w:rsidP="00AB10E3">
      <w:pPr>
        <w:spacing w:line="360" w:lineRule="auto"/>
        <w:jc w:val="both"/>
        <w:rPr>
          <w:rFonts w:ascii="Arial" w:eastAsia="Helvetica" w:hAnsi="Arial" w:cs="Arial"/>
          <w:sz w:val="24"/>
          <w:szCs w:val="24"/>
        </w:rPr>
      </w:pPr>
      <w:r w:rsidRPr="00D144D9">
        <w:rPr>
          <w:rFonts w:ascii="Arial" w:eastAsia="Helvetica" w:hAnsi="Arial" w:cs="Arial"/>
          <w:sz w:val="24"/>
          <w:szCs w:val="24"/>
        </w:rPr>
        <w:t xml:space="preserve">In contemplating, CI was observed through one of Brookfield’s lenses (students' lens) on (1) how the child had felt (Kamardeen, 2015, p. 63) and (2) from a future teacher </w:t>
      </w:r>
      <w:r w:rsidRPr="00D144D9">
        <w:rPr>
          <w:rFonts w:ascii="Arial" w:eastAsia="Helvetica" w:hAnsi="Arial" w:cs="Arial"/>
          <w:sz w:val="24"/>
          <w:szCs w:val="24"/>
        </w:rPr>
        <w:lastRenderedPageBreak/>
        <w:t>professional reflecting on the scenario. A raw description will be summarised in Appendix A.</w:t>
      </w:r>
    </w:p>
    <w:p w14:paraId="57D7BFD5" w14:textId="77777777" w:rsidR="00AB10E3" w:rsidRDefault="00AB10E3" w:rsidP="00AB10E3">
      <w:pPr>
        <w:spacing w:line="360" w:lineRule="auto"/>
        <w:jc w:val="both"/>
        <w:rPr>
          <w:rFonts w:ascii="Arial" w:eastAsia="Helvetica" w:hAnsi="Arial" w:cs="Arial"/>
          <w:color w:val="000000" w:themeColor="text1"/>
          <w:sz w:val="24"/>
          <w:szCs w:val="24"/>
        </w:rPr>
      </w:pPr>
      <w:r w:rsidRPr="00D144D9">
        <w:rPr>
          <w:rFonts w:ascii="Arial" w:eastAsia="Helvetica" w:hAnsi="Arial" w:cs="Arial"/>
          <w:sz w:val="24"/>
          <w:szCs w:val="24"/>
        </w:rPr>
        <w:t xml:space="preserve">In brief, the CI was observed within the context of the beginning of the lesson, when the teacher requested anyone with their hands up to read out the following objectives presented on the board. In context, the EAL students were sitting on the right side of the classroom at the front, and primarily very close to the teacher. The critical incident occurred several times when the same student; Child A (one of the EAL students) promptly raised their hands and made their gestures clear that they wanted to verbalise one of the objectives listed, and further on in the scenario was not chosen at all despite their attempts. The teacher used active AFL in the classroom and the strategy ‘hands up’ was used as an indication to confirm students waiting to be chosen to verbally participate, comparable to other academics </w:t>
      </w:r>
      <w:r w:rsidRPr="00D144D9">
        <w:rPr>
          <w:rFonts w:ascii="Arial" w:eastAsia="Helvetica" w:hAnsi="Arial" w:cs="Arial"/>
          <w:noProof/>
          <w:sz w:val="24"/>
          <w:szCs w:val="24"/>
        </w:rPr>
        <w:t>(Dixon et al., 2009)</w:t>
      </w:r>
      <w:r w:rsidRPr="00D144D9">
        <w:rPr>
          <w:rFonts w:ascii="Arial" w:eastAsia="Helvetica" w:hAnsi="Arial" w:cs="Arial"/>
          <w:sz w:val="24"/>
          <w:szCs w:val="24"/>
        </w:rPr>
        <w:t xml:space="preserve">. In the beginning Child A did not have their hands up at all when the teacher had aforementioned that they wanted a volunteer to read the objectives aloud. Here, the teacher had chosen Child B to read out objective one, at this time Child A seemed to be unsure and unsteady to volunteer, whilst there were other children who also put their hands up. However, when objective one was read out, Child A did not hesitate and raised their hand up to volunteer to read objective two. Moving on, the teacher did not look at Child A with their hand up and chose another student (Child C), which led Child A to disclose a negative emotion, which was reflected in their body language. Child A lowered their hand down once Child C was selected, and indicated how they had felt from lowering their head down. Further on to objective three, Child A still had their hand up, whilst others who had their hand up lowered theirs down and here the teacher did see Child A whilst observing for someone to read the next objective and again another student (Child  D) was indicated, which became evident that Child A seemed like to have been ignored, even though they had their hand up for approximately a couple of minutes. Moreover, Child A was indecisive to put their arm up or not in case they would not get chosen for objective four. Conversely, the teacher saw Child E for their effort in engaging and gave them a dojo point despite Child A’s participation. Here, I felt that Child A had their own doubts about what did wrong in not getting chosen or neither given a dojo point. Therefore Child F was chosen. Finally the last objective, the schoolteacher did not again choose Child A who had their hand up </w:t>
      </w:r>
      <w:r w:rsidRPr="00D144D9">
        <w:rPr>
          <w:rFonts w:ascii="Arial" w:eastAsia="Helvetica" w:hAnsi="Arial" w:cs="Arial"/>
          <w:sz w:val="24"/>
          <w:szCs w:val="24"/>
        </w:rPr>
        <w:lastRenderedPageBreak/>
        <w:t xml:space="preserve">the entire time and sadly chose Child E. Child A was the only one actively engaging from their table and the rest of the EAL pupils were conveying a lack of eye contact and posed disengaged body language, suggesting that they were withdrawn precisely when the teacher did not choose any of them to contribute. The schoolroom depicted an optimistic environment with many of the students extremely positive providing their involvement. This CI had become apparent and significant because of the number of opportunities available that Child A could have been selected; coming from an EAL learner it had limited </w:t>
      </w:r>
      <w:r w:rsidRPr="00D144D9">
        <w:rPr>
          <w:rFonts w:ascii="Arial" w:eastAsia="Helvetica" w:hAnsi="Arial" w:cs="Arial"/>
          <w:color w:val="000000" w:themeColor="text1"/>
          <w:sz w:val="24"/>
          <w:szCs w:val="24"/>
        </w:rPr>
        <w:t xml:space="preserve">their chances of developing their language limiting their self-confidence and self-efficacy </w:t>
      </w:r>
      <w:r w:rsidRPr="00D144D9">
        <w:rPr>
          <w:rFonts w:ascii="Arial" w:eastAsia="Helvetica" w:hAnsi="Arial" w:cs="Arial"/>
          <w:noProof/>
          <w:color w:val="000000" w:themeColor="text1"/>
          <w:sz w:val="24"/>
          <w:szCs w:val="24"/>
        </w:rPr>
        <w:t>(Monobe et al., 2017, p. 348)</w:t>
      </w:r>
      <w:r w:rsidRPr="00D144D9">
        <w:rPr>
          <w:rFonts w:ascii="Arial" w:eastAsia="Helvetica" w:hAnsi="Arial" w:cs="Arial"/>
          <w:color w:val="000000" w:themeColor="text1"/>
          <w:sz w:val="24"/>
          <w:szCs w:val="24"/>
        </w:rPr>
        <w:t xml:space="preserve">. ‘Opportunities’ was also a notion of discovery learning argued by Adams, Cochrane and Dunne (2012) modifying Bruner's theory, that information is actively processed when they are engaged rather than spoon-fen information. As the observer, I was instantly honoured that Child A was giving their full potential of desiring to learn and wanting to expand their reading language and vocabulary. Looking from Child A perspective, they must have felt anxious, and doubtful and displayed a lack of confidence;  they did not get acknowledged either way. The incident takes away the notion of becoming an ambitious capable learner which is within the four purposes of the new Welsh curriculum reviewed in “The Successful Future Report” by Donaldson stated by Verity (2023, p. 392). </w:t>
      </w:r>
    </w:p>
    <w:p w14:paraId="0AE72453" w14:textId="77777777" w:rsidR="00AB10E3" w:rsidRPr="00D144D9" w:rsidRDefault="00AB10E3" w:rsidP="00AB10E3">
      <w:pPr>
        <w:spacing w:line="360" w:lineRule="auto"/>
        <w:jc w:val="both"/>
        <w:rPr>
          <w:rFonts w:ascii="Arial" w:eastAsia="Helvetica" w:hAnsi="Arial" w:cs="Arial"/>
          <w:noProof/>
          <w:color w:val="000000" w:themeColor="text1"/>
          <w:sz w:val="24"/>
          <w:szCs w:val="24"/>
        </w:rPr>
      </w:pPr>
    </w:p>
    <w:p w14:paraId="606944BD" w14:textId="77777777" w:rsidR="00AB10E3" w:rsidRPr="00D144D9" w:rsidRDefault="00AB10E3" w:rsidP="00AB10E3">
      <w:pPr>
        <w:spacing w:after="0" w:line="360" w:lineRule="auto"/>
        <w:jc w:val="center"/>
        <w:rPr>
          <w:rFonts w:ascii="Arial" w:eastAsia="Helvetica" w:hAnsi="Arial" w:cs="Arial"/>
          <w:color w:val="000000" w:themeColor="text1"/>
          <w:sz w:val="24"/>
          <w:szCs w:val="24"/>
          <w:u w:val="single"/>
        </w:rPr>
      </w:pPr>
      <w:r w:rsidRPr="00D144D9">
        <w:rPr>
          <w:rFonts w:ascii="Arial" w:eastAsia="Helvetica" w:hAnsi="Arial" w:cs="Arial"/>
          <w:color w:val="000000" w:themeColor="text1"/>
          <w:sz w:val="24"/>
          <w:szCs w:val="24"/>
          <w:u w:val="single"/>
        </w:rPr>
        <w:t xml:space="preserve">Teaching and learning </w:t>
      </w:r>
      <w:proofErr w:type="gramStart"/>
      <w:r w:rsidRPr="00D144D9">
        <w:rPr>
          <w:rFonts w:ascii="Arial" w:eastAsia="Helvetica" w:hAnsi="Arial" w:cs="Arial"/>
          <w:color w:val="000000" w:themeColor="text1"/>
          <w:sz w:val="24"/>
          <w:szCs w:val="24"/>
          <w:u w:val="single"/>
        </w:rPr>
        <w:t>methods</w:t>
      </w:r>
      <w:proofErr w:type="gramEnd"/>
    </w:p>
    <w:p w14:paraId="417EF687" w14:textId="77777777" w:rsidR="00AB10E3" w:rsidRPr="00D144D9" w:rsidRDefault="00AB10E3" w:rsidP="00AB10E3">
      <w:pPr>
        <w:spacing w:after="0" w:line="360" w:lineRule="auto"/>
        <w:jc w:val="center"/>
        <w:rPr>
          <w:rFonts w:ascii="Arial" w:eastAsia="Helvetica" w:hAnsi="Arial" w:cs="Arial"/>
          <w:color w:val="000000" w:themeColor="text1"/>
          <w:sz w:val="24"/>
          <w:szCs w:val="24"/>
          <w:u w:val="single"/>
        </w:rPr>
      </w:pPr>
    </w:p>
    <w:p w14:paraId="3EC47A27" w14:textId="77777777" w:rsidR="00AB10E3" w:rsidRPr="00D144D9" w:rsidRDefault="00AB10E3" w:rsidP="00AB10E3">
      <w:pPr>
        <w:spacing w:after="0" w:line="360" w:lineRule="auto"/>
        <w:rPr>
          <w:rFonts w:ascii="Arial" w:eastAsia="Helvetica" w:hAnsi="Arial" w:cs="Arial"/>
          <w:sz w:val="24"/>
          <w:szCs w:val="24"/>
        </w:rPr>
      </w:pPr>
      <w:r w:rsidRPr="00D144D9">
        <w:rPr>
          <w:rFonts w:ascii="Arial" w:hAnsi="Arial" w:cs="Arial"/>
          <w:color w:val="000000" w:themeColor="text1"/>
          <w:sz w:val="24"/>
          <w:szCs w:val="24"/>
        </w:rPr>
        <w:t xml:space="preserve">In relevance of the above literature has opened my eyes to the thoughts that firstly as a future incumbent teacher, there should be a blend of instructed approaches and it should be adhered to well and acknowledged of how it is used and why we are using such by raising your hands (which was utilised in the CI) emphasising the respect it postulates for all and prevents one from talking over each other. Letts (1994) comments </w:t>
      </w:r>
      <w:r w:rsidRPr="00D144D9">
        <w:rPr>
          <w:rFonts w:ascii="Arial" w:hAnsi="Arial" w:cs="Arial"/>
          <w:color w:val="000000"/>
          <w:sz w:val="24"/>
          <w:szCs w:val="24"/>
        </w:rPr>
        <w:t xml:space="preserve">awaiting students is a slow process but teachers have to provide students with many opportunities for honest dialogue and maximise the confidence of all. </w:t>
      </w:r>
      <w:r w:rsidRPr="00D144D9">
        <w:rPr>
          <w:rFonts w:ascii="Arial" w:eastAsia="Helvetica" w:hAnsi="Arial" w:cs="Arial"/>
          <w:sz w:val="24"/>
          <w:szCs w:val="24"/>
        </w:rPr>
        <w:t xml:space="preserve">In the near future, the strategy I will adopt is the methodology of students raising their hands (as an AFL strategy) to verbally express themselves and wait for them patiently as every student is important. The strength of this principle of raising </w:t>
      </w:r>
      <w:r w:rsidRPr="00D144D9">
        <w:rPr>
          <w:rFonts w:ascii="Arial" w:eastAsia="Helvetica" w:hAnsi="Arial" w:cs="Arial"/>
          <w:sz w:val="24"/>
          <w:szCs w:val="24"/>
        </w:rPr>
        <w:lastRenderedPageBreak/>
        <w:t xml:space="preserve">their hands is that everyone who raises their hands will get opportunities to partake. Students will, therefore, be aware of when to put their hands up on the teacher's (myself) cues or when the teacher has made it obvious. I will also observe individuals' body language and may choose a student without their hands up, and examine them first if they feel comfortable participating, to draw their intention. Acting as a facilitator will be my job in encouraging a positive environment by fairly nominating students and providing fair positive reinforcements for children to learn. In the future, I will need to know what types of reinforcement to provide to the class to have the tendency of high motivation in learning, making the student practise those desires as praise that are ordinarily called rewards (Sumiati et al., 2019). </w:t>
      </w:r>
    </w:p>
    <w:p w14:paraId="128EED3B" w14:textId="77777777" w:rsidR="00AB10E3" w:rsidRPr="00D144D9" w:rsidRDefault="00AB10E3" w:rsidP="00AB10E3">
      <w:pPr>
        <w:spacing w:after="0" w:line="360" w:lineRule="auto"/>
        <w:rPr>
          <w:rFonts w:ascii="Arial" w:eastAsia="Helvetica" w:hAnsi="Arial" w:cs="Arial"/>
          <w:sz w:val="24"/>
          <w:szCs w:val="24"/>
        </w:rPr>
      </w:pPr>
    </w:p>
    <w:p w14:paraId="102FB9B7" w14:textId="77777777" w:rsidR="00AB10E3" w:rsidRDefault="00AB10E3" w:rsidP="00AB10E3">
      <w:pPr>
        <w:spacing w:after="0" w:line="360" w:lineRule="auto"/>
        <w:rPr>
          <w:rFonts w:ascii="Arial" w:eastAsia="Helvetica" w:hAnsi="Arial" w:cs="Arial"/>
          <w:sz w:val="24"/>
          <w:szCs w:val="24"/>
        </w:rPr>
      </w:pPr>
      <w:r w:rsidRPr="00D144D9">
        <w:rPr>
          <w:rFonts w:ascii="Arial" w:eastAsia="Helvetica" w:hAnsi="Arial" w:cs="Arial"/>
          <w:sz w:val="24"/>
          <w:szCs w:val="24"/>
        </w:rPr>
        <w:t xml:space="preserve">The limitation is that not everyone will want to put their hands up and may not have the feeling of empowerment or feel comfortable when empowered, causing some students to become or stay passive. At first open-ended questions will be introduced to gain confidence within themselves and within the classroom, further adhering with more complex and divergent questions. </w:t>
      </w:r>
      <w:r w:rsidRPr="341C6F2B">
        <w:rPr>
          <w:rFonts w:ascii="Arial" w:eastAsia="Helvetica" w:hAnsi="Arial" w:cs="Arial"/>
          <w:sz w:val="24"/>
          <w:szCs w:val="24"/>
        </w:rPr>
        <w:t>It is particularly</w:t>
      </w:r>
      <w:r w:rsidRPr="00D144D9">
        <w:rPr>
          <w:rFonts w:ascii="Arial" w:eastAsia="Helvetica" w:hAnsi="Arial" w:cs="Arial"/>
          <w:sz w:val="24"/>
          <w:szCs w:val="24"/>
        </w:rPr>
        <w:t xml:space="preserve"> important that as a teacher, I build a relationship and create that secure base for every child, so they can shine their brightest. For example, Collins and Landrum (2023) have advocated the implementation of positive greetings to get the day going, such as verbal greetings “It is great to see you!” or the use of non-verbal gestures as a high five. Referring to Maslow’s hierarchy of needs, the model which dictates individual behaviour, the abstract of the model is produced by James (2007) in the video. Academics (Evans et al., 2017, p. 133) have noted in their case study that the language barrier can belong to safety needs as well as love and belonging to academically navigate forward. This has also taught me to pick the low-attainment or EAL students to contribute to the discussion first then the remaining students. Delivering this method will allow for the scaffolding of the problem or a discussion, as well as keeping everyone involved. To challenge a high-attainment student further questions will be endorsed to challenge their problem-solving and thinking skills, resulting in high academic accomplishments. </w:t>
      </w:r>
      <w:r w:rsidRPr="341C6F2B">
        <w:rPr>
          <w:rFonts w:ascii="Arial" w:hAnsi="Arial" w:cs="Arial"/>
          <w:color w:val="000000" w:themeColor="text1"/>
          <w:sz w:val="24"/>
          <w:szCs w:val="24"/>
        </w:rPr>
        <w:t xml:space="preserve">Communicating with the heterogeneous students openly will allow them to become autonomous and have more self-efficacy, self-confidence, and cognitive development as they engage throughout. Also allowing them to regularly reinforces the cross-curricular skills of </w:t>
      </w:r>
      <w:r w:rsidRPr="341C6F2B">
        <w:rPr>
          <w:rFonts w:ascii="Arial" w:hAnsi="Arial" w:cs="Arial"/>
          <w:b/>
          <w:color w:val="000000" w:themeColor="text1"/>
          <w:sz w:val="24"/>
          <w:szCs w:val="24"/>
        </w:rPr>
        <w:t>LLC</w:t>
      </w:r>
      <w:r w:rsidRPr="341C6F2B">
        <w:rPr>
          <w:rFonts w:ascii="Arial" w:hAnsi="Arial" w:cs="Arial"/>
          <w:color w:val="000000" w:themeColor="text1"/>
          <w:sz w:val="24"/>
          <w:szCs w:val="24"/>
        </w:rPr>
        <w:t xml:space="preserve"> and further gives them </w:t>
      </w:r>
      <w:r w:rsidRPr="341C6F2B">
        <w:rPr>
          <w:rFonts w:ascii="Arial" w:hAnsi="Arial" w:cs="Arial"/>
          <w:color w:val="000000" w:themeColor="text1"/>
          <w:sz w:val="24"/>
          <w:szCs w:val="24"/>
        </w:rPr>
        <w:lastRenderedPageBreak/>
        <w:t xml:space="preserve">opportunities to practise them. Leading them to have this confidence will be support in getting them ready for the future. Secondly, going into practice, the teaching-learning method I would also implement will be a </w:t>
      </w:r>
      <w:r w:rsidRPr="00D144D9">
        <w:rPr>
          <w:rFonts w:ascii="Arial" w:eastAsia="Helvetica" w:hAnsi="Arial" w:cs="Arial"/>
          <w:sz w:val="24"/>
          <w:szCs w:val="24"/>
        </w:rPr>
        <w:t xml:space="preserve">collaborative approach within the class. The collaborative approach will allow them to have their own opportunity in whatever role they take on in the group and learn from (prior) knowledge or others </w:t>
      </w:r>
      <w:r w:rsidRPr="00D144D9">
        <w:rPr>
          <w:rFonts w:ascii="Arial" w:eastAsia="Helvetica" w:hAnsi="Arial" w:cs="Arial"/>
          <w:color w:val="000000" w:themeColor="text1"/>
          <w:sz w:val="24"/>
          <w:szCs w:val="24"/>
        </w:rPr>
        <w:t>Deloache, Miller and Pierroutsakos (1998).</w:t>
      </w:r>
    </w:p>
    <w:p w14:paraId="11F46DB0" w14:textId="77777777" w:rsidR="00AB10E3" w:rsidRPr="00D144D9" w:rsidRDefault="00AB10E3" w:rsidP="00AB10E3">
      <w:pPr>
        <w:spacing w:after="0" w:line="360" w:lineRule="auto"/>
        <w:rPr>
          <w:rFonts w:ascii="Arial" w:eastAsia="Helvetica" w:hAnsi="Arial" w:cs="Arial"/>
          <w:sz w:val="24"/>
          <w:szCs w:val="24"/>
        </w:rPr>
      </w:pPr>
    </w:p>
    <w:p w14:paraId="6920A1FF" w14:textId="77777777" w:rsidR="00AB10E3" w:rsidRPr="00D144D9" w:rsidRDefault="00AB10E3" w:rsidP="00AB10E3">
      <w:pPr>
        <w:pStyle w:val="ListParagraph"/>
        <w:spacing w:after="0" w:line="360" w:lineRule="auto"/>
        <w:jc w:val="center"/>
        <w:rPr>
          <w:rFonts w:ascii="Arial" w:eastAsia="Helvetica" w:hAnsi="Arial" w:cs="Arial"/>
          <w:sz w:val="24"/>
          <w:szCs w:val="24"/>
          <w:u w:val="single"/>
        </w:rPr>
      </w:pPr>
      <w:r w:rsidRPr="00D144D9">
        <w:rPr>
          <w:rFonts w:ascii="Arial" w:eastAsia="Helvetica" w:hAnsi="Arial" w:cs="Arial"/>
          <w:sz w:val="24"/>
          <w:szCs w:val="24"/>
          <w:u w:val="single"/>
        </w:rPr>
        <w:t xml:space="preserve">Discussion and Recommendations </w:t>
      </w:r>
    </w:p>
    <w:p w14:paraId="23F3A228" w14:textId="77777777" w:rsidR="00AB10E3" w:rsidRPr="00D144D9" w:rsidRDefault="00AB10E3" w:rsidP="00AB10E3">
      <w:pPr>
        <w:pStyle w:val="ListParagraph"/>
        <w:spacing w:after="0" w:line="360" w:lineRule="auto"/>
        <w:jc w:val="center"/>
        <w:rPr>
          <w:rFonts w:ascii="Arial" w:eastAsia="Helvetica" w:hAnsi="Arial" w:cs="Arial"/>
          <w:sz w:val="24"/>
          <w:szCs w:val="24"/>
        </w:rPr>
      </w:pPr>
    </w:p>
    <w:p w14:paraId="54A0AF4C" w14:textId="77777777" w:rsidR="00AB10E3" w:rsidRPr="00D144D9" w:rsidRDefault="00AB10E3" w:rsidP="00AB10E3">
      <w:pPr>
        <w:spacing w:after="0" w:line="360" w:lineRule="auto"/>
        <w:rPr>
          <w:rFonts w:ascii="Arial" w:eastAsia="Helvetica" w:hAnsi="Arial" w:cs="Arial"/>
          <w:sz w:val="24"/>
          <w:szCs w:val="24"/>
        </w:rPr>
      </w:pPr>
      <w:r w:rsidRPr="00D144D9">
        <w:rPr>
          <w:rFonts w:ascii="Arial" w:eastAsia="Helvetica" w:hAnsi="Arial" w:cs="Arial"/>
          <w:sz w:val="24"/>
          <w:szCs w:val="24"/>
        </w:rPr>
        <w:t xml:space="preserve">Further, the findings of the CI mean that I will focus on inclusion in my future pedagogical choices, no matter what their learning abilities are. Also, carefully selecting students and giving them all a chance to elaborate on the objective, topics and discussions. Each student will have to await their turn, and establishing this phenomenon is key for providing and conveying a positive impact within the classroom. If by any chance I am running out of time, I will ask the rest of the students to lower their hands down if they have the same answers to what already had been said to save some time in learning. Implementing PR, this will be distributed out fairly, and not to just the one for their efforts in relation to the CI. PR could be just as little as appraisals or giving out house points or dojo points. High expectations will be endorsed from the beginning, providing fairness all the way. The terms of respect and responsibility will be defined to the class, in terms of when students want to take part in lessons, making sure that everyone gets their voice heard. Effective strategies and tool kits are further conveyed by </w:t>
      </w:r>
      <w:r w:rsidRPr="00D144D9">
        <w:rPr>
          <w:rFonts w:ascii="Arial" w:eastAsia="Helvetica" w:hAnsi="Arial" w:cs="Arial"/>
          <w:noProof/>
          <w:color w:val="000000" w:themeColor="text1"/>
          <w:sz w:val="24"/>
          <w:szCs w:val="24"/>
        </w:rPr>
        <w:t xml:space="preserve">Morgan and Ellis (2011) on how practitioners can provide a positive learning environment and confidence building such as acknowledging that the classroom environment does play a big part in supporting children and ensuring that the atmosphere needs to be positive so student are not afraid to put themselves forward. </w:t>
      </w:r>
      <w:r w:rsidRPr="00D144D9">
        <w:rPr>
          <w:rFonts w:ascii="Arial" w:eastAsia="Helvetica" w:hAnsi="Arial" w:cs="Arial"/>
          <w:color w:val="000000" w:themeColor="text1"/>
          <w:sz w:val="24"/>
          <w:szCs w:val="24"/>
        </w:rPr>
        <w:t xml:space="preserve">My perspective regarding the CI is reinforced by </w:t>
      </w:r>
      <w:r w:rsidRPr="00D144D9">
        <w:rPr>
          <w:rFonts w:ascii="Arial" w:eastAsia="Helvetica" w:hAnsi="Arial" w:cs="Arial"/>
          <w:noProof/>
          <w:color w:val="000000" w:themeColor="text1"/>
          <w:sz w:val="24"/>
          <w:szCs w:val="24"/>
        </w:rPr>
        <w:t>(Newman et al., 2021) providing feedback as well as rewards as an effective tool to offer a secure environment for acceptance towards learning, it will be something I wish to emulate in my teaching practice.</w:t>
      </w:r>
    </w:p>
    <w:p w14:paraId="3371DD7D" w14:textId="77777777" w:rsidR="00AB10E3" w:rsidRPr="00D144D9" w:rsidRDefault="00AB10E3" w:rsidP="00AB10E3">
      <w:pPr>
        <w:spacing w:after="0" w:line="360" w:lineRule="auto"/>
        <w:rPr>
          <w:rFonts w:ascii="Arial" w:eastAsia="Helvetica" w:hAnsi="Arial" w:cs="Arial"/>
          <w:sz w:val="24"/>
          <w:szCs w:val="24"/>
          <w:u w:val="single"/>
        </w:rPr>
      </w:pPr>
    </w:p>
    <w:p w14:paraId="324AC6F3" w14:textId="77777777" w:rsidR="00AB10E3" w:rsidRPr="00D144D9" w:rsidRDefault="00AB10E3" w:rsidP="00AB10E3">
      <w:pPr>
        <w:spacing w:after="0" w:line="360" w:lineRule="auto"/>
        <w:ind w:left="360"/>
        <w:jc w:val="center"/>
        <w:rPr>
          <w:rFonts w:ascii="Arial" w:eastAsia="Helvetica" w:hAnsi="Arial" w:cs="Arial"/>
          <w:sz w:val="24"/>
          <w:szCs w:val="24"/>
          <w:u w:val="single"/>
        </w:rPr>
      </w:pPr>
      <w:r w:rsidRPr="00D144D9">
        <w:rPr>
          <w:rFonts w:ascii="Arial" w:eastAsia="Helvetica" w:hAnsi="Arial" w:cs="Arial"/>
          <w:sz w:val="24"/>
          <w:szCs w:val="24"/>
          <w:u w:val="single"/>
        </w:rPr>
        <w:t>Conclusion</w:t>
      </w:r>
    </w:p>
    <w:p w14:paraId="79BF1724" w14:textId="77777777" w:rsidR="00AB10E3" w:rsidRPr="00D144D9" w:rsidRDefault="00AB10E3" w:rsidP="00AB10E3">
      <w:pPr>
        <w:spacing w:after="0" w:line="360" w:lineRule="auto"/>
        <w:ind w:left="360"/>
        <w:jc w:val="center"/>
        <w:rPr>
          <w:rFonts w:ascii="Arial" w:eastAsia="Helvetica" w:hAnsi="Arial" w:cs="Arial"/>
          <w:sz w:val="24"/>
          <w:szCs w:val="24"/>
          <w:u w:val="single"/>
        </w:rPr>
      </w:pPr>
    </w:p>
    <w:p w14:paraId="32E7A921" w14:textId="77777777" w:rsidR="00AB10E3" w:rsidRPr="00D144D9" w:rsidRDefault="00AB10E3" w:rsidP="00AB10E3">
      <w:pPr>
        <w:spacing w:after="0" w:line="360" w:lineRule="auto"/>
        <w:rPr>
          <w:rFonts w:ascii="Arial" w:eastAsia="Helvetica" w:hAnsi="Arial" w:cs="Arial"/>
          <w:sz w:val="24"/>
          <w:szCs w:val="24"/>
        </w:rPr>
      </w:pPr>
      <w:r w:rsidRPr="00D144D9">
        <w:rPr>
          <w:rFonts w:ascii="Arial" w:eastAsia="Helvetica" w:hAnsi="Arial" w:cs="Arial"/>
          <w:sz w:val="24"/>
          <w:szCs w:val="24"/>
        </w:rPr>
        <w:lastRenderedPageBreak/>
        <w:t xml:space="preserve">The CI evaluated using Tripp’s methodology was chosen primarily as it had an insignificant moment that gave a significant outcome. Reflection occurred by employing Schon’s approach to reflection-in-action and Brookfield’s lens, outlining well-known educational professions such as Skinner’s origin of operant conditioning and Bruner’s theory as proposed by </w:t>
      </w:r>
      <w:r w:rsidRPr="00D144D9">
        <w:rPr>
          <w:rFonts w:ascii="Arial" w:eastAsia="Helvetica" w:hAnsi="Arial" w:cs="Arial"/>
          <w:color w:val="000000" w:themeColor="text1"/>
          <w:sz w:val="24"/>
          <w:szCs w:val="24"/>
        </w:rPr>
        <w:t>Adams, Cochrane and Dunne (2012</w:t>
      </w:r>
      <w:r w:rsidRPr="00D144D9">
        <w:rPr>
          <w:rFonts w:ascii="Arial" w:eastAsia="Helvetica" w:hAnsi="Arial" w:cs="Arial"/>
          <w:sz w:val="24"/>
          <w:szCs w:val="24"/>
        </w:rPr>
        <w:t xml:space="preserve">) within the field of reflective practice. The perceived CI was contextualised as part of self-reflection in the future engaged with academic literature, that underlined the strengths and limitations surrounding the hypothesis of engagement levels, cognitive development and self-confidence. The stages of reflection led to the start of teaching steps relating to the CI observed. It was concluded that students raising their hands up would be still adopted and would be impactful and utilised in future practice, just changing the pedagogical choices, with the factors of bringing everyone in as a respected cohesion and taking turns in the learning environment, after considering the significance. This pedagogical approach interconnects with The United Nations Convention on the Rights of the Child (UNCRC), which mainly looks at Article 13 of having the freedom of expression. The methods would be valid through the students providing positive body language and facial expressions at present, conveying that they are happy, </w:t>
      </w:r>
      <w:r>
        <w:rPr>
          <w:rFonts w:ascii="Arial" w:eastAsia="Helvetica" w:hAnsi="Arial" w:cs="Arial"/>
          <w:sz w:val="24"/>
          <w:szCs w:val="24"/>
        </w:rPr>
        <w:t xml:space="preserve">and </w:t>
      </w:r>
      <w:r w:rsidRPr="00D144D9">
        <w:rPr>
          <w:rFonts w:ascii="Arial" w:eastAsia="Helvetica" w:hAnsi="Arial" w:cs="Arial"/>
          <w:sz w:val="24"/>
          <w:szCs w:val="24"/>
        </w:rPr>
        <w:t xml:space="preserve">comfortable and want to learn in the environment. </w:t>
      </w:r>
    </w:p>
    <w:p w14:paraId="7C5023F0" w14:textId="77777777" w:rsidR="00AB10E3" w:rsidRPr="00D144D9" w:rsidRDefault="00AB10E3" w:rsidP="00AB10E3">
      <w:pPr>
        <w:spacing w:after="0" w:line="360" w:lineRule="auto"/>
        <w:rPr>
          <w:rFonts w:ascii="Arial" w:eastAsia="Helvetica" w:hAnsi="Arial" w:cs="Arial"/>
          <w:sz w:val="24"/>
          <w:szCs w:val="24"/>
        </w:rPr>
      </w:pPr>
    </w:p>
    <w:p w14:paraId="297F9CEF" w14:textId="77777777" w:rsidR="00AB10E3" w:rsidRPr="00D144D9" w:rsidRDefault="00AB10E3" w:rsidP="00AB10E3">
      <w:pPr>
        <w:spacing w:after="0" w:line="360" w:lineRule="auto"/>
        <w:rPr>
          <w:rFonts w:ascii="Arial" w:eastAsia="Helvetica" w:hAnsi="Arial" w:cs="Arial"/>
          <w:sz w:val="24"/>
          <w:szCs w:val="24"/>
        </w:rPr>
      </w:pPr>
      <w:r w:rsidRPr="00D144D9">
        <w:rPr>
          <w:rFonts w:ascii="Arial" w:eastAsia="Helvetica" w:hAnsi="Arial" w:cs="Arial"/>
          <w:sz w:val="24"/>
          <w:szCs w:val="24"/>
        </w:rPr>
        <w:t>References</w:t>
      </w:r>
    </w:p>
    <w:p w14:paraId="1FB44249" w14:textId="77777777" w:rsidR="00AB10E3" w:rsidRPr="00D144D9" w:rsidRDefault="00AB10E3" w:rsidP="00AB10E3">
      <w:pPr>
        <w:spacing w:after="0" w:line="360" w:lineRule="auto"/>
        <w:rPr>
          <w:rFonts w:ascii="Arial" w:eastAsia="Helvetica" w:hAnsi="Arial" w:cs="Arial"/>
          <w:sz w:val="24"/>
          <w:szCs w:val="24"/>
        </w:rPr>
      </w:pPr>
    </w:p>
    <w:sdt>
      <w:sdtPr>
        <w:rPr>
          <w:rFonts w:ascii="Arial" w:hAnsi="Arial" w:cs="Arial"/>
          <w:sz w:val="24"/>
          <w:szCs w:val="24"/>
        </w:rPr>
        <w:id w:val="-1789960480"/>
        <w:docPartObj>
          <w:docPartGallery w:val="Bibliographies"/>
          <w:docPartUnique/>
        </w:docPartObj>
      </w:sdtPr>
      <w:sdtContent>
        <w:p w14:paraId="615FAC9B"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Adams, J. Cochrane, M and Dunne, L. (2012) </w:t>
          </w:r>
          <w:r w:rsidRPr="00D144D9">
            <w:rPr>
              <w:rFonts w:ascii="Arial" w:hAnsi="Arial" w:cs="Arial"/>
              <w:i/>
              <w:iCs/>
              <w:noProof/>
              <w:sz w:val="24"/>
              <w:szCs w:val="24"/>
            </w:rPr>
            <w:t xml:space="preserve">Introduction to the Research Project . In: Applying Theory to Educational Research: An Introductiory Appraoch with Case Studies . </w:t>
          </w:r>
          <w:r w:rsidRPr="00D144D9">
            <w:rPr>
              <w:rFonts w:ascii="Arial" w:hAnsi="Arial" w:cs="Arial"/>
              <w:noProof/>
              <w:sz w:val="24"/>
              <w:szCs w:val="24"/>
            </w:rPr>
            <w:t>Wiley-Blackwell</w:t>
          </w:r>
        </w:p>
        <w:p w14:paraId="2E6D9817"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Atjonen, P. (2014) Teachers' view of their assessment practice. </w:t>
          </w:r>
          <w:r w:rsidRPr="00D144D9">
            <w:rPr>
              <w:rFonts w:ascii="Arial" w:hAnsi="Arial" w:cs="Arial"/>
              <w:i/>
              <w:iCs/>
              <w:noProof/>
              <w:sz w:val="24"/>
              <w:szCs w:val="24"/>
            </w:rPr>
            <w:t xml:space="preserve">The Curriculum Journal, </w:t>
          </w:r>
          <w:r w:rsidRPr="00D144D9">
            <w:rPr>
              <w:rFonts w:ascii="Arial" w:hAnsi="Arial" w:cs="Arial"/>
              <w:noProof/>
              <w:sz w:val="24"/>
              <w:szCs w:val="24"/>
            </w:rPr>
            <w:t xml:space="preserve">25(2), p. 260. Available at: </w:t>
          </w:r>
          <w:hyperlink r:id="rId7" w:history="1">
            <w:r w:rsidRPr="00D144D9">
              <w:rPr>
                <w:rStyle w:val="Hyperlink"/>
                <w:rFonts w:ascii="Arial" w:hAnsi="Arial" w:cs="Arial"/>
                <w:noProof/>
                <w:sz w:val="24"/>
                <w:szCs w:val="24"/>
              </w:rPr>
              <w:t>https://web-p-ebscohost-com.ezproxy.uwtsd.ac.uk/ehost/pdfviewer/pdfviewer?vid=0&amp;sid=66d99bbb-0ec4-460b-a42f-8bf91847e883%40redis</w:t>
            </w:r>
          </w:hyperlink>
          <w:r w:rsidRPr="00D144D9">
            <w:rPr>
              <w:rFonts w:ascii="Arial" w:hAnsi="Arial" w:cs="Arial"/>
              <w:noProof/>
              <w:sz w:val="24"/>
              <w:szCs w:val="24"/>
            </w:rPr>
            <w:t xml:space="preserve"> </w:t>
          </w:r>
        </w:p>
        <w:p w14:paraId="3D7085C5"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Bjorklund, D.F. and Causey, K.B. (2017) </w:t>
          </w:r>
          <w:r w:rsidRPr="00D144D9">
            <w:rPr>
              <w:rFonts w:ascii="Arial" w:hAnsi="Arial" w:cs="Arial"/>
              <w:i/>
              <w:iCs/>
              <w:noProof/>
              <w:sz w:val="24"/>
              <w:szCs w:val="24"/>
            </w:rPr>
            <w:t xml:space="preserve">Children's Thinking: Cognitive Development and Individual Differences. </w:t>
          </w:r>
          <w:r w:rsidRPr="00D144D9">
            <w:rPr>
              <w:rFonts w:ascii="Arial" w:hAnsi="Arial" w:cs="Arial"/>
              <w:noProof/>
              <w:sz w:val="24"/>
              <w:szCs w:val="24"/>
            </w:rPr>
            <w:t>SAGE</w:t>
          </w:r>
        </w:p>
        <w:p w14:paraId="20C8A11F"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Burgess, B. (2017) </w:t>
          </w:r>
          <w:r w:rsidRPr="00D144D9">
            <w:rPr>
              <w:rFonts w:ascii="Arial" w:hAnsi="Arial" w:cs="Arial"/>
              <w:noProof/>
              <w:sz w:val="24"/>
              <w:szCs w:val="24"/>
            </w:rPr>
            <w:t xml:space="preserve">No Prizes for Guessing Why I Ditched Rewards. </w:t>
          </w:r>
          <w:r w:rsidRPr="00D144D9">
            <w:rPr>
              <w:rFonts w:ascii="Arial" w:hAnsi="Arial" w:cs="Arial"/>
              <w:i/>
              <w:iCs/>
              <w:noProof/>
              <w:sz w:val="24"/>
              <w:szCs w:val="24"/>
            </w:rPr>
            <w:t>The Time Educational Supplement</w:t>
          </w:r>
          <w:r w:rsidRPr="00D144D9">
            <w:rPr>
              <w:rFonts w:ascii="Arial" w:hAnsi="Arial" w:cs="Arial"/>
              <w:noProof/>
              <w:sz w:val="24"/>
              <w:szCs w:val="24"/>
            </w:rPr>
            <w:t xml:space="preserve">, (5236), p. 40. Available at: </w:t>
          </w:r>
          <w:hyperlink r:id="rId8" w:history="1">
            <w:r w:rsidRPr="00D144D9">
              <w:rPr>
                <w:rStyle w:val="Hyperlink"/>
                <w:rFonts w:ascii="Arial" w:hAnsi="Arial" w:cs="Arial"/>
                <w:noProof/>
                <w:sz w:val="24"/>
                <w:szCs w:val="24"/>
              </w:rPr>
              <w:t>https://www.proquest.com/docview/1914573174?accountid=130472&amp;parentSessionId=LZriOSrrP0B4L%2BNDto2CGBULtr4O7WP%2BrXP0GgQUbyU%3D&amp;pq-origsite=primo</w:t>
            </w:r>
          </w:hyperlink>
          <w:r w:rsidRPr="00D144D9">
            <w:rPr>
              <w:rFonts w:ascii="Arial" w:hAnsi="Arial" w:cs="Arial"/>
              <w:noProof/>
              <w:sz w:val="24"/>
              <w:szCs w:val="24"/>
            </w:rPr>
            <w:t xml:space="preserve"> </w:t>
          </w:r>
        </w:p>
        <w:p w14:paraId="4BD9F1D6" w14:textId="77777777" w:rsidR="00AB10E3" w:rsidRPr="00D144D9" w:rsidRDefault="00AB10E3" w:rsidP="00AB10E3">
          <w:pPr>
            <w:rPr>
              <w:rFonts w:ascii="Arial" w:hAnsi="Arial" w:cs="Arial"/>
              <w:sz w:val="24"/>
              <w:szCs w:val="24"/>
            </w:rPr>
          </w:pPr>
          <w:r w:rsidRPr="00D144D9">
            <w:rPr>
              <w:rFonts w:ascii="Arial" w:hAnsi="Arial" w:cs="Arial"/>
              <w:sz w:val="24"/>
              <w:szCs w:val="24"/>
            </w:rPr>
            <w:lastRenderedPageBreak/>
            <w:t xml:space="preserve">Burns, C. Myhill, D. (2004) </w:t>
          </w:r>
          <w:r w:rsidRPr="00D144D9">
            <w:rPr>
              <w:rFonts w:ascii="Arial" w:hAnsi="Arial" w:cs="Arial"/>
              <w:noProof/>
              <w:sz w:val="24"/>
              <w:szCs w:val="24"/>
            </w:rPr>
            <w:t xml:space="preserve">Interactive or Inactive? a Consideration of the Nature of Interaction in whole Class Teaching. </w:t>
          </w:r>
          <w:r w:rsidRPr="00D144D9">
            <w:rPr>
              <w:rFonts w:ascii="Arial" w:hAnsi="Arial" w:cs="Arial"/>
              <w:i/>
              <w:iCs/>
              <w:noProof/>
              <w:sz w:val="24"/>
              <w:szCs w:val="24"/>
            </w:rPr>
            <w:t xml:space="preserve">Cambridge Journal of Education, </w:t>
          </w:r>
          <w:r w:rsidRPr="00D144D9">
            <w:rPr>
              <w:rFonts w:ascii="Arial" w:hAnsi="Arial" w:cs="Arial"/>
              <w:noProof/>
              <w:sz w:val="24"/>
              <w:szCs w:val="24"/>
            </w:rPr>
            <w:t>34(1), pp. 35.</w:t>
          </w:r>
          <w:r w:rsidRPr="00D144D9">
            <w:rPr>
              <w:rFonts w:ascii="Arial" w:hAnsi="Arial" w:cs="Arial"/>
              <w:sz w:val="24"/>
              <w:szCs w:val="24"/>
            </w:rPr>
            <w:t xml:space="preserve"> Available at: </w:t>
          </w:r>
          <w:hyperlink r:id="rId9" w:history="1">
            <w:r w:rsidRPr="00D144D9">
              <w:rPr>
                <w:rStyle w:val="Hyperlink"/>
                <w:rFonts w:ascii="Arial" w:hAnsi="Arial" w:cs="Arial"/>
                <w:sz w:val="24"/>
                <w:szCs w:val="24"/>
              </w:rPr>
              <w:t>https://web-s-ebscohost-com.ezproxy.uwtsd.ac.uk/ehost/pdfviewer/pdfviewer?vid=0&amp;sid=c24068d9-23a2-4990-bef3-c221a0dadf31%40redis</w:t>
            </w:r>
          </w:hyperlink>
          <w:r w:rsidRPr="00D144D9">
            <w:rPr>
              <w:rFonts w:ascii="Arial" w:hAnsi="Arial" w:cs="Arial"/>
              <w:sz w:val="24"/>
              <w:szCs w:val="24"/>
            </w:rPr>
            <w:t xml:space="preserve"> </w:t>
          </w:r>
        </w:p>
        <w:p w14:paraId="031F74D7" w14:textId="77777777" w:rsidR="00AB10E3" w:rsidRPr="00D144D9" w:rsidRDefault="00AB10E3" w:rsidP="00AB10E3">
          <w:pPr>
            <w:rPr>
              <w:rFonts w:ascii="Arial" w:hAnsi="Arial" w:cs="Arial"/>
              <w:noProof/>
              <w:sz w:val="24"/>
              <w:szCs w:val="24"/>
              <w:lang w:val="en-US"/>
            </w:rPr>
          </w:pPr>
          <w:r w:rsidRPr="00D144D9">
            <w:rPr>
              <w:rFonts w:ascii="Arial" w:hAnsi="Arial" w:cs="Arial"/>
              <w:sz w:val="24"/>
              <w:szCs w:val="24"/>
            </w:rPr>
            <w:t>Collins, L.W. and Landrum, T.J. (2023) Using Behavioural Interventions to Build Relationships With Students With Challenging Behaviour. Los Angeles: Sage Publications, 55 (3). Available at:</w:t>
          </w:r>
          <w:r w:rsidRPr="00D144D9">
            <w:rPr>
              <w:rFonts w:ascii="Arial" w:hAnsi="Arial" w:cs="Arial"/>
              <w:noProof/>
              <w:sz w:val="24"/>
              <w:szCs w:val="24"/>
              <w:lang w:val="en-US"/>
            </w:rPr>
            <w:t xml:space="preserve"> </w:t>
          </w:r>
          <w:hyperlink r:id="rId10" w:history="1">
            <w:r w:rsidRPr="00D144D9">
              <w:rPr>
                <w:rStyle w:val="Hyperlink"/>
                <w:rFonts w:ascii="Arial" w:hAnsi="Arial" w:cs="Arial"/>
                <w:noProof/>
                <w:sz w:val="24"/>
                <w:szCs w:val="24"/>
                <w:lang w:val="en-US"/>
              </w:rPr>
              <w:t>https://web-s-ebscohost-com.ezproxy.uwtsd.ac.uk/ehost/pdfviewer/pdfviewer?vid=0&amp;sid=eef8b919-77ca-46fd-9644-4bb750c6e7e5%40redis</w:t>
            </w:r>
          </w:hyperlink>
          <w:r w:rsidRPr="00D144D9">
            <w:rPr>
              <w:rFonts w:ascii="Arial" w:hAnsi="Arial" w:cs="Arial"/>
              <w:noProof/>
              <w:sz w:val="24"/>
              <w:szCs w:val="24"/>
              <w:lang w:val="en-US"/>
            </w:rPr>
            <w:t xml:space="preserve"> </w:t>
          </w:r>
        </w:p>
        <w:p w14:paraId="68D20444"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Deci, E.L. and Ryan, R.M. (2000) </w:t>
          </w:r>
          <w:r w:rsidRPr="00D144D9">
            <w:rPr>
              <w:rFonts w:ascii="Arial" w:hAnsi="Arial" w:cs="Arial"/>
              <w:noProof/>
              <w:sz w:val="24"/>
              <w:szCs w:val="24"/>
            </w:rPr>
            <w:t xml:space="preserve">The "What" and "Why" of goal pursuits: Human needs and the self-determination of behaviour. </w:t>
          </w:r>
          <w:r w:rsidRPr="00D144D9">
            <w:rPr>
              <w:rFonts w:ascii="Arial" w:hAnsi="Arial" w:cs="Arial"/>
              <w:i/>
              <w:iCs/>
              <w:noProof/>
              <w:sz w:val="24"/>
              <w:szCs w:val="24"/>
            </w:rPr>
            <w:t xml:space="preserve">Psychological Inquiry , </w:t>
          </w:r>
          <w:r w:rsidRPr="00D144D9">
            <w:rPr>
              <w:rFonts w:ascii="Arial" w:hAnsi="Arial" w:cs="Arial"/>
              <w:noProof/>
              <w:sz w:val="24"/>
              <w:szCs w:val="24"/>
            </w:rPr>
            <w:t xml:space="preserve">Volume 11, p. 319. Available at: </w:t>
          </w:r>
          <w:hyperlink r:id="rId11" w:history="1">
            <w:r w:rsidRPr="00D144D9">
              <w:rPr>
                <w:rStyle w:val="Hyperlink"/>
                <w:rFonts w:ascii="Arial" w:hAnsi="Arial" w:cs="Arial"/>
                <w:noProof/>
                <w:sz w:val="24"/>
                <w:szCs w:val="24"/>
              </w:rPr>
              <w:t>https://www-jstor-org.ezproxy.uwtsd.ac.uk/stable/1449618?sid=primo</w:t>
            </w:r>
          </w:hyperlink>
          <w:r w:rsidRPr="00D144D9">
            <w:rPr>
              <w:rFonts w:ascii="Arial" w:hAnsi="Arial" w:cs="Arial"/>
              <w:noProof/>
              <w:sz w:val="24"/>
              <w:szCs w:val="24"/>
            </w:rPr>
            <w:t xml:space="preserve"> </w:t>
          </w:r>
        </w:p>
        <w:p w14:paraId="5BFA8C54"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Deloache,J.S. Miller, K.F and Pierroutsakos, S.L. (1998) </w:t>
          </w:r>
          <w:r w:rsidRPr="00D144D9">
            <w:rPr>
              <w:rFonts w:ascii="Arial" w:hAnsi="Arial" w:cs="Arial"/>
              <w:i/>
              <w:iCs/>
              <w:noProof/>
              <w:sz w:val="24"/>
              <w:szCs w:val="24"/>
            </w:rPr>
            <w:t xml:space="preserve">Reasoning and Problem solving.Vol. 2 ( </w:t>
          </w:r>
          <w:r w:rsidRPr="00D144D9">
            <w:rPr>
              <w:rFonts w:ascii="Arial" w:hAnsi="Arial" w:cs="Arial"/>
              <w:noProof/>
              <w:sz w:val="24"/>
              <w:szCs w:val="24"/>
            </w:rPr>
            <w:t>5) Handbook of child psychology. NY: John Wiley &amp; Sons.</w:t>
          </w:r>
        </w:p>
        <w:p w14:paraId="35E66B60"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Dewey, J. (1933) </w:t>
          </w:r>
          <w:r w:rsidRPr="00D144D9">
            <w:rPr>
              <w:rFonts w:ascii="Arial" w:hAnsi="Arial" w:cs="Arial"/>
              <w:i/>
              <w:iCs/>
              <w:noProof/>
              <w:sz w:val="24"/>
              <w:szCs w:val="24"/>
            </w:rPr>
            <w:t xml:space="preserve">How We Think: A Restatement of the Relation of Reflective Thinking to the Education Process. </w:t>
          </w:r>
          <w:r w:rsidRPr="00D144D9">
            <w:rPr>
              <w:rFonts w:ascii="Arial" w:hAnsi="Arial" w:cs="Arial"/>
              <w:noProof/>
              <w:sz w:val="24"/>
              <w:szCs w:val="24"/>
            </w:rPr>
            <w:t>Boston, MA. DC Health and Company</w:t>
          </w:r>
        </w:p>
        <w:p w14:paraId="63B21B30"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Dixon, J.K. </w:t>
          </w:r>
          <w:proofErr w:type="spellStart"/>
          <w:r w:rsidRPr="00D144D9">
            <w:rPr>
              <w:rFonts w:ascii="Arial" w:hAnsi="Arial" w:cs="Arial"/>
              <w:sz w:val="24"/>
              <w:szCs w:val="24"/>
            </w:rPr>
            <w:t>Egendoerfer</w:t>
          </w:r>
          <w:proofErr w:type="spellEnd"/>
          <w:r w:rsidRPr="00D144D9">
            <w:rPr>
              <w:rFonts w:ascii="Arial" w:hAnsi="Arial" w:cs="Arial"/>
              <w:sz w:val="24"/>
              <w:szCs w:val="24"/>
            </w:rPr>
            <w:t xml:space="preserve">, L.A. Clements, T. (2009) </w:t>
          </w:r>
          <w:r w:rsidRPr="00D144D9">
            <w:rPr>
              <w:rFonts w:ascii="Arial" w:hAnsi="Arial" w:cs="Arial"/>
              <w:noProof/>
              <w:sz w:val="24"/>
              <w:szCs w:val="24"/>
            </w:rPr>
            <w:t>Do They Really Need To Raise Their Hands? Challenging a Traditional Social Norm in a Second Grade Mathematics Classroom</w:t>
          </w:r>
          <w:r w:rsidRPr="00D144D9">
            <w:rPr>
              <w:rFonts w:ascii="Arial" w:hAnsi="Arial" w:cs="Arial"/>
              <w:i/>
              <w:iCs/>
              <w:noProof/>
              <w:sz w:val="24"/>
              <w:szCs w:val="24"/>
            </w:rPr>
            <w:t>.</w:t>
          </w:r>
          <w:r w:rsidRPr="00D144D9">
            <w:rPr>
              <w:rFonts w:ascii="Arial" w:hAnsi="Arial" w:cs="Arial"/>
              <w:noProof/>
              <w:sz w:val="24"/>
              <w:szCs w:val="24"/>
            </w:rPr>
            <w:t xml:space="preserve"> </w:t>
          </w:r>
          <w:r w:rsidRPr="00D144D9">
            <w:rPr>
              <w:rFonts w:ascii="Arial" w:hAnsi="Arial" w:cs="Arial"/>
              <w:i/>
              <w:iCs/>
              <w:noProof/>
              <w:sz w:val="24"/>
              <w:szCs w:val="24"/>
            </w:rPr>
            <w:t>Teaching and Teacher Education</w:t>
          </w:r>
          <w:r w:rsidRPr="00D144D9">
            <w:rPr>
              <w:rFonts w:ascii="Arial" w:hAnsi="Arial" w:cs="Arial"/>
              <w:noProof/>
              <w:sz w:val="24"/>
              <w:szCs w:val="24"/>
            </w:rPr>
            <w:t xml:space="preserve">, 25(8). Available at: </w:t>
          </w:r>
          <w:hyperlink r:id="rId12" w:history="1">
            <w:r w:rsidRPr="00D144D9">
              <w:rPr>
                <w:rStyle w:val="Hyperlink"/>
                <w:rFonts w:ascii="Arial" w:hAnsi="Arial" w:cs="Arial"/>
                <w:noProof/>
                <w:sz w:val="24"/>
                <w:szCs w:val="24"/>
              </w:rPr>
              <w:t>https://www-sciencedirect-com.ezproxy.uwtsd.ac.uk/science/article/pii/S0742051X09001012</w:t>
            </w:r>
          </w:hyperlink>
          <w:r w:rsidRPr="00D144D9">
            <w:rPr>
              <w:rFonts w:ascii="Arial" w:hAnsi="Arial" w:cs="Arial"/>
              <w:noProof/>
              <w:sz w:val="24"/>
              <w:szCs w:val="24"/>
            </w:rPr>
            <w:t xml:space="preserve"> </w:t>
          </w:r>
        </w:p>
        <w:p w14:paraId="42C9EE0F" w14:textId="77777777" w:rsidR="00AB10E3" w:rsidRPr="00D144D9" w:rsidRDefault="00AB10E3" w:rsidP="00AB10E3">
          <w:pPr>
            <w:rPr>
              <w:rFonts w:ascii="Arial" w:hAnsi="Arial" w:cs="Arial"/>
              <w:sz w:val="24"/>
              <w:szCs w:val="24"/>
            </w:rPr>
          </w:pPr>
          <w:proofErr w:type="spellStart"/>
          <w:r w:rsidRPr="00D144D9">
            <w:rPr>
              <w:rFonts w:ascii="Arial" w:hAnsi="Arial" w:cs="Arial"/>
              <w:sz w:val="24"/>
              <w:szCs w:val="24"/>
            </w:rPr>
            <w:t>Dovey</w:t>
          </w:r>
          <w:proofErr w:type="spellEnd"/>
          <w:r w:rsidRPr="00D144D9">
            <w:rPr>
              <w:rFonts w:ascii="Arial" w:hAnsi="Arial" w:cs="Arial"/>
              <w:sz w:val="24"/>
              <w:szCs w:val="24"/>
            </w:rPr>
            <w:t xml:space="preserve">, T.M. Francis, R. Corbett, S. </w:t>
          </w:r>
          <w:proofErr w:type="spellStart"/>
          <w:r w:rsidRPr="00D144D9">
            <w:rPr>
              <w:rFonts w:ascii="Arial" w:hAnsi="Arial" w:cs="Arial"/>
              <w:sz w:val="24"/>
              <w:szCs w:val="24"/>
            </w:rPr>
            <w:t>Dibb</w:t>
          </w:r>
          <w:proofErr w:type="spellEnd"/>
          <w:r w:rsidRPr="00D144D9">
            <w:rPr>
              <w:rFonts w:ascii="Arial" w:hAnsi="Arial" w:cs="Arial"/>
              <w:sz w:val="24"/>
              <w:szCs w:val="24"/>
            </w:rPr>
            <w:t xml:space="preserve">, B (2017) </w:t>
          </w:r>
          <w:r w:rsidRPr="00D144D9">
            <w:rPr>
              <w:rFonts w:ascii="Arial" w:hAnsi="Arial" w:cs="Arial"/>
              <w:noProof/>
              <w:sz w:val="24"/>
              <w:szCs w:val="24"/>
            </w:rPr>
            <w:t xml:space="preserve">Perception and Use Of Reinforcement By Special Education Teachers. </w:t>
          </w:r>
          <w:r w:rsidRPr="00D144D9">
            <w:rPr>
              <w:rFonts w:ascii="Arial" w:hAnsi="Arial" w:cs="Arial"/>
              <w:i/>
              <w:iCs/>
              <w:noProof/>
              <w:sz w:val="24"/>
              <w:szCs w:val="24"/>
            </w:rPr>
            <w:t xml:space="preserve">Journal of Researcher in Special Educational Needs , </w:t>
          </w:r>
          <w:r w:rsidRPr="00D144D9">
            <w:rPr>
              <w:rFonts w:ascii="Arial" w:hAnsi="Arial" w:cs="Arial"/>
              <w:noProof/>
              <w:sz w:val="24"/>
              <w:szCs w:val="24"/>
            </w:rPr>
            <w:t>17(4), p. 282.</w:t>
          </w:r>
          <w:r w:rsidRPr="00D144D9">
            <w:rPr>
              <w:rFonts w:ascii="Arial" w:hAnsi="Arial" w:cs="Arial"/>
              <w:sz w:val="24"/>
              <w:szCs w:val="24"/>
            </w:rPr>
            <w:t xml:space="preserve"> Available at: </w:t>
          </w:r>
          <w:hyperlink r:id="rId13" w:history="1">
            <w:r w:rsidRPr="00D144D9">
              <w:rPr>
                <w:rStyle w:val="Hyperlink"/>
                <w:rFonts w:ascii="Arial" w:hAnsi="Arial" w:cs="Arial"/>
                <w:sz w:val="24"/>
                <w:szCs w:val="24"/>
              </w:rPr>
              <w:t>https://web-s-ebscohost-com.ezproxy.uwtsd.ac.uk/ehost/pdfviewer/pdfviewer?vid=0&amp;sid=8320a7c6-b88d-4c30-99ee-02c4261c64c3%40redis</w:t>
            </w:r>
          </w:hyperlink>
          <w:r w:rsidRPr="00D144D9">
            <w:rPr>
              <w:rFonts w:ascii="Arial" w:hAnsi="Arial" w:cs="Arial"/>
              <w:sz w:val="24"/>
              <w:szCs w:val="24"/>
            </w:rPr>
            <w:t xml:space="preserve"> </w:t>
          </w:r>
        </w:p>
        <w:p w14:paraId="57BE8552"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Evans, T. </w:t>
          </w:r>
          <w:proofErr w:type="spellStart"/>
          <w:r w:rsidRPr="00D144D9">
            <w:rPr>
              <w:rFonts w:ascii="Arial" w:hAnsi="Arial" w:cs="Arial"/>
              <w:sz w:val="24"/>
              <w:szCs w:val="24"/>
            </w:rPr>
            <w:t>Akporuno</w:t>
          </w:r>
          <w:proofErr w:type="spellEnd"/>
          <w:r w:rsidRPr="00D144D9">
            <w:rPr>
              <w:rFonts w:ascii="Arial" w:hAnsi="Arial" w:cs="Arial"/>
              <w:sz w:val="24"/>
              <w:szCs w:val="24"/>
            </w:rPr>
            <w:t xml:space="preserve">, O. Owens, K.M. Lickers, B. </w:t>
          </w:r>
          <w:proofErr w:type="spellStart"/>
          <w:r w:rsidRPr="00D144D9">
            <w:rPr>
              <w:rFonts w:ascii="Arial" w:hAnsi="Arial" w:cs="Arial"/>
              <w:sz w:val="24"/>
              <w:szCs w:val="24"/>
            </w:rPr>
            <w:t>Marlinga</w:t>
          </w:r>
          <w:proofErr w:type="spellEnd"/>
          <w:r w:rsidRPr="00D144D9">
            <w:rPr>
              <w:rFonts w:ascii="Arial" w:hAnsi="Arial" w:cs="Arial"/>
              <w:sz w:val="24"/>
              <w:szCs w:val="24"/>
            </w:rPr>
            <w:t xml:space="preserve">, J. Lin, H.C. </w:t>
          </w:r>
          <w:proofErr w:type="spellStart"/>
          <w:r w:rsidRPr="00D144D9">
            <w:rPr>
              <w:rFonts w:ascii="Arial" w:hAnsi="Arial" w:cs="Arial"/>
              <w:sz w:val="24"/>
              <w:szCs w:val="24"/>
            </w:rPr>
            <w:t>Loh</w:t>
          </w:r>
          <w:proofErr w:type="spellEnd"/>
          <w:r w:rsidRPr="00D144D9">
            <w:rPr>
              <w:rFonts w:ascii="Arial" w:hAnsi="Arial" w:cs="Arial"/>
              <w:sz w:val="24"/>
              <w:szCs w:val="24"/>
            </w:rPr>
            <w:t xml:space="preserve">, L.C (2017) </w:t>
          </w:r>
          <w:r w:rsidRPr="00D144D9">
            <w:rPr>
              <w:rFonts w:ascii="Arial" w:hAnsi="Arial" w:cs="Arial"/>
              <w:i/>
              <w:iCs/>
              <w:noProof/>
              <w:sz w:val="24"/>
              <w:szCs w:val="24"/>
            </w:rPr>
            <w:t xml:space="preserve">Using Maslow's Hierarchy to Highlight Power Imbalances Between Visting Health Professional Student Volunteers and the Host Community: an Applied Qualitative Study. </w:t>
          </w:r>
          <w:r w:rsidRPr="00D144D9">
            <w:rPr>
              <w:rFonts w:ascii="Arial" w:hAnsi="Arial" w:cs="Arial"/>
              <w:noProof/>
              <w:sz w:val="24"/>
              <w:szCs w:val="24"/>
            </w:rPr>
            <w:t xml:space="preserve">Education for Health, 30(3), p. 133. Avaialble at: </w:t>
          </w:r>
          <w:hyperlink r:id="rId14" w:history="1">
            <w:r w:rsidRPr="00D144D9">
              <w:rPr>
                <w:rStyle w:val="Hyperlink"/>
                <w:rFonts w:ascii="Arial" w:hAnsi="Arial" w:cs="Arial"/>
                <w:noProof/>
                <w:sz w:val="24"/>
                <w:szCs w:val="24"/>
              </w:rPr>
              <w:t>https://web-s-ebscohost-com.ezproxy.uwtsd.ac.uk/ehost/pdfviewer/pdfviewer?vid=0&amp;sid=161d3f2d-61ac-4045-992a-64a1bd2e748a%40redis</w:t>
            </w:r>
          </w:hyperlink>
          <w:r w:rsidRPr="00D144D9">
            <w:rPr>
              <w:rFonts w:ascii="Arial" w:hAnsi="Arial" w:cs="Arial"/>
              <w:noProof/>
              <w:sz w:val="24"/>
              <w:szCs w:val="24"/>
            </w:rPr>
            <w:t xml:space="preserve"> </w:t>
          </w:r>
        </w:p>
        <w:p w14:paraId="430D8CC1"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Federicova, M. </w:t>
          </w:r>
          <w:proofErr w:type="spellStart"/>
          <w:r w:rsidRPr="00D144D9">
            <w:rPr>
              <w:rFonts w:ascii="Arial" w:hAnsi="Arial" w:cs="Arial"/>
              <w:sz w:val="24"/>
              <w:szCs w:val="24"/>
            </w:rPr>
            <w:t>Pertold</w:t>
          </w:r>
          <w:proofErr w:type="spellEnd"/>
          <w:r w:rsidRPr="00D144D9">
            <w:rPr>
              <w:rFonts w:ascii="Arial" w:hAnsi="Arial" w:cs="Arial"/>
              <w:sz w:val="24"/>
              <w:szCs w:val="24"/>
            </w:rPr>
            <w:t xml:space="preserve">, F. Smith, M.L. (2018) </w:t>
          </w:r>
          <w:r w:rsidRPr="00D144D9">
            <w:rPr>
              <w:rFonts w:ascii="Arial" w:hAnsi="Arial" w:cs="Arial"/>
              <w:noProof/>
              <w:sz w:val="24"/>
              <w:szCs w:val="24"/>
            </w:rPr>
            <w:t>Children Left Behind: Self-Confidence of Pupils in Competitive Environments.</w:t>
          </w:r>
          <w:r w:rsidRPr="00D144D9">
            <w:rPr>
              <w:rFonts w:ascii="Arial" w:hAnsi="Arial" w:cs="Arial"/>
              <w:i/>
              <w:iCs/>
              <w:noProof/>
              <w:sz w:val="24"/>
              <w:szCs w:val="24"/>
            </w:rPr>
            <w:t xml:space="preserve"> Education Economics , </w:t>
          </w:r>
          <w:r w:rsidRPr="00D144D9">
            <w:rPr>
              <w:rFonts w:ascii="Arial" w:hAnsi="Arial" w:cs="Arial"/>
              <w:noProof/>
              <w:sz w:val="24"/>
              <w:szCs w:val="24"/>
            </w:rPr>
            <w:t xml:space="preserve">26(2), p. 145. Available at: </w:t>
          </w:r>
          <w:hyperlink r:id="rId15" w:history="1">
            <w:r w:rsidRPr="00D144D9">
              <w:rPr>
                <w:rStyle w:val="Hyperlink"/>
                <w:rFonts w:ascii="Arial" w:hAnsi="Arial" w:cs="Arial"/>
                <w:noProof/>
                <w:sz w:val="24"/>
                <w:szCs w:val="24"/>
              </w:rPr>
              <w:t>https://web-p-ebscohost-com.ezproxy.uwtsd.ac.uk/ehost/pdfviewer/pdfviewer?vid=0&amp;sid=aecb48d3-e960-417c-aef2-7d2f6e60bb62%40redis</w:t>
            </w:r>
          </w:hyperlink>
          <w:r w:rsidRPr="00D144D9">
            <w:rPr>
              <w:rFonts w:ascii="Arial" w:hAnsi="Arial" w:cs="Arial"/>
              <w:noProof/>
              <w:sz w:val="24"/>
              <w:szCs w:val="24"/>
            </w:rPr>
            <w:t xml:space="preserve"> </w:t>
          </w:r>
        </w:p>
        <w:p w14:paraId="79DDAC84"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lastRenderedPageBreak/>
            <w:t xml:space="preserve">Floyd, A (1979) </w:t>
          </w:r>
          <w:r w:rsidRPr="00D144D9">
            <w:rPr>
              <w:rFonts w:ascii="Arial" w:hAnsi="Arial" w:cs="Arial"/>
              <w:i/>
              <w:iCs/>
              <w:noProof/>
              <w:sz w:val="24"/>
              <w:szCs w:val="24"/>
            </w:rPr>
            <w:t>Cognitive Development in the School Years.</w:t>
          </w:r>
          <w:r w:rsidRPr="00D144D9">
            <w:rPr>
              <w:rFonts w:ascii="Arial" w:hAnsi="Arial" w:cs="Arial"/>
              <w:noProof/>
              <w:sz w:val="24"/>
              <w:szCs w:val="24"/>
            </w:rPr>
            <w:t xml:space="preserve"> Croom Helm</w:t>
          </w:r>
        </w:p>
        <w:p w14:paraId="48302D14"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Garton, A.F (2007) </w:t>
          </w:r>
          <w:r w:rsidRPr="00D144D9">
            <w:rPr>
              <w:rFonts w:ascii="Arial" w:hAnsi="Arial" w:cs="Arial"/>
              <w:i/>
              <w:iCs/>
              <w:noProof/>
              <w:sz w:val="24"/>
              <w:szCs w:val="24"/>
            </w:rPr>
            <w:t>Exploring Cognitive Develpment: The Child as Problem Solver.</w:t>
          </w:r>
          <w:r w:rsidRPr="00D144D9">
            <w:rPr>
              <w:rFonts w:ascii="Arial" w:hAnsi="Arial" w:cs="Arial"/>
              <w:noProof/>
              <w:sz w:val="24"/>
              <w:szCs w:val="24"/>
            </w:rPr>
            <w:t xml:space="preserve"> 1 ed. John Wiley &amp; Sons, Ltd. Blackwell.</w:t>
          </w:r>
        </w:p>
        <w:p w14:paraId="7B3E2C1B" w14:textId="77777777" w:rsidR="00AB10E3" w:rsidRPr="00D144D9" w:rsidRDefault="00AB10E3" w:rsidP="00AB10E3">
          <w:pPr>
            <w:rPr>
              <w:rFonts w:ascii="Arial" w:hAnsi="Arial" w:cs="Arial"/>
              <w:noProof/>
              <w:sz w:val="24"/>
              <w:szCs w:val="24"/>
            </w:rPr>
          </w:pPr>
          <w:r w:rsidRPr="00D144D9">
            <w:rPr>
              <w:rFonts w:ascii="Arial" w:hAnsi="Arial" w:cs="Arial"/>
              <w:sz w:val="24"/>
              <w:szCs w:val="24"/>
            </w:rPr>
            <w:t>Gonzalez-</w:t>
          </w:r>
          <w:proofErr w:type="spellStart"/>
          <w:r w:rsidRPr="00D144D9">
            <w:rPr>
              <w:rFonts w:ascii="Arial" w:hAnsi="Arial" w:cs="Arial"/>
              <w:sz w:val="24"/>
              <w:szCs w:val="24"/>
            </w:rPr>
            <w:t>Cutre</w:t>
          </w:r>
          <w:proofErr w:type="spellEnd"/>
          <w:r w:rsidRPr="00D144D9">
            <w:rPr>
              <w:rFonts w:ascii="Arial" w:hAnsi="Arial" w:cs="Arial"/>
              <w:sz w:val="24"/>
              <w:szCs w:val="24"/>
            </w:rPr>
            <w:t xml:space="preserve">, D. </w:t>
          </w:r>
          <w:proofErr w:type="spellStart"/>
          <w:r w:rsidRPr="00D144D9">
            <w:rPr>
              <w:rFonts w:ascii="Arial" w:hAnsi="Arial" w:cs="Arial"/>
              <w:sz w:val="24"/>
              <w:szCs w:val="24"/>
            </w:rPr>
            <w:t>Megias</w:t>
          </w:r>
          <w:proofErr w:type="spellEnd"/>
          <w:r w:rsidRPr="00D144D9">
            <w:rPr>
              <w:rFonts w:ascii="Arial" w:hAnsi="Arial" w:cs="Arial"/>
              <w:sz w:val="24"/>
              <w:szCs w:val="24"/>
            </w:rPr>
            <w:t>, A. Beltran-</w:t>
          </w:r>
          <w:proofErr w:type="spellStart"/>
          <w:r w:rsidRPr="00D144D9">
            <w:rPr>
              <w:rFonts w:ascii="Arial" w:hAnsi="Arial" w:cs="Arial"/>
              <w:sz w:val="24"/>
              <w:szCs w:val="24"/>
            </w:rPr>
            <w:t>Carrilo</w:t>
          </w:r>
          <w:proofErr w:type="spellEnd"/>
          <w:r w:rsidRPr="00D144D9">
            <w:rPr>
              <w:rFonts w:ascii="Arial" w:hAnsi="Arial" w:cs="Arial"/>
              <w:sz w:val="24"/>
              <w:szCs w:val="24"/>
            </w:rPr>
            <w:t xml:space="preserve">, V.J. </w:t>
          </w:r>
          <w:proofErr w:type="spellStart"/>
          <w:r w:rsidRPr="00D144D9">
            <w:rPr>
              <w:rFonts w:ascii="Arial" w:hAnsi="Arial" w:cs="Arial"/>
              <w:sz w:val="24"/>
              <w:szCs w:val="24"/>
            </w:rPr>
            <w:t>Cervello</w:t>
          </w:r>
          <w:proofErr w:type="spellEnd"/>
          <w:r w:rsidRPr="00D144D9">
            <w:rPr>
              <w:rFonts w:ascii="Arial" w:hAnsi="Arial" w:cs="Arial"/>
              <w:sz w:val="24"/>
              <w:szCs w:val="24"/>
            </w:rPr>
            <w:t xml:space="preserve">, E. Spray, C.M (2020) </w:t>
          </w:r>
          <w:r w:rsidRPr="00D144D9">
            <w:rPr>
              <w:rFonts w:ascii="Arial" w:hAnsi="Arial" w:cs="Arial"/>
              <w:noProof/>
              <w:sz w:val="24"/>
              <w:szCs w:val="24"/>
            </w:rPr>
            <w:t>Effect of a Physical Activity Program on Post-Bariatric Patients: A Qualitative Study from a Self-Determination Theory Perspective.</w:t>
          </w:r>
          <w:r w:rsidRPr="00D144D9">
            <w:rPr>
              <w:rFonts w:ascii="Arial" w:hAnsi="Arial" w:cs="Arial"/>
              <w:i/>
              <w:iCs/>
              <w:noProof/>
              <w:sz w:val="24"/>
              <w:szCs w:val="24"/>
            </w:rPr>
            <w:t xml:space="preserve"> Journal of Health Psychology, </w:t>
          </w:r>
          <w:r w:rsidRPr="00D144D9">
            <w:rPr>
              <w:rFonts w:ascii="Arial" w:hAnsi="Arial" w:cs="Arial"/>
              <w:noProof/>
              <w:sz w:val="24"/>
              <w:szCs w:val="24"/>
            </w:rPr>
            <w:t xml:space="preserve">25(11). Available at: </w:t>
          </w:r>
          <w:hyperlink r:id="rId16" w:history="1">
            <w:r w:rsidRPr="00D144D9">
              <w:rPr>
                <w:rStyle w:val="Hyperlink"/>
                <w:rFonts w:ascii="Arial" w:hAnsi="Arial" w:cs="Arial"/>
                <w:noProof/>
                <w:sz w:val="24"/>
                <w:szCs w:val="24"/>
              </w:rPr>
              <w:t>https://journals-sagepub-com.ezproxy.uwtsd.ac.uk/doi/full/10.1177/1359105318770729</w:t>
            </w:r>
          </w:hyperlink>
          <w:r w:rsidRPr="00D144D9">
            <w:rPr>
              <w:rFonts w:ascii="Arial" w:hAnsi="Arial" w:cs="Arial"/>
              <w:noProof/>
              <w:sz w:val="24"/>
              <w:szCs w:val="24"/>
            </w:rPr>
            <w:t xml:space="preserve"> </w:t>
          </w:r>
        </w:p>
        <w:p w14:paraId="1B2F11D4" w14:textId="77777777" w:rsidR="00AB10E3" w:rsidRPr="00D144D9" w:rsidRDefault="00AB10E3" w:rsidP="00AB10E3">
          <w:pPr>
            <w:pStyle w:val="Bibliography"/>
            <w:rPr>
              <w:rFonts w:ascii="Arial" w:hAnsi="Arial" w:cs="Arial"/>
              <w:i/>
              <w:iCs/>
              <w:noProof/>
              <w:sz w:val="24"/>
              <w:szCs w:val="24"/>
              <w:lang w:val="en-US"/>
            </w:rPr>
          </w:pPr>
          <w:r w:rsidRPr="00D144D9">
            <w:rPr>
              <w:rFonts w:ascii="Arial" w:hAnsi="Arial" w:cs="Arial"/>
              <w:noProof/>
              <w:sz w:val="24"/>
              <w:szCs w:val="24"/>
              <w:lang w:val="en-US"/>
            </w:rPr>
            <w:t xml:space="preserve">Gonzalez, F. T. a. M., (2004) Self-Regulated Learning: Current and Future Directions. </w:t>
          </w:r>
          <w:r w:rsidRPr="00D144D9">
            <w:rPr>
              <w:rFonts w:ascii="Arial" w:hAnsi="Arial" w:cs="Arial"/>
              <w:i/>
              <w:iCs/>
              <w:noProof/>
              <w:sz w:val="24"/>
              <w:szCs w:val="24"/>
              <w:lang w:val="en-US"/>
            </w:rPr>
            <w:t>Electronic Journal of Resa.</w:t>
          </w:r>
        </w:p>
        <w:p w14:paraId="77CBBBF7" w14:textId="77777777" w:rsidR="00AB10E3" w:rsidRPr="00D144D9" w:rsidRDefault="00AB10E3" w:rsidP="00AB10E3">
          <w:pPr>
            <w:rPr>
              <w:rFonts w:ascii="Arial" w:hAnsi="Arial" w:cs="Arial"/>
              <w:sz w:val="24"/>
              <w:szCs w:val="24"/>
            </w:rPr>
          </w:pPr>
          <w:r w:rsidRPr="00D144D9">
            <w:rPr>
              <w:rFonts w:ascii="Arial" w:hAnsi="Arial" w:cs="Arial"/>
              <w:noProof/>
              <w:sz w:val="24"/>
              <w:szCs w:val="24"/>
            </w:rPr>
            <w:t xml:space="preserve">Guthrie, J.T (2001) </w:t>
          </w:r>
          <w:r w:rsidRPr="00D144D9">
            <w:rPr>
              <w:rFonts w:ascii="Arial" w:hAnsi="Arial" w:cs="Arial"/>
              <w:color w:val="222222"/>
              <w:sz w:val="24"/>
              <w:szCs w:val="24"/>
              <w:shd w:val="clear" w:color="auto" w:fill="FFFFFF"/>
            </w:rPr>
            <w:t>Contexts for engagement and motivation in reading.</w:t>
          </w:r>
          <w:r w:rsidRPr="00D144D9">
            <w:rPr>
              <w:rStyle w:val="apple-converted-space"/>
              <w:rFonts w:ascii="Arial" w:hAnsi="Arial" w:cs="Arial"/>
              <w:color w:val="222222"/>
              <w:sz w:val="24"/>
              <w:szCs w:val="24"/>
              <w:shd w:val="clear" w:color="auto" w:fill="FFFFFF"/>
            </w:rPr>
            <w:t> </w:t>
          </w:r>
          <w:r w:rsidRPr="00D144D9">
            <w:rPr>
              <w:rFonts w:ascii="Arial" w:hAnsi="Arial" w:cs="Arial"/>
              <w:i/>
              <w:iCs/>
              <w:color w:val="222222"/>
              <w:sz w:val="24"/>
              <w:szCs w:val="24"/>
            </w:rPr>
            <w:t>Reading online</w:t>
          </w:r>
          <w:r w:rsidRPr="00D144D9">
            <w:rPr>
              <w:rFonts w:ascii="Arial" w:hAnsi="Arial" w:cs="Arial"/>
              <w:color w:val="222222"/>
              <w:sz w:val="24"/>
              <w:szCs w:val="24"/>
              <w:shd w:val="clear" w:color="auto" w:fill="FFFFFF"/>
            </w:rPr>
            <w:t>,</w:t>
          </w:r>
          <w:r w:rsidRPr="00D144D9">
            <w:rPr>
              <w:rStyle w:val="apple-converted-space"/>
              <w:rFonts w:ascii="Arial" w:hAnsi="Arial" w:cs="Arial"/>
              <w:color w:val="222222"/>
              <w:sz w:val="24"/>
              <w:szCs w:val="24"/>
              <w:shd w:val="clear" w:color="auto" w:fill="FFFFFF"/>
            </w:rPr>
            <w:t> </w:t>
          </w:r>
          <w:r w:rsidRPr="00D144D9">
            <w:rPr>
              <w:rFonts w:ascii="Arial" w:hAnsi="Arial" w:cs="Arial"/>
              <w:i/>
              <w:iCs/>
              <w:color w:val="222222"/>
              <w:sz w:val="24"/>
              <w:szCs w:val="24"/>
            </w:rPr>
            <w:t>4</w:t>
          </w:r>
          <w:r w:rsidRPr="00D144D9">
            <w:rPr>
              <w:rFonts w:ascii="Arial" w:hAnsi="Arial" w:cs="Arial"/>
              <w:color w:val="222222"/>
              <w:sz w:val="24"/>
              <w:szCs w:val="24"/>
              <w:shd w:val="clear" w:color="auto" w:fill="FFFFFF"/>
            </w:rPr>
            <w:t xml:space="preserve">(8). Available at: </w:t>
          </w:r>
          <w:hyperlink r:id="rId17" w:history="1">
            <w:r w:rsidRPr="00D144D9">
              <w:rPr>
                <w:rStyle w:val="Hyperlink"/>
                <w:rFonts w:ascii="Arial" w:hAnsi="Arial" w:cs="Arial"/>
                <w:sz w:val="24"/>
                <w:szCs w:val="24"/>
                <w:shd w:val="clear" w:color="auto" w:fill="FFFFFF"/>
              </w:rPr>
              <w:t>https://eric.ed.gov/?id=EJ662484</w:t>
            </w:r>
          </w:hyperlink>
          <w:r w:rsidRPr="00D144D9">
            <w:rPr>
              <w:rFonts w:ascii="Arial" w:hAnsi="Arial" w:cs="Arial"/>
              <w:color w:val="222222"/>
              <w:sz w:val="24"/>
              <w:szCs w:val="24"/>
              <w:shd w:val="clear" w:color="auto" w:fill="FFFFFF"/>
            </w:rPr>
            <w:t xml:space="preserve"> </w:t>
          </w:r>
        </w:p>
        <w:p w14:paraId="5DF6FDA5"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Harrison, C. </w:t>
          </w:r>
          <w:proofErr w:type="spellStart"/>
          <w:r w:rsidRPr="00D144D9">
            <w:rPr>
              <w:rFonts w:ascii="Arial" w:hAnsi="Arial" w:cs="Arial"/>
              <w:sz w:val="24"/>
              <w:szCs w:val="24"/>
            </w:rPr>
            <w:t>Alvermann</w:t>
          </w:r>
          <w:proofErr w:type="spellEnd"/>
          <w:r w:rsidRPr="00D144D9">
            <w:rPr>
              <w:rFonts w:ascii="Arial" w:hAnsi="Arial" w:cs="Arial"/>
              <w:sz w:val="24"/>
              <w:szCs w:val="24"/>
            </w:rPr>
            <w:t xml:space="preserve">, D.E. </w:t>
          </w:r>
          <w:proofErr w:type="spellStart"/>
          <w:r w:rsidRPr="00D144D9">
            <w:rPr>
              <w:rFonts w:ascii="Arial" w:hAnsi="Arial" w:cs="Arial"/>
              <w:sz w:val="24"/>
              <w:szCs w:val="24"/>
            </w:rPr>
            <w:t>Afflerbach</w:t>
          </w:r>
          <w:proofErr w:type="spellEnd"/>
          <w:r w:rsidRPr="00D144D9">
            <w:rPr>
              <w:rFonts w:ascii="Arial" w:hAnsi="Arial" w:cs="Arial"/>
              <w:sz w:val="24"/>
              <w:szCs w:val="24"/>
            </w:rPr>
            <w:t xml:space="preserve">, P. (2017) </w:t>
          </w:r>
          <w:r w:rsidRPr="00D144D9">
            <w:rPr>
              <w:rFonts w:ascii="Arial" w:hAnsi="Arial" w:cs="Arial"/>
              <w:noProof/>
              <w:sz w:val="24"/>
              <w:szCs w:val="24"/>
            </w:rPr>
            <w:t xml:space="preserve">What is Engagement, How is it Different from Motivation, How Can I Promote It? </w:t>
          </w:r>
          <w:r w:rsidRPr="00D144D9">
            <w:rPr>
              <w:rFonts w:ascii="Arial" w:hAnsi="Arial" w:cs="Arial"/>
              <w:i/>
              <w:iCs/>
              <w:noProof/>
              <w:sz w:val="24"/>
              <w:szCs w:val="24"/>
            </w:rPr>
            <w:t>Journal of Adolescent and Adult Literacy</w:t>
          </w:r>
          <w:r w:rsidRPr="00D144D9">
            <w:rPr>
              <w:rFonts w:ascii="Arial" w:hAnsi="Arial" w:cs="Arial"/>
              <w:noProof/>
              <w:sz w:val="24"/>
              <w:szCs w:val="24"/>
            </w:rPr>
            <w:t xml:space="preserve">, 61(2), p. 217. Available at: </w:t>
          </w:r>
          <w:hyperlink r:id="rId18" w:history="1">
            <w:r w:rsidRPr="00D144D9">
              <w:rPr>
                <w:rStyle w:val="Hyperlink"/>
                <w:rFonts w:ascii="Arial" w:hAnsi="Arial" w:cs="Arial"/>
                <w:noProof/>
                <w:sz w:val="24"/>
                <w:szCs w:val="24"/>
              </w:rPr>
              <w:t>https://ila-onlinelibrary-wiley-com.ezproxy.uwtsd.ac.uk/doi/full/10.1002/jaal.679</w:t>
            </w:r>
          </w:hyperlink>
          <w:r w:rsidRPr="00D144D9">
            <w:rPr>
              <w:rFonts w:ascii="Arial" w:hAnsi="Arial" w:cs="Arial"/>
              <w:noProof/>
              <w:sz w:val="24"/>
              <w:szCs w:val="24"/>
            </w:rPr>
            <w:t xml:space="preserve"> </w:t>
          </w:r>
        </w:p>
        <w:p w14:paraId="676D9A26"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Immersive Learning Space Of Primary Classroom Video (Accessed: 9 October 2023). Available at: </w:t>
          </w:r>
          <w:hyperlink r:id="rId19" w:history="1">
            <w:r w:rsidRPr="00D144D9">
              <w:rPr>
                <w:rStyle w:val="Hyperlink"/>
                <w:rFonts w:ascii="Arial" w:hAnsi="Arial" w:cs="Arial"/>
                <w:sz w:val="24"/>
                <w:szCs w:val="24"/>
              </w:rPr>
              <w:t>https://www.youtube.com/watch?v=m9ZkxEvzbn0</w:t>
            </w:r>
          </w:hyperlink>
          <w:r w:rsidRPr="00D144D9">
            <w:rPr>
              <w:rFonts w:ascii="Arial" w:hAnsi="Arial" w:cs="Arial"/>
              <w:sz w:val="24"/>
              <w:szCs w:val="24"/>
            </w:rPr>
            <w:t xml:space="preserve"> </w:t>
          </w:r>
        </w:p>
        <w:p w14:paraId="72BFA3A1"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Johnson, L.J. Cronin, L. Huntley, E. Marchant, D (2022) </w:t>
          </w:r>
          <w:r w:rsidRPr="00D144D9">
            <w:rPr>
              <w:rFonts w:ascii="Arial" w:hAnsi="Arial" w:cs="Arial"/>
              <w:noProof/>
              <w:sz w:val="24"/>
              <w:szCs w:val="24"/>
            </w:rPr>
            <w:t>The Impact of the "RunSmart" Running Programe on Participant Motivation, Attendance and Well-Being Uisng Self-Determination Theory as a Theoretical Framework</w:t>
          </w:r>
          <w:r w:rsidRPr="00D144D9">
            <w:rPr>
              <w:rFonts w:ascii="Arial" w:hAnsi="Arial" w:cs="Arial"/>
              <w:i/>
              <w:iCs/>
              <w:noProof/>
              <w:sz w:val="24"/>
              <w:szCs w:val="24"/>
            </w:rPr>
            <w:t xml:space="preserve">. International Journal of Sport and Exercise Psychology, </w:t>
          </w:r>
          <w:r w:rsidRPr="00D144D9">
            <w:rPr>
              <w:rFonts w:ascii="Arial" w:hAnsi="Arial" w:cs="Arial"/>
              <w:noProof/>
              <w:sz w:val="24"/>
              <w:szCs w:val="24"/>
            </w:rPr>
            <w:t xml:space="preserve">20(1), pp. 102. Available at: </w:t>
          </w:r>
          <w:hyperlink r:id="rId20" w:history="1">
            <w:r w:rsidRPr="00D144D9">
              <w:rPr>
                <w:rStyle w:val="Hyperlink"/>
                <w:rFonts w:ascii="Arial" w:hAnsi="Arial" w:cs="Arial"/>
                <w:noProof/>
                <w:sz w:val="24"/>
                <w:szCs w:val="24"/>
              </w:rPr>
              <w:t>https://web-p-ebscohost-com.ezproxy.uwtsd.ac.uk/ehost/pdfviewer/pdfviewer?vid=0&amp;sid=a0848f01-b353-4938-9068-7f6d5e419ac3%40redis</w:t>
            </w:r>
          </w:hyperlink>
          <w:r w:rsidRPr="00D144D9">
            <w:rPr>
              <w:rFonts w:ascii="Arial" w:hAnsi="Arial" w:cs="Arial"/>
              <w:noProof/>
              <w:sz w:val="24"/>
              <w:szCs w:val="24"/>
            </w:rPr>
            <w:t xml:space="preserve"> </w:t>
          </w:r>
        </w:p>
        <w:p w14:paraId="3CF5530C"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Kamardeen, I. (2015) </w:t>
          </w:r>
          <w:r w:rsidRPr="00D144D9">
            <w:rPr>
              <w:rFonts w:ascii="Arial" w:hAnsi="Arial" w:cs="Arial"/>
              <w:noProof/>
              <w:sz w:val="24"/>
              <w:szCs w:val="24"/>
            </w:rPr>
            <w:t>Critically Reflect Pedagogical Model: A Pragmatic Blueprint for Enhanced Learning and Teaching in Construction Discipline</w:t>
          </w:r>
          <w:r w:rsidRPr="00D144D9">
            <w:rPr>
              <w:rFonts w:ascii="Arial" w:hAnsi="Arial" w:cs="Arial"/>
              <w:i/>
              <w:iCs/>
              <w:noProof/>
              <w:sz w:val="24"/>
              <w:szCs w:val="24"/>
            </w:rPr>
            <w:t>.</w:t>
          </w:r>
          <w:r w:rsidRPr="00D144D9">
            <w:rPr>
              <w:rFonts w:ascii="Arial" w:hAnsi="Arial" w:cs="Arial"/>
              <w:noProof/>
              <w:sz w:val="24"/>
              <w:szCs w:val="24"/>
            </w:rPr>
            <w:t xml:space="preserve"> </w:t>
          </w:r>
          <w:r w:rsidRPr="00D144D9">
            <w:rPr>
              <w:rFonts w:ascii="Arial" w:hAnsi="Arial" w:cs="Arial"/>
              <w:i/>
              <w:iCs/>
              <w:noProof/>
              <w:sz w:val="24"/>
              <w:szCs w:val="24"/>
            </w:rPr>
            <w:t xml:space="preserve">Construction Economics and Building, </w:t>
          </w:r>
          <w:r w:rsidRPr="00D144D9">
            <w:rPr>
              <w:rFonts w:ascii="Arial" w:hAnsi="Arial" w:cs="Arial"/>
              <w:noProof/>
              <w:sz w:val="24"/>
              <w:szCs w:val="24"/>
            </w:rPr>
            <w:t xml:space="preserve">15(4), pp. 63. Available at: </w:t>
          </w:r>
          <w:hyperlink r:id="rId21" w:history="1">
            <w:r w:rsidRPr="00D144D9">
              <w:rPr>
                <w:rStyle w:val="Hyperlink"/>
                <w:rFonts w:ascii="Arial" w:hAnsi="Arial" w:cs="Arial"/>
                <w:noProof/>
                <w:sz w:val="24"/>
                <w:szCs w:val="24"/>
              </w:rPr>
              <w:t>https://www.proquest.com/docview/2566072672?accountid=130472</w:t>
            </w:r>
          </w:hyperlink>
          <w:r w:rsidRPr="00D144D9">
            <w:rPr>
              <w:rFonts w:ascii="Arial" w:hAnsi="Arial" w:cs="Arial"/>
              <w:noProof/>
              <w:sz w:val="24"/>
              <w:szCs w:val="24"/>
            </w:rPr>
            <w:t xml:space="preserve"> </w:t>
          </w:r>
        </w:p>
        <w:p w14:paraId="2A7FBB11" w14:textId="77777777" w:rsidR="00AB10E3" w:rsidRPr="00D144D9" w:rsidRDefault="00AB10E3" w:rsidP="00AB10E3">
          <w:pPr>
            <w:rPr>
              <w:rFonts w:ascii="Arial" w:hAnsi="Arial" w:cs="Arial"/>
              <w:noProof/>
              <w:sz w:val="24"/>
              <w:szCs w:val="24"/>
            </w:rPr>
          </w:pPr>
          <w:proofErr w:type="spellStart"/>
          <w:r w:rsidRPr="00D144D9">
            <w:rPr>
              <w:rFonts w:ascii="Arial" w:hAnsi="Arial" w:cs="Arial"/>
              <w:sz w:val="24"/>
              <w:szCs w:val="24"/>
            </w:rPr>
            <w:t>Kienzler</w:t>
          </w:r>
          <w:proofErr w:type="spellEnd"/>
          <w:r w:rsidRPr="00D144D9">
            <w:rPr>
              <w:rFonts w:ascii="Arial" w:hAnsi="Arial" w:cs="Arial"/>
              <w:sz w:val="24"/>
              <w:szCs w:val="24"/>
            </w:rPr>
            <w:t xml:space="preserve">, J. Voss, T. </w:t>
          </w:r>
          <w:proofErr w:type="spellStart"/>
          <w:r w:rsidRPr="00D144D9">
            <w:rPr>
              <w:rFonts w:ascii="Arial" w:hAnsi="Arial" w:cs="Arial"/>
              <w:sz w:val="24"/>
              <w:szCs w:val="24"/>
            </w:rPr>
            <w:t>Wittwer</w:t>
          </w:r>
          <w:proofErr w:type="spellEnd"/>
          <w:r w:rsidRPr="00D144D9">
            <w:rPr>
              <w:rFonts w:ascii="Arial" w:hAnsi="Arial" w:cs="Arial"/>
              <w:sz w:val="24"/>
              <w:szCs w:val="24"/>
            </w:rPr>
            <w:t xml:space="preserve">, J. (2023) </w:t>
          </w:r>
          <w:r w:rsidRPr="00D144D9">
            <w:rPr>
              <w:rFonts w:ascii="Arial" w:hAnsi="Arial" w:cs="Arial"/>
              <w:noProof/>
              <w:sz w:val="24"/>
              <w:szCs w:val="24"/>
            </w:rPr>
            <w:t>Student Teacher's Conceptual Knowledge Of Operant Conditioning: How Can Case Comparison Support Knowledge Acquisition</w:t>
          </w:r>
          <w:r w:rsidRPr="00D144D9">
            <w:rPr>
              <w:rFonts w:ascii="Arial" w:hAnsi="Arial" w:cs="Arial"/>
              <w:i/>
              <w:iCs/>
              <w:noProof/>
              <w:sz w:val="24"/>
              <w:szCs w:val="24"/>
            </w:rPr>
            <w:t>?</w:t>
          </w:r>
          <w:r w:rsidRPr="00D144D9">
            <w:rPr>
              <w:rFonts w:ascii="Arial" w:hAnsi="Arial" w:cs="Arial"/>
              <w:noProof/>
              <w:sz w:val="24"/>
              <w:szCs w:val="24"/>
            </w:rPr>
            <w:t xml:space="preserve"> </w:t>
          </w:r>
          <w:r w:rsidRPr="00D144D9">
            <w:rPr>
              <w:rFonts w:ascii="Arial" w:hAnsi="Arial" w:cs="Arial"/>
              <w:i/>
              <w:iCs/>
              <w:noProof/>
              <w:sz w:val="24"/>
              <w:szCs w:val="24"/>
            </w:rPr>
            <w:t>Instructional Science</w:t>
          </w:r>
          <w:r w:rsidRPr="00D144D9">
            <w:rPr>
              <w:rFonts w:ascii="Arial" w:hAnsi="Arial" w:cs="Arial"/>
              <w:noProof/>
              <w:sz w:val="24"/>
              <w:szCs w:val="24"/>
            </w:rPr>
            <w:t xml:space="preserve">, 51(4), p. 639. Available at: </w:t>
          </w:r>
          <w:hyperlink r:id="rId22" w:history="1">
            <w:r w:rsidRPr="00D144D9">
              <w:rPr>
                <w:rStyle w:val="Hyperlink"/>
                <w:rFonts w:ascii="Arial" w:hAnsi="Arial" w:cs="Arial"/>
                <w:noProof/>
                <w:sz w:val="24"/>
                <w:szCs w:val="24"/>
              </w:rPr>
              <w:t>https://link-springer-com.ezproxy.uwtsd.ac.uk/article/10.1007/s11251-023-09627-7</w:t>
            </w:r>
          </w:hyperlink>
          <w:r w:rsidRPr="00D144D9">
            <w:rPr>
              <w:rFonts w:ascii="Arial" w:hAnsi="Arial" w:cs="Arial"/>
              <w:noProof/>
              <w:sz w:val="24"/>
              <w:szCs w:val="24"/>
            </w:rPr>
            <w:t xml:space="preserve"> </w:t>
          </w:r>
        </w:p>
        <w:p w14:paraId="01384E80" w14:textId="77777777" w:rsidR="00AB10E3" w:rsidRPr="00D144D9" w:rsidRDefault="00AB10E3" w:rsidP="00AB10E3">
          <w:pPr>
            <w:rPr>
              <w:rFonts w:ascii="Arial" w:hAnsi="Arial" w:cs="Arial"/>
              <w:i/>
              <w:iCs/>
              <w:noProof/>
              <w:sz w:val="24"/>
              <w:szCs w:val="24"/>
            </w:rPr>
          </w:pPr>
          <w:r w:rsidRPr="00D144D9">
            <w:rPr>
              <w:rFonts w:ascii="Arial" w:hAnsi="Arial" w:cs="Arial"/>
              <w:sz w:val="24"/>
              <w:szCs w:val="24"/>
            </w:rPr>
            <w:t xml:space="preserve">Letts, N (1994) </w:t>
          </w:r>
          <w:r w:rsidRPr="00D144D9">
            <w:rPr>
              <w:rFonts w:ascii="Arial" w:hAnsi="Arial" w:cs="Arial"/>
              <w:noProof/>
              <w:sz w:val="24"/>
              <w:szCs w:val="24"/>
            </w:rPr>
            <w:t>Skills of Behaviour: Can They Be Taught? Norwalk: Early Years, Inc</w:t>
          </w:r>
          <w:r w:rsidRPr="00D144D9">
            <w:rPr>
              <w:rFonts w:ascii="Arial" w:hAnsi="Arial" w:cs="Arial"/>
              <w:i/>
              <w:iCs/>
              <w:noProof/>
              <w:sz w:val="24"/>
              <w:szCs w:val="24"/>
            </w:rPr>
            <w:t xml:space="preserve">; Teaching pre K-8, </w:t>
          </w:r>
          <w:r w:rsidRPr="00D144D9">
            <w:rPr>
              <w:rFonts w:ascii="Arial" w:hAnsi="Arial" w:cs="Arial"/>
              <w:noProof/>
              <w:sz w:val="24"/>
              <w:szCs w:val="24"/>
            </w:rPr>
            <w:t xml:space="preserve">Vol.25 (3), p. 76. Avaialble at: </w:t>
          </w:r>
          <w:hyperlink r:id="rId23" w:history="1">
            <w:r w:rsidRPr="00D144D9">
              <w:rPr>
                <w:rStyle w:val="Hyperlink"/>
                <w:rFonts w:ascii="Arial" w:hAnsi="Arial" w:cs="Arial"/>
                <w:i/>
                <w:iCs/>
                <w:noProof/>
                <w:sz w:val="24"/>
                <w:szCs w:val="24"/>
              </w:rPr>
              <w:t>https://www.proquest.com/docview/1942560201?accountid=130472&amp;parentSessionId=beHUCLcvRplPLFfDgbwkNNeQkFuOgOWqZ77CzYbNw38%3D&amp;pq-origsite=primo</w:t>
            </w:r>
          </w:hyperlink>
          <w:r w:rsidRPr="00D144D9">
            <w:rPr>
              <w:rFonts w:ascii="Arial" w:hAnsi="Arial" w:cs="Arial"/>
              <w:i/>
              <w:iCs/>
              <w:noProof/>
              <w:sz w:val="24"/>
              <w:szCs w:val="24"/>
            </w:rPr>
            <w:t xml:space="preserve"> </w:t>
          </w:r>
        </w:p>
        <w:p w14:paraId="68283760" w14:textId="77777777" w:rsidR="00AB10E3" w:rsidRPr="00D144D9" w:rsidRDefault="00AB10E3" w:rsidP="00AB10E3">
          <w:pPr>
            <w:rPr>
              <w:rFonts w:ascii="Arial" w:hAnsi="Arial" w:cs="Arial"/>
              <w:noProof/>
              <w:sz w:val="24"/>
              <w:szCs w:val="24"/>
            </w:rPr>
          </w:pPr>
          <w:proofErr w:type="spellStart"/>
          <w:r w:rsidRPr="00D144D9">
            <w:rPr>
              <w:rFonts w:ascii="Arial" w:hAnsi="Arial" w:cs="Arial"/>
              <w:sz w:val="24"/>
              <w:szCs w:val="24"/>
            </w:rPr>
            <w:lastRenderedPageBreak/>
            <w:t>Maag</w:t>
          </w:r>
          <w:proofErr w:type="spellEnd"/>
          <w:r w:rsidRPr="00D144D9">
            <w:rPr>
              <w:rFonts w:ascii="Arial" w:hAnsi="Arial" w:cs="Arial"/>
              <w:sz w:val="24"/>
              <w:szCs w:val="24"/>
            </w:rPr>
            <w:t xml:space="preserve">, J.W. (2001) </w:t>
          </w:r>
          <w:r w:rsidRPr="00D144D9">
            <w:rPr>
              <w:rFonts w:ascii="Arial" w:hAnsi="Arial" w:cs="Arial"/>
              <w:i/>
              <w:iCs/>
              <w:noProof/>
              <w:sz w:val="24"/>
              <w:szCs w:val="24"/>
            </w:rPr>
            <w:t>Rewarded By Punishment: Reflection On The Disuse Of Positive Reinforcement In Schools.</w:t>
          </w:r>
          <w:r w:rsidRPr="00D144D9">
            <w:rPr>
              <w:rFonts w:ascii="Arial" w:hAnsi="Arial" w:cs="Arial"/>
              <w:noProof/>
              <w:sz w:val="24"/>
              <w:szCs w:val="24"/>
            </w:rPr>
            <w:t xml:space="preserve"> Exceptional Children</w:t>
          </w:r>
          <w:r w:rsidRPr="00D144D9">
            <w:rPr>
              <w:rFonts w:ascii="Arial" w:hAnsi="Arial" w:cs="Arial"/>
              <w:i/>
              <w:iCs/>
              <w:noProof/>
              <w:sz w:val="24"/>
              <w:szCs w:val="24"/>
            </w:rPr>
            <w:t xml:space="preserve">, </w:t>
          </w:r>
          <w:r w:rsidRPr="00D144D9">
            <w:rPr>
              <w:rFonts w:ascii="Arial" w:hAnsi="Arial" w:cs="Arial"/>
              <w:noProof/>
              <w:sz w:val="24"/>
              <w:szCs w:val="24"/>
            </w:rPr>
            <w:t xml:space="preserve">67(2), pp. 173. Available at: </w:t>
          </w:r>
          <w:hyperlink r:id="rId24" w:history="1">
            <w:r w:rsidRPr="00D144D9">
              <w:rPr>
                <w:rStyle w:val="Hyperlink"/>
                <w:rFonts w:ascii="Arial" w:hAnsi="Arial" w:cs="Arial"/>
                <w:noProof/>
                <w:sz w:val="24"/>
                <w:szCs w:val="24"/>
              </w:rPr>
              <w:t>https://web-s-ebscohost-com.ezproxy.uwtsd.ac.uk/ehost/pdfviewer/pdfviewer?vid=0&amp;sid=fa791ee4-950b-4349-94b0-7389dbd51d07%40redis</w:t>
            </w:r>
          </w:hyperlink>
          <w:r w:rsidRPr="00D144D9">
            <w:rPr>
              <w:rFonts w:ascii="Arial" w:hAnsi="Arial" w:cs="Arial"/>
              <w:noProof/>
              <w:sz w:val="24"/>
              <w:szCs w:val="24"/>
            </w:rPr>
            <w:t xml:space="preserve"> </w:t>
          </w:r>
        </w:p>
        <w:p w14:paraId="69E14487" w14:textId="77777777" w:rsidR="00AB10E3" w:rsidRPr="00D144D9" w:rsidRDefault="00AB10E3" w:rsidP="00AB10E3">
          <w:pPr>
            <w:pStyle w:val="Bibliography"/>
            <w:rPr>
              <w:rFonts w:ascii="Arial" w:hAnsi="Arial" w:cs="Arial"/>
              <w:noProof/>
              <w:sz w:val="24"/>
              <w:szCs w:val="24"/>
              <w:lang w:val="en-US"/>
            </w:rPr>
          </w:pPr>
          <w:r w:rsidRPr="00D144D9">
            <w:rPr>
              <w:rFonts w:ascii="Arial" w:hAnsi="Arial" w:cs="Arial"/>
              <w:noProof/>
              <w:sz w:val="24"/>
              <w:szCs w:val="24"/>
              <w:lang w:val="en-US"/>
            </w:rPr>
            <w:t xml:space="preserve">Macblain, S.. Gray, C. (2015) </w:t>
          </w:r>
          <w:r w:rsidRPr="00D144D9">
            <w:rPr>
              <w:rFonts w:ascii="Arial" w:hAnsi="Arial" w:cs="Arial"/>
              <w:i/>
              <w:iCs/>
              <w:noProof/>
              <w:sz w:val="24"/>
              <w:szCs w:val="24"/>
              <w:lang w:val="en-US"/>
            </w:rPr>
            <w:t xml:space="preserve">New Perspectives: Childhood Studies. In: Learning Theories in Childhood. </w:t>
          </w:r>
          <w:r w:rsidRPr="00D144D9">
            <w:rPr>
              <w:rFonts w:ascii="Arial" w:hAnsi="Arial" w:cs="Arial"/>
              <w:noProof/>
              <w:sz w:val="24"/>
              <w:szCs w:val="24"/>
              <w:lang w:val="en-US"/>
            </w:rPr>
            <w:t>Los Angeles: Sage Publications, p. 152.</w:t>
          </w:r>
        </w:p>
        <w:p w14:paraId="020ECE81" w14:textId="77777777" w:rsidR="00AB10E3" w:rsidRPr="00D144D9" w:rsidRDefault="00AB10E3" w:rsidP="00AB10E3">
          <w:pPr>
            <w:rPr>
              <w:rFonts w:ascii="Arial" w:hAnsi="Arial" w:cs="Arial"/>
              <w:noProof/>
              <w:sz w:val="24"/>
              <w:szCs w:val="24"/>
            </w:rPr>
          </w:pPr>
          <w:proofErr w:type="spellStart"/>
          <w:r w:rsidRPr="00D144D9">
            <w:rPr>
              <w:rFonts w:ascii="Arial" w:hAnsi="Arial" w:cs="Arial"/>
              <w:sz w:val="24"/>
              <w:szCs w:val="24"/>
            </w:rPr>
            <w:t>Maeng</w:t>
          </w:r>
          <w:proofErr w:type="spellEnd"/>
          <w:r w:rsidRPr="00D144D9">
            <w:rPr>
              <w:rFonts w:ascii="Arial" w:hAnsi="Arial" w:cs="Arial"/>
              <w:sz w:val="24"/>
              <w:szCs w:val="24"/>
            </w:rPr>
            <w:t xml:space="preserve">, J.L. Whitworth, B.A Bell, R.L. Sterling, D.R. (2020) </w:t>
          </w:r>
          <w:r w:rsidRPr="00D144D9">
            <w:rPr>
              <w:rFonts w:ascii="Arial" w:hAnsi="Arial" w:cs="Arial"/>
              <w:noProof/>
              <w:sz w:val="24"/>
              <w:szCs w:val="24"/>
            </w:rPr>
            <w:t xml:space="preserve">The Effect of Professional Development on Elementery Science Teachers' Understanding, Confidence, and Classroom Implementation of Reform-Based Science Instruction. </w:t>
          </w:r>
          <w:r w:rsidRPr="00D144D9">
            <w:rPr>
              <w:rFonts w:ascii="Arial" w:hAnsi="Arial" w:cs="Arial"/>
              <w:i/>
              <w:iCs/>
              <w:noProof/>
              <w:sz w:val="24"/>
              <w:szCs w:val="24"/>
            </w:rPr>
            <w:t>Science Education</w:t>
          </w:r>
          <w:r w:rsidRPr="00D144D9">
            <w:rPr>
              <w:rFonts w:ascii="Arial" w:hAnsi="Arial" w:cs="Arial"/>
              <w:noProof/>
              <w:sz w:val="24"/>
              <w:szCs w:val="24"/>
            </w:rPr>
            <w:t>,</w:t>
          </w:r>
          <w:r w:rsidRPr="00D144D9">
            <w:rPr>
              <w:rFonts w:ascii="Arial" w:hAnsi="Arial" w:cs="Arial"/>
              <w:i/>
              <w:iCs/>
              <w:noProof/>
              <w:sz w:val="24"/>
              <w:szCs w:val="24"/>
            </w:rPr>
            <w:t xml:space="preserve"> </w:t>
          </w:r>
          <w:r w:rsidRPr="00D144D9">
            <w:rPr>
              <w:rFonts w:ascii="Arial" w:hAnsi="Arial" w:cs="Arial"/>
              <w:noProof/>
              <w:sz w:val="24"/>
              <w:szCs w:val="24"/>
            </w:rPr>
            <w:t xml:space="preserve">104(2), p. 328. Available at: </w:t>
          </w:r>
          <w:hyperlink r:id="rId25" w:history="1">
            <w:r w:rsidRPr="00D144D9">
              <w:rPr>
                <w:rStyle w:val="Hyperlink"/>
                <w:rFonts w:ascii="Arial" w:hAnsi="Arial" w:cs="Arial"/>
                <w:noProof/>
                <w:sz w:val="24"/>
                <w:szCs w:val="24"/>
              </w:rPr>
              <w:t>https://web-s-ebscohost-com.ezproxy.uwtsd.ac.uk/ehost/pdfviewer/pdfviewer?vid=0&amp;sid=9871967a-cde2-4fa5-a029-d3033f0a516c%40redis</w:t>
            </w:r>
          </w:hyperlink>
          <w:r w:rsidRPr="00D144D9">
            <w:rPr>
              <w:rFonts w:ascii="Arial" w:hAnsi="Arial" w:cs="Arial"/>
              <w:noProof/>
              <w:sz w:val="24"/>
              <w:szCs w:val="24"/>
            </w:rPr>
            <w:t xml:space="preserve"> </w:t>
          </w:r>
        </w:p>
        <w:p w14:paraId="0D14EE14" w14:textId="77777777" w:rsidR="00AB10E3" w:rsidRPr="00D144D9" w:rsidRDefault="00AB10E3" w:rsidP="00AB10E3">
          <w:pPr>
            <w:pStyle w:val="Bibliography"/>
            <w:rPr>
              <w:rFonts w:ascii="Arial" w:hAnsi="Arial" w:cs="Arial"/>
              <w:noProof/>
              <w:sz w:val="24"/>
              <w:szCs w:val="24"/>
            </w:rPr>
          </w:pPr>
          <w:r w:rsidRPr="00D144D9">
            <w:rPr>
              <w:rFonts w:ascii="Arial" w:hAnsi="Arial" w:cs="Arial"/>
              <w:i/>
              <w:iCs/>
              <w:noProof/>
              <w:sz w:val="24"/>
              <w:szCs w:val="24"/>
            </w:rPr>
            <w:t xml:space="preserve">Maslow's Hierarchy of Needs. </w:t>
          </w:r>
          <w:r w:rsidRPr="00D144D9">
            <w:rPr>
              <w:rFonts w:ascii="Arial" w:hAnsi="Arial" w:cs="Arial"/>
              <w:noProof/>
              <w:sz w:val="24"/>
              <w:szCs w:val="24"/>
            </w:rPr>
            <w:t xml:space="preserve">2007. [Film] Directed by James Holzknecht. s.l.: Castalia Media. </w:t>
          </w:r>
          <w:r w:rsidRPr="00D144D9">
            <w:rPr>
              <w:rFonts w:ascii="Arial" w:hAnsi="Arial" w:cs="Arial"/>
              <w:sz w:val="24"/>
              <w:szCs w:val="24"/>
            </w:rPr>
            <w:t xml:space="preserve">Available at: </w:t>
          </w:r>
          <w:hyperlink r:id="rId26" w:history="1">
            <w:r w:rsidRPr="00D144D9">
              <w:rPr>
                <w:rStyle w:val="Hyperlink"/>
                <w:rFonts w:ascii="Arial" w:hAnsi="Arial" w:cs="Arial"/>
                <w:sz w:val="24"/>
                <w:szCs w:val="24"/>
              </w:rPr>
              <w:t>https://video-alexanderstreet-com.ezproxy.uwtsd.ac.uk/watch/maslow-s-hierarchy-of-needs?utm_campaign=Video&amp;utm_medium=MARC&amp;utm_source=aspresolver</w:t>
            </w:r>
          </w:hyperlink>
          <w:r w:rsidRPr="00D144D9">
            <w:rPr>
              <w:rFonts w:ascii="Arial" w:hAnsi="Arial" w:cs="Arial"/>
              <w:sz w:val="24"/>
              <w:szCs w:val="24"/>
            </w:rPr>
            <w:t xml:space="preserve"> (Accessed 3 November 2023)</w:t>
          </w:r>
        </w:p>
        <w:p w14:paraId="76FE261E" w14:textId="77777777" w:rsidR="00AB10E3" w:rsidRPr="00D144D9" w:rsidRDefault="00AB10E3" w:rsidP="00AB10E3">
          <w:pPr>
            <w:rPr>
              <w:rFonts w:ascii="Arial" w:hAnsi="Arial" w:cs="Arial"/>
              <w:sz w:val="24"/>
              <w:szCs w:val="24"/>
              <w:lang w:val="en-US"/>
            </w:rPr>
          </w:pPr>
          <w:r w:rsidRPr="00D144D9">
            <w:rPr>
              <w:rFonts w:ascii="Arial" w:hAnsi="Arial" w:cs="Arial"/>
              <w:sz w:val="24"/>
              <w:szCs w:val="24"/>
              <w:lang w:val="en-US"/>
            </w:rPr>
            <w:t xml:space="preserve">Moore, E. Holding, A.C. Moore, A. Levine, S.L. Powers, T.A. </w:t>
          </w:r>
          <w:proofErr w:type="spellStart"/>
          <w:r w:rsidRPr="00D144D9">
            <w:rPr>
              <w:rFonts w:ascii="Arial" w:hAnsi="Arial" w:cs="Arial"/>
              <w:sz w:val="24"/>
              <w:szCs w:val="24"/>
              <w:lang w:val="en-US"/>
            </w:rPr>
            <w:t>Zuroff</w:t>
          </w:r>
          <w:proofErr w:type="spellEnd"/>
          <w:r w:rsidRPr="00D144D9">
            <w:rPr>
              <w:rFonts w:ascii="Arial" w:hAnsi="Arial" w:cs="Arial"/>
              <w:sz w:val="24"/>
              <w:szCs w:val="24"/>
              <w:lang w:val="en-US"/>
            </w:rPr>
            <w:t xml:space="preserve">, D.C. </w:t>
          </w:r>
          <w:proofErr w:type="spellStart"/>
          <w:r w:rsidRPr="00D144D9">
            <w:rPr>
              <w:rFonts w:ascii="Arial" w:hAnsi="Arial" w:cs="Arial"/>
              <w:sz w:val="24"/>
              <w:szCs w:val="24"/>
              <w:lang w:val="en-US"/>
            </w:rPr>
            <w:t>Koestner</w:t>
          </w:r>
          <w:proofErr w:type="spellEnd"/>
          <w:r w:rsidRPr="00D144D9">
            <w:rPr>
              <w:rFonts w:ascii="Arial" w:hAnsi="Arial" w:cs="Arial"/>
              <w:sz w:val="24"/>
              <w:szCs w:val="24"/>
              <w:lang w:val="en-US"/>
            </w:rPr>
            <w:t xml:space="preserve">, R. (2021) </w:t>
          </w:r>
          <w:r w:rsidRPr="00D144D9">
            <w:rPr>
              <w:rFonts w:ascii="Arial" w:hAnsi="Arial" w:cs="Arial"/>
              <w:noProof/>
              <w:sz w:val="24"/>
              <w:szCs w:val="24"/>
              <w:lang w:val="en-US"/>
            </w:rPr>
            <w:t xml:space="preserve">The Role of Goal-Related Autonomy: a Self-Determination Theory Analysis of Perfectionism, Poor Goal Progess, and Depressive Symptoms. </w:t>
          </w:r>
          <w:r w:rsidRPr="00D144D9">
            <w:rPr>
              <w:rFonts w:ascii="Arial" w:hAnsi="Arial" w:cs="Arial"/>
              <w:i/>
              <w:iCs/>
              <w:noProof/>
              <w:sz w:val="24"/>
              <w:szCs w:val="24"/>
              <w:lang w:val="en-US"/>
            </w:rPr>
            <w:t>Journal of Counseling Psychology</w:t>
          </w:r>
          <w:r w:rsidRPr="00D144D9">
            <w:rPr>
              <w:rFonts w:ascii="Arial" w:hAnsi="Arial" w:cs="Arial"/>
              <w:noProof/>
              <w:sz w:val="24"/>
              <w:szCs w:val="24"/>
              <w:lang w:val="en-US"/>
            </w:rPr>
            <w:t xml:space="preserve">, 68(1), p. 95. Avaialble at: </w:t>
          </w:r>
          <w:hyperlink r:id="rId27" w:history="1">
            <w:r w:rsidRPr="00D144D9">
              <w:rPr>
                <w:rStyle w:val="Hyperlink"/>
                <w:rFonts w:ascii="Arial" w:hAnsi="Arial" w:cs="Arial"/>
                <w:noProof/>
                <w:sz w:val="24"/>
                <w:szCs w:val="24"/>
                <w:lang w:val="en-US"/>
              </w:rPr>
              <w:t>https://web-p-ebscohost-com.ezproxy.uwtsd.ac.uk/ehost/pdfviewer/pdfviewer?vid=0&amp;sid=9a4c4e57-3810-4b69-a2e0-f3a85089ab48%40redis</w:t>
            </w:r>
          </w:hyperlink>
          <w:r w:rsidRPr="00D144D9">
            <w:rPr>
              <w:rFonts w:ascii="Arial" w:hAnsi="Arial" w:cs="Arial"/>
              <w:noProof/>
              <w:sz w:val="24"/>
              <w:szCs w:val="24"/>
              <w:lang w:val="en-US"/>
            </w:rPr>
            <w:t xml:space="preserve"> </w:t>
          </w:r>
        </w:p>
        <w:p w14:paraId="0F094E38"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Morgan, N.S. and Ellis G (2011) </w:t>
          </w:r>
          <w:r w:rsidRPr="00D144D9">
            <w:rPr>
              <w:rFonts w:ascii="Arial" w:hAnsi="Arial" w:cs="Arial"/>
              <w:i/>
              <w:iCs/>
              <w:noProof/>
              <w:sz w:val="24"/>
              <w:szCs w:val="24"/>
            </w:rPr>
            <w:t xml:space="preserve">Confidence Building. In: A Kit Bag for Promoting Positive Behaviour in the Classroom. </w:t>
          </w:r>
          <w:r w:rsidRPr="00D144D9">
            <w:rPr>
              <w:rFonts w:ascii="Arial" w:hAnsi="Arial" w:cs="Arial"/>
              <w:noProof/>
              <w:sz w:val="24"/>
              <w:szCs w:val="24"/>
            </w:rPr>
            <w:t xml:space="preserve">Jessica Kingsley Publishers </w:t>
          </w:r>
        </w:p>
        <w:p w14:paraId="730A7250" w14:textId="77777777" w:rsidR="00AB10E3" w:rsidRPr="00D144D9" w:rsidRDefault="00AB10E3" w:rsidP="00AB10E3">
          <w:pPr>
            <w:rPr>
              <w:rFonts w:ascii="Arial" w:hAnsi="Arial" w:cs="Arial"/>
              <w:noProof/>
              <w:sz w:val="24"/>
              <w:szCs w:val="24"/>
            </w:rPr>
          </w:pPr>
          <w:proofErr w:type="spellStart"/>
          <w:r w:rsidRPr="00D144D9">
            <w:rPr>
              <w:rFonts w:ascii="Arial" w:hAnsi="Arial" w:cs="Arial"/>
              <w:sz w:val="24"/>
              <w:szCs w:val="24"/>
            </w:rPr>
            <w:t>Monobe</w:t>
          </w:r>
          <w:proofErr w:type="spellEnd"/>
          <w:r w:rsidRPr="00D144D9">
            <w:rPr>
              <w:rFonts w:ascii="Arial" w:hAnsi="Arial" w:cs="Arial"/>
              <w:sz w:val="24"/>
              <w:szCs w:val="24"/>
            </w:rPr>
            <w:t xml:space="preserve">, G. </w:t>
          </w:r>
          <w:proofErr w:type="spellStart"/>
          <w:r w:rsidRPr="00D144D9">
            <w:rPr>
              <w:rFonts w:ascii="Arial" w:hAnsi="Arial" w:cs="Arial"/>
              <w:sz w:val="24"/>
              <w:szCs w:val="24"/>
            </w:rPr>
            <w:t>Bintz</w:t>
          </w:r>
          <w:proofErr w:type="spellEnd"/>
          <w:r w:rsidRPr="00D144D9">
            <w:rPr>
              <w:rFonts w:ascii="Arial" w:hAnsi="Arial" w:cs="Arial"/>
              <w:sz w:val="24"/>
              <w:szCs w:val="24"/>
            </w:rPr>
            <w:t xml:space="preserve">, W.P. McTeer, J.S (2017) </w:t>
          </w:r>
          <w:r w:rsidRPr="00D144D9">
            <w:rPr>
              <w:rFonts w:ascii="Arial" w:hAnsi="Arial" w:cs="Arial"/>
              <w:noProof/>
              <w:sz w:val="24"/>
              <w:szCs w:val="24"/>
            </w:rPr>
            <w:t>Developing English Leaners' Reading Confidence with Whole-Class Repeated Reading.</w:t>
          </w:r>
          <w:r w:rsidRPr="00D144D9">
            <w:rPr>
              <w:rFonts w:ascii="Arial" w:hAnsi="Arial" w:cs="Arial"/>
              <w:i/>
              <w:iCs/>
              <w:noProof/>
              <w:sz w:val="24"/>
              <w:szCs w:val="24"/>
            </w:rPr>
            <w:t xml:space="preserve"> The Reading Teacher, </w:t>
          </w:r>
          <w:r w:rsidRPr="00D144D9">
            <w:rPr>
              <w:rFonts w:ascii="Arial" w:hAnsi="Arial" w:cs="Arial"/>
              <w:noProof/>
              <w:sz w:val="24"/>
              <w:szCs w:val="24"/>
            </w:rPr>
            <w:t xml:space="preserve">71(3), p. 348. Available at: </w:t>
          </w:r>
          <w:hyperlink r:id="rId28" w:history="1">
            <w:r w:rsidRPr="00D144D9">
              <w:rPr>
                <w:rStyle w:val="Hyperlink"/>
                <w:rFonts w:ascii="Arial" w:hAnsi="Arial" w:cs="Arial"/>
                <w:noProof/>
                <w:sz w:val="24"/>
                <w:szCs w:val="24"/>
              </w:rPr>
              <w:t>https://web-p-ebscohost-com.ezproxy.uwtsd.ac.uk/ehost/pdfviewer/pdfviewer?vid=0&amp;sid=aba8a4a2-7e04-45ce-96d0-5f8228676cf9%40redis</w:t>
            </w:r>
          </w:hyperlink>
          <w:r w:rsidRPr="00D144D9">
            <w:rPr>
              <w:rFonts w:ascii="Arial" w:hAnsi="Arial" w:cs="Arial"/>
              <w:noProof/>
              <w:sz w:val="24"/>
              <w:szCs w:val="24"/>
            </w:rPr>
            <w:t xml:space="preserve"> </w:t>
          </w:r>
        </w:p>
        <w:p w14:paraId="72D05B33" w14:textId="77777777" w:rsidR="00AB10E3" w:rsidRPr="00D144D9" w:rsidRDefault="00AB10E3" w:rsidP="00AB10E3">
          <w:pPr>
            <w:rPr>
              <w:rFonts w:ascii="Arial" w:hAnsi="Arial" w:cs="Arial"/>
              <w:sz w:val="24"/>
              <w:szCs w:val="24"/>
              <w:lang w:val="en-US"/>
            </w:rPr>
          </w:pPr>
          <w:r w:rsidRPr="00D144D9">
            <w:rPr>
              <w:rFonts w:ascii="Arial" w:hAnsi="Arial" w:cs="Arial"/>
              <w:sz w:val="24"/>
              <w:szCs w:val="24"/>
              <w:lang w:val="en-US"/>
            </w:rPr>
            <w:t xml:space="preserve">Newman, M. Kwan, I. </w:t>
          </w:r>
          <w:proofErr w:type="spellStart"/>
          <w:r w:rsidRPr="00D144D9">
            <w:rPr>
              <w:rFonts w:ascii="Arial" w:hAnsi="Arial" w:cs="Arial"/>
              <w:sz w:val="24"/>
              <w:szCs w:val="24"/>
              <w:lang w:val="en-US"/>
            </w:rPr>
            <w:t>Schucan</w:t>
          </w:r>
          <w:proofErr w:type="spellEnd"/>
          <w:r w:rsidRPr="00D144D9">
            <w:rPr>
              <w:rFonts w:ascii="Arial" w:hAnsi="Arial" w:cs="Arial"/>
              <w:sz w:val="24"/>
              <w:szCs w:val="24"/>
              <w:lang w:val="en-US"/>
            </w:rPr>
            <w:t xml:space="preserve">, B.K. </w:t>
          </w:r>
          <w:proofErr w:type="spellStart"/>
          <w:r w:rsidRPr="00D144D9">
            <w:rPr>
              <w:rFonts w:ascii="Arial" w:hAnsi="Arial" w:cs="Arial"/>
              <w:sz w:val="24"/>
              <w:szCs w:val="24"/>
              <w:lang w:val="en-US"/>
            </w:rPr>
            <w:t>Hoo</w:t>
          </w:r>
          <w:proofErr w:type="spellEnd"/>
          <w:r w:rsidRPr="00D144D9">
            <w:rPr>
              <w:rFonts w:ascii="Arial" w:hAnsi="Arial" w:cs="Arial"/>
              <w:sz w:val="24"/>
              <w:szCs w:val="24"/>
              <w:lang w:val="en-US"/>
            </w:rPr>
            <w:t xml:space="preserve">, H.T. (2021) </w:t>
          </w:r>
          <w:r w:rsidRPr="00D144D9">
            <w:rPr>
              <w:rFonts w:ascii="Arial" w:hAnsi="Arial" w:cs="Arial"/>
              <w:i/>
              <w:iCs/>
              <w:noProof/>
              <w:sz w:val="24"/>
              <w:szCs w:val="24"/>
              <w:lang w:val="en-US"/>
            </w:rPr>
            <w:t>The Impact of Feedback on Student Attainment: a Systematic Review</w:t>
          </w:r>
          <w:r w:rsidRPr="00D144D9">
            <w:rPr>
              <w:rFonts w:ascii="Arial" w:hAnsi="Arial" w:cs="Arial"/>
              <w:noProof/>
              <w:sz w:val="24"/>
              <w:szCs w:val="24"/>
              <w:lang w:val="en-US"/>
            </w:rPr>
            <w:t xml:space="preserve">. Education Endowment Foundation. Available at: </w:t>
          </w:r>
          <w:hyperlink r:id="rId29" w:history="1">
            <w:r w:rsidRPr="00D144D9">
              <w:rPr>
                <w:rStyle w:val="Hyperlink"/>
                <w:rFonts w:ascii="Arial" w:hAnsi="Arial" w:cs="Arial"/>
                <w:noProof/>
                <w:sz w:val="24"/>
                <w:szCs w:val="24"/>
                <w:lang w:val="en-US"/>
              </w:rPr>
              <w:t>https://discovery.ucl.ac.uk/id/eprint/10138571/</w:t>
            </w:r>
          </w:hyperlink>
          <w:r w:rsidRPr="00D144D9">
            <w:rPr>
              <w:rFonts w:ascii="Arial" w:hAnsi="Arial" w:cs="Arial"/>
              <w:noProof/>
              <w:sz w:val="24"/>
              <w:szCs w:val="24"/>
              <w:lang w:val="en-US"/>
            </w:rPr>
            <w:t xml:space="preserve"> </w:t>
          </w:r>
        </w:p>
        <w:p w14:paraId="3E47A259"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Nunez, J.L. and Leon, J. (2019) </w:t>
          </w:r>
          <w:r w:rsidRPr="00D144D9">
            <w:rPr>
              <w:rFonts w:ascii="Arial" w:hAnsi="Arial" w:cs="Arial"/>
              <w:noProof/>
              <w:sz w:val="24"/>
              <w:szCs w:val="24"/>
            </w:rPr>
            <w:t xml:space="preserve">Determinants of Classroom Engagenment: a Prospective Test Based on Self-Determination Theory. </w:t>
          </w:r>
          <w:r w:rsidRPr="00D144D9">
            <w:rPr>
              <w:rFonts w:ascii="Arial" w:hAnsi="Arial" w:cs="Arial"/>
              <w:i/>
              <w:iCs/>
              <w:noProof/>
              <w:sz w:val="24"/>
              <w:szCs w:val="24"/>
            </w:rPr>
            <w:t xml:space="preserve">Teachers and Teaching, </w:t>
          </w:r>
          <w:r w:rsidRPr="00D144D9">
            <w:rPr>
              <w:rFonts w:ascii="Arial" w:hAnsi="Arial" w:cs="Arial"/>
              <w:noProof/>
              <w:sz w:val="24"/>
              <w:szCs w:val="24"/>
            </w:rPr>
            <w:t xml:space="preserve">25(2), pp. 147. Available at: </w:t>
          </w:r>
          <w:hyperlink r:id="rId30" w:history="1">
            <w:r w:rsidRPr="00D144D9">
              <w:rPr>
                <w:rStyle w:val="Hyperlink"/>
                <w:rFonts w:ascii="Arial" w:hAnsi="Arial" w:cs="Arial"/>
                <w:noProof/>
                <w:sz w:val="24"/>
                <w:szCs w:val="24"/>
              </w:rPr>
              <w:t>https://www-tandfonline-com.ezproxy.uwtsd.ac.uk/doi/full/10.1080/13540602.2018.1542297</w:t>
            </w:r>
          </w:hyperlink>
          <w:r w:rsidRPr="00D144D9">
            <w:rPr>
              <w:rFonts w:ascii="Arial" w:hAnsi="Arial" w:cs="Arial"/>
              <w:noProof/>
              <w:sz w:val="24"/>
              <w:szCs w:val="24"/>
            </w:rPr>
            <w:t xml:space="preserve"> </w:t>
          </w:r>
        </w:p>
        <w:p w14:paraId="5D2BFCAF"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Piipponen, O. Karlsson, L. (2019) </w:t>
          </w:r>
          <w:r w:rsidRPr="00D144D9">
            <w:rPr>
              <w:rFonts w:ascii="Arial" w:hAnsi="Arial" w:cs="Arial"/>
              <w:noProof/>
              <w:sz w:val="24"/>
              <w:szCs w:val="24"/>
            </w:rPr>
            <w:t xml:space="preserve">Children Encountering Each Other Through Storytelling: Promoting Intercultural Learning in Schools. </w:t>
          </w:r>
          <w:r w:rsidRPr="00D144D9">
            <w:rPr>
              <w:rFonts w:ascii="Arial" w:hAnsi="Arial" w:cs="Arial"/>
              <w:i/>
              <w:iCs/>
              <w:noProof/>
              <w:sz w:val="24"/>
              <w:szCs w:val="24"/>
            </w:rPr>
            <w:t xml:space="preserve">School of Applied </w:t>
          </w:r>
          <w:r w:rsidRPr="00D144D9">
            <w:rPr>
              <w:rFonts w:ascii="Arial" w:hAnsi="Arial" w:cs="Arial"/>
              <w:i/>
              <w:iCs/>
              <w:noProof/>
              <w:sz w:val="24"/>
              <w:szCs w:val="24"/>
            </w:rPr>
            <w:lastRenderedPageBreak/>
            <w:t xml:space="preserve">Educational Science and Teacher Education, </w:t>
          </w:r>
          <w:r w:rsidRPr="00D144D9">
            <w:rPr>
              <w:rFonts w:ascii="Arial" w:hAnsi="Arial" w:cs="Arial"/>
              <w:noProof/>
              <w:sz w:val="24"/>
              <w:szCs w:val="24"/>
            </w:rPr>
            <w:t xml:space="preserve">112(5), p. 590. Available at: </w:t>
          </w:r>
          <w:hyperlink r:id="rId31" w:history="1">
            <w:r w:rsidRPr="00D144D9">
              <w:rPr>
                <w:rStyle w:val="Hyperlink"/>
                <w:rFonts w:ascii="Arial" w:hAnsi="Arial" w:cs="Arial"/>
                <w:noProof/>
                <w:sz w:val="24"/>
                <w:szCs w:val="24"/>
              </w:rPr>
              <w:t>https://web-s-ebscohost-com.ezproxy.uwtsd.ac.uk/ehost/pdfviewer/pdfviewer?vid=0&amp;sid=943198b5-0b21-438c-956f-29fcf0a8eb76%40redis</w:t>
            </w:r>
          </w:hyperlink>
          <w:r w:rsidRPr="00D144D9">
            <w:rPr>
              <w:rFonts w:ascii="Arial" w:hAnsi="Arial" w:cs="Arial"/>
              <w:noProof/>
              <w:sz w:val="24"/>
              <w:szCs w:val="24"/>
            </w:rPr>
            <w:t xml:space="preserve"> </w:t>
          </w:r>
        </w:p>
        <w:p w14:paraId="7B89A2EE" w14:textId="77777777" w:rsidR="00AB10E3" w:rsidRPr="00D144D9" w:rsidRDefault="00AB10E3" w:rsidP="00AB10E3">
          <w:pPr>
            <w:rPr>
              <w:rFonts w:ascii="Arial" w:hAnsi="Arial" w:cs="Arial"/>
              <w:sz w:val="24"/>
              <w:szCs w:val="24"/>
            </w:rPr>
          </w:pPr>
          <w:r w:rsidRPr="00D144D9">
            <w:rPr>
              <w:rFonts w:ascii="Arial" w:hAnsi="Arial" w:cs="Arial"/>
              <w:noProof/>
              <w:sz w:val="24"/>
              <w:szCs w:val="24"/>
            </w:rPr>
            <w:t xml:space="preserve">Price, H. and </w:t>
          </w:r>
          <w:r w:rsidRPr="00D144D9">
            <w:rPr>
              <w:rFonts w:ascii="Arial" w:hAnsi="Arial" w:cs="Arial"/>
              <w:sz w:val="24"/>
              <w:szCs w:val="24"/>
            </w:rPr>
            <w:t xml:space="preserve">McIntyre, D. (2023) </w:t>
          </w:r>
          <w:r w:rsidRPr="00D144D9">
            <w:rPr>
              <w:rFonts w:ascii="Arial" w:hAnsi="Arial" w:cs="Arial"/>
              <w:i/>
              <w:iCs/>
              <w:noProof/>
              <w:sz w:val="24"/>
              <w:szCs w:val="24"/>
            </w:rPr>
            <w:t>Communicating Linguistics: Language, Community and Public Engagement. Taylor</w:t>
          </w:r>
          <w:r w:rsidRPr="00D144D9">
            <w:rPr>
              <w:rFonts w:ascii="Arial" w:hAnsi="Arial" w:cs="Arial"/>
              <w:noProof/>
              <w:sz w:val="24"/>
              <w:szCs w:val="24"/>
            </w:rPr>
            <w:t xml:space="preserve"> and Francis.</w:t>
          </w:r>
          <w:r w:rsidRPr="00D144D9">
            <w:rPr>
              <w:rFonts w:ascii="Arial" w:hAnsi="Arial" w:cs="Arial"/>
              <w:sz w:val="24"/>
              <w:szCs w:val="24"/>
            </w:rPr>
            <w:t xml:space="preserve"> Available at: </w:t>
          </w:r>
          <w:hyperlink r:id="rId32" w:history="1">
            <w:r w:rsidRPr="00D144D9">
              <w:rPr>
                <w:rStyle w:val="Hyperlink"/>
                <w:rFonts w:ascii="Arial" w:hAnsi="Arial" w:cs="Arial"/>
                <w:sz w:val="24"/>
                <w:szCs w:val="24"/>
              </w:rPr>
              <w:t>https://library.oapen.org/viewer/web/viewer.html?file=/bitstream/handle/20.500.12657/60615/9781000815504.pdf?sequence=1&amp;isAllowed=y</w:t>
            </w:r>
          </w:hyperlink>
          <w:r w:rsidRPr="00D144D9">
            <w:rPr>
              <w:rFonts w:ascii="Arial" w:hAnsi="Arial" w:cs="Arial"/>
              <w:sz w:val="24"/>
              <w:szCs w:val="24"/>
            </w:rPr>
            <w:t xml:space="preserve"> </w:t>
          </w:r>
        </w:p>
        <w:p w14:paraId="6A3C9119"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Peer, l. and Reid, G. (2021) </w:t>
          </w:r>
          <w:r w:rsidRPr="00D144D9">
            <w:rPr>
              <w:rFonts w:ascii="Arial" w:hAnsi="Arial" w:cs="Arial"/>
              <w:i/>
              <w:iCs/>
              <w:noProof/>
              <w:sz w:val="24"/>
              <w:szCs w:val="24"/>
            </w:rPr>
            <w:t>Special education needs: a guide for inclusive practise.</w:t>
          </w:r>
          <w:r w:rsidRPr="00D144D9">
            <w:rPr>
              <w:rFonts w:ascii="Arial" w:hAnsi="Arial" w:cs="Arial"/>
              <w:noProof/>
              <w:sz w:val="24"/>
              <w:szCs w:val="24"/>
            </w:rPr>
            <w:t xml:space="preserve"> In: London: Sage Publications, p. 265.</w:t>
          </w:r>
        </w:p>
        <w:p w14:paraId="30976A0A"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Rafi, A. Ambreen, A. </w:t>
          </w:r>
          <w:proofErr w:type="spellStart"/>
          <w:r w:rsidRPr="00D144D9">
            <w:rPr>
              <w:rFonts w:ascii="Arial" w:hAnsi="Arial" w:cs="Arial"/>
              <w:sz w:val="24"/>
              <w:szCs w:val="24"/>
            </w:rPr>
            <w:t>Muneeza</w:t>
          </w:r>
          <w:proofErr w:type="spellEnd"/>
          <w:r w:rsidRPr="00D144D9">
            <w:rPr>
              <w:rFonts w:ascii="Arial" w:hAnsi="Arial" w:cs="Arial"/>
              <w:sz w:val="24"/>
              <w:szCs w:val="24"/>
            </w:rPr>
            <w:t xml:space="preserve">, A.S (2020) </w:t>
          </w:r>
          <w:r w:rsidRPr="00D144D9">
            <w:rPr>
              <w:rFonts w:ascii="Arial" w:hAnsi="Arial" w:cs="Arial"/>
              <w:noProof/>
              <w:sz w:val="24"/>
              <w:szCs w:val="24"/>
            </w:rPr>
            <w:t>The Implication of Positive Reinforcement Strategy in Dealing with Disruptive Behaviour in the Classroom: a Scoping Review. J</w:t>
          </w:r>
          <w:r w:rsidRPr="00D144D9">
            <w:rPr>
              <w:rFonts w:ascii="Arial" w:hAnsi="Arial" w:cs="Arial"/>
              <w:i/>
              <w:iCs/>
              <w:noProof/>
              <w:sz w:val="24"/>
              <w:szCs w:val="24"/>
            </w:rPr>
            <w:t>ournal of Rawalpindi Medical College</w:t>
          </w:r>
          <w:r w:rsidRPr="00D144D9">
            <w:rPr>
              <w:rFonts w:ascii="Arial" w:hAnsi="Arial" w:cs="Arial"/>
              <w:noProof/>
              <w:sz w:val="24"/>
              <w:szCs w:val="24"/>
            </w:rPr>
            <w:t xml:space="preserve">, 24(2). Available at: </w:t>
          </w:r>
          <w:hyperlink r:id="rId33" w:history="1">
            <w:r w:rsidRPr="00D144D9">
              <w:rPr>
                <w:rStyle w:val="Hyperlink"/>
                <w:rFonts w:ascii="Arial" w:hAnsi="Arial" w:cs="Arial"/>
                <w:noProof/>
                <w:sz w:val="24"/>
                <w:szCs w:val="24"/>
              </w:rPr>
              <w:t>https://doaj.org/article/7f54d982b9f14b499c47c85b4a3036a4</w:t>
            </w:r>
          </w:hyperlink>
          <w:r w:rsidRPr="00D144D9">
            <w:rPr>
              <w:rFonts w:ascii="Arial" w:hAnsi="Arial" w:cs="Arial"/>
              <w:noProof/>
              <w:sz w:val="24"/>
              <w:szCs w:val="24"/>
            </w:rPr>
            <w:t xml:space="preserve"> </w:t>
          </w:r>
        </w:p>
        <w:p w14:paraId="3BCBC212"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Ricardo Boheim, T. U. M. K. a. T. S., (2020) Student Hand-Raising as an Indicator of Behvioural Engagement and its Role in Classroom Learning. </w:t>
          </w:r>
          <w:r w:rsidRPr="00D144D9">
            <w:rPr>
              <w:rFonts w:ascii="Arial" w:hAnsi="Arial" w:cs="Arial"/>
              <w:i/>
              <w:iCs/>
              <w:noProof/>
              <w:sz w:val="24"/>
              <w:szCs w:val="24"/>
            </w:rPr>
            <w:t xml:space="preserve">Contemporary Educational Psychology , </w:t>
          </w:r>
          <w:r w:rsidRPr="00D144D9">
            <w:rPr>
              <w:rFonts w:ascii="Arial" w:hAnsi="Arial" w:cs="Arial"/>
              <w:noProof/>
              <w:sz w:val="24"/>
              <w:szCs w:val="24"/>
            </w:rPr>
            <w:t>Volume 62</w:t>
          </w:r>
        </w:p>
        <w:p w14:paraId="12E10E79"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Schon, D., (1991) </w:t>
          </w:r>
          <w:r w:rsidRPr="00D144D9">
            <w:rPr>
              <w:rFonts w:ascii="Arial" w:hAnsi="Arial" w:cs="Arial"/>
              <w:i/>
              <w:iCs/>
              <w:noProof/>
              <w:sz w:val="24"/>
              <w:szCs w:val="24"/>
            </w:rPr>
            <w:t xml:space="preserve">The reflective practioner: how professionals think in actions. </w:t>
          </w:r>
          <w:r w:rsidRPr="00D144D9">
            <w:rPr>
              <w:rFonts w:ascii="Arial" w:hAnsi="Arial" w:cs="Arial"/>
              <w:noProof/>
              <w:sz w:val="24"/>
              <w:szCs w:val="24"/>
            </w:rPr>
            <w:t>London: Temple: s.n.</w:t>
          </w:r>
        </w:p>
        <w:p w14:paraId="5EF4FAF1"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Sumiati, T. </w:t>
          </w:r>
          <w:proofErr w:type="spellStart"/>
          <w:r w:rsidRPr="00D144D9">
            <w:rPr>
              <w:rFonts w:ascii="Arial" w:hAnsi="Arial" w:cs="Arial"/>
              <w:sz w:val="24"/>
              <w:szCs w:val="24"/>
            </w:rPr>
            <w:t>Septiani</w:t>
          </w:r>
          <w:proofErr w:type="spellEnd"/>
          <w:r w:rsidRPr="00D144D9">
            <w:rPr>
              <w:rFonts w:ascii="Arial" w:hAnsi="Arial" w:cs="Arial"/>
              <w:sz w:val="24"/>
              <w:szCs w:val="24"/>
            </w:rPr>
            <w:t xml:space="preserve">, N. Widodo, S. </w:t>
          </w:r>
          <w:proofErr w:type="spellStart"/>
          <w:r w:rsidRPr="00D144D9">
            <w:rPr>
              <w:rFonts w:ascii="Arial" w:hAnsi="Arial" w:cs="Arial"/>
              <w:sz w:val="24"/>
              <w:szCs w:val="24"/>
            </w:rPr>
            <w:t>Caturiasari</w:t>
          </w:r>
          <w:proofErr w:type="spellEnd"/>
          <w:r w:rsidRPr="00D144D9">
            <w:rPr>
              <w:rFonts w:ascii="Arial" w:hAnsi="Arial" w:cs="Arial"/>
              <w:sz w:val="24"/>
              <w:szCs w:val="24"/>
            </w:rPr>
            <w:t xml:space="preserve">, J. (2019) </w:t>
          </w:r>
          <w:r w:rsidRPr="00D144D9">
            <w:rPr>
              <w:rFonts w:ascii="Arial" w:hAnsi="Arial" w:cs="Arial"/>
              <w:noProof/>
              <w:sz w:val="24"/>
              <w:szCs w:val="24"/>
            </w:rPr>
            <w:t xml:space="preserve">Building Children's Learning Motivation Through Positive Reinforcement in Science and Math Classroom. </w:t>
          </w:r>
          <w:r w:rsidRPr="00D144D9">
            <w:rPr>
              <w:rFonts w:ascii="Arial" w:hAnsi="Arial" w:cs="Arial"/>
              <w:i/>
              <w:iCs/>
              <w:noProof/>
              <w:sz w:val="24"/>
              <w:szCs w:val="24"/>
            </w:rPr>
            <w:t xml:space="preserve">Journal of Physics , </w:t>
          </w:r>
          <w:r w:rsidRPr="00D144D9">
            <w:rPr>
              <w:rFonts w:ascii="Arial" w:hAnsi="Arial" w:cs="Arial"/>
              <w:noProof/>
              <w:sz w:val="24"/>
              <w:szCs w:val="24"/>
            </w:rPr>
            <w:t xml:space="preserve">1318(1) Available at: </w:t>
          </w:r>
          <w:hyperlink r:id="rId34" w:history="1">
            <w:r w:rsidRPr="00D144D9">
              <w:rPr>
                <w:rStyle w:val="Hyperlink"/>
                <w:rFonts w:ascii="Arial" w:hAnsi="Arial" w:cs="Arial"/>
                <w:noProof/>
                <w:sz w:val="24"/>
                <w:szCs w:val="24"/>
              </w:rPr>
              <w:t>https://www.proquest.com/docview/2567975434?accountid=130472&amp;parentSessionId=QUg3QKru%2FS3egrC3DwzL6w7qPsRN4a7KhM4EHxHQsno%3D&amp;pq-origsite=primo</w:t>
            </w:r>
          </w:hyperlink>
          <w:r w:rsidRPr="00D144D9">
            <w:rPr>
              <w:rFonts w:ascii="Arial" w:hAnsi="Arial" w:cs="Arial"/>
              <w:noProof/>
              <w:sz w:val="24"/>
              <w:szCs w:val="24"/>
            </w:rPr>
            <w:t xml:space="preserve"> </w:t>
          </w:r>
        </w:p>
        <w:p w14:paraId="774BD839" w14:textId="77777777" w:rsidR="00AB10E3" w:rsidRPr="00D144D9" w:rsidRDefault="00AB10E3" w:rsidP="00AB10E3">
          <w:pPr>
            <w:pStyle w:val="NormalWeb"/>
            <w:rPr>
              <w:rFonts w:ascii="Arial" w:hAnsi="Arial" w:cs="Arial"/>
              <w:color w:val="000000" w:themeColor="text1"/>
            </w:rPr>
          </w:pPr>
          <w:r w:rsidRPr="00D144D9">
            <w:rPr>
              <w:rFonts w:ascii="Arial" w:hAnsi="Arial" w:cs="Arial"/>
            </w:rPr>
            <w:t xml:space="preserve">The United Nations Convention on the Rights of the Child (UNCRC)(2023) </w:t>
          </w:r>
          <w:r w:rsidRPr="00D144D9">
            <w:rPr>
              <w:rFonts w:ascii="Arial" w:hAnsi="Arial" w:cs="Arial"/>
              <w:color w:val="000000" w:themeColor="text1"/>
            </w:rPr>
            <w:t xml:space="preserve">A summary of the un convention on the rights of the child. </w:t>
          </w:r>
          <w:r w:rsidRPr="00D144D9">
            <w:rPr>
              <w:rFonts w:ascii="Arial" w:hAnsi="Arial" w:cs="Arial"/>
            </w:rPr>
            <w:t xml:space="preserve">Available at: </w:t>
          </w:r>
          <w:hyperlink r:id="rId35" w:history="1">
            <w:r w:rsidRPr="00D144D9">
              <w:rPr>
                <w:rStyle w:val="Hyperlink"/>
                <w:rFonts w:ascii="Arial" w:hAnsi="Arial" w:cs="Arial"/>
              </w:rPr>
              <w:t>https://www.unicef.org.uk/campaign-with-us/early-moments-matter/open-letter/</w:t>
            </w:r>
          </w:hyperlink>
          <w:r w:rsidRPr="00D144D9">
            <w:rPr>
              <w:rFonts w:ascii="Arial" w:hAnsi="Arial" w:cs="Arial"/>
            </w:rPr>
            <w:t xml:space="preserve"> </w:t>
          </w:r>
          <w:r w:rsidRPr="00D144D9">
            <w:rPr>
              <w:rFonts w:ascii="Arial" w:hAnsi="Arial" w:cs="Arial"/>
              <w:b/>
              <w:bCs/>
              <w:color w:val="000000" w:themeColor="text1"/>
            </w:rPr>
            <w:t xml:space="preserve">(Accessed 30 October 2023) </w:t>
          </w:r>
        </w:p>
        <w:p w14:paraId="33B2F965"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Tripp, D. (2012) </w:t>
          </w:r>
          <w:r w:rsidRPr="00D144D9">
            <w:rPr>
              <w:rFonts w:ascii="Arial" w:hAnsi="Arial" w:cs="Arial"/>
              <w:i/>
              <w:iCs/>
              <w:noProof/>
              <w:sz w:val="24"/>
              <w:szCs w:val="24"/>
            </w:rPr>
            <w:t>Critical incidents in teaching: developing professional judgement.</w:t>
          </w:r>
          <w:r w:rsidRPr="00D144D9">
            <w:rPr>
              <w:rFonts w:ascii="Arial" w:hAnsi="Arial" w:cs="Arial"/>
              <w:noProof/>
              <w:sz w:val="24"/>
              <w:szCs w:val="24"/>
            </w:rPr>
            <w:t xml:space="preserve"> In: Routledge: Taylor &amp; Francis Group</w:t>
          </w:r>
        </w:p>
        <w:p w14:paraId="741666BD" w14:textId="77777777" w:rsidR="00AB10E3" w:rsidRPr="00D144D9" w:rsidRDefault="00AB10E3" w:rsidP="00AB10E3">
          <w:pPr>
            <w:pStyle w:val="Bibliography"/>
            <w:rPr>
              <w:rFonts w:ascii="Arial" w:hAnsi="Arial" w:cs="Arial"/>
              <w:noProof/>
              <w:sz w:val="24"/>
              <w:szCs w:val="24"/>
            </w:rPr>
          </w:pPr>
          <w:r w:rsidRPr="00D144D9">
            <w:rPr>
              <w:rFonts w:ascii="Arial" w:hAnsi="Arial" w:cs="Arial"/>
              <w:sz w:val="24"/>
              <w:szCs w:val="24"/>
            </w:rPr>
            <w:t xml:space="preserve">Verity, J (2023) </w:t>
          </w:r>
          <w:r w:rsidRPr="00D144D9">
            <w:rPr>
              <w:rFonts w:ascii="Arial" w:hAnsi="Arial" w:cs="Arial"/>
              <w:noProof/>
              <w:sz w:val="24"/>
              <w:szCs w:val="24"/>
            </w:rPr>
            <w:t>Environmental Education and the New Curriculum for Wales: an Evaluation of How a Family of Schools in a Rural Area Used a Theory of Change Approach</w:t>
          </w:r>
          <w:r w:rsidRPr="00D144D9">
            <w:rPr>
              <w:rFonts w:ascii="Arial" w:hAnsi="Arial" w:cs="Arial"/>
              <w:i/>
              <w:iCs/>
              <w:noProof/>
              <w:sz w:val="24"/>
              <w:szCs w:val="24"/>
            </w:rPr>
            <w:t>.</w:t>
          </w:r>
          <w:r w:rsidRPr="00D144D9">
            <w:rPr>
              <w:rFonts w:ascii="Arial" w:hAnsi="Arial" w:cs="Arial"/>
              <w:noProof/>
              <w:sz w:val="24"/>
              <w:szCs w:val="24"/>
            </w:rPr>
            <w:t xml:space="preserve"> </w:t>
          </w:r>
          <w:r w:rsidRPr="00D144D9">
            <w:rPr>
              <w:rFonts w:ascii="Arial" w:hAnsi="Arial" w:cs="Arial"/>
              <w:i/>
              <w:iCs/>
              <w:noProof/>
              <w:sz w:val="24"/>
              <w:szCs w:val="24"/>
            </w:rPr>
            <w:t xml:space="preserve">Environmental Education Research, </w:t>
          </w:r>
          <w:r w:rsidRPr="00D144D9">
            <w:rPr>
              <w:rFonts w:ascii="Arial" w:hAnsi="Arial" w:cs="Arial"/>
              <w:noProof/>
              <w:sz w:val="24"/>
              <w:szCs w:val="24"/>
            </w:rPr>
            <w:t xml:space="preserve">29(3), pp. 392. Available at: </w:t>
          </w:r>
          <w:hyperlink r:id="rId36" w:history="1">
            <w:r w:rsidRPr="00D144D9">
              <w:rPr>
                <w:rStyle w:val="Hyperlink"/>
                <w:rFonts w:ascii="Arial" w:hAnsi="Arial" w:cs="Arial"/>
                <w:noProof/>
                <w:sz w:val="24"/>
                <w:szCs w:val="24"/>
              </w:rPr>
              <w:t>https://www-tandfonline-com.ezproxy.uwtsd.ac.uk/doi/full/10.1080/13504622.2022.2137470</w:t>
            </w:r>
          </w:hyperlink>
          <w:r w:rsidRPr="00D144D9">
            <w:rPr>
              <w:rFonts w:ascii="Arial" w:hAnsi="Arial" w:cs="Arial"/>
              <w:noProof/>
              <w:sz w:val="24"/>
              <w:szCs w:val="24"/>
            </w:rPr>
            <w:t xml:space="preserve"> </w:t>
          </w:r>
        </w:p>
        <w:p w14:paraId="1A7052B4"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Vandenbroucke, L. Spilt, J. Verschueren, K. Piccinin, C. Baeyens, D (2018) The Classroom as a Development Contect for Cognitive Developement: a Meta-Analysis on the Importance of Teacher-Student Interactions for Children's Executive </w:t>
          </w:r>
          <w:r w:rsidRPr="00D144D9">
            <w:rPr>
              <w:rFonts w:ascii="Arial" w:hAnsi="Arial" w:cs="Arial"/>
              <w:noProof/>
              <w:sz w:val="24"/>
              <w:szCs w:val="24"/>
            </w:rPr>
            <w:lastRenderedPageBreak/>
            <w:t>Function</w:t>
          </w:r>
          <w:r w:rsidRPr="00D144D9">
            <w:rPr>
              <w:rFonts w:ascii="Arial" w:hAnsi="Arial" w:cs="Arial"/>
              <w:i/>
              <w:iCs/>
              <w:noProof/>
              <w:sz w:val="24"/>
              <w:szCs w:val="24"/>
            </w:rPr>
            <w:t>s.</w:t>
          </w:r>
          <w:r w:rsidRPr="00D144D9">
            <w:rPr>
              <w:rFonts w:ascii="Arial" w:hAnsi="Arial" w:cs="Arial"/>
              <w:noProof/>
              <w:sz w:val="24"/>
              <w:szCs w:val="24"/>
            </w:rPr>
            <w:t xml:space="preserve"> </w:t>
          </w:r>
          <w:r w:rsidRPr="00D144D9">
            <w:rPr>
              <w:rFonts w:ascii="Arial" w:hAnsi="Arial" w:cs="Arial"/>
              <w:i/>
              <w:iCs/>
              <w:noProof/>
              <w:sz w:val="24"/>
              <w:szCs w:val="24"/>
            </w:rPr>
            <w:t xml:space="preserve">Review of Educational Research, </w:t>
          </w:r>
          <w:r w:rsidRPr="00D144D9">
            <w:rPr>
              <w:rFonts w:ascii="Arial" w:hAnsi="Arial" w:cs="Arial"/>
              <w:noProof/>
              <w:sz w:val="24"/>
              <w:szCs w:val="24"/>
            </w:rPr>
            <w:t xml:space="preserve">88(1), p. 125. Available at: </w:t>
          </w:r>
          <w:hyperlink r:id="rId37" w:history="1">
            <w:r w:rsidRPr="00D144D9">
              <w:rPr>
                <w:rStyle w:val="Hyperlink"/>
                <w:rFonts w:ascii="Arial" w:hAnsi="Arial" w:cs="Arial"/>
                <w:noProof/>
                <w:sz w:val="24"/>
                <w:szCs w:val="24"/>
              </w:rPr>
              <w:t>https://www-jstor-org.ezproxy.uwtsd.ac.uk/stable/44667695?sid=primo</w:t>
            </w:r>
          </w:hyperlink>
          <w:r w:rsidRPr="00D144D9">
            <w:rPr>
              <w:rFonts w:ascii="Arial" w:hAnsi="Arial" w:cs="Arial"/>
              <w:noProof/>
              <w:sz w:val="24"/>
              <w:szCs w:val="24"/>
            </w:rPr>
            <w:t xml:space="preserve"> </w:t>
          </w:r>
        </w:p>
        <w:p w14:paraId="6221888C" w14:textId="77777777" w:rsidR="00AB10E3" w:rsidRPr="00D144D9" w:rsidRDefault="00AB10E3" w:rsidP="00AB10E3">
          <w:pPr>
            <w:rPr>
              <w:rFonts w:ascii="Arial" w:hAnsi="Arial" w:cs="Arial"/>
              <w:noProof/>
              <w:sz w:val="24"/>
              <w:szCs w:val="24"/>
            </w:rPr>
          </w:pPr>
          <w:r w:rsidRPr="00D144D9">
            <w:rPr>
              <w:rFonts w:ascii="Arial" w:hAnsi="Arial" w:cs="Arial"/>
              <w:sz w:val="24"/>
              <w:szCs w:val="24"/>
            </w:rPr>
            <w:t xml:space="preserve">Winch, C. </w:t>
          </w:r>
          <w:proofErr w:type="spellStart"/>
          <w:r w:rsidRPr="00D144D9">
            <w:rPr>
              <w:rFonts w:ascii="Arial" w:hAnsi="Arial" w:cs="Arial"/>
              <w:sz w:val="24"/>
              <w:szCs w:val="24"/>
            </w:rPr>
            <w:t>Oancea</w:t>
          </w:r>
          <w:proofErr w:type="spellEnd"/>
          <w:r w:rsidRPr="00D144D9">
            <w:rPr>
              <w:rFonts w:ascii="Arial" w:hAnsi="Arial" w:cs="Arial"/>
              <w:sz w:val="24"/>
              <w:szCs w:val="24"/>
            </w:rPr>
            <w:t xml:space="preserve">, A. Orchard, J. (2015) </w:t>
          </w:r>
          <w:r w:rsidRPr="00D144D9">
            <w:rPr>
              <w:rFonts w:ascii="Arial" w:hAnsi="Arial" w:cs="Arial"/>
              <w:noProof/>
              <w:sz w:val="24"/>
              <w:szCs w:val="24"/>
            </w:rPr>
            <w:t>The Contribution of Educational Research to Teacher' Professional Learning: Philosophical Understandings</w:t>
          </w:r>
          <w:r w:rsidRPr="00D144D9">
            <w:rPr>
              <w:rFonts w:ascii="Arial" w:hAnsi="Arial" w:cs="Arial"/>
              <w:i/>
              <w:iCs/>
              <w:noProof/>
              <w:sz w:val="24"/>
              <w:szCs w:val="24"/>
            </w:rPr>
            <w:t>.</w:t>
          </w:r>
          <w:r w:rsidRPr="00D144D9">
            <w:rPr>
              <w:rFonts w:ascii="Arial" w:hAnsi="Arial" w:cs="Arial"/>
              <w:noProof/>
              <w:sz w:val="24"/>
              <w:szCs w:val="24"/>
            </w:rPr>
            <w:t xml:space="preserve"> </w:t>
          </w:r>
          <w:r w:rsidRPr="00D144D9">
            <w:rPr>
              <w:rFonts w:ascii="Arial" w:hAnsi="Arial" w:cs="Arial"/>
              <w:i/>
              <w:iCs/>
              <w:noProof/>
              <w:sz w:val="24"/>
              <w:szCs w:val="24"/>
            </w:rPr>
            <w:t>Oxford Review of Education,</w:t>
          </w:r>
          <w:r w:rsidRPr="00D144D9">
            <w:rPr>
              <w:rFonts w:ascii="Arial" w:hAnsi="Arial" w:cs="Arial"/>
              <w:noProof/>
              <w:sz w:val="24"/>
              <w:szCs w:val="24"/>
            </w:rPr>
            <w:t xml:space="preserve"> Volume 41, pp. 202. Available at: </w:t>
          </w:r>
          <w:hyperlink r:id="rId38" w:history="1">
            <w:r w:rsidRPr="00D144D9">
              <w:rPr>
                <w:rStyle w:val="Hyperlink"/>
                <w:rFonts w:ascii="Arial" w:hAnsi="Arial" w:cs="Arial"/>
                <w:noProof/>
                <w:sz w:val="24"/>
                <w:szCs w:val="24"/>
              </w:rPr>
              <w:t>https://www-jstor-org.ezproxy.uwtsd.ac.uk/stable/24735628?sid=primo</w:t>
            </w:r>
          </w:hyperlink>
          <w:r w:rsidRPr="00D144D9">
            <w:rPr>
              <w:rFonts w:ascii="Arial" w:hAnsi="Arial" w:cs="Arial"/>
              <w:noProof/>
              <w:sz w:val="24"/>
              <w:szCs w:val="24"/>
            </w:rPr>
            <w:t xml:space="preserve"> </w:t>
          </w:r>
        </w:p>
        <w:p w14:paraId="3B8055CD" w14:textId="77777777" w:rsidR="00AB10E3" w:rsidRPr="00D144D9" w:rsidRDefault="00AB10E3" w:rsidP="00AB10E3">
          <w:pPr>
            <w:rPr>
              <w:rFonts w:ascii="Arial" w:hAnsi="Arial" w:cs="Arial"/>
              <w:sz w:val="24"/>
              <w:szCs w:val="24"/>
            </w:rPr>
          </w:pPr>
          <w:r w:rsidRPr="00D144D9">
            <w:rPr>
              <w:rFonts w:ascii="Arial" w:hAnsi="Arial" w:cs="Arial"/>
              <w:sz w:val="24"/>
              <w:szCs w:val="24"/>
            </w:rPr>
            <w:t xml:space="preserve">Zelazo, P.D. and Carlson, S.M. (2012) </w:t>
          </w:r>
          <w:r w:rsidRPr="00D144D9">
            <w:rPr>
              <w:rFonts w:ascii="Arial" w:hAnsi="Arial" w:cs="Arial"/>
              <w:color w:val="343332"/>
              <w:spacing w:val="-5"/>
              <w:sz w:val="24"/>
              <w:szCs w:val="24"/>
            </w:rPr>
            <w:t xml:space="preserve">Hot and cool executive function in childhood and adolescence: Development and plasticity. </w:t>
          </w:r>
          <w:r w:rsidRPr="00D144D9">
            <w:rPr>
              <w:rFonts w:ascii="Arial" w:hAnsi="Arial" w:cs="Arial"/>
              <w:i/>
              <w:iCs/>
              <w:color w:val="343332"/>
              <w:spacing w:val="-5"/>
              <w:sz w:val="24"/>
              <w:szCs w:val="24"/>
            </w:rPr>
            <w:t>Child Development Perspectives</w:t>
          </w:r>
          <w:r w:rsidRPr="00D144D9">
            <w:rPr>
              <w:rFonts w:ascii="Arial" w:hAnsi="Arial" w:cs="Arial"/>
              <w:color w:val="343332"/>
              <w:spacing w:val="-5"/>
              <w:sz w:val="24"/>
              <w:szCs w:val="24"/>
            </w:rPr>
            <w:t xml:space="preserve">, 6 (4). Available at: </w:t>
          </w:r>
          <w:hyperlink r:id="rId39" w:history="1">
            <w:r w:rsidRPr="00D144D9">
              <w:rPr>
                <w:rStyle w:val="Hyperlink"/>
                <w:rFonts w:ascii="Arial" w:hAnsi="Arial" w:cs="Arial"/>
                <w:spacing w:val="-5"/>
                <w:sz w:val="24"/>
                <w:szCs w:val="24"/>
              </w:rPr>
              <w:t>https://srcd-onlinelibrary-wiley-com.ezproxy.uwtsd.ac.uk/doi/full/10.1111/j.1750-8606.2012.00246.x</w:t>
            </w:r>
          </w:hyperlink>
          <w:r w:rsidRPr="00D144D9">
            <w:rPr>
              <w:rFonts w:ascii="Arial" w:hAnsi="Arial" w:cs="Arial"/>
              <w:color w:val="343332"/>
              <w:spacing w:val="-5"/>
              <w:sz w:val="24"/>
              <w:szCs w:val="24"/>
            </w:rPr>
            <w:t xml:space="preserve"> </w:t>
          </w:r>
        </w:p>
        <w:p w14:paraId="45686560" w14:textId="77777777" w:rsidR="00AB10E3" w:rsidRPr="00D144D9" w:rsidRDefault="00AB10E3" w:rsidP="00AB10E3">
          <w:pPr>
            <w:rPr>
              <w:rFonts w:ascii="Arial" w:hAnsi="Arial" w:cs="Arial"/>
              <w:sz w:val="24"/>
              <w:szCs w:val="24"/>
            </w:rPr>
          </w:pPr>
          <w:proofErr w:type="spellStart"/>
          <w:r w:rsidRPr="00D144D9">
            <w:rPr>
              <w:rFonts w:ascii="Arial" w:hAnsi="Arial" w:cs="Arial"/>
              <w:sz w:val="24"/>
              <w:szCs w:val="24"/>
            </w:rPr>
            <w:t>Zuliana</w:t>
          </w:r>
          <w:proofErr w:type="spellEnd"/>
          <w:r w:rsidRPr="00D144D9">
            <w:rPr>
              <w:rFonts w:ascii="Arial" w:hAnsi="Arial" w:cs="Arial"/>
              <w:sz w:val="24"/>
              <w:szCs w:val="24"/>
            </w:rPr>
            <w:t xml:space="preserve">, E. </w:t>
          </w:r>
          <w:proofErr w:type="spellStart"/>
          <w:r w:rsidRPr="00D144D9">
            <w:rPr>
              <w:rFonts w:ascii="Arial" w:hAnsi="Arial" w:cs="Arial"/>
              <w:sz w:val="24"/>
              <w:szCs w:val="24"/>
            </w:rPr>
            <w:t>Retnowati</w:t>
          </w:r>
          <w:proofErr w:type="spellEnd"/>
          <w:r w:rsidRPr="00D144D9">
            <w:rPr>
              <w:rFonts w:ascii="Arial" w:hAnsi="Arial" w:cs="Arial"/>
              <w:sz w:val="24"/>
              <w:szCs w:val="24"/>
            </w:rPr>
            <w:t xml:space="preserve">, E. </w:t>
          </w:r>
          <w:proofErr w:type="spellStart"/>
          <w:r w:rsidRPr="00D144D9">
            <w:rPr>
              <w:rFonts w:ascii="Arial" w:hAnsi="Arial" w:cs="Arial"/>
              <w:sz w:val="24"/>
              <w:szCs w:val="24"/>
            </w:rPr>
            <w:t>Widjajanti</w:t>
          </w:r>
          <w:proofErr w:type="spellEnd"/>
          <w:r w:rsidRPr="00D144D9">
            <w:rPr>
              <w:rFonts w:ascii="Arial" w:hAnsi="Arial" w:cs="Arial"/>
              <w:sz w:val="24"/>
              <w:szCs w:val="24"/>
            </w:rPr>
            <w:t xml:space="preserve">, D.B. (2019) </w:t>
          </w:r>
          <w:r w:rsidRPr="00D144D9">
            <w:rPr>
              <w:rFonts w:ascii="Arial" w:hAnsi="Arial" w:cs="Arial"/>
              <w:noProof/>
              <w:sz w:val="24"/>
              <w:szCs w:val="24"/>
            </w:rPr>
            <w:t>How Should Elementary School Students Construct Their Knowledge in Mathematics Based on Bruner's Theory</w:t>
          </w:r>
          <w:r w:rsidRPr="00D144D9">
            <w:rPr>
              <w:rFonts w:ascii="Arial" w:hAnsi="Arial" w:cs="Arial"/>
              <w:i/>
              <w:iCs/>
              <w:noProof/>
              <w:sz w:val="24"/>
              <w:szCs w:val="24"/>
            </w:rPr>
            <w:t>?</w:t>
          </w:r>
          <w:r w:rsidRPr="00D144D9">
            <w:rPr>
              <w:rFonts w:ascii="Arial" w:hAnsi="Arial" w:cs="Arial"/>
              <w:noProof/>
              <w:sz w:val="24"/>
              <w:szCs w:val="24"/>
            </w:rPr>
            <w:t xml:space="preserve"> </w:t>
          </w:r>
          <w:r w:rsidRPr="00D144D9">
            <w:rPr>
              <w:rFonts w:ascii="Arial" w:hAnsi="Arial" w:cs="Arial"/>
              <w:i/>
              <w:iCs/>
              <w:noProof/>
              <w:sz w:val="24"/>
              <w:szCs w:val="24"/>
            </w:rPr>
            <w:t>Journal of Physics</w:t>
          </w:r>
          <w:r w:rsidRPr="00D144D9">
            <w:rPr>
              <w:rFonts w:ascii="Arial" w:hAnsi="Arial" w:cs="Arial"/>
              <w:noProof/>
              <w:sz w:val="24"/>
              <w:szCs w:val="24"/>
            </w:rPr>
            <w:t xml:space="preserve">, 1318(1). Available at: </w:t>
          </w:r>
          <w:hyperlink r:id="rId40" w:history="1">
            <w:r w:rsidRPr="00D144D9">
              <w:rPr>
                <w:rStyle w:val="Hyperlink"/>
                <w:rFonts w:ascii="Arial" w:hAnsi="Arial" w:cs="Arial"/>
                <w:noProof/>
                <w:sz w:val="24"/>
                <w:szCs w:val="24"/>
              </w:rPr>
              <w:t>https://www.proquest.com/docview/2567974548?accountid=130472&amp;parentSessionId=Q%2Fa7LKfRgNDZhN0mPW5ZaP8dqHUgTveESt0fkDpcNUI%3D&amp;pq-origsite=primo</w:t>
            </w:r>
          </w:hyperlink>
          <w:r w:rsidRPr="00D144D9">
            <w:rPr>
              <w:rFonts w:ascii="Arial" w:hAnsi="Arial" w:cs="Arial"/>
              <w:noProof/>
              <w:sz w:val="24"/>
              <w:szCs w:val="24"/>
            </w:rPr>
            <w:t xml:space="preserve"> </w:t>
          </w:r>
        </w:p>
        <w:p w14:paraId="5105EDCA" w14:textId="77777777" w:rsidR="00AB10E3" w:rsidRPr="00D144D9" w:rsidRDefault="00AB10E3" w:rsidP="00AB10E3">
          <w:pPr>
            <w:pStyle w:val="Bibliography"/>
            <w:rPr>
              <w:rFonts w:ascii="Arial" w:hAnsi="Arial" w:cs="Arial"/>
              <w:noProof/>
              <w:sz w:val="24"/>
              <w:szCs w:val="24"/>
            </w:rPr>
          </w:pPr>
          <w:r w:rsidRPr="00D144D9">
            <w:rPr>
              <w:rFonts w:ascii="Arial" w:hAnsi="Arial" w:cs="Arial"/>
              <w:noProof/>
              <w:sz w:val="24"/>
              <w:szCs w:val="24"/>
            </w:rPr>
            <w:t xml:space="preserve">Zwozdiak-Myers, P. (2012) </w:t>
          </w:r>
          <w:r w:rsidRPr="00D144D9">
            <w:rPr>
              <w:rFonts w:ascii="Arial" w:hAnsi="Arial" w:cs="Arial"/>
              <w:i/>
              <w:iCs/>
              <w:noProof/>
              <w:sz w:val="24"/>
              <w:szCs w:val="24"/>
            </w:rPr>
            <w:t>The teacher's reflective practice handbook: becoming an extended professional through capturing evidence-informed practise.</w:t>
          </w:r>
          <w:r w:rsidRPr="00D144D9">
            <w:rPr>
              <w:rFonts w:ascii="Arial" w:hAnsi="Arial" w:cs="Arial"/>
              <w:noProof/>
              <w:sz w:val="24"/>
              <w:szCs w:val="24"/>
            </w:rPr>
            <w:t xml:space="preserve"> In: London: Routledge</w:t>
          </w:r>
        </w:p>
        <w:p w14:paraId="6B803705" w14:textId="77777777" w:rsidR="00AB10E3" w:rsidRPr="00D144D9" w:rsidRDefault="00AB10E3" w:rsidP="00AB10E3">
          <w:pPr>
            <w:rPr>
              <w:rFonts w:ascii="Arial" w:hAnsi="Arial" w:cs="Arial"/>
              <w:sz w:val="24"/>
              <w:szCs w:val="24"/>
            </w:rPr>
          </w:pPr>
        </w:p>
        <w:p w14:paraId="30CBB673" w14:textId="77777777" w:rsidR="00AB10E3" w:rsidRPr="00D144D9" w:rsidRDefault="00AB10E3" w:rsidP="00AB10E3">
          <w:pPr>
            <w:rPr>
              <w:rFonts w:ascii="Arial" w:hAnsi="Arial" w:cs="Arial"/>
              <w:sz w:val="24"/>
              <w:szCs w:val="24"/>
            </w:rPr>
          </w:pPr>
          <w:r w:rsidRPr="00D144D9">
            <w:rPr>
              <w:rFonts w:ascii="Arial" w:hAnsi="Arial" w:cs="Arial"/>
              <w:sz w:val="24"/>
              <w:szCs w:val="24"/>
            </w:rPr>
            <w:t>Appendix A</w:t>
          </w:r>
        </w:p>
        <w:p w14:paraId="12232888" w14:textId="77777777" w:rsidR="00AB10E3" w:rsidRPr="00D144D9" w:rsidRDefault="00AB10E3" w:rsidP="00AB10E3">
          <w:pPr>
            <w:rPr>
              <w:rFonts w:ascii="Arial" w:hAnsi="Arial" w:cs="Arial"/>
              <w:sz w:val="24"/>
              <w:szCs w:val="24"/>
            </w:rPr>
          </w:pPr>
        </w:p>
        <w:tbl>
          <w:tblPr>
            <w:tblStyle w:val="TableGrid"/>
            <w:tblW w:w="0" w:type="auto"/>
            <w:tblLook w:val="04A0" w:firstRow="1" w:lastRow="0" w:firstColumn="1" w:lastColumn="0" w:noHBand="0" w:noVBand="1"/>
          </w:tblPr>
          <w:tblGrid>
            <w:gridCol w:w="8926"/>
          </w:tblGrid>
          <w:tr w:rsidR="00AB10E3" w:rsidRPr="00D144D9" w14:paraId="68C0821C" w14:textId="77777777" w:rsidTr="00390B38">
            <w:tc>
              <w:tcPr>
                <w:tcW w:w="8926" w:type="dxa"/>
              </w:tcPr>
              <w:p w14:paraId="69D69935" w14:textId="77777777" w:rsidR="00AB10E3" w:rsidRPr="00D144D9" w:rsidRDefault="00AB10E3" w:rsidP="00390B38">
                <w:pPr>
                  <w:rPr>
                    <w:rFonts w:ascii="Arial" w:hAnsi="Arial" w:cs="Arial"/>
                    <w:sz w:val="24"/>
                    <w:szCs w:val="24"/>
                  </w:rPr>
                </w:pPr>
                <w:r w:rsidRPr="00D144D9">
                  <w:rPr>
                    <w:rFonts w:ascii="Arial" w:hAnsi="Arial" w:cs="Arial"/>
                    <w:sz w:val="24"/>
                    <w:szCs w:val="24"/>
                  </w:rPr>
                  <w:t>Date and time, year group: N/A, Year 4</w:t>
                </w:r>
              </w:p>
            </w:tc>
          </w:tr>
          <w:tr w:rsidR="00AB10E3" w:rsidRPr="00D144D9" w14:paraId="1C4A5BD1" w14:textId="77777777" w:rsidTr="00390B38">
            <w:tc>
              <w:tcPr>
                <w:tcW w:w="8926" w:type="dxa"/>
              </w:tcPr>
              <w:p w14:paraId="3C4C4FAD" w14:textId="77777777" w:rsidR="00AB10E3" w:rsidRPr="00D144D9" w:rsidRDefault="00AB10E3" w:rsidP="00390B38">
                <w:pPr>
                  <w:rPr>
                    <w:rFonts w:ascii="Arial" w:hAnsi="Arial" w:cs="Arial"/>
                    <w:sz w:val="24"/>
                    <w:szCs w:val="24"/>
                  </w:rPr>
                </w:pPr>
                <w:r w:rsidRPr="00D144D9">
                  <w:rPr>
                    <w:rFonts w:ascii="Arial" w:hAnsi="Arial" w:cs="Arial"/>
                    <w:b/>
                    <w:bCs/>
                    <w:sz w:val="24"/>
                    <w:szCs w:val="24"/>
                  </w:rPr>
                  <w:t>Where and When:</w:t>
                </w:r>
                <w:r w:rsidRPr="00D144D9">
                  <w:rPr>
                    <w:rFonts w:ascii="Arial" w:hAnsi="Arial" w:cs="Arial"/>
                    <w:sz w:val="24"/>
                    <w:szCs w:val="24"/>
                  </w:rPr>
                  <w:t xml:space="preserve"> Context of the observation – subject/AOLE, general classroom context</w:t>
                </w:r>
              </w:p>
              <w:p w14:paraId="56998214" w14:textId="77777777" w:rsidR="00AB10E3" w:rsidRPr="00D144D9" w:rsidRDefault="00AB10E3" w:rsidP="00390B38">
                <w:pPr>
                  <w:rPr>
                    <w:rFonts w:ascii="Arial" w:hAnsi="Arial" w:cs="Arial"/>
                    <w:bCs/>
                    <w:sz w:val="24"/>
                    <w:szCs w:val="24"/>
                    <w:lang w:val="en-US"/>
                  </w:rPr>
                </w:pPr>
                <w:bookmarkStart w:id="0" w:name="_Int_v8Qvz8MK"/>
                <w:r w:rsidRPr="00D144D9">
                  <w:rPr>
                    <w:rFonts w:ascii="Arial" w:hAnsi="Arial" w:cs="Arial"/>
                    <w:bCs/>
                    <w:sz w:val="24"/>
                    <w:szCs w:val="24"/>
                    <w:lang w:val="en-US"/>
                  </w:rPr>
                  <w:t>At the beginning of the lessons in the classroom, the teacher displayed their PowerPoint on the board conveying the aims and objectives of the lesson.</w:t>
                </w:r>
                <w:bookmarkEnd w:id="0"/>
                <w:r w:rsidRPr="00D144D9">
                  <w:rPr>
                    <w:rFonts w:ascii="Arial" w:hAnsi="Arial" w:cs="Arial"/>
                    <w:bCs/>
                    <w:sz w:val="24"/>
                    <w:szCs w:val="24"/>
                    <w:lang w:val="en-US"/>
                  </w:rPr>
                  <w:t xml:space="preserve"> Not entirely sure when or what time of the day the incident happened. </w:t>
                </w:r>
              </w:p>
              <w:p w14:paraId="5A201820" w14:textId="77777777" w:rsidR="00AB10E3" w:rsidRPr="00D144D9" w:rsidRDefault="00AB10E3" w:rsidP="00390B38">
                <w:pPr>
                  <w:rPr>
                    <w:rFonts w:ascii="Arial" w:hAnsi="Arial" w:cs="Arial"/>
                    <w:sz w:val="24"/>
                    <w:szCs w:val="24"/>
                  </w:rPr>
                </w:pPr>
              </w:p>
            </w:tc>
          </w:tr>
          <w:tr w:rsidR="00AB10E3" w:rsidRPr="00D144D9" w14:paraId="2535DB9B" w14:textId="77777777" w:rsidTr="00390B38">
            <w:tc>
              <w:tcPr>
                <w:tcW w:w="8926" w:type="dxa"/>
              </w:tcPr>
              <w:p w14:paraId="6BB132BF" w14:textId="77777777" w:rsidR="00AB10E3" w:rsidRPr="00D144D9" w:rsidRDefault="00AB10E3" w:rsidP="00390B38">
                <w:pPr>
                  <w:rPr>
                    <w:rFonts w:ascii="Arial" w:hAnsi="Arial" w:cs="Arial"/>
                    <w:b/>
                    <w:bCs/>
                    <w:sz w:val="24"/>
                    <w:szCs w:val="24"/>
                  </w:rPr>
                </w:pPr>
                <w:r w:rsidRPr="00D144D9">
                  <w:rPr>
                    <w:rFonts w:ascii="Arial" w:hAnsi="Arial" w:cs="Arial"/>
                    <w:b/>
                    <w:bCs/>
                    <w:sz w:val="24"/>
                    <w:szCs w:val="24"/>
                    <w:lang w:val="en-US"/>
                  </w:rPr>
                  <w:t xml:space="preserve">What happened: </w:t>
                </w:r>
                <w:r w:rsidRPr="00D144D9">
                  <w:rPr>
                    <w:rFonts w:ascii="Arial" w:hAnsi="Arial" w:cs="Arial"/>
                    <w:sz w:val="24"/>
                    <w:szCs w:val="24"/>
                    <w:lang w:val="en-US"/>
                  </w:rPr>
                  <w:t>a detailed description of the critical incident</w:t>
                </w:r>
                <w:r w:rsidRPr="341C6F2B">
                  <w:rPr>
                    <w:rFonts w:ascii="Arial" w:hAnsi="Arial" w:cs="Arial"/>
                    <w:sz w:val="24"/>
                    <w:szCs w:val="24"/>
                    <w:lang w:val="en-US"/>
                  </w:rPr>
                  <w:t xml:space="preserve"> </w:t>
                </w:r>
                <w:r w:rsidRPr="00D144D9">
                  <w:rPr>
                    <w:rFonts w:ascii="Arial" w:hAnsi="Arial" w:cs="Arial"/>
                    <w:sz w:val="24"/>
                    <w:szCs w:val="24"/>
                    <w:lang w:val="en-US"/>
                  </w:rPr>
                  <w:t>(the more detail the better to refer to in your later work)</w:t>
                </w:r>
              </w:p>
              <w:p w14:paraId="07F4B0B7" w14:textId="77777777" w:rsidR="00AB10E3" w:rsidRPr="00D144D9" w:rsidRDefault="00AB10E3" w:rsidP="00390B38">
                <w:pPr>
                  <w:rPr>
                    <w:rFonts w:ascii="Arial" w:hAnsi="Arial" w:cs="Arial"/>
                    <w:bCs/>
                    <w:sz w:val="24"/>
                    <w:szCs w:val="24"/>
                    <w:lang w:val="en-US"/>
                  </w:rPr>
                </w:pPr>
                <w:r w:rsidRPr="00D144D9">
                  <w:rPr>
                    <w:rFonts w:ascii="Arial" w:hAnsi="Arial" w:cs="Arial"/>
                    <w:bCs/>
                    <w:sz w:val="24"/>
                    <w:szCs w:val="24"/>
                    <w:lang w:val="en-US"/>
                  </w:rPr>
                  <w:t xml:space="preserve">They further ask anyone with their hands up in the classroom to read the objectives one by one. Over time there were many students who had their hands up and got chosen to read the objectives and one Child was given a dojo point for their acknowledgement and wanting to engage. In this critical incident, there was a student (Child A) with English as an additional language (EAL), who sat on their table amongst other EAL students. </w:t>
                </w:r>
                <w:r w:rsidRPr="341C6F2B">
                  <w:rPr>
                    <w:rFonts w:ascii="Arial" w:hAnsi="Arial" w:cs="Arial"/>
                    <w:sz w:val="24"/>
                    <w:szCs w:val="24"/>
                    <w:lang w:val="en-US"/>
                  </w:rPr>
                  <w:t>The</w:t>
                </w:r>
                <w:r w:rsidRPr="00D144D9">
                  <w:rPr>
                    <w:rFonts w:ascii="Arial" w:hAnsi="Arial" w:cs="Arial"/>
                    <w:bCs/>
                    <w:sz w:val="24"/>
                    <w:szCs w:val="24"/>
                    <w:lang w:val="en-US"/>
                  </w:rPr>
                  <w:t xml:space="preserve"> students had tried to engage by clearly putting their hands up continuously yet kept getting ignored and were not </w:t>
                </w:r>
                <w:r w:rsidRPr="00D144D9">
                  <w:rPr>
                    <w:rFonts w:ascii="Arial" w:hAnsi="Arial" w:cs="Arial"/>
                    <w:bCs/>
                    <w:sz w:val="24"/>
                    <w:szCs w:val="24"/>
                    <w:lang w:val="en-US"/>
                  </w:rPr>
                  <w:lastRenderedPageBreak/>
                  <w:t xml:space="preserve">rewarded in any sort of way for their efforts. There were five objectives and five tables, the teacher could have used the method of choosing one student from each table to keep it fair. </w:t>
                </w:r>
              </w:p>
              <w:p w14:paraId="512C228A" w14:textId="77777777" w:rsidR="00AB10E3" w:rsidRPr="00D144D9" w:rsidRDefault="00AB10E3" w:rsidP="00390B38">
                <w:pPr>
                  <w:ind w:left="720"/>
                  <w:rPr>
                    <w:rFonts w:ascii="Arial" w:hAnsi="Arial" w:cs="Arial"/>
                    <w:sz w:val="24"/>
                    <w:szCs w:val="24"/>
                  </w:rPr>
                </w:pPr>
              </w:p>
            </w:tc>
          </w:tr>
          <w:tr w:rsidR="00AB10E3" w:rsidRPr="00D144D9" w14:paraId="0F75779F" w14:textId="77777777" w:rsidTr="00390B38">
            <w:tc>
              <w:tcPr>
                <w:tcW w:w="8926" w:type="dxa"/>
              </w:tcPr>
              <w:p w14:paraId="1E368A20" w14:textId="77777777" w:rsidR="00AB10E3" w:rsidRPr="00D144D9" w:rsidRDefault="00AB10E3" w:rsidP="00390B38">
                <w:pPr>
                  <w:rPr>
                    <w:rFonts w:ascii="Arial" w:hAnsi="Arial" w:cs="Arial"/>
                    <w:b/>
                    <w:sz w:val="24"/>
                    <w:szCs w:val="24"/>
                  </w:rPr>
                </w:pPr>
                <w:r w:rsidRPr="00D144D9">
                  <w:rPr>
                    <w:rFonts w:ascii="Arial" w:hAnsi="Arial" w:cs="Arial"/>
                    <w:b/>
                    <w:sz w:val="24"/>
                    <w:szCs w:val="24"/>
                    <w:lang w:val="en-US"/>
                  </w:rPr>
                  <w:lastRenderedPageBreak/>
                  <w:t xml:space="preserve">Areas of </w:t>
                </w:r>
                <w:bookmarkStart w:id="1" w:name="_Int_EWex4AN8"/>
                <w:r w:rsidRPr="00D144D9">
                  <w:rPr>
                    <w:rFonts w:ascii="Arial" w:hAnsi="Arial" w:cs="Arial"/>
                    <w:b/>
                    <w:sz w:val="24"/>
                    <w:szCs w:val="24"/>
                    <w:lang w:val="en-US"/>
                  </w:rPr>
                  <w:t>possible exploration</w:t>
                </w:r>
                <w:bookmarkEnd w:id="1"/>
                <w:r w:rsidRPr="00D144D9">
                  <w:rPr>
                    <w:rFonts w:ascii="Arial" w:hAnsi="Arial" w:cs="Arial"/>
                    <w:b/>
                    <w:sz w:val="24"/>
                    <w:szCs w:val="24"/>
                    <w:lang w:val="en-US"/>
                  </w:rPr>
                  <w:t xml:space="preserve">: </w:t>
                </w:r>
                <w:r w:rsidRPr="00D144D9">
                  <w:rPr>
                    <w:rFonts w:ascii="Arial" w:hAnsi="Arial" w:cs="Arial"/>
                    <w:bCs/>
                    <w:sz w:val="24"/>
                    <w:szCs w:val="24"/>
                    <w:lang w:val="en-US"/>
                  </w:rPr>
                  <w:t xml:space="preserve">what </w:t>
                </w:r>
                <w:bookmarkStart w:id="2" w:name="_Int_VCW2CeNG"/>
                <w:r w:rsidRPr="00D144D9">
                  <w:rPr>
                    <w:rFonts w:ascii="Arial" w:hAnsi="Arial" w:cs="Arial"/>
                    <w:bCs/>
                    <w:sz w:val="24"/>
                    <w:szCs w:val="24"/>
                    <w:lang w:val="en-US"/>
                  </w:rPr>
                  <w:t>you</w:t>
                </w:r>
                <w:bookmarkEnd w:id="2"/>
                <w:r w:rsidRPr="00D144D9">
                  <w:rPr>
                    <w:rFonts w:ascii="Arial" w:hAnsi="Arial" w:cs="Arial"/>
                    <w:bCs/>
                    <w:sz w:val="24"/>
                    <w:szCs w:val="24"/>
                    <w:lang w:val="en-US"/>
                  </w:rPr>
                  <w:t xml:space="preserve"> think could be” under the hood” in these incidents? What avenues of research could you consider?</w:t>
                </w:r>
              </w:p>
              <w:p w14:paraId="2D5DA5AC" w14:textId="77777777" w:rsidR="00AB10E3" w:rsidRPr="00D144D9" w:rsidRDefault="00AB10E3" w:rsidP="00390B38">
                <w:pPr>
                  <w:rPr>
                    <w:rFonts w:ascii="Arial" w:hAnsi="Arial" w:cs="Arial"/>
                    <w:sz w:val="24"/>
                    <w:szCs w:val="24"/>
                  </w:rPr>
                </w:pPr>
                <w:r w:rsidRPr="00D144D9">
                  <w:rPr>
                    <w:rFonts w:ascii="Arial" w:hAnsi="Arial" w:cs="Arial"/>
                    <w:sz w:val="24"/>
                    <w:szCs w:val="24"/>
                  </w:rPr>
                  <w:t xml:space="preserve">Areas of </w:t>
                </w:r>
                <w:bookmarkStart w:id="3" w:name="_Int_pUaHuuCt"/>
                <w:r w:rsidRPr="00D144D9">
                  <w:rPr>
                    <w:rFonts w:ascii="Arial" w:hAnsi="Arial" w:cs="Arial"/>
                    <w:sz w:val="24"/>
                    <w:szCs w:val="24"/>
                  </w:rPr>
                  <w:t>possible exploration</w:t>
                </w:r>
                <w:bookmarkEnd w:id="3"/>
                <w:r w:rsidRPr="00D144D9">
                  <w:rPr>
                    <w:rFonts w:ascii="Arial" w:hAnsi="Arial" w:cs="Arial"/>
                    <w:sz w:val="24"/>
                    <w:szCs w:val="24"/>
                  </w:rPr>
                  <w:t xml:space="preserve"> can be in developing the language of English for that child if a chance is given. The incident could have led the child to have less self-confidence, disengagement levels and reduced cognitive development. </w:t>
                </w:r>
              </w:p>
              <w:p w14:paraId="7CA98C3A" w14:textId="77777777" w:rsidR="00AB10E3" w:rsidRPr="00D144D9" w:rsidRDefault="00AB10E3" w:rsidP="00390B38">
                <w:pPr>
                  <w:rPr>
                    <w:rFonts w:ascii="Arial" w:hAnsi="Arial" w:cs="Arial"/>
                    <w:sz w:val="24"/>
                    <w:szCs w:val="24"/>
                  </w:rPr>
                </w:pPr>
                <w:r w:rsidRPr="00D144D9">
                  <w:rPr>
                    <w:rFonts w:ascii="Arial" w:hAnsi="Arial" w:cs="Arial"/>
                    <w:sz w:val="24"/>
                    <w:szCs w:val="24"/>
                  </w:rPr>
                  <w:t xml:space="preserve">The avenues of research I could consider is how as a future teacher professional could have made that incident more impactful for everyone in the class, for example, waiting and having a glance to choose someone who </w:t>
                </w:r>
                <w:r w:rsidRPr="341C6F2B">
                  <w:rPr>
                    <w:rFonts w:ascii="Arial" w:hAnsi="Arial" w:cs="Arial"/>
                    <w:sz w:val="24"/>
                    <w:szCs w:val="24"/>
                  </w:rPr>
                  <w:t>has not</w:t>
                </w:r>
                <w:r w:rsidRPr="00D144D9">
                  <w:rPr>
                    <w:rFonts w:ascii="Arial" w:hAnsi="Arial" w:cs="Arial"/>
                    <w:sz w:val="24"/>
                    <w:szCs w:val="24"/>
                  </w:rPr>
                  <w:t xml:space="preserve"> spoken before or at least rewards them all or </w:t>
                </w:r>
                <w:r w:rsidRPr="341C6F2B">
                  <w:rPr>
                    <w:rFonts w:ascii="Arial" w:hAnsi="Arial" w:cs="Arial"/>
                    <w:sz w:val="24"/>
                    <w:szCs w:val="24"/>
                  </w:rPr>
                  <w:t>individually</w:t>
                </w:r>
                <w:r w:rsidRPr="00D144D9">
                  <w:rPr>
                    <w:rFonts w:ascii="Arial" w:hAnsi="Arial" w:cs="Arial"/>
                    <w:sz w:val="24"/>
                    <w:szCs w:val="24"/>
                  </w:rPr>
                  <w:t xml:space="preserve">. </w:t>
                </w:r>
              </w:p>
            </w:tc>
          </w:tr>
          <w:tr w:rsidR="00AB10E3" w:rsidRPr="00D144D9" w14:paraId="71E94D9C" w14:textId="77777777" w:rsidTr="00390B38">
            <w:tc>
              <w:tcPr>
                <w:tcW w:w="8926" w:type="dxa"/>
              </w:tcPr>
              <w:p w14:paraId="287ACDA1" w14:textId="77777777" w:rsidR="00AB10E3" w:rsidRPr="00D144D9" w:rsidRDefault="00AB10E3" w:rsidP="00390B38">
                <w:pPr>
                  <w:rPr>
                    <w:rFonts w:ascii="Arial" w:hAnsi="Arial" w:cs="Arial"/>
                    <w:bCs/>
                    <w:sz w:val="24"/>
                    <w:szCs w:val="24"/>
                  </w:rPr>
                </w:pPr>
                <w:r w:rsidRPr="00D144D9">
                  <w:rPr>
                    <w:rFonts w:ascii="Arial" w:hAnsi="Arial" w:cs="Arial"/>
                    <w:b/>
                    <w:sz w:val="24"/>
                    <w:szCs w:val="24"/>
                    <w:lang w:val="en-US"/>
                  </w:rPr>
                  <w:t xml:space="preserve">Notes: </w:t>
                </w:r>
                <w:r w:rsidRPr="00D144D9">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0A2F5C2E" w14:textId="77777777" w:rsidR="00AB10E3" w:rsidRPr="00D144D9" w:rsidRDefault="00AB10E3" w:rsidP="00390B38">
                <w:pPr>
                  <w:rPr>
                    <w:rFonts w:ascii="Arial" w:hAnsi="Arial" w:cs="Arial"/>
                    <w:sz w:val="24"/>
                    <w:szCs w:val="24"/>
                  </w:rPr>
                </w:pPr>
                <w:r w:rsidRPr="00D144D9">
                  <w:rPr>
                    <w:rFonts w:ascii="Arial" w:hAnsi="Arial" w:cs="Arial"/>
                    <w:sz w:val="24"/>
                    <w:szCs w:val="24"/>
                  </w:rPr>
                  <w:t xml:space="preserve">It was </w:t>
                </w:r>
                <w:bookmarkStart w:id="4" w:name="_Int_0PgbwHXY"/>
                <w:r w:rsidRPr="00D144D9">
                  <w:rPr>
                    <w:rFonts w:ascii="Arial" w:hAnsi="Arial" w:cs="Arial"/>
                    <w:sz w:val="24"/>
                    <w:szCs w:val="24"/>
                  </w:rPr>
                  <w:t>a really engaged</w:t>
                </w:r>
                <w:bookmarkEnd w:id="4"/>
                <w:r w:rsidRPr="00D144D9">
                  <w:rPr>
                    <w:rFonts w:ascii="Arial" w:hAnsi="Arial" w:cs="Arial"/>
                    <w:sz w:val="24"/>
                    <w:szCs w:val="24"/>
                  </w:rPr>
                  <w:t xml:space="preserve"> and positive environment, where every child wanted to learn, evidenced by their behaviour. </w:t>
                </w:r>
              </w:p>
              <w:p w14:paraId="55EFF726" w14:textId="77777777" w:rsidR="00AB10E3" w:rsidRPr="00D144D9" w:rsidRDefault="00AB10E3" w:rsidP="00390B38">
                <w:pPr>
                  <w:rPr>
                    <w:rFonts w:ascii="Arial" w:hAnsi="Arial" w:cs="Arial"/>
                    <w:sz w:val="24"/>
                    <w:szCs w:val="24"/>
                  </w:rPr>
                </w:pPr>
              </w:p>
            </w:tc>
          </w:tr>
        </w:tbl>
        <w:p w14:paraId="1E534D97" w14:textId="77777777" w:rsidR="00AB10E3" w:rsidRPr="00D144D9" w:rsidRDefault="00AB10E3" w:rsidP="00AB10E3">
          <w:pPr>
            <w:rPr>
              <w:rFonts w:ascii="Arial" w:hAnsi="Arial" w:cs="Arial"/>
              <w:sz w:val="24"/>
              <w:szCs w:val="24"/>
            </w:rPr>
          </w:pPr>
        </w:p>
        <w:p w14:paraId="64567B34" w14:textId="7CD44D54" w:rsidR="00864E79" w:rsidRDefault="00AB10E3" w:rsidP="00AB10E3"/>
      </w:sdtContent>
    </w:sdt>
    <w:sectPr w:rsidR="00864E79" w:rsidSect="00065859">
      <w:headerReference w:type="default" r:id="rId4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BA8F2" w14:textId="77777777" w:rsidR="002F4752" w:rsidRDefault="002F4752" w:rsidP="00AB10E3">
      <w:pPr>
        <w:spacing w:after="0" w:line="240" w:lineRule="auto"/>
      </w:pPr>
      <w:r>
        <w:separator/>
      </w:r>
    </w:p>
  </w:endnote>
  <w:endnote w:type="continuationSeparator" w:id="0">
    <w:p w14:paraId="4D5666D3" w14:textId="77777777" w:rsidR="002F4752" w:rsidRDefault="002F4752" w:rsidP="00AB1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98687" w14:textId="77777777" w:rsidR="002F4752" w:rsidRDefault="002F4752" w:rsidP="00AB10E3">
      <w:pPr>
        <w:spacing w:after="0" w:line="240" w:lineRule="auto"/>
      </w:pPr>
      <w:r>
        <w:separator/>
      </w:r>
    </w:p>
  </w:footnote>
  <w:footnote w:type="continuationSeparator" w:id="0">
    <w:p w14:paraId="179142D0" w14:textId="77777777" w:rsidR="002F4752" w:rsidRDefault="002F4752" w:rsidP="00AB1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36A2" w14:textId="77777777" w:rsidR="00AB10E3" w:rsidRPr="00AF26E1" w:rsidRDefault="00AB10E3" w:rsidP="00AB10E3">
    <w:pPr>
      <w:pStyle w:val="Header"/>
      <w:rPr>
        <w:rFonts w:ascii="Arial" w:hAnsi="Arial" w:cs="Arial"/>
        <w:sz w:val="24"/>
        <w:szCs w:val="24"/>
      </w:rPr>
    </w:pPr>
    <w:r w:rsidRPr="00AF26E1">
      <w:rPr>
        <w:rFonts w:ascii="Arial" w:hAnsi="Arial" w:cs="Arial"/>
        <w:sz w:val="24"/>
        <w:szCs w:val="24"/>
      </w:rPr>
      <w:t>Heena Ali</w:t>
    </w:r>
  </w:p>
  <w:p w14:paraId="761FB4F2" w14:textId="77777777" w:rsidR="00AB10E3" w:rsidRPr="00AF26E1" w:rsidRDefault="00AB10E3" w:rsidP="00AB10E3">
    <w:pPr>
      <w:pStyle w:val="Header"/>
      <w:rPr>
        <w:rFonts w:ascii="Arial" w:hAnsi="Arial" w:cs="Arial"/>
        <w:sz w:val="24"/>
        <w:szCs w:val="24"/>
      </w:rPr>
    </w:pPr>
    <w:r w:rsidRPr="00AF26E1">
      <w:rPr>
        <w:rFonts w:ascii="Arial" w:hAnsi="Arial" w:cs="Arial"/>
        <w:sz w:val="24"/>
        <w:szCs w:val="24"/>
      </w:rPr>
      <w:t>1900296</w:t>
    </w:r>
  </w:p>
  <w:p w14:paraId="396DAEC9" w14:textId="77777777" w:rsidR="00AB10E3" w:rsidRPr="00AF26E1" w:rsidRDefault="00AB10E3" w:rsidP="00AB10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4"/>
        <w:szCs w:val="24"/>
      </w:rPr>
    </w:pPr>
    <w:r w:rsidRPr="00AF26E1">
      <w:rPr>
        <w:rFonts w:ascii="Arial" w:hAnsi="Arial" w:cs="Arial"/>
        <w:sz w:val="24"/>
        <w:szCs w:val="24"/>
      </w:rPr>
      <w:t xml:space="preserve">ECAD6007 - </w:t>
    </w:r>
    <w:r w:rsidRPr="00AF26E1">
      <w:rPr>
        <w:rFonts w:ascii="Arial" w:hAnsi="Arial" w:cs="Arial"/>
        <w:color w:val="000000"/>
        <w:sz w:val="24"/>
        <w:szCs w:val="24"/>
      </w:rPr>
      <w:t>Core studies: The learner:</w:t>
    </w:r>
  </w:p>
  <w:p w14:paraId="48F6E111" w14:textId="52298108" w:rsidR="00AB10E3" w:rsidRPr="00AB10E3" w:rsidRDefault="00AB10E3">
    <w:pPr>
      <w:pStyle w:val="Header"/>
      <w:rPr>
        <w:rFonts w:ascii="Arial" w:hAnsi="Arial" w:cs="Arial"/>
        <w:sz w:val="24"/>
        <w:szCs w:val="24"/>
      </w:rPr>
    </w:pPr>
    <w:r w:rsidRPr="00AF26E1">
      <w:rPr>
        <w:rFonts w:ascii="Arial" w:hAnsi="Arial" w:cs="Arial"/>
        <w:color w:val="000000"/>
        <w:sz w:val="24"/>
        <w:szCs w:val="24"/>
      </w:rPr>
      <w:t>who am I teaching?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E3"/>
    <w:rsid w:val="00065859"/>
    <w:rsid w:val="002F4752"/>
    <w:rsid w:val="00864E79"/>
    <w:rsid w:val="009E2996"/>
    <w:rsid w:val="00AB1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FA4D76"/>
  <w15:chartTrackingRefBased/>
  <w15:docId w15:val="{6FF34CCB-4FBA-864A-A24F-A8317EC8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0E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0E3"/>
    <w:pPr>
      <w:ind w:left="720"/>
      <w:contextualSpacing/>
    </w:pPr>
  </w:style>
  <w:style w:type="paragraph" w:styleId="NormalWeb">
    <w:name w:val="Normal (Web)"/>
    <w:basedOn w:val="Normal"/>
    <w:uiPriority w:val="99"/>
    <w:unhideWhenUsed/>
    <w:rsid w:val="00AB10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B10E3"/>
  </w:style>
  <w:style w:type="paragraph" w:styleId="Bibliography">
    <w:name w:val="Bibliography"/>
    <w:basedOn w:val="Normal"/>
    <w:next w:val="Normal"/>
    <w:uiPriority w:val="37"/>
    <w:unhideWhenUsed/>
    <w:rsid w:val="00AB10E3"/>
  </w:style>
  <w:style w:type="character" w:styleId="Hyperlink">
    <w:name w:val="Hyperlink"/>
    <w:basedOn w:val="DefaultParagraphFont"/>
    <w:uiPriority w:val="99"/>
    <w:unhideWhenUsed/>
    <w:rsid w:val="00AB10E3"/>
    <w:rPr>
      <w:color w:val="0563C1" w:themeColor="hyperlink"/>
      <w:u w:val="single"/>
    </w:rPr>
  </w:style>
  <w:style w:type="table" w:styleId="TableGrid">
    <w:name w:val="Table Grid"/>
    <w:basedOn w:val="TableNormal"/>
    <w:uiPriority w:val="39"/>
    <w:rsid w:val="00AB10E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1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0E3"/>
    <w:rPr>
      <w:sz w:val="22"/>
      <w:szCs w:val="22"/>
    </w:rPr>
  </w:style>
  <w:style w:type="paragraph" w:styleId="Footer">
    <w:name w:val="footer"/>
    <w:basedOn w:val="Normal"/>
    <w:link w:val="FooterChar"/>
    <w:uiPriority w:val="99"/>
    <w:unhideWhenUsed/>
    <w:rsid w:val="00AB1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0E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s-ebscohost-com.ezproxy.uwtsd.ac.uk/ehost/pdfviewer/pdfviewer?vid=0&amp;sid=8320a7c6-b88d-4c30-99ee-02c4261c64c3%40redis" TargetMode="External"/><Relationship Id="rId18" Type="http://schemas.openxmlformats.org/officeDocument/2006/relationships/hyperlink" Target="https://ila-onlinelibrary-wiley-com.ezproxy.uwtsd.ac.uk/doi/full/10.1002/jaal.679" TargetMode="External"/><Relationship Id="rId26" Type="http://schemas.openxmlformats.org/officeDocument/2006/relationships/hyperlink" Target="https://video-alexanderstreet-com.ezproxy.uwtsd.ac.uk/watch/maslow-s-hierarchy-of-needs?utm_campaign=Video&amp;utm_medium=MARC&amp;utm_source=aspresolver" TargetMode="External"/><Relationship Id="rId39" Type="http://schemas.openxmlformats.org/officeDocument/2006/relationships/hyperlink" Target="https://srcd-onlinelibrary-wiley-com.ezproxy.uwtsd.ac.uk/doi/full/10.1111/j.1750-8606.2012.00246.x" TargetMode="External"/><Relationship Id="rId21" Type="http://schemas.openxmlformats.org/officeDocument/2006/relationships/hyperlink" Target="https://www.proquest.com/docview/2566072672?accountid=130472" TargetMode="External"/><Relationship Id="rId34" Type="http://schemas.openxmlformats.org/officeDocument/2006/relationships/hyperlink" Target="https://www.proquest.com/docview/2567975434?accountid=130472&amp;parentSessionId=QUg3QKru%2FS3egrC3DwzL6w7qPsRN4a7KhM4EHxHQsno%3D&amp;pq-origsite=primo" TargetMode="External"/><Relationship Id="rId42" Type="http://schemas.openxmlformats.org/officeDocument/2006/relationships/fontTable" Target="fontTable.xml"/><Relationship Id="rId7" Type="http://schemas.openxmlformats.org/officeDocument/2006/relationships/hyperlink" Target="https://web-p-ebscohost-com.ezproxy.uwtsd.ac.uk/ehost/pdfviewer/pdfviewer?vid=0&amp;sid=66d99bbb-0ec4-460b-a42f-8bf91847e883%40redis" TargetMode="External"/><Relationship Id="rId2" Type="http://schemas.openxmlformats.org/officeDocument/2006/relationships/styles" Target="styles.xml"/><Relationship Id="rId16" Type="http://schemas.openxmlformats.org/officeDocument/2006/relationships/hyperlink" Target="https://journals-sagepub-com.ezproxy.uwtsd.ac.uk/doi/full/10.1177/1359105318770729" TargetMode="External"/><Relationship Id="rId20" Type="http://schemas.openxmlformats.org/officeDocument/2006/relationships/hyperlink" Target="https://web-p-ebscohost-com.ezproxy.uwtsd.ac.uk/ehost/pdfviewer/pdfviewer?vid=0&amp;sid=a0848f01-b353-4938-9068-7f6d5e419ac3%40redis" TargetMode="External"/><Relationship Id="rId29" Type="http://schemas.openxmlformats.org/officeDocument/2006/relationships/hyperlink" Target="https://discovery.ucl.ac.uk/id/eprint/1013857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ezproxy.uwtsd.ac.uk/stable/1449618?sid=primo" TargetMode="External"/><Relationship Id="rId24" Type="http://schemas.openxmlformats.org/officeDocument/2006/relationships/hyperlink" Target="https://web-s-ebscohost-com.ezproxy.uwtsd.ac.uk/ehost/pdfviewer/pdfviewer?vid=0&amp;sid=fa791ee4-950b-4349-94b0-7389dbd51d07%40redis" TargetMode="External"/><Relationship Id="rId32" Type="http://schemas.openxmlformats.org/officeDocument/2006/relationships/hyperlink" Target="https://library.oapen.org/viewer/web/viewer.html?file=/bitstream/handle/20.500.12657/60615/9781000815504.pdf?sequence=1&amp;isAllowed=y" TargetMode="External"/><Relationship Id="rId37" Type="http://schemas.openxmlformats.org/officeDocument/2006/relationships/hyperlink" Target="https://www-jstor-org.ezproxy.uwtsd.ac.uk/stable/44667695?sid=primo" TargetMode="External"/><Relationship Id="rId40" Type="http://schemas.openxmlformats.org/officeDocument/2006/relationships/hyperlink" Target="https://www.proquest.com/docview/2567974548?accountid=130472&amp;parentSessionId=Q%2Fa7LKfRgNDZhN0mPW5ZaP8dqHUgTveESt0fkDpcNUI%3D&amp;pq-origsite=primo" TargetMode="External"/><Relationship Id="rId5" Type="http://schemas.openxmlformats.org/officeDocument/2006/relationships/footnotes" Target="footnotes.xml"/><Relationship Id="rId15" Type="http://schemas.openxmlformats.org/officeDocument/2006/relationships/hyperlink" Target="https://web-p-ebscohost-com.ezproxy.uwtsd.ac.uk/ehost/pdfviewer/pdfviewer?vid=0&amp;sid=aecb48d3-e960-417c-aef2-7d2f6e60bb62%40redis" TargetMode="External"/><Relationship Id="rId23" Type="http://schemas.openxmlformats.org/officeDocument/2006/relationships/hyperlink" Target="https://www.proquest.com/docview/1942560201?accountid=130472&amp;parentSessionId=beHUCLcvRplPLFfDgbwkNNeQkFuOgOWqZ77CzYbNw38%3D&amp;pq-origsite=primo" TargetMode="External"/><Relationship Id="rId28" Type="http://schemas.openxmlformats.org/officeDocument/2006/relationships/hyperlink" Target="https://web-p-ebscohost-com.ezproxy.uwtsd.ac.uk/ehost/pdfviewer/pdfviewer?vid=0&amp;sid=aba8a4a2-7e04-45ce-96d0-5f8228676cf9%40redis" TargetMode="External"/><Relationship Id="rId36" Type="http://schemas.openxmlformats.org/officeDocument/2006/relationships/hyperlink" Target="https://www-tandfonline-com.ezproxy.uwtsd.ac.uk/doi/full/10.1080/13504622.2022.2137470" TargetMode="External"/><Relationship Id="rId10" Type="http://schemas.openxmlformats.org/officeDocument/2006/relationships/hyperlink" Target="https://web-s-ebscohost-com.ezproxy.uwtsd.ac.uk/ehost/pdfviewer/pdfviewer?vid=0&amp;sid=eef8b919-77ca-46fd-9644-4bb750c6e7e5%40redis" TargetMode="External"/><Relationship Id="rId19" Type="http://schemas.openxmlformats.org/officeDocument/2006/relationships/hyperlink" Target="https://www.youtube.com/watch?v=m9ZkxEvzbn0" TargetMode="External"/><Relationship Id="rId31" Type="http://schemas.openxmlformats.org/officeDocument/2006/relationships/hyperlink" Target="https://web-s-ebscohost-com.ezproxy.uwtsd.ac.uk/ehost/pdfviewer/pdfviewer?vid=0&amp;sid=943198b5-0b21-438c-956f-29fcf0a8eb76%40redi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s-ebscohost-com.ezproxy.uwtsd.ac.uk/ehost/pdfviewer/pdfviewer?vid=0&amp;sid=c24068d9-23a2-4990-bef3-c221a0dadf31%40redis" TargetMode="External"/><Relationship Id="rId14" Type="http://schemas.openxmlformats.org/officeDocument/2006/relationships/hyperlink" Target="https://web-s-ebscohost-com.ezproxy.uwtsd.ac.uk/ehost/pdfviewer/pdfviewer?vid=0&amp;sid=161d3f2d-61ac-4045-992a-64a1bd2e748a%40redis" TargetMode="External"/><Relationship Id="rId22" Type="http://schemas.openxmlformats.org/officeDocument/2006/relationships/hyperlink" Target="https://link-springer-com.ezproxy.uwtsd.ac.uk/article/10.1007/s11251-023-09627-7" TargetMode="External"/><Relationship Id="rId27" Type="http://schemas.openxmlformats.org/officeDocument/2006/relationships/hyperlink" Target="https://web-p-ebscohost-com.ezproxy.uwtsd.ac.uk/ehost/pdfviewer/pdfviewer?vid=0&amp;sid=9a4c4e57-3810-4b69-a2e0-f3a85089ab48%40redis" TargetMode="External"/><Relationship Id="rId30" Type="http://schemas.openxmlformats.org/officeDocument/2006/relationships/hyperlink" Target="https://www-tandfonline-com.ezproxy.uwtsd.ac.uk/doi/full/10.1080/13540602.2018.1542297" TargetMode="External"/><Relationship Id="rId35" Type="http://schemas.openxmlformats.org/officeDocument/2006/relationships/hyperlink" Target="https://www.unicef.org.uk/campaign-with-us/early-moments-matter/open-letter/" TargetMode="External"/><Relationship Id="rId43" Type="http://schemas.openxmlformats.org/officeDocument/2006/relationships/glossaryDocument" Target="glossary/document.xml"/><Relationship Id="rId8" Type="http://schemas.openxmlformats.org/officeDocument/2006/relationships/hyperlink" Target="https://www.proquest.com/docview/1914573174?accountid=130472&amp;parentSessionId=LZriOSrrP0B4L%2BNDto2CGBULtr4O7WP%2BrXP0GgQUbyU%3D&amp;pq-origsite=primo" TargetMode="External"/><Relationship Id="rId3" Type="http://schemas.openxmlformats.org/officeDocument/2006/relationships/settings" Target="settings.xml"/><Relationship Id="rId12" Type="http://schemas.openxmlformats.org/officeDocument/2006/relationships/hyperlink" Target="https://www-sciencedirect-com.ezproxy.uwtsd.ac.uk/science/article/pii/S0742051X09001012" TargetMode="External"/><Relationship Id="rId17" Type="http://schemas.openxmlformats.org/officeDocument/2006/relationships/hyperlink" Target="https://eric.ed.gov/?id=EJ662484" TargetMode="External"/><Relationship Id="rId25" Type="http://schemas.openxmlformats.org/officeDocument/2006/relationships/hyperlink" Target="https://web-s-ebscohost-com.ezproxy.uwtsd.ac.uk/ehost/pdfviewer/pdfviewer?vid=0&amp;sid=9871967a-cde2-4fa5-a029-d3033f0a516c%40redis" TargetMode="External"/><Relationship Id="rId33" Type="http://schemas.openxmlformats.org/officeDocument/2006/relationships/hyperlink" Target="https://doaj.org/article/7f54d982b9f14b499c47c85b4a3036a4" TargetMode="External"/><Relationship Id="rId38" Type="http://schemas.openxmlformats.org/officeDocument/2006/relationships/hyperlink" Target="https://www-jstor-org.ezproxy.uwtsd.ac.uk/stable/24735628?sid=prim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59E76A07563040990DFD8C2B02CD31"/>
        <w:category>
          <w:name w:val="General"/>
          <w:gallery w:val="placeholder"/>
        </w:category>
        <w:types>
          <w:type w:val="bbPlcHdr"/>
        </w:types>
        <w:behaviors>
          <w:behavior w:val="content"/>
        </w:behaviors>
        <w:guid w:val="{D48B15BC-507E-F247-AE83-BD009E23F1FD}"/>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F0D"/>
    <w:rsid w:val="00B32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FTo04</b:Tag>
    <b:SourceType>JournalArticle</b:SourceType>
    <b:Guid>{1AE9CD1A-8E31-6C49-A569-C9954A5750C4}</b:Guid>
    <b:Author>
      <b:Author>
        <b:NameList>
          <b:Person>
            <b:Last>Gonzalez</b:Last>
            <b:First>F</b:First>
            <b:Middle>Torrano and M.C</b:Middle>
          </b:Person>
        </b:NameList>
      </b:Author>
    </b:Author>
    <b:Title>Self-Regulated Learning: Current and Future Directions</b:Title>
    <b:JournalName>Electronic Journal of Resa</b:JournalName>
    <b:Year>2004</b:Year>
    <b:RefOrder>1</b:RefOrder>
  </b:Source>
</b:Sources>
</file>

<file path=customXml/itemProps1.xml><?xml version="1.0" encoding="utf-8"?>
<ds:datastoreItem xmlns:ds="http://schemas.openxmlformats.org/officeDocument/2006/customXml" ds:itemID="{9D893997-5CB3-4B40-BE8B-E12077732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6665</Words>
  <Characters>37994</Characters>
  <Application>Microsoft Office Word</Application>
  <DocSecurity>0</DocSecurity>
  <Lines>316</Lines>
  <Paragraphs>89</Paragraphs>
  <ScaleCrop>false</ScaleCrop>
  <Company/>
  <LinksUpToDate>false</LinksUpToDate>
  <CharactersWithSpaces>44570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Heena</dc:creator>
  <cp:keywords/>
  <dc:description/>
  <cp:lastModifiedBy>Ali, Heena</cp:lastModifiedBy>
  <cp:revision>1</cp:revision>
  <dcterms:created xsi:type="dcterms:W3CDTF">2023-11-05T15:20:00Z</dcterms:created>
  <dcterms:modified xsi:type="dcterms:W3CDTF">2023-11-05T15:22:00Z</dcterms:modified>
</cp:coreProperties>
</file>