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1477"/>
        <w:tblW w:w="0" w:type="auto"/>
        <w:tblLayout w:type="fixed"/>
        <w:tblLook w:val="0000" w:firstRow="0" w:lastRow="0" w:firstColumn="0" w:lastColumn="0" w:noHBand="0" w:noVBand="0"/>
      </w:tblPr>
      <w:tblGrid>
        <w:gridCol w:w="1368"/>
        <w:gridCol w:w="3829"/>
        <w:gridCol w:w="3829"/>
      </w:tblGrid>
      <w:tr w:rsidR="004072B7" w14:paraId="6DA49936" w14:textId="77777777" w:rsidTr="004072B7">
        <w:tblPrEx>
          <w:tblCellMar>
            <w:top w:w="0" w:type="dxa"/>
            <w:bottom w:w="0" w:type="dxa"/>
          </w:tblCellMar>
        </w:tblPrEx>
        <w:trPr>
          <w:trHeight w:val="4000"/>
        </w:trPr>
        <w:tc>
          <w:tcPr>
            <w:tcW w:w="1368" w:type="dxa"/>
          </w:tcPr>
          <w:p w14:paraId="7FE91366" w14:textId="117FC6D7" w:rsidR="004072B7" w:rsidRPr="004072B7" w:rsidRDefault="004072B7" w:rsidP="004072B7">
            <w:pPr>
              <w:rPr>
                <w:rFonts w:ascii="Arial" w:hAnsi="Arial" w:cs="Arial"/>
                <w:b/>
                <w:bCs/>
                <w:sz w:val="28"/>
                <w:szCs w:val="28"/>
              </w:rPr>
            </w:pPr>
            <w:r w:rsidRPr="004072B7">
              <w:rPr>
                <w:rFonts w:ascii="Arial" w:hAnsi="Arial" w:cs="Arial"/>
                <w:b/>
                <w:bCs/>
                <w:sz w:val="28"/>
                <w:szCs w:val="28"/>
              </w:rPr>
              <w:t>PART A</w:t>
            </w:r>
          </w:p>
        </w:tc>
        <w:tc>
          <w:tcPr>
            <w:tcW w:w="3829" w:type="dxa"/>
          </w:tcPr>
          <w:p w14:paraId="2B9A3820" w14:textId="492A98CD" w:rsidR="004072B7" w:rsidRDefault="004072B7" w:rsidP="004072B7">
            <w:r>
              <w:object w:dxaOrig="5403" w:dyaOrig="9587" w14:anchorId="5113CE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7" type="#_x0000_t75" style="width:186.6pt;height:619.2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77" DrawAspect="Content" ObjectID="_1838923015" r:id="rId5"/>
              </w:object>
            </w:r>
          </w:p>
        </w:tc>
        <w:tc>
          <w:tcPr>
            <w:tcW w:w="3829" w:type="dxa"/>
          </w:tcPr>
          <w:p w14:paraId="5667F811" w14:textId="77777777" w:rsidR="004072B7" w:rsidRDefault="004072B7" w:rsidP="004072B7"/>
        </w:tc>
      </w:tr>
    </w:tbl>
    <w:p w14:paraId="10679180" w14:textId="77777777" w:rsidR="004072B7" w:rsidRDefault="004072B7"/>
    <w:p w14:paraId="386554AA" w14:textId="77777777" w:rsidR="004072B7" w:rsidRDefault="004072B7"/>
    <w:p w14:paraId="69F7E5A2" w14:textId="77777777" w:rsidR="004072B7" w:rsidRDefault="004072B7"/>
    <w:p w14:paraId="08731A72" w14:textId="77777777" w:rsidR="004072B7" w:rsidRPr="004072B7" w:rsidRDefault="004072B7" w:rsidP="004072B7">
      <w:pPr>
        <w:spacing w:line="360" w:lineRule="auto"/>
        <w:rPr>
          <w:rFonts w:ascii="Arial" w:eastAsia="Aptos" w:hAnsi="Arial" w:cs="Arial"/>
          <w:b/>
          <w:bCs/>
          <w:sz w:val="40"/>
          <w:szCs w:val="40"/>
        </w:rPr>
      </w:pPr>
      <w:r w:rsidRPr="004072B7">
        <w:rPr>
          <w:rFonts w:ascii="Arial" w:eastAsia="Aptos" w:hAnsi="Arial" w:cs="Arial"/>
          <w:b/>
          <w:bCs/>
          <w:sz w:val="40"/>
          <w:szCs w:val="40"/>
        </w:rPr>
        <w:lastRenderedPageBreak/>
        <w:t>Part B: Reflection on Feedback</w:t>
      </w:r>
    </w:p>
    <w:p w14:paraId="42CA2BA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The feedback received from both the tutor and peers on the project proposal poster for the Highway Reopening Project was constructive and highlighted several strengths as well as areas for improvement. This reflection outlines what worked well in the initial submission and how the feedback will be incorporated into the final Project Management Plan.</w:t>
      </w:r>
    </w:p>
    <w:p w14:paraId="60FA88C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One of the key strengths identified was the clear structure and logical flow of the poster. The use of sections such as the introduction, Work Breakdown Structure (WBS), RACI matrix, and Gantt chart allowed the audience to easily understand the project lifecycle. The WBS was particularly well received, as it clearly broke the project into phases including initiation, planning, execution, monitoring, and closure. This helped demonstrate a strong understanding of project decomposition and task organisation.</w:t>
      </w:r>
    </w:p>
    <w:p w14:paraId="065D2617"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Another positive aspect highlighted was the visual presentation. The use of colour-coded sections and diagrams made the poster engaging and easy to follow. The Gantt chart effectively illustrated the project timeline, showing the sequencing and overlap of activities. This was useful in demonstrating how the project could be completed within the proposed timeframe. Additionally, the inclusion of the RACI matrix was appreciated, as it clearly defined stakeholder roles and responsibilities, improving accountability and coordination.</w:t>
      </w:r>
    </w:p>
    <w:p w14:paraId="3E8AE8E4"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However, several areas for improvement were identified. Firstly, the feedback suggested that the level of detail in some sections was too limited, particularly in the RACI matrix and risk-related aspects. While the matrix identified key stakeholders, it did not fully justify why certain roles were assigned as Responsible or Accountable. To improve this, the final plan will include a more detailed explanation of stakeholder roles and decision-making authority.</w:t>
      </w:r>
    </w:p>
    <w:p w14:paraId="721556E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Secondly, it was noted that the Gantt chart could be better aligned with the WBS. Some activities in the timeline did not directly match the task breakdown, which could create confusion. In response, the final version will ensure consistency by using the same task numbering and terminology across both the WBS and Gantt </w:t>
      </w:r>
      <w:r w:rsidRPr="004072B7">
        <w:rPr>
          <w:rFonts w:ascii="Arial" w:eastAsia="Aptos" w:hAnsi="Arial" w:cs="Arial"/>
          <w:sz w:val="24"/>
          <w:szCs w:val="24"/>
        </w:rPr>
        <w:lastRenderedPageBreak/>
        <w:t>chart. This alignment will improve clarity and demonstrate better integration of project planning tools.</w:t>
      </w:r>
    </w:p>
    <w:p w14:paraId="37B4DC13"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Another area of feedback focused on risk management, which was not clearly visible in the poster. Although risks were implied, they were not explicitly identified or analysed. To address this, the final Project Management Plan will include a dedicated risk analysis section outlining potential risks such as continued flooding, resource shortages, and safety hazards, along with appropriate mitigation strategies.</w:t>
      </w:r>
    </w:p>
    <w:p w14:paraId="306BA93C"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Furthermore, the feedback suggested that the project justification and objectives could be strengthened. While the introduction provided context, it could more clearly link the project outcomes to wider benefits such as economic recovery and community resilience. This will be improved by expanding the introduction and conclusion sections in the final report.</w:t>
      </w:r>
    </w:p>
    <w:p w14:paraId="2D481E97"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In conclusion, the feedback has been valuable in identifying both strengths and weaknesses in the initial poster. The strong visual structure and clear use of project management tools will be retained, while improvements will focus on increasing detail, ensuring consistency, and strengthening analysis. These enhancements will contribute to a more comprehensive and professional final Project Management Plan.</w:t>
      </w:r>
    </w:p>
    <w:p w14:paraId="0FA167C0" w14:textId="77777777" w:rsidR="004072B7" w:rsidRDefault="004072B7"/>
    <w:p w14:paraId="0686A13B" w14:textId="77777777" w:rsidR="004072B7" w:rsidRDefault="004072B7"/>
    <w:p w14:paraId="46E834A3" w14:textId="77777777" w:rsidR="004072B7" w:rsidRDefault="004072B7"/>
    <w:p w14:paraId="67290622" w14:textId="77777777" w:rsidR="004072B7" w:rsidRDefault="004072B7"/>
    <w:p w14:paraId="62CBC88D" w14:textId="77777777" w:rsidR="004072B7" w:rsidRDefault="004072B7"/>
    <w:p w14:paraId="3EAD6A59" w14:textId="77777777" w:rsidR="004072B7" w:rsidRDefault="004072B7"/>
    <w:p w14:paraId="278BF167" w14:textId="77777777" w:rsidR="004072B7" w:rsidRDefault="004072B7"/>
    <w:p w14:paraId="524007D3" w14:textId="77777777" w:rsidR="004072B7" w:rsidRDefault="004072B7"/>
    <w:p w14:paraId="25121B42" w14:textId="77777777" w:rsidR="004072B7" w:rsidRDefault="004072B7"/>
    <w:p w14:paraId="705E02B3" w14:textId="77777777" w:rsidR="004072B7" w:rsidRDefault="004072B7"/>
    <w:p w14:paraId="7EAABEE3" w14:textId="77777777" w:rsidR="004072B7" w:rsidRDefault="004072B7"/>
    <w:p w14:paraId="3A41F2A1" w14:textId="77777777" w:rsidR="004072B7" w:rsidRDefault="004072B7"/>
    <w:p w14:paraId="7037BAA2" w14:textId="77777777" w:rsidR="004072B7" w:rsidRDefault="004072B7"/>
    <w:sdt>
      <w:sdtPr>
        <w:rPr>
          <w:rFonts w:ascii="Aptos" w:eastAsia="Aptos" w:hAnsi="Aptos" w:cs="Times New Roman"/>
        </w:rPr>
        <w:id w:val="1835416493"/>
        <w:docPartObj>
          <w:docPartGallery w:val="Cover Pages"/>
          <w:docPartUnique/>
        </w:docPartObj>
      </w:sdtPr>
      <w:sdtContent>
        <w:p w14:paraId="6D99E97A" w14:textId="0BB57752" w:rsidR="004072B7" w:rsidRPr="004072B7" w:rsidRDefault="004072B7" w:rsidP="004072B7">
          <w:pPr>
            <w:spacing w:line="256" w:lineRule="auto"/>
            <w:jc w:val="center"/>
            <w:rPr>
              <w:rFonts w:ascii="Aptos" w:eastAsia="Aptos" w:hAnsi="Aptos" w:cs="Times New Roman"/>
              <w:sz w:val="40"/>
              <w:szCs w:val="40"/>
            </w:rPr>
          </w:pPr>
          <w:r w:rsidRPr="004072B7">
            <w:rPr>
              <w:rFonts w:ascii="Aptos" w:eastAsia="Aptos" w:hAnsi="Aptos" w:cs="Times New Roman"/>
              <w:noProof/>
            </w:rPr>
            <mc:AlternateContent>
              <mc:Choice Requires="wpg">
                <w:drawing>
                  <wp:anchor distT="0" distB="0" distL="114300" distR="114300" simplePos="0" relativeHeight="251659264" behindDoc="1" locked="0" layoutInCell="1" allowOverlap="1" wp14:anchorId="2A7E9768" wp14:editId="582FE0AF">
                    <wp:simplePos x="0" y="0"/>
                    <wp:positionH relativeFrom="page">
                      <wp:align>center</wp:align>
                    </wp:positionH>
                    <wp:positionV relativeFrom="page">
                      <wp:align>center</wp:align>
                    </wp:positionV>
                    <wp:extent cx="6858000" cy="9719310"/>
                    <wp:effectExtent l="0" t="0" r="0" b="0"/>
                    <wp:wrapNone/>
                    <wp:docPr id="352704798" name="Group 198"/>
                    <wp:cNvGraphicFramePr/>
                    <a:graphic xmlns:a="http://schemas.openxmlformats.org/drawingml/2006/main">
                      <a:graphicData uri="http://schemas.microsoft.com/office/word/2010/wordprocessingGroup">
                        <wpg:wgp>
                          <wpg:cNvGrpSpPr/>
                          <wpg:grpSpPr>
                            <a:xfrm>
                              <a:off x="0" y="0"/>
                              <a:ext cx="6858000" cy="9719310"/>
                              <a:chOff x="0" y="0"/>
                              <a:chExt cx="6858000" cy="9123528"/>
                            </a:xfrm>
                          </wpg:grpSpPr>
                          <wps:wsp>
                            <wps:cNvPr id="779518637" name="Rectangle 779518637"/>
                            <wps:cNvSpPr/>
                            <wps:spPr>
                              <a:xfrm>
                                <a:off x="0" y="0"/>
                                <a:ext cx="6858000" cy="1371600"/>
                              </a:xfrm>
                              <a:prstGeom prst="rect">
                                <a:avLst/>
                              </a:prstGeom>
                              <a:solidFill>
                                <a:srgbClr val="156082"/>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128073129" name="Rectangle 2128073129"/>
                            <wps:cNvSpPr/>
                            <wps:spPr>
                              <a:xfrm>
                                <a:off x="0" y="4094328"/>
                                <a:ext cx="6858000" cy="5029200"/>
                              </a:xfrm>
                              <a:prstGeom prst="rect">
                                <a:avLst/>
                              </a:prstGeom>
                              <a:solidFill>
                                <a:srgbClr val="156082"/>
                              </a:solidFill>
                              <a:ln w="12700" cap="flat" cmpd="sng" algn="ctr">
                                <a:noFill/>
                                <a:prstDash val="solid"/>
                                <a:miter lim="800000"/>
                              </a:ln>
                              <a:effectLst/>
                            </wps:spPr>
                            <wps:txbx>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Content>
                                    <w:p w14:paraId="5E56E039" w14:textId="187BC07E" w:rsidR="004072B7" w:rsidRDefault="004072B7" w:rsidP="004072B7">
                                      <w:pPr>
                                        <w:pStyle w:val="NoSpacing"/>
                                        <w:spacing w:before="120"/>
                                        <w:jc w:val="center"/>
                                        <w:rPr>
                                          <w:color w:val="FFFFFF" w:themeColor="background1"/>
                                        </w:rPr>
                                      </w:pPr>
                                      <w:r>
                                        <w:rPr>
                                          <w:color w:val="FFFFFF" w:themeColor="background1"/>
                                        </w:rPr>
                                        <w:t>Anamaria Pop (2412053)</w:t>
                                      </w:r>
                                    </w:p>
                                  </w:sdtContent>
                                </w:sdt>
                                <w:p w14:paraId="45E4D3AE" w14:textId="28EC3F9E" w:rsidR="004072B7" w:rsidRDefault="004072B7" w:rsidP="004072B7">
                                  <w:pPr>
                                    <w:pStyle w:val="NoSpacing"/>
                                    <w:spacing w:before="120"/>
                                    <w:jc w:val="center"/>
                                    <w:rPr>
                                      <w:color w:val="FFFFFF" w:themeColor="background1"/>
                                    </w:rPr>
                                  </w:pPr>
                                  <w:sdt>
                                    <w:sdtPr>
                                      <w:rPr>
                                        <w:b/>
                                        <w:bCs/>
                                        <w:caps/>
                                        <w:color w:val="FFFFFF" w:themeColor="background1"/>
                                        <w:lang w:val="en-GB"/>
                                      </w:rPr>
                                      <w:alias w:val="Company"/>
                                      <w:id w:val="1618182777"/>
                                      <w:showingPlcHdr/>
                                      <w:dataBinding w:prefixMappings="xmlns:ns0='http://schemas.openxmlformats.org/officeDocument/2006/extended-properties' " w:xpath="/ns0:Properties[1]/ns0:Company[1]" w:storeItemID="{6668398D-A668-4E3E-A5EB-62B293D839F1}"/>
                                      <w:text/>
                                    </w:sdtPr>
                                    <w:sdtContent>
                                      <w:r>
                                        <w:rPr>
                                          <w:b/>
                                          <w:bCs/>
                                          <w:caps/>
                                          <w:color w:val="FFFFFF" w:themeColor="background1"/>
                                          <w:lang w:val="en-GB"/>
                                        </w:rPr>
                                        <w:t xml:space="preserve">     </w:t>
                                      </w:r>
                                    </w:sdtContent>
                                  </w:sdt>
                                  <w:r>
                                    <w:rPr>
                                      <w:color w:val="FFFFFF" w:themeColor="background1"/>
                                    </w:rPr>
                                    <w:t> </w:t>
                                  </w:r>
                                  <w:r w:rsidR="00A428F0" w:rsidRPr="00A428F0">
                                    <w:rPr>
                                      <w:color w:val="FFFFFF" w:themeColor="background1"/>
                                    </w:rPr>
                                    <w:t>LECTURER: DR XAVIER MATIENI                                                                                                                                       LCLM 5003</w:t>
                                  </w:r>
                                  <w:r>
                                    <w:rPr>
                                      <w:color w:val="FFFFFF" w:themeColor="background1"/>
                                    </w:rPr>
                                    <w:t> </w:t>
                                  </w:r>
                                  <w:sdt>
                                    <w:sdtPr>
                                      <w:rPr>
                                        <w:color w:val="FFFFFF" w:themeColor="background1"/>
                                      </w:rPr>
                                      <w:alias w:val="Address"/>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horz" wrap="square" lIns="457200" tIns="731520" rIns="457200" bIns="457200" numCol="1" spcCol="0" rtlCol="0" fromWordArt="0" anchor="b" anchorCtr="0" forceAA="0" compatLnSpc="1">
                              <a:prstTxWarp prst="textNoShape">
                                <a:avLst/>
                              </a:prstTxWarp>
                              <a:noAutofit/>
                            </wps:bodyPr>
                          </wps:wsp>
                          <wps:wsp>
                            <wps:cNvPr id="1626595550" name="Text Box 196"/>
                            <wps:cNvSpPr txBox="1"/>
                            <wps:spPr>
                              <a:xfrm>
                                <a:off x="6437" y="1658125"/>
                                <a:ext cx="6249584" cy="1968397"/>
                              </a:xfrm>
                              <a:prstGeom prst="rect">
                                <a:avLst/>
                              </a:prstGeom>
                              <a:solidFill>
                                <a:sysClr val="window" lastClr="FFFFFF"/>
                              </a:solidFill>
                              <a:ln w="6350">
                                <a:noFill/>
                              </a:ln>
                              <a:effectLst/>
                            </wps:spPr>
                            <wps:txbx>
                              <w:txbxContent>
                                <w:sdt>
                                  <w:sdtPr>
                                    <w:rPr>
                                      <w:rStyle w:val="TitleChar"/>
                                      <w:lang w:val="en-US"/>
                                    </w:rPr>
                                    <w:alias w:val="Title"/>
                                    <w:id w:val="-9991715"/>
                                    <w:dataBinding w:prefixMappings="xmlns:ns0='http://purl.org/dc/elements/1.1/' xmlns:ns1='http://schemas.openxmlformats.org/package/2006/metadata/core-properties' " w:xpath="/ns1:coreProperties[1]/ns0:title[1]" w:storeItemID="{6C3C8BC8-F283-45AE-878A-BAB7291924A1}"/>
                                    <w:text/>
                                  </w:sdtPr>
                                  <w:sdtContent>
                                    <w:p w14:paraId="36665AA1" w14:textId="4CE887E6" w:rsidR="004072B7" w:rsidRPr="004072B7" w:rsidRDefault="004072B7" w:rsidP="004072B7">
                                      <w:pPr>
                                        <w:spacing w:after="0" w:line="240" w:lineRule="auto"/>
                                        <w:jc w:val="center"/>
                                        <w:rPr>
                                          <w:rStyle w:val="TitleChar"/>
                                          <w:lang w:val="en-US"/>
                                        </w:rPr>
                                      </w:pPr>
                                      <w:r w:rsidRPr="004072B7">
                                        <w:rPr>
                                          <w:rStyle w:val="TitleChar"/>
                                          <w:lang w:val="en-US"/>
                                        </w:rPr>
                                        <w:t>Project management plan: The Highway Reopening</w:t>
                                      </w:r>
                                    </w:p>
                                  </w:sdtContent>
                                </w:sdt>
                                <w:p w14:paraId="7F91C8B5" w14:textId="2AD1318B" w:rsidR="004072B7" w:rsidRDefault="004072B7" w:rsidP="004072B7">
                                  <w:pPr>
                                    <w:pStyle w:val="NoSpacing"/>
                                    <w:jc w:val="center"/>
                                    <w:rPr>
                                      <w:rStyle w:val="TitleChar"/>
                                      <w:color w:val="0A2F41" w:themeColor="accent1" w:themeShade="80"/>
                                    </w:rPr>
                                  </w:pPr>
                                </w:p>
                              </w:txbxContent>
                            </wps:txbx>
                            <wps:bodyPr rot="0" spcFirstLastPara="0"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A7E9768" id="Group 198" o:spid="_x0000_s1026" style="position:absolute;left:0;text-align:left;margin-left:0;margin-top:0;width:540pt;height:765.3pt;z-index:-251657216;mso-position-horizontal:center;mso-position-horizontal-relative:page;mso-position-vertical:center;mso-position-vertical-relative:page"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">
                    <v:rect id="Rectangle 779518637"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" fillcolor="#156082" stroked="f" strokeweight="1pt"/>
                    <v:rect id="Rectangle 2128073129"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" fillcolor="#156082" stroked="f" strokeweight="1pt">
                      <v:textbox inset="36pt,57.6pt,36pt,36pt">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Content>
                              <w:p w14:paraId="5E56E039" w14:textId="187BC07E" w:rsidR="004072B7" w:rsidRDefault="004072B7" w:rsidP="004072B7">
                                <w:pPr>
                                  <w:pStyle w:val="NoSpacing"/>
                                  <w:spacing w:before="120"/>
                                  <w:jc w:val="center"/>
                                  <w:rPr>
                                    <w:color w:val="FFFFFF" w:themeColor="background1"/>
                                  </w:rPr>
                                </w:pPr>
                                <w:r>
                                  <w:rPr>
                                    <w:color w:val="FFFFFF" w:themeColor="background1"/>
                                  </w:rPr>
                                  <w:t>Anamaria Pop (2412053)</w:t>
                                </w:r>
                              </w:p>
                            </w:sdtContent>
                          </w:sdt>
                          <w:p w14:paraId="45E4D3AE" w14:textId="28EC3F9E" w:rsidR="004072B7" w:rsidRDefault="004072B7" w:rsidP="004072B7">
                            <w:pPr>
                              <w:pStyle w:val="NoSpacing"/>
                              <w:spacing w:before="120"/>
                              <w:jc w:val="center"/>
                              <w:rPr>
                                <w:color w:val="FFFFFF" w:themeColor="background1"/>
                              </w:rPr>
                            </w:pPr>
                            <w:sdt>
                              <w:sdtPr>
                                <w:rPr>
                                  <w:b/>
                                  <w:bCs/>
                                  <w:caps/>
                                  <w:color w:val="FFFFFF" w:themeColor="background1"/>
                                  <w:lang w:val="en-GB"/>
                                </w:rPr>
                                <w:alias w:val="Company"/>
                                <w:id w:val="1618182777"/>
                                <w:showingPlcHdr/>
                                <w:dataBinding w:prefixMappings="xmlns:ns0='http://schemas.openxmlformats.org/officeDocument/2006/extended-properties' " w:xpath="/ns0:Properties[1]/ns0:Company[1]" w:storeItemID="{6668398D-A668-4E3E-A5EB-62B293D839F1}"/>
                                <w:text/>
                              </w:sdtPr>
                              <w:sdtContent>
                                <w:r>
                                  <w:rPr>
                                    <w:b/>
                                    <w:bCs/>
                                    <w:caps/>
                                    <w:color w:val="FFFFFF" w:themeColor="background1"/>
                                    <w:lang w:val="en-GB"/>
                                  </w:rPr>
                                  <w:t xml:space="preserve">     </w:t>
                                </w:r>
                              </w:sdtContent>
                            </w:sdt>
                            <w:r>
                              <w:rPr>
                                <w:color w:val="FFFFFF" w:themeColor="background1"/>
                              </w:rPr>
                              <w:t> </w:t>
                            </w:r>
                            <w:r w:rsidR="00A428F0" w:rsidRPr="00A428F0">
                              <w:rPr>
                                <w:color w:val="FFFFFF" w:themeColor="background1"/>
                              </w:rPr>
                              <w:t>LECTURER: DR XAVIER MATIENI                                                                                                                                       LCLM 5003</w:t>
                            </w:r>
                            <w:r>
                              <w:rPr>
                                <w:color w:val="FFFFFF" w:themeColor="background1"/>
                              </w:rPr>
                              <w:t> </w:t>
                            </w:r>
                            <w:sdt>
                              <w:sdtPr>
                                <w:rPr>
                                  <w:color w:val="FFFFFF" w:themeColor="background1"/>
                                </w:rPr>
                                <w:alias w:val="Address"/>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4;top:16581;width:62496;height:196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" fillcolor="window" stroked="f" strokeweight=".5pt">
                      <v:textbox inset="36pt,7.2pt,36pt,7.2pt">
                        <w:txbxContent>
                          <w:sdt>
                            <w:sdtPr>
                              <w:rPr>
                                <w:rStyle w:val="TitleChar"/>
                                <w:lang w:val="en-US"/>
                              </w:rPr>
                              <w:alias w:val="Title"/>
                              <w:id w:val="-9991715"/>
                              <w:dataBinding w:prefixMappings="xmlns:ns0='http://purl.org/dc/elements/1.1/' xmlns:ns1='http://schemas.openxmlformats.org/package/2006/metadata/core-properties' " w:xpath="/ns1:coreProperties[1]/ns0:title[1]" w:storeItemID="{6C3C8BC8-F283-45AE-878A-BAB7291924A1}"/>
                              <w:text/>
                            </w:sdtPr>
                            <w:sdtContent>
                              <w:p w14:paraId="36665AA1" w14:textId="4CE887E6" w:rsidR="004072B7" w:rsidRPr="004072B7" w:rsidRDefault="004072B7" w:rsidP="004072B7">
                                <w:pPr>
                                  <w:spacing w:after="0" w:line="240" w:lineRule="auto"/>
                                  <w:jc w:val="center"/>
                                  <w:rPr>
                                    <w:rStyle w:val="TitleChar"/>
                                    <w:lang w:val="en-US"/>
                                  </w:rPr>
                                </w:pPr>
                                <w:r w:rsidRPr="004072B7">
                                  <w:rPr>
                                    <w:rStyle w:val="TitleChar"/>
                                    <w:lang w:val="en-US"/>
                                  </w:rPr>
                                  <w:t>Project management plan: The Highway Reopening</w:t>
                                </w:r>
                              </w:p>
                            </w:sdtContent>
                          </w:sdt>
                          <w:p w14:paraId="7F91C8B5" w14:textId="2AD1318B" w:rsidR="004072B7" w:rsidRDefault="004072B7" w:rsidP="004072B7">
                            <w:pPr>
                              <w:pStyle w:val="NoSpacing"/>
                              <w:jc w:val="center"/>
                              <w:rPr>
                                <w:rStyle w:val="TitleChar"/>
                                <w:color w:val="0A2F41" w:themeColor="accent1" w:themeShade="80"/>
                              </w:rPr>
                            </w:pPr>
                          </w:p>
                        </w:txbxContent>
                      </v:textbox>
                    </v:shape>
                    <w10:wrap anchorx="page" anchory="page"/>
                  </v:group>
                </w:pict>
              </mc:Fallback>
            </mc:AlternateContent>
          </w:r>
          <w:r>
            <w:rPr>
              <w:rFonts w:ascii="Aptos" w:eastAsia="Aptos" w:hAnsi="Aptos" w:cs="Times New Roman"/>
              <w:sz w:val="40"/>
              <w:szCs w:val="40"/>
            </w:rPr>
            <w:t>PART C</w:t>
          </w:r>
        </w:p>
        <w:p w14:paraId="449ECF7A" w14:textId="77777777" w:rsidR="004072B7" w:rsidRPr="004072B7" w:rsidRDefault="004072B7" w:rsidP="004072B7">
          <w:pPr>
            <w:spacing w:line="256" w:lineRule="auto"/>
            <w:rPr>
              <w:rFonts w:ascii="Aptos" w:eastAsia="Aptos" w:hAnsi="Aptos" w:cs="Times New Roman"/>
            </w:rPr>
          </w:pPr>
          <w:r w:rsidRPr="004072B7">
            <w:rPr>
              <w:rFonts w:ascii="Times New Roman" w:eastAsia="Aptos" w:hAnsi="Times New Roman" w:cs="Times New Roman"/>
              <w:sz w:val="24"/>
              <w:szCs w:val="24"/>
              <w:lang w:eastAsia="en-GB"/>
            </w:rPr>
            <w:br w:type="page"/>
          </w:r>
        </w:p>
        <w:sdt>
          <w:sdtPr>
            <w:rPr>
              <w:rFonts w:ascii="Aptos" w:eastAsia="Aptos" w:hAnsi="Aptos" w:cs="Times New Roman"/>
            </w:rPr>
            <w:id w:val="-81220527"/>
            <w:docPartObj>
              <w:docPartGallery w:val="Table of Contents"/>
              <w:docPartUnique/>
            </w:docPartObj>
          </w:sdtPr>
          <w:sdtContent>
            <w:p w14:paraId="1B8A535D" w14:textId="77777777" w:rsidR="004072B7" w:rsidRPr="004072B7" w:rsidRDefault="004072B7" w:rsidP="004072B7">
              <w:pPr>
                <w:keepNext/>
                <w:keepLines/>
                <w:spacing w:before="240" w:after="0" w:line="256" w:lineRule="auto"/>
                <w:rPr>
                  <w:rFonts w:ascii="Aptos Display" w:eastAsia="Times New Roman" w:hAnsi="Aptos Display" w:cs="Times New Roman"/>
                  <w:color w:val="0F4761" w:themeColor="accent1" w:themeShade="BF"/>
                  <w:sz w:val="32"/>
                  <w:szCs w:val="32"/>
                  <w:lang w:val="en-US"/>
                </w:rPr>
              </w:pPr>
              <w:r w:rsidRPr="004072B7">
                <w:rPr>
                  <w:rFonts w:ascii="Aptos Display" w:eastAsia="Times New Roman" w:hAnsi="Aptos Display" w:cs="Times New Roman"/>
                  <w:color w:val="0F4761" w:themeColor="accent1" w:themeShade="BF"/>
                  <w:sz w:val="32"/>
                  <w:szCs w:val="32"/>
                  <w:lang w:val="en-US"/>
                </w:rPr>
                <w:t>Table of Contents</w:t>
              </w:r>
            </w:p>
            <w:p w14:paraId="24ACDAAC"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r w:rsidRPr="004072B7">
                <w:rPr>
                  <w:rFonts w:ascii="Aptos" w:eastAsia="Aptos" w:hAnsi="Aptos" w:cs="Times New Roman"/>
                </w:rPr>
                <w:fldChar w:fldCharType="begin"/>
              </w:r>
              <w:r w:rsidRPr="004072B7">
                <w:rPr>
                  <w:rFonts w:ascii="Aptos" w:eastAsia="Aptos" w:hAnsi="Aptos" w:cs="Times New Roman"/>
                </w:rPr>
                <w:instrText xml:space="preserve"> TOC \o "1-3" \h \z \u </w:instrText>
              </w:r>
              <w:r w:rsidRPr="004072B7">
                <w:rPr>
                  <w:rFonts w:ascii="Aptos" w:eastAsia="Aptos" w:hAnsi="Aptos" w:cs="Times New Roman"/>
                </w:rPr>
                <w:fldChar w:fldCharType="separate"/>
              </w:r>
              <w:hyperlink r:id="rId6" w:anchor="_Toc228306454" w:history="1">
                <w:r w:rsidRPr="004072B7">
                  <w:rPr>
                    <w:rFonts w:ascii="Aptos" w:eastAsia="Aptos" w:hAnsi="Aptos" w:cs="Times New Roman"/>
                    <w:noProof/>
                    <w:color w:val="467886" w:themeColor="hyperlink"/>
                    <w:u w:val="single"/>
                  </w:rPr>
                  <w:t>1.INTRODUCTION</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_Toc228306454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2</w:t>
                </w:r>
                <w:r w:rsidRPr="004072B7">
                  <w:rPr>
                    <w:rFonts w:ascii="Aptos" w:eastAsia="Aptos" w:hAnsi="Aptos" w:cs="Times New Roman"/>
                    <w:noProof/>
                    <w:webHidden/>
                  </w:rPr>
                  <w:fldChar w:fldCharType="end"/>
                </w:r>
              </w:hyperlink>
            </w:p>
            <w:p w14:paraId="164DC1B1"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7" w:anchor="_Toc228306455" w:history="1">
                <w:r w:rsidRPr="004072B7">
                  <w:rPr>
                    <w:rFonts w:ascii="Aptos" w:eastAsia="Aptos" w:hAnsi="Aptos" w:cs="Times New Roman"/>
                    <w:noProof/>
                    <w:color w:val="467886" w:themeColor="hyperlink"/>
                    <w:u w:val="single"/>
                  </w:rPr>
                  <w:t>2.PROJECT DESCRIPTION</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_Toc228306455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3</w:t>
                </w:r>
                <w:r w:rsidRPr="004072B7">
                  <w:rPr>
                    <w:rFonts w:ascii="Aptos" w:eastAsia="Aptos" w:hAnsi="Aptos" w:cs="Times New Roman"/>
                    <w:noProof/>
                    <w:webHidden/>
                  </w:rPr>
                  <w:fldChar w:fldCharType="end"/>
                </w:r>
              </w:hyperlink>
            </w:p>
            <w:p w14:paraId="400C6889"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8" w:anchor="_Toc228306456" w:history="1">
                <w:r w:rsidRPr="004072B7">
                  <w:rPr>
                    <w:rFonts w:ascii="Aptos" w:eastAsia="Aptos" w:hAnsi="Aptos" w:cs="Times New Roman"/>
                    <w:noProof/>
                    <w:color w:val="467886" w:themeColor="hyperlink"/>
                    <w:u w:val="single"/>
                  </w:rPr>
                  <w:t>3.SCOPE</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_Toc228306456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4</w:t>
                </w:r>
                <w:r w:rsidRPr="004072B7">
                  <w:rPr>
                    <w:rFonts w:ascii="Aptos" w:eastAsia="Aptos" w:hAnsi="Aptos" w:cs="Times New Roman"/>
                    <w:noProof/>
                    <w:webHidden/>
                  </w:rPr>
                  <w:fldChar w:fldCharType="end"/>
                </w:r>
              </w:hyperlink>
            </w:p>
            <w:p w14:paraId="37132351"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9" w:anchor="_Toc228306457" w:history="1">
                <w:r w:rsidRPr="004072B7">
                  <w:rPr>
                    <w:rFonts w:ascii="Aptos" w:eastAsia="Aptos" w:hAnsi="Aptos" w:cs="Times New Roman"/>
                    <w:noProof/>
                    <w:color w:val="467886" w:themeColor="hyperlink"/>
                    <w:u w:val="single"/>
                  </w:rPr>
                  <w:t>4.WORK BREAKDOWN STRUCTURE(WBS)</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_Toc228306457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5</w:t>
                </w:r>
                <w:r w:rsidRPr="004072B7">
                  <w:rPr>
                    <w:rFonts w:ascii="Aptos" w:eastAsia="Aptos" w:hAnsi="Aptos" w:cs="Times New Roman"/>
                    <w:noProof/>
                    <w:webHidden/>
                  </w:rPr>
                  <w:fldChar w:fldCharType="end"/>
                </w:r>
              </w:hyperlink>
            </w:p>
            <w:p w14:paraId="743EA234"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10" w:anchor="_Toc228306458" w:history="1">
                <w:r w:rsidRPr="004072B7">
                  <w:rPr>
                    <w:rFonts w:ascii="Aptos" w:eastAsia="Aptos" w:hAnsi="Aptos" w:cs="Times New Roman"/>
                    <w:noProof/>
                    <w:color w:val="467886" w:themeColor="hyperlink"/>
                    <w:u w:val="single"/>
                  </w:rPr>
                  <w:t>5.QUAD CHART</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_Toc228306458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6</w:t>
                </w:r>
                <w:r w:rsidRPr="004072B7">
                  <w:rPr>
                    <w:rFonts w:ascii="Aptos" w:eastAsia="Aptos" w:hAnsi="Aptos" w:cs="Times New Roman"/>
                    <w:noProof/>
                    <w:webHidden/>
                  </w:rPr>
                  <w:fldChar w:fldCharType="end"/>
                </w:r>
              </w:hyperlink>
            </w:p>
            <w:p w14:paraId="21E1A58B"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11" w:anchor="_Toc228306459" w:history="1">
                <w:r w:rsidRPr="004072B7">
                  <w:rPr>
                    <w:rFonts w:ascii="Aptos" w:eastAsia="Aptos" w:hAnsi="Aptos" w:cs="Times New Roman"/>
                    <w:noProof/>
                    <w:color w:val="467886" w:themeColor="hyperlink"/>
                    <w:u w:val="single"/>
                  </w:rPr>
                  <w:t>6. Gant Chart</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_Toc228306459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6</w:t>
                </w:r>
                <w:r w:rsidRPr="004072B7">
                  <w:rPr>
                    <w:rFonts w:ascii="Aptos" w:eastAsia="Aptos" w:hAnsi="Aptos" w:cs="Times New Roman"/>
                    <w:noProof/>
                    <w:webHidden/>
                  </w:rPr>
                  <w:fldChar w:fldCharType="end"/>
                </w:r>
              </w:hyperlink>
            </w:p>
            <w:p w14:paraId="68989AB0"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12" w:anchor="_Toc228306460" w:history="1">
                <w:r w:rsidRPr="004072B7">
                  <w:rPr>
                    <w:rFonts w:ascii="Aptos" w:eastAsia="Aptos" w:hAnsi="Aptos" w:cs="Times New Roman"/>
                    <w:noProof/>
                    <w:color w:val="467886" w:themeColor="hyperlink"/>
                    <w:u w:val="single"/>
                  </w:rPr>
                  <w:t>7. Stakeholders Involvement</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_Toc228306460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7</w:t>
                </w:r>
                <w:r w:rsidRPr="004072B7">
                  <w:rPr>
                    <w:rFonts w:ascii="Aptos" w:eastAsia="Aptos" w:hAnsi="Aptos" w:cs="Times New Roman"/>
                    <w:noProof/>
                    <w:webHidden/>
                  </w:rPr>
                  <w:fldChar w:fldCharType="end"/>
                </w:r>
              </w:hyperlink>
            </w:p>
            <w:p w14:paraId="41733FEF"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13" w:anchor="_Toc228306461" w:history="1">
                <w:r w:rsidRPr="004072B7">
                  <w:rPr>
                    <w:rFonts w:ascii="Aptos" w:eastAsia="Aptos" w:hAnsi="Aptos" w:cs="Times New Roman"/>
                    <w:noProof/>
                    <w:color w:val="467886" w:themeColor="hyperlink"/>
                    <w:u w:val="single"/>
                  </w:rPr>
                  <w:t>8.Allocation of Resources</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_Toc228306461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9</w:t>
                </w:r>
                <w:r w:rsidRPr="004072B7">
                  <w:rPr>
                    <w:rFonts w:ascii="Aptos" w:eastAsia="Aptos" w:hAnsi="Aptos" w:cs="Times New Roman"/>
                    <w:noProof/>
                    <w:webHidden/>
                  </w:rPr>
                  <w:fldChar w:fldCharType="end"/>
                </w:r>
              </w:hyperlink>
            </w:p>
            <w:p w14:paraId="7D68802C"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14" w:anchor="_Toc228306462" w:history="1">
                <w:r w:rsidRPr="004072B7">
                  <w:rPr>
                    <w:rFonts w:ascii="Aptos" w:eastAsia="Aptos" w:hAnsi="Aptos" w:cs="Times New Roman"/>
                    <w:noProof/>
                    <w:color w:val="467886" w:themeColor="hyperlink"/>
                    <w:u w:val="single"/>
                  </w:rPr>
                  <w:t>9.Risk Analysis</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_Toc228306462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10</w:t>
                </w:r>
                <w:r w:rsidRPr="004072B7">
                  <w:rPr>
                    <w:rFonts w:ascii="Aptos" w:eastAsia="Aptos" w:hAnsi="Aptos" w:cs="Times New Roman"/>
                    <w:noProof/>
                    <w:webHidden/>
                  </w:rPr>
                  <w:fldChar w:fldCharType="end"/>
                </w:r>
              </w:hyperlink>
            </w:p>
            <w:p w14:paraId="2D0A1BB6"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15" w:anchor="_Toc228306463" w:history="1">
                <w:r w:rsidRPr="004072B7">
                  <w:rPr>
                    <w:rFonts w:ascii="Aptos" w:eastAsia="Aptos" w:hAnsi="Aptos" w:cs="Times New Roman"/>
                    <w:noProof/>
                    <w:color w:val="467886" w:themeColor="hyperlink"/>
                    <w:u w:val="single"/>
                  </w:rPr>
                  <w:t>10.Conclusion</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_Toc228306463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11</w:t>
                </w:r>
                <w:r w:rsidRPr="004072B7">
                  <w:rPr>
                    <w:rFonts w:ascii="Aptos" w:eastAsia="Aptos" w:hAnsi="Aptos" w:cs="Times New Roman"/>
                    <w:noProof/>
                    <w:webHidden/>
                  </w:rPr>
                  <w:fldChar w:fldCharType="end"/>
                </w:r>
              </w:hyperlink>
            </w:p>
            <w:p w14:paraId="77D5D52E" w14:textId="77777777" w:rsidR="004072B7" w:rsidRPr="004072B7" w:rsidRDefault="004072B7" w:rsidP="004072B7">
              <w:pPr>
                <w:tabs>
                  <w:tab w:val="right" w:leader="dot" w:pos="9016"/>
                </w:tabs>
                <w:spacing w:after="100" w:line="256" w:lineRule="auto"/>
                <w:rPr>
                  <w:rFonts w:ascii="Aptos" w:eastAsia="Times New Roman" w:hAnsi="Aptos" w:cs="Times New Roman"/>
                  <w:noProof/>
                  <w:kern w:val="2"/>
                  <w:sz w:val="24"/>
                  <w:szCs w:val="24"/>
                  <w:lang w:eastAsia="en-GB"/>
                  <w14:ligatures w14:val="standardContextual"/>
                </w:rPr>
              </w:pPr>
              <w:hyperlink r:id="rId16" w:anchor="_Toc228306464" w:history="1">
                <w:r w:rsidRPr="004072B7">
                  <w:rPr>
                    <w:rFonts w:ascii="Aptos" w:eastAsia="Aptos" w:hAnsi="Aptos" w:cs="Times New Roman"/>
                    <w:noProof/>
                    <w:color w:val="467886" w:themeColor="hyperlink"/>
                    <w:u w:val="single"/>
                  </w:rPr>
                  <w:t>11. References</w:t>
                </w:r>
                <w:r w:rsidRPr="004072B7">
                  <w:rPr>
                    <w:rFonts w:ascii="Aptos" w:eastAsia="Aptos" w:hAnsi="Aptos" w:cs="Times New Roman"/>
                    <w:noProof/>
                    <w:webHidden/>
                  </w:rPr>
                  <w:tab/>
                </w:r>
                <w:r w:rsidRPr="004072B7">
                  <w:rPr>
                    <w:rFonts w:ascii="Aptos" w:eastAsia="Aptos" w:hAnsi="Aptos" w:cs="Times New Roman"/>
                    <w:noProof/>
                    <w:webHidden/>
                  </w:rPr>
                  <w:fldChar w:fldCharType="begin"/>
                </w:r>
                <w:r w:rsidRPr="004072B7">
                  <w:rPr>
                    <w:rFonts w:ascii="Aptos" w:eastAsia="Aptos" w:hAnsi="Aptos" w:cs="Times New Roman"/>
                    <w:noProof/>
                    <w:webHidden/>
                  </w:rPr>
                  <w:instrText xml:space="preserve"> PAGEREF _Toc228306464 \h </w:instrText>
                </w:r>
                <w:r w:rsidRPr="004072B7">
                  <w:rPr>
                    <w:rFonts w:ascii="Aptos" w:eastAsia="Aptos" w:hAnsi="Aptos" w:cs="Times New Roman"/>
                    <w:noProof/>
                    <w:webHidden/>
                  </w:rPr>
                </w:r>
                <w:r w:rsidRPr="004072B7">
                  <w:rPr>
                    <w:rFonts w:ascii="Aptos" w:eastAsia="Aptos" w:hAnsi="Aptos" w:cs="Times New Roman"/>
                    <w:noProof/>
                    <w:webHidden/>
                  </w:rPr>
                  <w:fldChar w:fldCharType="separate"/>
                </w:r>
                <w:r w:rsidRPr="004072B7">
                  <w:rPr>
                    <w:rFonts w:ascii="Aptos" w:eastAsia="Aptos" w:hAnsi="Aptos" w:cs="Times New Roman"/>
                    <w:noProof/>
                    <w:webHidden/>
                  </w:rPr>
                  <w:t>12</w:t>
                </w:r>
                <w:r w:rsidRPr="004072B7">
                  <w:rPr>
                    <w:rFonts w:ascii="Aptos" w:eastAsia="Aptos" w:hAnsi="Aptos" w:cs="Times New Roman"/>
                    <w:noProof/>
                    <w:webHidden/>
                  </w:rPr>
                  <w:fldChar w:fldCharType="end"/>
                </w:r>
              </w:hyperlink>
            </w:p>
            <w:p w14:paraId="61602B2A" w14:textId="77777777" w:rsidR="004072B7" w:rsidRPr="004072B7" w:rsidRDefault="004072B7" w:rsidP="004072B7">
              <w:pPr>
                <w:spacing w:line="256" w:lineRule="auto"/>
                <w:rPr>
                  <w:rFonts w:ascii="Aptos" w:eastAsia="Aptos" w:hAnsi="Aptos" w:cs="Times New Roman"/>
                </w:rPr>
              </w:pPr>
              <w:r w:rsidRPr="004072B7">
                <w:rPr>
                  <w:rFonts w:ascii="Aptos" w:eastAsia="Aptos" w:hAnsi="Aptos" w:cs="Times New Roman"/>
                  <w:b/>
                  <w:bCs/>
                  <w:noProof/>
                </w:rPr>
                <w:fldChar w:fldCharType="end"/>
              </w:r>
            </w:p>
          </w:sdtContent>
        </w:sdt>
        <w:p w14:paraId="4164C200" w14:textId="77777777" w:rsidR="004072B7" w:rsidRPr="004072B7" w:rsidRDefault="004072B7" w:rsidP="004072B7">
          <w:pPr>
            <w:spacing w:line="256" w:lineRule="auto"/>
            <w:rPr>
              <w:rFonts w:ascii="Aptos" w:eastAsia="Aptos" w:hAnsi="Aptos" w:cs="Times New Roman"/>
            </w:rPr>
          </w:pPr>
          <w:r w:rsidRPr="004072B7">
            <w:rPr>
              <w:rFonts w:ascii="Times New Roman" w:eastAsia="Aptos" w:hAnsi="Times New Roman" w:cs="Times New Roman"/>
              <w:sz w:val="24"/>
              <w:szCs w:val="24"/>
              <w:lang w:eastAsia="en-GB"/>
            </w:rPr>
            <w:br w:type="page"/>
          </w:r>
        </w:p>
        <w:p w14:paraId="51734860" w14:textId="77777777" w:rsidR="004072B7" w:rsidRPr="004072B7" w:rsidRDefault="004072B7" w:rsidP="004072B7">
          <w:pPr>
            <w:spacing w:line="256" w:lineRule="auto"/>
            <w:rPr>
              <w:rFonts w:ascii="Aptos" w:eastAsia="Aptos" w:hAnsi="Aptos" w:cs="Times New Roman"/>
            </w:rPr>
          </w:pPr>
        </w:p>
      </w:sdtContent>
    </w:sdt>
    <w:p w14:paraId="4EAC6490"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0" w:name="_Toc228306454"/>
      <w:r w:rsidRPr="004072B7">
        <w:rPr>
          <w:rFonts w:ascii="Aptos Display" w:eastAsia="Times New Roman" w:hAnsi="Aptos Display" w:cs="Times New Roman"/>
          <w:color w:val="0F4761" w:themeColor="accent1" w:themeShade="BF"/>
          <w:sz w:val="40"/>
          <w:szCs w:val="40"/>
        </w:rPr>
        <w:t>1.INTRODUCTION</w:t>
      </w:r>
      <w:bookmarkEnd w:id="0"/>
    </w:p>
    <w:p w14:paraId="469AD269"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In July 2025, significant flooding in the West Midlands, especially along the River Severn, resulted in extensive disruption to transportation infrastructure. Key highways in locations like Worcester and nearby areas were inundated, causing road closures, limited emergency access, and economic disturbances.</w:t>
      </w:r>
    </w:p>
    <w:p w14:paraId="3C86E7C7"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Project management is a methodical and organized discipline employed to plan, execute, monitor, and successfully complete projects within established constraints such as time, cost, scope, and quality. In large-scale infrastructure initiatives, like the reopening of a highway, effective project management is essential due to the intricate nature of tasks, the involvement of various stakeholders, and the direct implications for public safety and economic activity. The reopening of a highway is not merely a matter of resuming operations; it necessitates meticulous planning, coordination, and execution to guarantee that the infrastructure is safe, dependable, and adheres to regulatory standards.</w:t>
      </w:r>
      <w:r w:rsidRPr="004072B7">
        <w:rPr>
          <w:rFonts w:ascii="Roboto" w:eastAsia="Aptos" w:hAnsi="Roboto" w:cs="Times New Roman"/>
          <w:color w:val="2C3E50"/>
          <w:sz w:val="24"/>
          <w:szCs w:val="24"/>
          <w:shd w:val="clear" w:color="auto" w:fill="FFFFFF"/>
        </w:rPr>
        <w:t xml:space="preserve"> </w:t>
      </w:r>
      <w:r w:rsidRPr="004072B7">
        <w:rPr>
          <w:rFonts w:ascii="Arial" w:eastAsia="Aptos" w:hAnsi="Arial" w:cs="Arial"/>
          <w:sz w:val="24"/>
          <w:szCs w:val="24"/>
        </w:rPr>
        <w:t>(Martins, 2024)</w:t>
      </w:r>
    </w:p>
    <w:p w14:paraId="1E768AC5"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Highways are crucial elements of national and regional transportation systems. Their closure, whether resulting from maintenance, structural damage, environmental issues, or upgrades, can greatly disrupt mobility, heighten congestion, and adversely impact local businesses and communities. Consequently, the reopening of such infrastructure must be approached with a thorough and professional strategy to minimize risks and enhance efficiency.</w:t>
      </w:r>
    </w:p>
    <w:p w14:paraId="44B67A5D"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This project management plan delineates the strategy for reopening a highway that has been temporarily closed. It aims to provide a clear framework for all stages of the project, including initiation, planning, execution, monitoring, and closure. The plan incorporates recognized project management methodologies such as the Project Management Body of Knowledge (PMBOK) and PRINCE2 principles, ensuring that best practices are adhered to throughout the project lifecycle.</w:t>
      </w:r>
      <w:r w:rsidRPr="004072B7">
        <w:rPr>
          <w:rFonts w:ascii="Roboto" w:eastAsia="Aptos" w:hAnsi="Roboto" w:cs="Times New Roman"/>
          <w:color w:val="2C3E50"/>
          <w:sz w:val="24"/>
          <w:szCs w:val="24"/>
          <w:shd w:val="clear" w:color="auto" w:fill="FFFFFF"/>
        </w:rPr>
        <w:t xml:space="preserve"> </w:t>
      </w:r>
      <w:r w:rsidRPr="004072B7">
        <w:rPr>
          <w:rFonts w:ascii="Arial" w:eastAsia="Aptos" w:hAnsi="Arial" w:cs="Arial"/>
          <w:sz w:val="24"/>
          <w:szCs w:val="24"/>
        </w:rPr>
        <w:t>(Prince2 Certification, 2025)</w:t>
      </w:r>
    </w:p>
    <w:p w14:paraId="2781109D"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One important part of this plan is getting stakeholders involved. Infrastructure projects usually have many different stakeholders, like government agencies, engineers, contractors, local communities, and people who use the roads. Each of </w:t>
      </w:r>
      <w:r w:rsidRPr="004072B7">
        <w:rPr>
          <w:rFonts w:ascii="Arial" w:eastAsia="Aptos" w:hAnsi="Arial" w:cs="Arial"/>
          <w:sz w:val="24"/>
          <w:szCs w:val="24"/>
        </w:rPr>
        <w:lastRenderedPageBreak/>
        <w:t xml:space="preserve">these groups has their own expectations and influence, so it's </w:t>
      </w:r>
      <w:proofErr w:type="gramStart"/>
      <w:r w:rsidRPr="004072B7">
        <w:rPr>
          <w:rFonts w:ascii="Arial" w:eastAsia="Aptos" w:hAnsi="Arial" w:cs="Arial"/>
          <w:sz w:val="24"/>
          <w:szCs w:val="24"/>
        </w:rPr>
        <w:t>really important</w:t>
      </w:r>
      <w:proofErr w:type="gramEnd"/>
      <w:r w:rsidRPr="004072B7">
        <w:rPr>
          <w:rFonts w:ascii="Arial" w:eastAsia="Aptos" w:hAnsi="Arial" w:cs="Arial"/>
          <w:sz w:val="24"/>
          <w:szCs w:val="24"/>
        </w:rPr>
        <w:t xml:space="preserve"> to communicate and coordinate well. This plan sets up ways for stakeholders to be involved to make sure everything is clear and aligned.</w:t>
      </w:r>
    </w:p>
    <w:p w14:paraId="1D670DCF"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Also, managing risks is a key part of this project. Infrastructure projects face many uncertainties, like weather conditions, technical problems, and money issues. By spotting potential risks early and coming up with strategies to deal with them, the project team can lower the chances of delays and keep things running smoothly.</w:t>
      </w:r>
    </w:p>
    <w:p w14:paraId="15898F93"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In summary, this project management plan gives a detailed guide for reopening the highway safely, efficiently, and in a controlled way. It makes sure that all parts of the project are thought through and managed carefully, which increases the chances of a successful outcome.</w:t>
      </w:r>
    </w:p>
    <w:p w14:paraId="5955B7EB" w14:textId="77777777" w:rsidR="004072B7" w:rsidRPr="004072B7" w:rsidRDefault="004072B7" w:rsidP="004072B7">
      <w:pPr>
        <w:spacing w:line="360" w:lineRule="auto"/>
        <w:rPr>
          <w:rFonts w:ascii="Arial" w:eastAsia="Aptos" w:hAnsi="Arial" w:cs="Arial"/>
        </w:rPr>
      </w:pPr>
    </w:p>
    <w:p w14:paraId="487D9115"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1" w:name="_Toc228306455"/>
      <w:r w:rsidRPr="004072B7">
        <w:rPr>
          <w:rFonts w:ascii="Aptos Display" w:eastAsia="Times New Roman" w:hAnsi="Aptos Display" w:cs="Times New Roman"/>
          <w:color w:val="0F4761" w:themeColor="accent1" w:themeShade="BF"/>
          <w:sz w:val="40"/>
          <w:szCs w:val="40"/>
        </w:rPr>
        <w:t>2.PROJECT DESCRIPTION</w:t>
      </w:r>
      <w:bookmarkEnd w:id="1"/>
    </w:p>
    <w:p w14:paraId="14339CE3"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The project is about reopening a highway that was closed for a while because of problems with its structure, the environment, or maintenance. The closure might have happened because the road surface got worse, there was damage to things like bridges or tunnels, or it needed big upgrades to be safe for today’s standards. No matter why it was closed, reopening the highway is </w:t>
      </w:r>
      <w:proofErr w:type="gramStart"/>
      <w:r w:rsidRPr="004072B7">
        <w:rPr>
          <w:rFonts w:ascii="Arial" w:eastAsia="Aptos" w:hAnsi="Arial" w:cs="Arial"/>
          <w:sz w:val="24"/>
          <w:szCs w:val="24"/>
        </w:rPr>
        <w:t>really important</w:t>
      </w:r>
      <w:proofErr w:type="gramEnd"/>
      <w:r w:rsidRPr="004072B7">
        <w:rPr>
          <w:rFonts w:ascii="Arial" w:eastAsia="Aptos" w:hAnsi="Arial" w:cs="Arial"/>
          <w:sz w:val="24"/>
          <w:szCs w:val="24"/>
        </w:rPr>
        <w:t xml:space="preserve"> to get transportation back to normal and help the economy.</w:t>
      </w:r>
    </w:p>
    <w:p w14:paraId="1B16642B"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The main goal of the project is to make sure the highway is fully operational again while following all safety, quality, and regulatory rules. This means doing a lot of coordinated tasks, like detailed inspections, repairs, maintenance work, testing, and getting the final okay from the right authorities.</w:t>
      </w:r>
    </w:p>
    <w:p w14:paraId="450D85D6"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Looking at the bigger picture, the project also wants to make the highway stronger and better. This means not just fixing current problems but also making improvements that will help prevent future issues. For instance, upgrading drainage systems, strengthening structural parts, and improving traffic management can make the infrastructure more reliable.</w:t>
      </w:r>
    </w:p>
    <w:p w14:paraId="32D42FC5"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The project will use a mix of project management styles, combining traditional Waterfall and Agile methods. The Waterfall method works well for planning and </w:t>
      </w:r>
      <w:r w:rsidRPr="004072B7">
        <w:rPr>
          <w:rFonts w:ascii="Arial" w:eastAsia="Aptos" w:hAnsi="Arial" w:cs="Arial"/>
          <w:sz w:val="24"/>
          <w:szCs w:val="24"/>
        </w:rPr>
        <w:lastRenderedPageBreak/>
        <w:t>inspection phases, where tasks are clear and follow a set order. On the other hand, Agile methods are helpful during repair and testing phases, where being flexible is important to deal with unexpected problems.</w:t>
      </w:r>
    </w:p>
    <w:p w14:paraId="113967EB"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Key outcomes of the project include a fully operational highway, safety certification reports, completed repairs, and thorough documentation. These outcomes will go through strict quality checks to make sure they meet the standards.</w:t>
      </w:r>
      <w:r w:rsidRPr="004072B7">
        <w:rPr>
          <w:rFonts w:ascii="Aptos" w:eastAsia="Aptos" w:hAnsi="Aptos" w:cs="Times New Roman"/>
          <w:sz w:val="24"/>
          <w:szCs w:val="24"/>
        </w:rPr>
        <w:t xml:space="preserve"> </w:t>
      </w:r>
      <w:r w:rsidRPr="004072B7">
        <w:rPr>
          <w:rFonts w:ascii="Arial" w:eastAsia="Aptos" w:hAnsi="Arial" w:cs="Arial"/>
          <w:sz w:val="24"/>
          <w:szCs w:val="24"/>
        </w:rPr>
        <w:t>The project's success will be evaluated using a few important criteria, such as following the schedule, keeping costs under control, ensuring safety standards are met, and satisfying the stakeholders. By concentrating on these aspects, the project hopes to produce a great result that helps both the users and the larger community.</w:t>
      </w:r>
    </w:p>
    <w:p w14:paraId="6254638F"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The Highway Reopening Project aims to restore roads impacted by flooding to a state of operational readiness. This initiative encompasses all necessary activities to convert highways from a flooded and hazardous condition to safe, accessible, and completely functional routes.</w:t>
      </w:r>
    </w:p>
    <w:p w14:paraId="5A7C3FD6"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2" w:name="_Toc228306456"/>
      <w:r w:rsidRPr="004072B7">
        <w:rPr>
          <w:rFonts w:ascii="Aptos Display" w:eastAsia="Times New Roman" w:hAnsi="Aptos Display" w:cs="Times New Roman"/>
          <w:color w:val="0F4761" w:themeColor="accent1" w:themeShade="BF"/>
          <w:sz w:val="40"/>
          <w:szCs w:val="40"/>
        </w:rPr>
        <w:t>3.SCOPE</w:t>
      </w:r>
      <w:bookmarkEnd w:id="2"/>
    </w:p>
    <w:p w14:paraId="6BA9DB3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The project scope sets the limits for how the project will function. It's </w:t>
      </w:r>
      <w:proofErr w:type="gramStart"/>
      <w:r w:rsidRPr="004072B7">
        <w:rPr>
          <w:rFonts w:ascii="Arial" w:eastAsia="Aptos" w:hAnsi="Arial" w:cs="Arial"/>
          <w:sz w:val="24"/>
          <w:szCs w:val="24"/>
        </w:rPr>
        <w:t>really important</w:t>
      </w:r>
      <w:proofErr w:type="gramEnd"/>
      <w:r w:rsidRPr="004072B7">
        <w:rPr>
          <w:rFonts w:ascii="Arial" w:eastAsia="Aptos" w:hAnsi="Arial" w:cs="Arial"/>
          <w:sz w:val="24"/>
          <w:szCs w:val="24"/>
        </w:rPr>
        <w:t xml:space="preserve"> so that everyone involved knows what part of the project is and what isn't, which helps avoid confusion and extra work that wasn't planned.</w:t>
      </w:r>
    </w:p>
    <w:p w14:paraId="6E4CC5F1"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The activities that are included in this project are checking and evaluating the highway, finding any problems, doing repair and maintenance work, upgrading infrastructure when needed, testing everything, and finally reopening the highway. These tasks are crucial for making sure the highway is safe and ready to use again.</w:t>
      </w:r>
    </w:p>
    <w:p w14:paraId="1252A876"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Inspection means looking at the current condition of the highway, like the road surfaces, structural parts, and safety features. This step is super important to figure out how much work needs to be done. Repair and maintenance can involve resurfacing the road, fixing cracks and potholes, strengthening bridges, and replacing broken parts. Testing is done to make sure everything meets the necessary standards before the highway is opened again.</w:t>
      </w:r>
    </w:p>
    <w:p w14:paraId="08157EBA"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Activities that are not included in the project are long-term maintenance after reopening, major redesigns or expansions of the highway, and other unrelated </w:t>
      </w:r>
      <w:r w:rsidRPr="004072B7">
        <w:rPr>
          <w:rFonts w:ascii="Arial" w:eastAsia="Aptos" w:hAnsi="Arial" w:cs="Arial"/>
          <w:sz w:val="24"/>
          <w:szCs w:val="24"/>
        </w:rPr>
        <w:lastRenderedPageBreak/>
        <w:t>infrastructure projects. Clearly stating these exclusions helps keep everyone focused and makes sure resources are used wisely.</w:t>
      </w:r>
    </w:p>
    <w:p w14:paraId="3BAB6077"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The project </w:t>
      </w:r>
      <w:proofErr w:type="gramStart"/>
      <w:r w:rsidRPr="004072B7">
        <w:rPr>
          <w:rFonts w:ascii="Arial" w:eastAsia="Aptos" w:hAnsi="Arial" w:cs="Arial"/>
          <w:sz w:val="24"/>
          <w:szCs w:val="24"/>
        </w:rPr>
        <w:t>has to</w:t>
      </w:r>
      <w:proofErr w:type="gramEnd"/>
      <w:r w:rsidRPr="004072B7">
        <w:rPr>
          <w:rFonts w:ascii="Arial" w:eastAsia="Aptos" w:hAnsi="Arial" w:cs="Arial"/>
          <w:sz w:val="24"/>
          <w:szCs w:val="24"/>
        </w:rPr>
        <w:t xml:space="preserve"> deal with several limitations, like budget constraints, time limits, rules that need to be followed, and environmental factors. For instance, bad weather can slow down construction, and getting the necessary approvals can take a while.</w:t>
      </w:r>
    </w:p>
    <w:p w14:paraId="38A0863B"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Assumptions are also a key part of defining the scope. These include having enough funding, access to skilled workers, and getting cooperation from everyone involved. If any of these assumptions turn out to be wrong, they could affect the project.</w:t>
      </w:r>
      <w:r w:rsidRPr="004072B7">
        <w:rPr>
          <w:rFonts w:ascii="Arial" w:eastAsia="Aptos" w:hAnsi="Arial" w:cs="Arial"/>
          <w:color w:val="000000"/>
          <w:sz w:val="24"/>
          <w:szCs w:val="24"/>
          <w:shd w:val="clear" w:color="auto" w:fill="F4F5F6"/>
        </w:rPr>
        <w:t xml:space="preserve"> </w:t>
      </w:r>
      <w:r w:rsidRPr="004072B7">
        <w:rPr>
          <w:rFonts w:ascii="Arial" w:eastAsia="Aptos" w:hAnsi="Arial" w:cs="Arial"/>
          <w:sz w:val="24"/>
          <w:szCs w:val="24"/>
        </w:rPr>
        <w:t>Successful scope management requires a structured change control process. All modifications to the scope need to be recorded, assessed, and authorized prior to execution. This guarantees that the project stays on track with its goals and limitations.</w:t>
      </w:r>
    </w:p>
    <w:p w14:paraId="014A467A" w14:textId="77777777" w:rsidR="004072B7" w:rsidRPr="004072B7" w:rsidRDefault="004072B7" w:rsidP="004072B7">
      <w:pPr>
        <w:spacing w:line="256" w:lineRule="auto"/>
        <w:rPr>
          <w:rFonts w:ascii="Aptos" w:eastAsia="Aptos" w:hAnsi="Aptos" w:cs="Times New Roman"/>
        </w:rPr>
      </w:pPr>
    </w:p>
    <w:p w14:paraId="197E5CE9"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p>
    <w:p w14:paraId="1FBF1F07"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3" w:name="_Toc228306457"/>
      <w:r w:rsidRPr="004072B7">
        <w:rPr>
          <w:rFonts w:ascii="Aptos Display" w:eastAsia="Times New Roman" w:hAnsi="Aptos Display" w:cs="Times New Roman"/>
          <w:color w:val="0F4761" w:themeColor="accent1" w:themeShade="BF"/>
          <w:sz w:val="40"/>
          <w:szCs w:val="40"/>
        </w:rPr>
        <w:t>4.WORK BREAKDOWN STRUCTURE(WBS)</w:t>
      </w:r>
      <w:bookmarkEnd w:id="3"/>
    </w:p>
    <w:p w14:paraId="0216205B"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The Work Breakdown Structure (WBS) is an important tool in project management that breaks down the project into smaller, easier parts. It shows tasks in a hierarchy, which helps with planning, assigning tasks, and keeping track of progress.</w:t>
      </w:r>
      <w:r w:rsidRPr="004072B7">
        <w:rPr>
          <w:rFonts w:ascii="Roboto" w:eastAsia="Aptos" w:hAnsi="Roboto" w:cs="Times New Roman"/>
          <w:color w:val="2C3E50"/>
          <w:sz w:val="24"/>
          <w:szCs w:val="24"/>
          <w:shd w:val="clear" w:color="auto" w:fill="FFFFFF"/>
        </w:rPr>
        <w:t xml:space="preserve"> </w:t>
      </w:r>
      <w:r w:rsidRPr="004072B7">
        <w:rPr>
          <w:rFonts w:ascii="Arial" w:eastAsia="Aptos" w:hAnsi="Arial" w:cs="Arial"/>
          <w:sz w:val="24"/>
          <w:szCs w:val="24"/>
        </w:rPr>
        <w:t>(Singh, 2022)</w:t>
      </w:r>
    </w:p>
    <w:p w14:paraId="25E405DC" w14:textId="77777777" w:rsidR="004072B7" w:rsidRPr="004072B7" w:rsidRDefault="004072B7" w:rsidP="004072B7">
      <w:pPr>
        <w:spacing w:line="360" w:lineRule="auto"/>
        <w:rPr>
          <w:rFonts w:ascii="Arial" w:eastAsia="Aptos" w:hAnsi="Arial" w:cs="Arial"/>
        </w:rPr>
      </w:pPr>
    </w:p>
    <w:p w14:paraId="37C18CFF" w14:textId="77777777" w:rsidR="004072B7" w:rsidRPr="004072B7" w:rsidRDefault="004072B7" w:rsidP="004072B7">
      <w:pPr>
        <w:spacing w:line="360" w:lineRule="auto"/>
        <w:rPr>
          <w:rFonts w:ascii="Arial" w:eastAsia="Aptos" w:hAnsi="Arial" w:cs="Arial"/>
        </w:rPr>
      </w:pPr>
      <w:r w:rsidRPr="004072B7">
        <w:rPr>
          <w:rFonts w:ascii="Arial" w:eastAsia="Aptos" w:hAnsi="Arial" w:cs="Arial"/>
          <w:noProof/>
        </w:rPr>
        <w:lastRenderedPageBreak/>
        <w:drawing>
          <wp:inline distT="0" distB="0" distL="0" distR="0" wp14:anchorId="269C4C6A" wp14:editId="552C4670">
            <wp:extent cx="6042660" cy="4297680"/>
            <wp:effectExtent l="0" t="0" r="0" b="7620"/>
            <wp:docPr id="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42660" cy="4297680"/>
                    </a:xfrm>
                    <a:prstGeom prst="rect">
                      <a:avLst/>
                    </a:prstGeom>
                    <a:noFill/>
                    <a:ln>
                      <a:noFill/>
                    </a:ln>
                  </pic:spPr>
                </pic:pic>
              </a:graphicData>
            </a:graphic>
          </wp:inline>
        </w:drawing>
      </w:r>
    </w:p>
    <w:p w14:paraId="174AF116" w14:textId="77777777" w:rsidR="004072B7" w:rsidRPr="004072B7" w:rsidRDefault="004072B7" w:rsidP="004072B7">
      <w:pPr>
        <w:spacing w:line="360" w:lineRule="auto"/>
        <w:rPr>
          <w:rFonts w:ascii="Arial" w:eastAsia="Aptos" w:hAnsi="Arial" w:cs="Arial"/>
        </w:rPr>
      </w:pPr>
    </w:p>
    <w:p w14:paraId="310F9E14" w14:textId="77777777" w:rsidR="004072B7" w:rsidRPr="004072B7" w:rsidRDefault="004072B7" w:rsidP="004072B7">
      <w:pPr>
        <w:spacing w:line="360" w:lineRule="auto"/>
        <w:rPr>
          <w:rFonts w:ascii="Arial" w:eastAsia="Aptos" w:hAnsi="Arial" w:cs="Arial"/>
        </w:rPr>
      </w:pPr>
    </w:p>
    <w:p w14:paraId="3F302AE0" w14:textId="77777777" w:rsidR="004072B7" w:rsidRPr="004072B7" w:rsidRDefault="004072B7" w:rsidP="004072B7">
      <w:pPr>
        <w:spacing w:line="360" w:lineRule="auto"/>
        <w:rPr>
          <w:rFonts w:ascii="Arial" w:eastAsia="Aptos" w:hAnsi="Arial" w:cs="Arial"/>
        </w:rPr>
      </w:pPr>
    </w:p>
    <w:p w14:paraId="35E9A366" w14:textId="77777777" w:rsidR="004072B7" w:rsidRPr="004072B7" w:rsidRDefault="004072B7" w:rsidP="004072B7">
      <w:pPr>
        <w:spacing w:line="360" w:lineRule="auto"/>
        <w:rPr>
          <w:rFonts w:ascii="Arial" w:eastAsia="Aptos" w:hAnsi="Arial" w:cs="Arial"/>
        </w:rPr>
      </w:pPr>
    </w:p>
    <w:p w14:paraId="5F2E5998" w14:textId="77777777" w:rsidR="004072B7" w:rsidRPr="004072B7" w:rsidRDefault="004072B7" w:rsidP="004072B7">
      <w:pPr>
        <w:spacing w:line="360" w:lineRule="auto"/>
        <w:rPr>
          <w:rFonts w:ascii="Arial" w:eastAsia="Aptos" w:hAnsi="Arial" w:cs="Arial"/>
        </w:rPr>
      </w:pPr>
    </w:p>
    <w:p w14:paraId="102FF862" w14:textId="77777777" w:rsidR="004072B7" w:rsidRPr="004072B7" w:rsidRDefault="004072B7" w:rsidP="004072B7">
      <w:pPr>
        <w:spacing w:line="360" w:lineRule="auto"/>
        <w:rPr>
          <w:rFonts w:ascii="Arial" w:eastAsia="Aptos" w:hAnsi="Arial" w:cs="Arial"/>
        </w:rPr>
      </w:pPr>
    </w:p>
    <w:p w14:paraId="1B588B1D" w14:textId="77777777" w:rsidR="004072B7" w:rsidRPr="004072B7" w:rsidRDefault="004072B7" w:rsidP="004072B7">
      <w:pPr>
        <w:spacing w:line="360" w:lineRule="auto"/>
        <w:rPr>
          <w:rFonts w:ascii="Arial" w:eastAsia="Aptos" w:hAnsi="Arial" w:cs="Arial"/>
        </w:rPr>
      </w:pPr>
    </w:p>
    <w:p w14:paraId="2EDDA443"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4" w:name="_Toc228306458"/>
      <w:r w:rsidRPr="004072B7">
        <w:rPr>
          <w:rFonts w:ascii="Aptos Display" w:eastAsia="Times New Roman" w:hAnsi="Aptos Display" w:cs="Times New Roman"/>
          <w:color w:val="0F4761" w:themeColor="accent1" w:themeShade="BF"/>
          <w:sz w:val="40"/>
          <w:szCs w:val="40"/>
        </w:rPr>
        <w:t>5.QUAD CHART</w:t>
      </w:r>
      <w:bookmarkEnd w:id="4"/>
    </w:p>
    <w:p w14:paraId="07F3782F"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The Quad Chart gives a quick summary of the project in four important parts: goals, what we need to deliver, the schedule, and possible risks. It's a handy tool for stakeholders who want a fast look at the project.</w:t>
      </w:r>
    </w:p>
    <w:tbl>
      <w:tblPr>
        <w:tblStyle w:val="TableGrid"/>
        <w:tblW w:w="0" w:type="auto"/>
        <w:tblInd w:w="0" w:type="dxa"/>
        <w:tblLook w:val="04A0" w:firstRow="1" w:lastRow="0" w:firstColumn="1" w:lastColumn="0" w:noHBand="0" w:noVBand="1"/>
      </w:tblPr>
      <w:tblGrid>
        <w:gridCol w:w="4508"/>
        <w:gridCol w:w="4508"/>
      </w:tblGrid>
      <w:tr w:rsidR="004072B7" w:rsidRPr="004072B7" w14:paraId="37B61086" w14:textId="77777777">
        <w:trPr>
          <w:trHeight w:val="1692"/>
        </w:trPr>
        <w:tc>
          <w:tcPr>
            <w:tcW w:w="4508" w:type="dxa"/>
            <w:tcBorders>
              <w:top w:val="single" w:sz="4" w:space="0" w:color="auto"/>
              <w:left w:val="single" w:sz="4" w:space="0" w:color="auto"/>
              <w:bottom w:val="single" w:sz="4" w:space="0" w:color="auto"/>
              <w:right w:val="single" w:sz="4" w:space="0" w:color="auto"/>
            </w:tcBorders>
            <w:hideMark/>
          </w:tcPr>
          <w:p w14:paraId="22564E63" w14:textId="77777777" w:rsidR="004072B7" w:rsidRPr="004072B7" w:rsidRDefault="004072B7" w:rsidP="004072B7">
            <w:pPr>
              <w:spacing w:line="360" w:lineRule="auto"/>
              <w:jc w:val="center"/>
              <w:rPr>
                <w:rFonts w:ascii="Arial" w:hAnsi="Arial" w:cs="Arial"/>
                <w:b/>
                <w:bCs/>
              </w:rPr>
            </w:pPr>
            <w:r w:rsidRPr="004072B7">
              <w:rPr>
                <w:rFonts w:ascii="Arial" w:hAnsi="Arial" w:cs="Arial"/>
                <w:b/>
                <w:bCs/>
              </w:rPr>
              <w:lastRenderedPageBreak/>
              <w:t>Purpose</w:t>
            </w:r>
          </w:p>
          <w:p w14:paraId="6409DEFD" w14:textId="77777777" w:rsidR="004072B7" w:rsidRPr="004072B7" w:rsidRDefault="004072B7" w:rsidP="004072B7">
            <w:pPr>
              <w:spacing w:line="360" w:lineRule="auto"/>
              <w:jc w:val="center"/>
              <w:rPr>
                <w:rFonts w:ascii="Arial" w:hAnsi="Arial" w:cs="Arial"/>
                <w:b/>
                <w:bCs/>
              </w:rPr>
            </w:pPr>
            <w:r w:rsidRPr="004072B7">
              <w:rPr>
                <w:rFonts w:ascii="Arial" w:hAnsi="Arial" w:cs="Arial"/>
                <w:b/>
                <w:bCs/>
              </w:rPr>
              <w:t>(Aims/Objective)</w:t>
            </w:r>
          </w:p>
          <w:p w14:paraId="69BC847F" w14:textId="77777777" w:rsidR="004072B7" w:rsidRPr="004072B7" w:rsidRDefault="004072B7" w:rsidP="004072B7">
            <w:pPr>
              <w:spacing w:line="360" w:lineRule="auto"/>
              <w:rPr>
                <w:rFonts w:ascii="Arial" w:hAnsi="Arial" w:cs="Arial"/>
              </w:rPr>
            </w:pPr>
            <w:r w:rsidRPr="004072B7">
              <w:rPr>
                <w:rFonts w:ascii="Arial" w:hAnsi="Arial" w:cs="Arial"/>
              </w:rPr>
              <w:t>Reopen the damaged highway safely.</w:t>
            </w:r>
          </w:p>
        </w:tc>
        <w:tc>
          <w:tcPr>
            <w:tcW w:w="4508" w:type="dxa"/>
            <w:tcBorders>
              <w:top w:val="single" w:sz="4" w:space="0" w:color="auto"/>
              <w:left w:val="single" w:sz="4" w:space="0" w:color="auto"/>
              <w:bottom w:val="single" w:sz="4" w:space="0" w:color="auto"/>
              <w:right w:val="single" w:sz="4" w:space="0" w:color="auto"/>
            </w:tcBorders>
          </w:tcPr>
          <w:p w14:paraId="0033EE42" w14:textId="77777777" w:rsidR="004072B7" w:rsidRPr="004072B7" w:rsidRDefault="004072B7" w:rsidP="004072B7">
            <w:pPr>
              <w:spacing w:line="360" w:lineRule="auto"/>
              <w:jc w:val="center"/>
              <w:rPr>
                <w:rFonts w:ascii="Arial" w:hAnsi="Arial" w:cs="Arial"/>
              </w:rPr>
            </w:pPr>
            <w:r w:rsidRPr="004072B7">
              <w:rPr>
                <w:rFonts w:ascii="Arial" w:hAnsi="Arial" w:cs="Arial"/>
                <w:b/>
                <w:bCs/>
              </w:rPr>
              <w:t>Customers</w:t>
            </w:r>
          </w:p>
          <w:p w14:paraId="6347FF97" w14:textId="77777777" w:rsidR="004072B7" w:rsidRPr="004072B7" w:rsidRDefault="004072B7" w:rsidP="004072B7">
            <w:pPr>
              <w:spacing w:line="360" w:lineRule="auto"/>
              <w:jc w:val="center"/>
              <w:rPr>
                <w:rFonts w:ascii="Arial" w:hAnsi="Arial" w:cs="Arial"/>
              </w:rPr>
            </w:pPr>
            <w:r w:rsidRPr="004072B7">
              <w:rPr>
                <w:rFonts w:ascii="Arial" w:hAnsi="Arial" w:cs="Arial"/>
                <w:b/>
                <w:bCs/>
              </w:rPr>
              <w:t>(Stakeholders)</w:t>
            </w:r>
          </w:p>
          <w:p w14:paraId="5C2524BD" w14:textId="77777777" w:rsidR="004072B7" w:rsidRPr="004072B7" w:rsidRDefault="004072B7" w:rsidP="004072B7">
            <w:pPr>
              <w:spacing w:line="360" w:lineRule="auto"/>
              <w:rPr>
                <w:rFonts w:ascii="Arial" w:hAnsi="Arial" w:cs="Arial"/>
              </w:rPr>
            </w:pPr>
            <w:r w:rsidRPr="004072B7">
              <w:rPr>
                <w:rFonts w:ascii="Arial" w:hAnsi="Arial" w:cs="Arial"/>
              </w:rPr>
              <w:t>Ministry of transport, local councils, residents.</w:t>
            </w:r>
          </w:p>
          <w:p w14:paraId="17FF4991" w14:textId="77777777" w:rsidR="004072B7" w:rsidRPr="004072B7" w:rsidRDefault="004072B7" w:rsidP="004072B7">
            <w:pPr>
              <w:spacing w:line="360" w:lineRule="auto"/>
              <w:rPr>
                <w:rFonts w:ascii="Arial" w:hAnsi="Arial" w:cs="Arial"/>
              </w:rPr>
            </w:pPr>
          </w:p>
        </w:tc>
      </w:tr>
      <w:tr w:rsidR="004072B7" w:rsidRPr="004072B7" w14:paraId="51D35114" w14:textId="77777777">
        <w:trPr>
          <w:trHeight w:val="2295"/>
        </w:trPr>
        <w:tc>
          <w:tcPr>
            <w:tcW w:w="4508" w:type="dxa"/>
            <w:tcBorders>
              <w:top w:val="single" w:sz="4" w:space="0" w:color="auto"/>
              <w:left w:val="single" w:sz="4" w:space="0" w:color="auto"/>
              <w:bottom w:val="single" w:sz="4" w:space="0" w:color="auto"/>
              <w:right w:val="single" w:sz="4" w:space="0" w:color="auto"/>
            </w:tcBorders>
          </w:tcPr>
          <w:p w14:paraId="5EA4BE24" w14:textId="77777777" w:rsidR="004072B7" w:rsidRPr="004072B7" w:rsidRDefault="004072B7" w:rsidP="004072B7">
            <w:pPr>
              <w:spacing w:line="360" w:lineRule="auto"/>
              <w:jc w:val="center"/>
              <w:rPr>
                <w:rFonts w:ascii="Arial" w:hAnsi="Arial" w:cs="Arial"/>
              </w:rPr>
            </w:pPr>
            <w:r w:rsidRPr="004072B7">
              <w:rPr>
                <w:rFonts w:ascii="Arial" w:hAnsi="Arial" w:cs="Arial"/>
                <w:b/>
                <w:bCs/>
              </w:rPr>
              <w:t>Desired End Results</w:t>
            </w:r>
          </w:p>
          <w:p w14:paraId="711F66A2" w14:textId="77777777" w:rsidR="004072B7" w:rsidRPr="004072B7" w:rsidRDefault="004072B7" w:rsidP="004072B7">
            <w:pPr>
              <w:spacing w:line="360" w:lineRule="auto"/>
              <w:jc w:val="center"/>
              <w:rPr>
                <w:rFonts w:ascii="Arial" w:hAnsi="Arial" w:cs="Arial"/>
              </w:rPr>
            </w:pPr>
            <w:r w:rsidRPr="004072B7">
              <w:rPr>
                <w:rFonts w:ascii="Arial" w:hAnsi="Arial" w:cs="Arial"/>
                <w:b/>
                <w:bCs/>
              </w:rPr>
              <w:t>(Critical Success Factors)</w:t>
            </w:r>
          </w:p>
          <w:p w14:paraId="5CB142D8" w14:textId="77777777" w:rsidR="004072B7" w:rsidRPr="004072B7" w:rsidRDefault="004072B7" w:rsidP="004072B7">
            <w:pPr>
              <w:spacing w:line="360" w:lineRule="auto"/>
              <w:rPr>
                <w:rFonts w:ascii="Arial" w:hAnsi="Arial" w:cs="Arial"/>
              </w:rPr>
            </w:pPr>
            <w:r w:rsidRPr="004072B7">
              <w:rPr>
                <w:rFonts w:ascii="Arial" w:hAnsi="Arial" w:cs="Arial"/>
              </w:rPr>
              <w:t>Improved access and flood resilience, modernised infrastructure.</w:t>
            </w:r>
          </w:p>
          <w:p w14:paraId="175E4B30" w14:textId="77777777" w:rsidR="004072B7" w:rsidRPr="004072B7" w:rsidRDefault="004072B7" w:rsidP="004072B7">
            <w:pPr>
              <w:spacing w:line="360" w:lineRule="auto"/>
              <w:jc w:val="center"/>
              <w:rPr>
                <w:rFonts w:ascii="Arial" w:hAnsi="Arial" w:cs="Arial"/>
              </w:rPr>
            </w:pPr>
          </w:p>
        </w:tc>
        <w:tc>
          <w:tcPr>
            <w:tcW w:w="4508" w:type="dxa"/>
            <w:tcBorders>
              <w:top w:val="single" w:sz="4" w:space="0" w:color="auto"/>
              <w:left w:val="single" w:sz="4" w:space="0" w:color="auto"/>
              <w:bottom w:val="single" w:sz="4" w:space="0" w:color="auto"/>
              <w:right w:val="single" w:sz="4" w:space="0" w:color="auto"/>
            </w:tcBorders>
          </w:tcPr>
          <w:p w14:paraId="17772770" w14:textId="77777777" w:rsidR="004072B7" w:rsidRPr="004072B7" w:rsidRDefault="004072B7" w:rsidP="004072B7">
            <w:pPr>
              <w:spacing w:line="360" w:lineRule="auto"/>
              <w:jc w:val="center"/>
              <w:rPr>
                <w:rFonts w:ascii="Arial" w:hAnsi="Arial" w:cs="Arial"/>
              </w:rPr>
            </w:pPr>
            <w:r w:rsidRPr="004072B7">
              <w:rPr>
                <w:rFonts w:ascii="Arial" w:hAnsi="Arial" w:cs="Arial"/>
                <w:b/>
                <w:bCs/>
              </w:rPr>
              <w:t>Measures of Success</w:t>
            </w:r>
          </w:p>
          <w:p w14:paraId="5130B39A" w14:textId="77777777" w:rsidR="004072B7" w:rsidRPr="004072B7" w:rsidRDefault="004072B7" w:rsidP="004072B7">
            <w:pPr>
              <w:spacing w:line="360" w:lineRule="auto"/>
              <w:jc w:val="center"/>
              <w:rPr>
                <w:rFonts w:ascii="Arial" w:hAnsi="Arial" w:cs="Arial"/>
              </w:rPr>
            </w:pPr>
            <w:r w:rsidRPr="004072B7">
              <w:rPr>
                <w:rFonts w:ascii="Arial" w:hAnsi="Arial" w:cs="Arial"/>
                <w:b/>
                <w:bCs/>
              </w:rPr>
              <w:t>(Standards/Criteria)</w:t>
            </w:r>
          </w:p>
          <w:p w14:paraId="5466F276" w14:textId="77777777" w:rsidR="004072B7" w:rsidRPr="004072B7" w:rsidRDefault="004072B7" w:rsidP="004072B7">
            <w:pPr>
              <w:spacing w:line="360" w:lineRule="auto"/>
              <w:rPr>
                <w:rFonts w:ascii="Arial" w:hAnsi="Arial" w:cs="Arial"/>
              </w:rPr>
            </w:pPr>
            <w:r w:rsidRPr="004072B7">
              <w:rPr>
                <w:rFonts w:ascii="Arial" w:hAnsi="Arial" w:cs="Arial"/>
              </w:rPr>
              <w:t>High stakeholder satisfaction, on time, within budget.</w:t>
            </w:r>
          </w:p>
          <w:p w14:paraId="0C7078B4" w14:textId="77777777" w:rsidR="004072B7" w:rsidRPr="004072B7" w:rsidRDefault="004072B7" w:rsidP="004072B7">
            <w:pPr>
              <w:spacing w:line="360" w:lineRule="auto"/>
              <w:rPr>
                <w:rFonts w:ascii="Arial" w:hAnsi="Arial" w:cs="Arial"/>
              </w:rPr>
            </w:pPr>
          </w:p>
        </w:tc>
      </w:tr>
    </w:tbl>
    <w:p w14:paraId="32DA553E" w14:textId="77777777" w:rsidR="004072B7" w:rsidRPr="004072B7" w:rsidRDefault="004072B7" w:rsidP="004072B7">
      <w:pPr>
        <w:spacing w:line="360" w:lineRule="auto"/>
        <w:rPr>
          <w:rFonts w:ascii="Arial" w:eastAsia="Aptos" w:hAnsi="Arial" w:cs="Arial"/>
        </w:rPr>
      </w:pPr>
    </w:p>
    <w:p w14:paraId="7D04F15A" w14:textId="77777777" w:rsidR="004072B7" w:rsidRPr="004072B7" w:rsidRDefault="004072B7" w:rsidP="004072B7">
      <w:pPr>
        <w:spacing w:line="360" w:lineRule="auto"/>
        <w:rPr>
          <w:rFonts w:ascii="Arial" w:eastAsia="Aptos" w:hAnsi="Arial" w:cs="Arial"/>
        </w:rPr>
      </w:pPr>
    </w:p>
    <w:p w14:paraId="41AC14FD" w14:textId="77777777" w:rsidR="004072B7" w:rsidRPr="004072B7" w:rsidRDefault="004072B7" w:rsidP="004072B7">
      <w:pPr>
        <w:spacing w:line="360" w:lineRule="auto"/>
        <w:rPr>
          <w:rFonts w:ascii="Arial" w:eastAsia="Aptos" w:hAnsi="Arial" w:cs="Arial"/>
        </w:rPr>
      </w:pPr>
    </w:p>
    <w:p w14:paraId="01ADFB2A"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5" w:name="_Toc228306459"/>
      <w:r w:rsidRPr="004072B7">
        <w:rPr>
          <w:rFonts w:ascii="Aptos Display" w:eastAsia="Times New Roman" w:hAnsi="Aptos Display" w:cs="Times New Roman"/>
          <w:color w:val="0F4761" w:themeColor="accent1" w:themeShade="BF"/>
          <w:sz w:val="40"/>
          <w:szCs w:val="40"/>
        </w:rPr>
        <w:t>6. Gant Chart</w:t>
      </w:r>
      <w:bookmarkEnd w:id="5"/>
    </w:p>
    <w:p w14:paraId="0A893827"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The Gantt Chart gives a clear picture of the project timeline. It displays when each task starts and ends, along with how long they take and how they depend on each other. This makes it easier for project managers to monitor progress and make sure everything gets done on schedule.</w:t>
      </w:r>
    </w:p>
    <w:p w14:paraId="4D3BE4FF" w14:textId="77777777" w:rsidR="004072B7" w:rsidRPr="004072B7" w:rsidRDefault="004072B7" w:rsidP="004072B7">
      <w:pPr>
        <w:spacing w:line="256" w:lineRule="auto"/>
        <w:rPr>
          <w:rFonts w:ascii="Aptos" w:eastAsia="Aptos" w:hAnsi="Aptos" w:cs="Times New Roman"/>
        </w:rPr>
      </w:pPr>
      <w:r w:rsidRPr="004072B7">
        <w:rPr>
          <w:rFonts w:ascii="Aptos" w:eastAsia="Aptos" w:hAnsi="Aptos" w:cs="Times New Roman"/>
          <w:noProof/>
        </w:rPr>
        <w:drawing>
          <wp:inline distT="0" distB="0" distL="0" distR="0" wp14:anchorId="1E971EEA" wp14:editId="2689C3E3">
            <wp:extent cx="6088380" cy="3238500"/>
            <wp:effectExtent l="0" t="0" r="7620" b="0"/>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88380" cy="3238500"/>
                    </a:xfrm>
                    <a:prstGeom prst="rect">
                      <a:avLst/>
                    </a:prstGeom>
                    <a:noFill/>
                    <a:ln>
                      <a:noFill/>
                    </a:ln>
                  </pic:spPr>
                </pic:pic>
              </a:graphicData>
            </a:graphic>
          </wp:inline>
        </w:drawing>
      </w:r>
    </w:p>
    <w:p w14:paraId="0DCCD748" w14:textId="77777777" w:rsidR="004072B7" w:rsidRPr="004072B7" w:rsidRDefault="004072B7" w:rsidP="004072B7">
      <w:pPr>
        <w:spacing w:line="256" w:lineRule="auto"/>
        <w:rPr>
          <w:rFonts w:ascii="Aptos" w:eastAsia="Aptos" w:hAnsi="Aptos" w:cs="Times New Roman"/>
        </w:rPr>
      </w:pPr>
    </w:p>
    <w:p w14:paraId="066BA8BF"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6" w:name="_Toc228306460"/>
      <w:r w:rsidRPr="004072B7">
        <w:rPr>
          <w:rFonts w:ascii="Aptos Display" w:eastAsia="Times New Roman" w:hAnsi="Aptos Display" w:cs="Times New Roman"/>
          <w:color w:val="0F4761" w:themeColor="accent1" w:themeShade="BF"/>
          <w:sz w:val="40"/>
          <w:szCs w:val="40"/>
        </w:rPr>
        <w:t>7. Stakeholders Involvement</w:t>
      </w:r>
      <w:bookmarkEnd w:id="6"/>
    </w:p>
    <w:p w14:paraId="6B3554B7"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Involving stakeholders is </w:t>
      </w:r>
      <w:proofErr w:type="spellStart"/>
      <w:r w:rsidRPr="004072B7">
        <w:rPr>
          <w:rFonts w:ascii="Arial" w:eastAsia="Aptos" w:hAnsi="Arial" w:cs="Arial"/>
          <w:sz w:val="24"/>
          <w:szCs w:val="24"/>
        </w:rPr>
        <w:t>s</w:t>
      </w:r>
      <w:proofErr w:type="spellEnd"/>
      <w:r w:rsidRPr="004072B7">
        <w:rPr>
          <w:rFonts w:ascii="Arial" w:eastAsia="Aptos" w:hAnsi="Arial" w:cs="Arial"/>
          <w:sz w:val="24"/>
          <w:szCs w:val="24"/>
        </w:rPr>
        <w:t xml:space="preserve"> important in project management, especially for big projects like reopening a highway. Stakeholders are people or groups that can affect or are affected by the project. We need to manage their interests, expectations, and influence carefully to make sure the project is successful.</w:t>
      </w:r>
    </w:p>
    <w:p w14:paraId="77FFEC8F"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Identifying Stakeholders</w:t>
      </w:r>
    </w:p>
    <w:p w14:paraId="3023225C"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The main stakeholders in this project are:</w:t>
      </w:r>
    </w:p>
    <w:p w14:paraId="4EE9F95D"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Government Authorities: This includes transport departments and regulatory agencies that approve and oversee the project. They have a lot of power and interest because they make sure everything follows legal and safety rules.</w:t>
      </w:r>
    </w:p>
    <w:p w14:paraId="01104BB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 Project Manager and Project Team: They </w:t>
      </w:r>
      <w:proofErr w:type="gramStart"/>
      <w:r w:rsidRPr="004072B7">
        <w:rPr>
          <w:rFonts w:ascii="Arial" w:eastAsia="Aptos" w:hAnsi="Arial" w:cs="Arial"/>
          <w:sz w:val="24"/>
          <w:szCs w:val="24"/>
        </w:rPr>
        <w:t>are in charge of</w:t>
      </w:r>
      <w:proofErr w:type="gramEnd"/>
      <w:r w:rsidRPr="004072B7">
        <w:rPr>
          <w:rFonts w:ascii="Arial" w:eastAsia="Aptos" w:hAnsi="Arial" w:cs="Arial"/>
          <w:sz w:val="24"/>
          <w:szCs w:val="24"/>
        </w:rPr>
        <w:t xml:space="preserve"> planning and carrying out the project, playing a key role in coordinating activities and making sure goals are achieved.</w:t>
      </w:r>
    </w:p>
    <w:p w14:paraId="69365B2A"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Contractors and Construction Workers: These people are directly involved in doing the repair and maintenance work.</w:t>
      </w:r>
    </w:p>
    <w:p w14:paraId="65543B5D"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Engineers and Technical Experts: They offer their knowledge in structural analysis, design, and safety compliance.</w:t>
      </w:r>
    </w:p>
    <w:p w14:paraId="6B7653AC"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Regulatory Bodies and Safety Inspectors: These stakeholders make sure the project follows safety rules and standards before the highway reopens.</w:t>
      </w:r>
    </w:p>
    <w:p w14:paraId="3574D51C"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Local Communities and Businesses: They are directly impacted by the highway's closure and reopening, especially regarding access and economic activity.</w:t>
      </w:r>
    </w:p>
    <w:p w14:paraId="5E20751A"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Road Users: This group includes commuters, logistics companies, and public transport providers who depend on the highway.</w:t>
      </w:r>
    </w:p>
    <w:p w14:paraId="1E394FCC"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Analysing Stakeholders with the Power-Interest Matrix</w:t>
      </w:r>
    </w:p>
    <w:p w14:paraId="17B7076C"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We can categorize stakeholders based on their power and interest levels:</w:t>
      </w:r>
    </w:p>
    <w:p w14:paraId="63A48A8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High Power, High Interest: Government authorities and project sponsors. We need to manage these stakeholders closely with regular updates and consultations.</w:t>
      </w:r>
    </w:p>
    <w:p w14:paraId="3A645F0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lastRenderedPageBreak/>
        <w:t>• High Power, Low Interest: Regulatory bodies. They need updates on compliance but might not be involved in everyday operations.</w:t>
      </w:r>
    </w:p>
    <w:p w14:paraId="379D4EA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Low Power, High Interest: Local communities and people who use the roads. These groups should be kept in the loop and involved through good communication methods.</w:t>
      </w:r>
    </w:p>
    <w:p w14:paraId="28E02E39"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 Low Power, Low Interest: The </w:t>
      </w:r>
      <w:proofErr w:type="gramStart"/>
      <w:r w:rsidRPr="004072B7">
        <w:rPr>
          <w:rFonts w:ascii="Arial" w:eastAsia="Aptos" w:hAnsi="Arial" w:cs="Arial"/>
          <w:sz w:val="24"/>
          <w:szCs w:val="24"/>
        </w:rPr>
        <w:t>general public</w:t>
      </w:r>
      <w:proofErr w:type="gramEnd"/>
      <w:r w:rsidRPr="004072B7">
        <w:rPr>
          <w:rFonts w:ascii="Arial" w:eastAsia="Aptos" w:hAnsi="Arial" w:cs="Arial"/>
          <w:sz w:val="24"/>
          <w:szCs w:val="24"/>
        </w:rPr>
        <w:t>. It doesn’t take much effort, but it’s still important to be open and honest.</w:t>
      </w:r>
    </w:p>
    <w:p w14:paraId="3B59FF59"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This way of classifying helps figure out the best way to engage with each group.</w:t>
      </w:r>
    </w:p>
    <w:p w14:paraId="06A5CD7B"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Stakeholder Engagement Strategies</w:t>
      </w:r>
    </w:p>
    <w:p w14:paraId="21C89A7D"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Good ways to engage include:</w:t>
      </w:r>
    </w:p>
    <w:p w14:paraId="27DB66BB"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Regular Meetings and Progress Reports: Making sure that important stakeholders know what’s going on with the project and any problems that come up.</w:t>
      </w:r>
    </w:p>
    <w:p w14:paraId="2700EC0D"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Public Communication: Sharing updates through media, signs, and announcements to keep road users informed.</w:t>
      </w:r>
    </w:p>
    <w:p w14:paraId="696C7993"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Feedback Mechanisms: Letting stakeholders share their thoughts, which can help spot possible problems early on.</w:t>
      </w:r>
    </w:p>
    <w:p w14:paraId="0180E7DB"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Conflict Resolution: Dealing with disagreements quickly to prevent delays.</w:t>
      </w:r>
    </w:p>
    <w:p w14:paraId="494B5BC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Importance of Stakeholder Management</w:t>
      </w:r>
    </w:p>
    <w:p w14:paraId="6B0DBDDC" w14:textId="77777777" w:rsidR="004072B7" w:rsidRPr="004072B7" w:rsidRDefault="004072B7" w:rsidP="004072B7">
      <w:pPr>
        <w:spacing w:line="360" w:lineRule="auto"/>
        <w:rPr>
          <w:rFonts w:ascii="Arial" w:eastAsia="Aptos" w:hAnsi="Arial" w:cs="Arial"/>
        </w:rPr>
      </w:pPr>
      <w:r w:rsidRPr="004072B7">
        <w:rPr>
          <w:rFonts w:ascii="Arial" w:eastAsia="Aptos" w:hAnsi="Arial" w:cs="Arial"/>
          <w:sz w:val="24"/>
          <w:szCs w:val="24"/>
        </w:rPr>
        <w:t>Managing stakeholders well improves teamwork, lowers resistance, and makes sure everyone is on the same page with project goals. Not managing stakeholders properly can cause delays, arguments, and even lead to</w:t>
      </w:r>
      <w:r w:rsidRPr="004072B7">
        <w:rPr>
          <w:rFonts w:ascii="Arial" w:eastAsia="Aptos" w:hAnsi="Arial" w:cs="Arial"/>
        </w:rPr>
        <w:t xml:space="preserve"> the project failing.</w:t>
      </w:r>
    </w:p>
    <w:p w14:paraId="093985EE"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7" w:name="_Toc228306461"/>
      <w:r w:rsidRPr="004072B7">
        <w:rPr>
          <w:rFonts w:ascii="Aptos Display" w:eastAsia="Times New Roman" w:hAnsi="Aptos Display" w:cs="Times New Roman"/>
          <w:color w:val="0F4761" w:themeColor="accent1" w:themeShade="BF"/>
          <w:sz w:val="40"/>
          <w:szCs w:val="40"/>
        </w:rPr>
        <w:t>8.Allocation of Resources</w:t>
      </w:r>
      <w:bookmarkEnd w:id="7"/>
    </w:p>
    <w:p w14:paraId="7ED3A93D"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Resource allocation is a key part of project management, making sure that the project has what it needs to reach its goals effectively. Resources can be divided into three main types: human, technical, and financial resources.</w:t>
      </w:r>
    </w:p>
    <w:p w14:paraId="191088B1"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Human Resources</w:t>
      </w:r>
    </w:p>
    <w:p w14:paraId="2A58A7C6"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lastRenderedPageBreak/>
        <w:t>The project's success relies a lot on the skills and teamwork of the project group. Important roles include:</w:t>
      </w:r>
    </w:p>
    <w:p w14:paraId="2629169F"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Project Manager: In charge of overall project coordination, making decisions, and communicating.</w:t>
      </w:r>
    </w:p>
    <w:p w14:paraId="1155946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Civil Engineers: Offer technical knowledge in evaluating and fixing infrastructure.</w:t>
      </w:r>
    </w:p>
    <w:p w14:paraId="1B29ECB6"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Construction Workers: Perform the actual repair and maintenance work.</w:t>
      </w:r>
    </w:p>
    <w:p w14:paraId="326AC0AF"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Safety Officers: Make sure safety rules are followed and accidents are avoided.</w:t>
      </w:r>
    </w:p>
    <w:p w14:paraId="446EC6C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Quality Assurance Specialists: Check the quality of the work and ensure standards are upheld.</w:t>
      </w:r>
    </w:p>
    <w:p w14:paraId="68CB9109"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Each role needs to be clearly defined to prevent confusion and ensure everyone is responsible.</w:t>
      </w:r>
    </w:p>
    <w:p w14:paraId="6487E594"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Technical Resources</w:t>
      </w:r>
    </w:p>
    <w:p w14:paraId="4C7F3A67"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Technical resources are vital for effectively completing project tasks. These consist of:</w:t>
      </w:r>
    </w:p>
    <w:p w14:paraId="47F060E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Construction Equipment: Machines like excavators, rollers, and cranes used for repair jobs.</w:t>
      </w:r>
    </w:p>
    <w:p w14:paraId="6BC15AF2"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Tools and Materials: Equipment needed for building and maintenance.</w:t>
      </w:r>
    </w:p>
    <w:p w14:paraId="73CAF37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Testing Equipment: Tools used to check structural safety and integrity.</w:t>
      </w:r>
    </w:p>
    <w:p w14:paraId="4BEC1319"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Information Systems: Software for managing projects, scheduling, and communication.</w:t>
      </w:r>
    </w:p>
    <w:p w14:paraId="3AA57655"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Keeping these resources in good condition and available is essential to avoid delays.</w:t>
      </w:r>
    </w:p>
    <w:p w14:paraId="78B962F5"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Financial Resources</w:t>
      </w:r>
    </w:p>
    <w:p w14:paraId="7B16472A"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Financial resources set the limits and size of the project. The budget usually covers:</w:t>
      </w:r>
    </w:p>
    <w:p w14:paraId="20B50155"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Labour costs</w:t>
      </w:r>
    </w:p>
    <w:p w14:paraId="5B00E315"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Material costs</w:t>
      </w:r>
    </w:p>
    <w:p w14:paraId="4C14883A"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Equipment costs</w:t>
      </w:r>
    </w:p>
    <w:p w14:paraId="4ABAEC9D"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lastRenderedPageBreak/>
        <w:t>• Administrative expenses</w:t>
      </w:r>
    </w:p>
    <w:p w14:paraId="0014312F"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Contingency funds</w:t>
      </w:r>
    </w:p>
    <w:p w14:paraId="21AF8C0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Good financial management means keeping an eye on spending, managing costs, and making sure the project stays on budget.</w:t>
      </w:r>
    </w:p>
    <w:p w14:paraId="669AB11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Resource Management Strategies</w:t>
      </w:r>
    </w:p>
    <w:p w14:paraId="5789C09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To make the best use of resources, the project will do the following:</w:t>
      </w:r>
    </w:p>
    <w:p w14:paraId="5AAD2708"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Resource Scheduling: Making sure resources are ready when they are needed.</w:t>
      </w:r>
    </w:p>
    <w:p w14:paraId="3FBF4C2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Cost Control Measures: Watching expenses and stopping overspending.</w:t>
      </w:r>
    </w:p>
    <w:p w14:paraId="28D848E2"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Performance Monitoring: Checking how well resources are being used.</w:t>
      </w:r>
    </w:p>
    <w:p w14:paraId="0C70D71A"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Contingency Planning: Setting aside extra resources for surprises.</w:t>
      </w:r>
    </w:p>
    <w:p w14:paraId="5FF8C17B"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Using resources wisely is </w:t>
      </w:r>
      <w:proofErr w:type="gramStart"/>
      <w:r w:rsidRPr="004072B7">
        <w:rPr>
          <w:rFonts w:ascii="Arial" w:eastAsia="Aptos" w:hAnsi="Arial" w:cs="Arial"/>
          <w:sz w:val="24"/>
          <w:szCs w:val="24"/>
        </w:rPr>
        <w:t>really important</w:t>
      </w:r>
      <w:proofErr w:type="gramEnd"/>
      <w:r w:rsidRPr="004072B7">
        <w:rPr>
          <w:rFonts w:ascii="Arial" w:eastAsia="Aptos" w:hAnsi="Arial" w:cs="Arial"/>
          <w:sz w:val="24"/>
          <w:szCs w:val="24"/>
        </w:rPr>
        <w:t xml:space="preserve"> for the project's success because it helps make sure everything gets done well and on time.</w:t>
      </w:r>
    </w:p>
    <w:p w14:paraId="65237EFF" w14:textId="77777777" w:rsidR="004072B7" w:rsidRPr="004072B7" w:rsidRDefault="004072B7" w:rsidP="004072B7">
      <w:pPr>
        <w:spacing w:line="256" w:lineRule="auto"/>
        <w:rPr>
          <w:rFonts w:ascii="Aptos" w:eastAsia="Aptos" w:hAnsi="Aptos" w:cs="Times New Roman"/>
        </w:rPr>
      </w:pPr>
    </w:p>
    <w:p w14:paraId="1DCBEB62"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8" w:name="_Toc228306462"/>
      <w:r w:rsidRPr="004072B7">
        <w:rPr>
          <w:rFonts w:ascii="Aptos Display" w:eastAsia="Times New Roman" w:hAnsi="Aptos Display" w:cs="Times New Roman"/>
          <w:color w:val="0F4761" w:themeColor="accent1" w:themeShade="BF"/>
          <w:sz w:val="40"/>
          <w:szCs w:val="40"/>
        </w:rPr>
        <w:t>9.Risk Analysis</w:t>
      </w:r>
      <w:bookmarkEnd w:id="8"/>
    </w:p>
    <w:p w14:paraId="3311D3E9"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Managing risks is super important in project management, especially for infrastructure projects where things can be uncertain. Risk analysis means figuring out what risks might happen, how bad they could be, and coming up with ways to deal with them.</w:t>
      </w:r>
    </w:p>
    <w:tbl>
      <w:tblPr>
        <w:tblStyle w:val="TableGrid"/>
        <w:tblW w:w="0" w:type="auto"/>
        <w:tblInd w:w="0" w:type="dxa"/>
        <w:tblLook w:val="04A0" w:firstRow="1" w:lastRow="0" w:firstColumn="1" w:lastColumn="0" w:noHBand="0" w:noVBand="1"/>
      </w:tblPr>
      <w:tblGrid>
        <w:gridCol w:w="2254"/>
        <w:gridCol w:w="2254"/>
        <w:gridCol w:w="2254"/>
        <w:gridCol w:w="2254"/>
      </w:tblGrid>
      <w:tr w:rsidR="004072B7" w:rsidRPr="004072B7" w14:paraId="7BFD8540" w14:textId="77777777">
        <w:tc>
          <w:tcPr>
            <w:tcW w:w="2254" w:type="dxa"/>
            <w:tcBorders>
              <w:top w:val="single" w:sz="4" w:space="0" w:color="auto"/>
              <w:left w:val="single" w:sz="4" w:space="0" w:color="auto"/>
              <w:bottom w:val="single" w:sz="4" w:space="0" w:color="auto"/>
              <w:right w:val="single" w:sz="4" w:space="0" w:color="auto"/>
            </w:tcBorders>
            <w:hideMark/>
          </w:tcPr>
          <w:p w14:paraId="4DFB6C28" w14:textId="77777777" w:rsidR="004072B7" w:rsidRPr="004072B7" w:rsidRDefault="004072B7" w:rsidP="004072B7">
            <w:pPr>
              <w:rPr>
                <w:rFonts w:ascii="Arial" w:hAnsi="Arial" w:cs="Arial"/>
                <w:b/>
                <w:bCs/>
              </w:rPr>
            </w:pPr>
            <w:r w:rsidRPr="004072B7">
              <w:rPr>
                <w:rFonts w:ascii="Arial" w:hAnsi="Arial" w:cs="Arial"/>
                <w:b/>
                <w:bCs/>
              </w:rPr>
              <w:t>Risk</w:t>
            </w:r>
          </w:p>
        </w:tc>
        <w:tc>
          <w:tcPr>
            <w:tcW w:w="2254" w:type="dxa"/>
            <w:tcBorders>
              <w:top w:val="single" w:sz="4" w:space="0" w:color="auto"/>
              <w:left w:val="single" w:sz="4" w:space="0" w:color="auto"/>
              <w:bottom w:val="single" w:sz="4" w:space="0" w:color="auto"/>
              <w:right w:val="single" w:sz="4" w:space="0" w:color="auto"/>
            </w:tcBorders>
            <w:hideMark/>
          </w:tcPr>
          <w:p w14:paraId="4171248E" w14:textId="77777777" w:rsidR="004072B7" w:rsidRPr="004072B7" w:rsidRDefault="004072B7" w:rsidP="004072B7">
            <w:pPr>
              <w:rPr>
                <w:rFonts w:ascii="Arial" w:hAnsi="Arial" w:cs="Arial"/>
                <w:b/>
                <w:bCs/>
              </w:rPr>
            </w:pPr>
            <w:r w:rsidRPr="004072B7">
              <w:rPr>
                <w:rFonts w:ascii="Arial" w:hAnsi="Arial" w:cs="Arial"/>
                <w:b/>
                <w:bCs/>
              </w:rPr>
              <w:t>Likelihood</w:t>
            </w:r>
          </w:p>
        </w:tc>
        <w:tc>
          <w:tcPr>
            <w:tcW w:w="2254" w:type="dxa"/>
            <w:tcBorders>
              <w:top w:val="single" w:sz="4" w:space="0" w:color="auto"/>
              <w:left w:val="single" w:sz="4" w:space="0" w:color="auto"/>
              <w:bottom w:val="single" w:sz="4" w:space="0" w:color="auto"/>
              <w:right w:val="single" w:sz="4" w:space="0" w:color="auto"/>
            </w:tcBorders>
            <w:hideMark/>
          </w:tcPr>
          <w:p w14:paraId="2C943640" w14:textId="77777777" w:rsidR="004072B7" w:rsidRPr="004072B7" w:rsidRDefault="004072B7" w:rsidP="004072B7">
            <w:pPr>
              <w:rPr>
                <w:rFonts w:ascii="Arial" w:hAnsi="Arial" w:cs="Arial"/>
                <w:b/>
                <w:bCs/>
              </w:rPr>
            </w:pPr>
            <w:r w:rsidRPr="004072B7">
              <w:rPr>
                <w:rFonts w:ascii="Arial" w:hAnsi="Arial" w:cs="Arial"/>
                <w:b/>
                <w:bCs/>
              </w:rPr>
              <w:t>Impact</w:t>
            </w:r>
          </w:p>
        </w:tc>
        <w:tc>
          <w:tcPr>
            <w:tcW w:w="2254" w:type="dxa"/>
            <w:tcBorders>
              <w:top w:val="single" w:sz="4" w:space="0" w:color="auto"/>
              <w:left w:val="single" w:sz="4" w:space="0" w:color="auto"/>
              <w:bottom w:val="single" w:sz="4" w:space="0" w:color="auto"/>
              <w:right w:val="single" w:sz="4" w:space="0" w:color="auto"/>
            </w:tcBorders>
            <w:hideMark/>
          </w:tcPr>
          <w:p w14:paraId="4CF206D9" w14:textId="77777777" w:rsidR="004072B7" w:rsidRPr="004072B7" w:rsidRDefault="004072B7" w:rsidP="004072B7">
            <w:pPr>
              <w:rPr>
                <w:rFonts w:ascii="Arial" w:hAnsi="Arial" w:cs="Arial"/>
                <w:b/>
                <w:bCs/>
              </w:rPr>
            </w:pPr>
            <w:r w:rsidRPr="004072B7">
              <w:rPr>
                <w:rFonts w:ascii="Arial" w:hAnsi="Arial" w:cs="Arial"/>
                <w:b/>
                <w:bCs/>
              </w:rPr>
              <w:t>Mitigation</w:t>
            </w:r>
          </w:p>
        </w:tc>
      </w:tr>
      <w:tr w:rsidR="004072B7" w:rsidRPr="004072B7" w14:paraId="270DF0B5" w14:textId="77777777">
        <w:tc>
          <w:tcPr>
            <w:tcW w:w="2254" w:type="dxa"/>
            <w:tcBorders>
              <w:top w:val="single" w:sz="4" w:space="0" w:color="auto"/>
              <w:left w:val="single" w:sz="4" w:space="0" w:color="auto"/>
              <w:bottom w:val="single" w:sz="4" w:space="0" w:color="auto"/>
              <w:right w:val="single" w:sz="4" w:space="0" w:color="auto"/>
            </w:tcBorders>
            <w:hideMark/>
          </w:tcPr>
          <w:p w14:paraId="47EDE0F6" w14:textId="77777777" w:rsidR="004072B7" w:rsidRPr="004072B7" w:rsidRDefault="004072B7" w:rsidP="004072B7">
            <w:pPr>
              <w:rPr>
                <w:rFonts w:ascii="Arial" w:hAnsi="Arial" w:cs="Arial"/>
              </w:rPr>
            </w:pPr>
            <w:r w:rsidRPr="004072B7">
              <w:rPr>
                <w:rFonts w:ascii="Arial" w:hAnsi="Arial" w:cs="Arial"/>
              </w:rPr>
              <w:t>Adverse weather conditions</w:t>
            </w:r>
          </w:p>
        </w:tc>
        <w:tc>
          <w:tcPr>
            <w:tcW w:w="2254" w:type="dxa"/>
            <w:tcBorders>
              <w:top w:val="single" w:sz="4" w:space="0" w:color="auto"/>
              <w:left w:val="single" w:sz="4" w:space="0" w:color="auto"/>
              <w:bottom w:val="single" w:sz="4" w:space="0" w:color="auto"/>
              <w:right w:val="single" w:sz="4" w:space="0" w:color="auto"/>
            </w:tcBorders>
            <w:hideMark/>
          </w:tcPr>
          <w:p w14:paraId="0BDC08D3" w14:textId="77777777" w:rsidR="004072B7" w:rsidRPr="004072B7" w:rsidRDefault="004072B7" w:rsidP="004072B7">
            <w:pPr>
              <w:rPr>
                <w:rFonts w:ascii="Arial" w:hAnsi="Arial" w:cs="Arial"/>
              </w:rPr>
            </w:pPr>
            <w:r w:rsidRPr="004072B7">
              <w:rPr>
                <w:rFonts w:ascii="Arial" w:hAnsi="Arial" w:cs="Arial"/>
              </w:rPr>
              <w:t>Medium</w:t>
            </w:r>
          </w:p>
        </w:tc>
        <w:tc>
          <w:tcPr>
            <w:tcW w:w="2254" w:type="dxa"/>
            <w:tcBorders>
              <w:top w:val="single" w:sz="4" w:space="0" w:color="auto"/>
              <w:left w:val="single" w:sz="4" w:space="0" w:color="auto"/>
              <w:bottom w:val="single" w:sz="4" w:space="0" w:color="auto"/>
              <w:right w:val="single" w:sz="4" w:space="0" w:color="auto"/>
            </w:tcBorders>
            <w:hideMark/>
          </w:tcPr>
          <w:p w14:paraId="134B36C2" w14:textId="77777777" w:rsidR="004072B7" w:rsidRPr="004072B7" w:rsidRDefault="004072B7" w:rsidP="004072B7">
            <w:pPr>
              <w:rPr>
                <w:rFonts w:ascii="Arial" w:hAnsi="Arial" w:cs="Arial"/>
              </w:rPr>
            </w:pPr>
            <w:r w:rsidRPr="004072B7">
              <w:rPr>
                <w:rFonts w:ascii="Arial" w:hAnsi="Arial" w:cs="Arial"/>
              </w:rPr>
              <w:t>High</w:t>
            </w:r>
          </w:p>
        </w:tc>
        <w:tc>
          <w:tcPr>
            <w:tcW w:w="2254" w:type="dxa"/>
            <w:tcBorders>
              <w:top w:val="single" w:sz="4" w:space="0" w:color="auto"/>
              <w:left w:val="single" w:sz="4" w:space="0" w:color="auto"/>
              <w:bottom w:val="single" w:sz="4" w:space="0" w:color="auto"/>
              <w:right w:val="single" w:sz="4" w:space="0" w:color="auto"/>
            </w:tcBorders>
            <w:hideMark/>
          </w:tcPr>
          <w:p w14:paraId="47807B7B" w14:textId="77777777" w:rsidR="004072B7" w:rsidRPr="004072B7" w:rsidRDefault="004072B7" w:rsidP="004072B7">
            <w:pPr>
              <w:rPr>
                <w:rFonts w:ascii="Arial" w:hAnsi="Arial" w:cs="Arial"/>
              </w:rPr>
            </w:pPr>
            <w:r w:rsidRPr="004072B7">
              <w:rPr>
                <w:rFonts w:ascii="Arial" w:hAnsi="Arial" w:cs="Arial"/>
              </w:rPr>
              <w:t>Flexible scheduling</w:t>
            </w:r>
          </w:p>
        </w:tc>
      </w:tr>
      <w:tr w:rsidR="004072B7" w:rsidRPr="004072B7" w14:paraId="4DCABB93" w14:textId="77777777">
        <w:tc>
          <w:tcPr>
            <w:tcW w:w="2254" w:type="dxa"/>
            <w:tcBorders>
              <w:top w:val="single" w:sz="4" w:space="0" w:color="auto"/>
              <w:left w:val="single" w:sz="4" w:space="0" w:color="auto"/>
              <w:bottom w:val="single" w:sz="4" w:space="0" w:color="auto"/>
              <w:right w:val="single" w:sz="4" w:space="0" w:color="auto"/>
            </w:tcBorders>
            <w:hideMark/>
          </w:tcPr>
          <w:p w14:paraId="5CD80D1E" w14:textId="77777777" w:rsidR="004072B7" w:rsidRPr="004072B7" w:rsidRDefault="004072B7" w:rsidP="004072B7">
            <w:pPr>
              <w:rPr>
                <w:rFonts w:ascii="Arial" w:hAnsi="Arial" w:cs="Arial"/>
              </w:rPr>
            </w:pPr>
            <w:r w:rsidRPr="004072B7">
              <w:rPr>
                <w:rFonts w:ascii="Arial" w:hAnsi="Arial" w:cs="Arial"/>
              </w:rPr>
              <w:t>Cost overruns</w:t>
            </w:r>
          </w:p>
        </w:tc>
        <w:tc>
          <w:tcPr>
            <w:tcW w:w="2254" w:type="dxa"/>
            <w:tcBorders>
              <w:top w:val="single" w:sz="4" w:space="0" w:color="auto"/>
              <w:left w:val="single" w:sz="4" w:space="0" w:color="auto"/>
              <w:bottom w:val="single" w:sz="4" w:space="0" w:color="auto"/>
              <w:right w:val="single" w:sz="4" w:space="0" w:color="auto"/>
            </w:tcBorders>
            <w:hideMark/>
          </w:tcPr>
          <w:p w14:paraId="677C2F08" w14:textId="77777777" w:rsidR="004072B7" w:rsidRPr="004072B7" w:rsidRDefault="004072B7" w:rsidP="004072B7">
            <w:pPr>
              <w:rPr>
                <w:rFonts w:ascii="Arial" w:hAnsi="Arial" w:cs="Arial"/>
              </w:rPr>
            </w:pPr>
            <w:r w:rsidRPr="004072B7">
              <w:rPr>
                <w:rFonts w:ascii="Arial" w:hAnsi="Arial" w:cs="Arial"/>
              </w:rPr>
              <w:t>Medium</w:t>
            </w:r>
          </w:p>
        </w:tc>
        <w:tc>
          <w:tcPr>
            <w:tcW w:w="2254" w:type="dxa"/>
            <w:tcBorders>
              <w:top w:val="single" w:sz="4" w:space="0" w:color="auto"/>
              <w:left w:val="single" w:sz="4" w:space="0" w:color="auto"/>
              <w:bottom w:val="single" w:sz="4" w:space="0" w:color="auto"/>
              <w:right w:val="single" w:sz="4" w:space="0" w:color="auto"/>
            </w:tcBorders>
            <w:hideMark/>
          </w:tcPr>
          <w:p w14:paraId="22253EC5" w14:textId="77777777" w:rsidR="004072B7" w:rsidRPr="004072B7" w:rsidRDefault="004072B7" w:rsidP="004072B7">
            <w:pPr>
              <w:rPr>
                <w:rFonts w:ascii="Arial" w:hAnsi="Arial" w:cs="Arial"/>
              </w:rPr>
            </w:pPr>
            <w:r w:rsidRPr="004072B7">
              <w:rPr>
                <w:rFonts w:ascii="Arial" w:hAnsi="Arial" w:cs="Arial"/>
              </w:rPr>
              <w:t>High</w:t>
            </w:r>
          </w:p>
        </w:tc>
        <w:tc>
          <w:tcPr>
            <w:tcW w:w="2254" w:type="dxa"/>
            <w:tcBorders>
              <w:top w:val="single" w:sz="4" w:space="0" w:color="auto"/>
              <w:left w:val="single" w:sz="4" w:space="0" w:color="auto"/>
              <w:bottom w:val="single" w:sz="4" w:space="0" w:color="auto"/>
              <w:right w:val="single" w:sz="4" w:space="0" w:color="auto"/>
            </w:tcBorders>
            <w:hideMark/>
          </w:tcPr>
          <w:p w14:paraId="09E5BE85" w14:textId="77777777" w:rsidR="004072B7" w:rsidRPr="004072B7" w:rsidRDefault="004072B7" w:rsidP="004072B7">
            <w:pPr>
              <w:rPr>
                <w:rFonts w:ascii="Arial" w:hAnsi="Arial" w:cs="Arial"/>
              </w:rPr>
            </w:pPr>
            <w:r w:rsidRPr="004072B7">
              <w:rPr>
                <w:rFonts w:ascii="Arial" w:hAnsi="Arial" w:cs="Arial"/>
              </w:rPr>
              <w:t>Budget monitoring and contingency</w:t>
            </w:r>
          </w:p>
        </w:tc>
      </w:tr>
      <w:tr w:rsidR="004072B7" w:rsidRPr="004072B7" w14:paraId="63E7C921" w14:textId="77777777">
        <w:tc>
          <w:tcPr>
            <w:tcW w:w="2254" w:type="dxa"/>
            <w:tcBorders>
              <w:top w:val="single" w:sz="4" w:space="0" w:color="auto"/>
              <w:left w:val="single" w:sz="4" w:space="0" w:color="auto"/>
              <w:bottom w:val="single" w:sz="4" w:space="0" w:color="auto"/>
              <w:right w:val="single" w:sz="4" w:space="0" w:color="auto"/>
            </w:tcBorders>
            <w:hideMark/>
          </w:tcPr>
          <w:p w14:paraId="758AC646" w14:textId="77777777" w:rsidR="004072B7" w:rsidRPr="004072B7" w:rsidRDefault="004072B7" w:rsidP="004072B7">
            <w:pPr>
              <w:rPr>
                <w:rFonts w:ascii="Arial" w:hAnsi="Arial" w:cs="Arial"/>
              </w:rPr>
            </w:pPr>
            <w:r w:rsidRPr="004072B7">
              <w:rPr>
                <w:rFonts w:ascii="Arial" w:hAnsi="Arial" w:cs="Arial"/>
              </w:rPr>
              <w:t xml:space="preserve">Delays in procurement </w:t>
            </w:r>
          </w:p>
        </w:tc>
        <w:tc>
          <w:tcPr>
            <w:tcW w:w="2254" w:type="dxa"/>
            <w:tcBorders>
              <w:top w:val="single" w:sz="4" w:space="0" w:color="auto"/>
              <w:left w:val="single" w:sz="4" w:space="0" w:color="auto"/>
              <w:bottom w:val="single" w:sz="4" w:space="0" w:color="auto"/>
              <w:right w:val="single" w:sz="4" w:space="0" w:color="auto"/>
            </w:tcBorders>
            <w:hideMark/>
          </w:tcPr>
          <w:p w14:paraId="67E55D65" w14:textId="77777777" w:rsidR="004072B7" w:rsidRPr="004072B7" w:rsidRDefault="004072B7" w:rsidP="004072B7">
            <w:pPr>
              <w:rPr>
                <w:rFonts w:ascii="Arial" w:hAnsi="Arial" w:cs="Arial"/>
              </w:rPr>
            </w:pPr>
            <w:r w:rsidRPr="004072B7">
              <w:rPr>
                <w:rFonts w:ascii="Arial" w:hAnsi="Arial" w:cs="Arial"/>
              </w:rPr>
              <w:t>Medium</w:t>
            </w:r>
          </w:p>
        </w:tc>
        <w:tc>
          <w:tcPr>
            <w:tcW w:w="2254" w:type="dxa"/>
            <w:tcBorders>
              <w:top w:val="single" w:sz="4" w:space="0" w:color="auto"/>
              <w:left w:val="single" w:sz="4" w:space="0" w:color="auto"/>
              <w:bottom w:val="single" w:sz="4" w:space="0" w:color="auto"/>
              <w:right w:val="single" w:sz="4" w:space="0" w:color="auto"/>
            </w:tcBorders>
            <w:hideMark/>
          </w:tcPr>
          <w:p w14:paraId="653CD02B" w14:textId="77777777" w:rsidR="004072B7" w:rsidRPr="004072B7" w:rsidRDefault="004072B7" w:rsidP="004072B7">
            <w:pPr>
              <w:rPr>
                <w:rFonts w:ascii="Arial" w:hAnsi="Arial" w:cs="Arial"/>
              </w:rPr>
            </w:pPr>
            <w:r w:rsidRPr="004072B7">
              <w:rPr>
                <w:rFonts w:ascii="Arial" w:hAnsi="Arial" w:cs="Arial"/>
              </w:rPr>
              <w:t>High</w:t>
            </w:r>
          </w:p>
        </w:tc>
        <w:tc>
          <w:tcPr>
            <w:tcW w:w="2254" w:type="dxa"/>
            <w:tcBorders>
              <w:top w:val="single" w:sz="4" w:space="0" w:color="auto"/>
              <w:left w:val="single" w:sz="4" w:space="0" w:color="auto"/>
              <w:bottom w:val="single" w:sz="4" w:space="0" w:color="auto"/>
              <w:right w:val="single" w:sz="4" w:space="0" w:color="auto"/>
            </w:tcBorders>
            <w:hideMark/>
          </w:tcPr>
          <w:p w14:paraId="690AF1B6" w14:textId="77777777" w:rsidR="004072B7" w:rsidRPr="004072B7" w:rsidRDefault="004072B7" w:rsidP="004072B7">
            <w:pPr>
              <w:rPr>
                <w:rFonts w:ascii="Arial" w:hAnsi="Arial" w:cs="Arial"/>
              </w:rPr>
            </w:pPr>
            <w:r w:rsidRPr="004072B7">
              <w:rPr>
                <w:rFonts w:ascii="Arial" w:hAnsi="Arial" w:cs="Arial"/>
              </w:rPr>
              <w:t>Early supplier engagement</w:t>
            </w:r>
          </w:p>
        </w:tc>
      </w:tr>
      <w:tr w:rsidR="004072B7" w:rsidRPr="004072B7" w14:paraId="179344A5" w14:textId="77777777">
        <w:tc>
          <w:tcPr>
            <w:tcW w:w="2254" w:type="dxa"/>
            <w:tcBorders>
              <w:top w:val="single" w:sz="4" w:space="0" w:color="auto"/>
              <w:left w:val="single" w:sz="4" w:space="0" w:color="auto"/>
              <w:bottom w:val="single" w:sz="4" w:space="0" w:color="auto"/>
              <w:right w:val="single" w:sz="4" w:space="0" w:color="auto"/>
            </w:tcBorders>
            <w:hideMark/>
          </w:tcPr>
          <w:p w14:paraId="4E1BD40C" w14:textId="77777777" w:rsidR="004072B7" w:rsidRPr="004072B7" w:rsidRDefault="004072B7" w:rsidP="004072B7">
            <w:pPr>
              <w:rPr>
                <w:rFonts w:ascii="Arial" w:hAnsi="Arial" w:cs="Arial"/>
              </w:rPr>
            </w:pPr>
            <w:r w:rsidRPr="004072B7">
              <w:rPr>
                <w:rFonts w:ascii="Arial" w:hAnsi="Arial" w:cs="Arial"/>
              </w:rPr>
              <w:t>Environmental compliance issues</w:t>
            </w:r>
          </w:p>
        </w:tc>
        <w:tc>
          <w:tcPr>
            <w:tcW w:w="2254" w:type="dxa"/>
            <w:tcBorders>
              <w:top w:val="single" w:sz="4" w:space="0" w:color="auto"/>
              <w:left w:val="single" w:sz="4" w:space="0" w:color="auto"/>
              <w:bottom w:val="single" w:sz="4" w:space="0" w:color="auto"/>
              <w:right w:val="single" w:sz="4" w:space="0" w:color="auto"/>
            </w:tcBorders>
            <w:hideMark/>
          </w:tcPr>
          <w:p w14:paraId="1CA2C121" w14:textId="77777777" w:rsidR="004072B7" w:rsidRPr="004072B7" w:rsidRDefault="004072B7" w:rsidP="004072B7">
            <w:pPr>
              <w:rPr>
                <w:rFonts w:ascii="Arial" w:hAnsi="Arial" w:cs="Arial"/>
              </w:rPr>
            </w:pPr>
            <w:r w:rsidRPr="004072B7">
              <w:rPr>
                <w:rFonts w:ascii="Arial" w:hAnsi="Arial" w:cs="Arial"/>
              </w:rPr>
              <w:t>Low</w:t>
            </w:r>
          </w:p>
        </w:tc>
        <w:tc>
          <w:tcPr>
            <w:tcW w:w="2254" w:type="dxa"/>
            <w:tcBorders>
              <w:top w:val="single" w:sz="4" w:space="0" w:color="auto"/>
              <w:left w:val="single" w:sz="4" w:space="0" w:color="auto"/>
              <w:bottom w:val="single" w:sz="4" w:space="0" w:color="auto"/>
              <w:right w:val="single" w:sz="4" w:space="0" w:color="auto"/>
            </w:tcBorders>
            <w:hideMark/>
          </w:tcPr>
          <w:p w14:paraId="2AD7D0A1" w14:textId="77777777" w:rsidR="004072B7" w:rsidRPr="004072B7" w:rsidRDefault="004072B7" w:rsidP="004072B7">
            <w:pPr>
              <w:rPr>
                <w:rFonts w:ascii="Arial" w:hAnsi="Arial" w:cs="Arial"/>
              </w:rPr>
            </w:pPr>
            <w:r w:rsidRPr="004072B7">
              <w:rPr>
                <w:rFonts w:ascii="Arial" w:hAnsi="Arial" w:cs="Arial"/>
              </w:rPr>
              <w:t>High</w:t>
            </w:r>
          </w:p>
        </w:tc>
        <w:tc>
          <w:tcPr>
            <w:tcW w:w="2254" w:type="dxa"/>
            <w:tcBorders>
              <w:top w:val="single" w:sz="4" w:space="0" w:color="auto"/>
              <w:left w:val="single" w:sz="4" w:space="0" w:color="auto"/>
              <w:bottom w:val="single" w:sz="4" w:space="0" w:color="auto"/>
              <w:right w:val="single" w:sz="4" w:space="0" w:color="auto"/>
            </w:tcBorders>
            <w:hideMark/>
          </w:tcPr>
          <w:p w14:paraId="346B6876" w14:textId="77777777" w:rsidR="004072B7" w:rsidRPr="004072B7" w:rsidRDefault="004072B7" w:rsidP="004072B7">
            <w:pPr>
              <w:rPr>
                <w:rFonts w:ascii="Arial" w:hAnsi="Arial" w:cs="Arial"/>
              </w:rPr>
            </w:pPr>
            <w:r w:rsidRPr="004072B7">
              <w:rPr>
                <w:rFonts w:ascii="Arial" w:hAnsi="Arial" w:cs="Arial"/>
              </w:rPr>
              <w:t>Regular inspections</w:t>
            </w:r>
          </w:p>
        </w:tc>
      </w:tr>
      <w:tr w:rsidR="004072B7" w:rsidRPr="004072B7" w14:paraId="27B8901A" w14:textId="77777777">
        <w:tc>
          <w:tcPr>
            <w:tcW w:w="2254" w:type="dxa"/>
            <w:tcBorders>
              <w:top w:val="single" w:sz="4" w:space="0" w:color="auto"/>
              <w:left w:val="single" w:sz="4" w:space="0" w:color="auto"/>
              <w:bottom w:val="single" w:sz="4" w:space="0" w:color="auto"/>
              <w:right w:val="single" w:sz="4" w:space="0" w:color="auto"/>
            </w:tcBorders>
            <w:hideMark/>
          </w:tcPr>
          <w:p w14:paraId="07BD3640" w14:textId="77777777" w:rsidR="004072B7" w:rsidRPr="004072B7" w:rsidRDefault="004072B7" w:rsidP="004072B7">
            <w:pPr>
              <w:rPr>
                <w:rFonts w:ascii="Arial" w:hAnsi="Arial" w:cs="Arial"/>
              </w:rPr>
            </w:pPr>
            <w:r w:rsidRPr="004072B7">
              <w:rPr>
                <w:rFonts w:ascii="Arial" w:hAnsi="Arial" w:cs="Arial"/>
              </w:rPr>
              <w:t>Stakeholder</w:t>
            </w:r>
          </w:p>
        </w:tc>
        <w:tc>
          <w:tcPr>
            <w:tcW w:w="2254" w:type="dxa"/>
            <w:tcBorders>
              <w:top w:val="single" w:sz="4" w:space="0" w:color="auto"/>
              <w:left w:val="single" w:sz="4" w:space="0" w:color="auto"/>
              <w:bottom w:val="single" w:sz="4" w:space="0" w:color="auto"/>
              <w:right w:val="single" w:sz="4" w:space="0" w:color="auto"/>
            </w:tcBorders>
            <w:hideMark/>
          </w:tcPr>
          <w:p w14:paraId="00D6F398" w14:textId="77777777" w:rsidR="004072B7" w:rsidRPr="004072B7" w:rsidRDefault="004072B7" w:rsidP="004072B7">
            <w:pPr>
              <w:rPr>
                <w:rFonts w:ascii="Arial" w:hAnsi="Arial" w:cs="Arial"/>
              </w:rPr>
            </w:pPr>
            <w:r w:rsidRPr="004072B7">
              <w:rPr>
                <w:rFonts w:ascii="Arial" w:hAnsi="Arial" w:cs="Arial"/>
              </w:rPr>
              <w:t>Low</w:t>
            </w:r>
          </w:p>
        </w:tc>
        <w:tc>
          <w:tcPr>
            <w:tcW w:w="2254" w:type="dxa"/>
            <w:tcBorders>
              <w:top w:val="single" w:sz="4" w:space="0" w:color="auto"/>
              <w:left w:val="single" w:sz="4" w:space="0" w:color="auto"/>
              <w:bottom w:val="single" w:sz="4" w:space="0" w:color="auto"/>
              <w:right w:val="single" w:sz="4" w:space="0" w:color="auto"/>
            </w:tcBorders>
            <w:hideMark/>
          </w:tcPr>
          <w:p w14:paraId="514BC67D" w14:textId="77777777" w:rsidR="004072B7" w:rsidRPr="004072B7" w:rsidRDefault="004072B7" w:rsidP="004072B7">
            <w:pPr>
              <w:rPr>
                <w:rFonts w:ascii="Arial" w:hAnsi="Arial" w:cs="Arial"/>
              </w:rPr>
            </w:pPr>
            <w:r w:rsidRPr="004072B7">
              <w:rPr>
                <w:rFonts w:ascii="Arial" w:hAnsi="Arial" w:cs="Arial"/>
              </w:rPr>
              <w:t>Medium</w:t>
            </w:r>
          </w:p>
        </w:tc>
        <w:tc>
          <w:tcPr>
            <w:tcW w:w="2254" w:type="dxa"/>
            <w:tcBorders>
              <w:top w:val="single" w:sz="4" w:space="0" w:color="auto"/>
              <w:left w:val="single" w:sz="4" w:space="0" w:color="auto"/>
              <w:bottom w:val="single" w:sz="4" w:space="0" w:color="auto"/>
              <w:right w:val="single" w:sz="4" w:space="0" w:color="auto"/>
            </w:tcBorders>
            <w:hideMark/>
          </w:tcPr>
          <w:p w14:paraId="630A930F" w14:textId="77777777" w:rsidR="004072B7" w:rsidRPr="004072B7" w:rsidRDefault="004072B7" w:rsidP="004072B7">
            <w:pPr>
              <w:rPr>
                <w:rFonts w:ascii="Arial" w:hAnsi="Arial" w:cs="Arial"/>
              </w:rPr>
            </w:pPr>
            <w:r w:rsidRPr="004072B7">
              <w:rPr>
                <w:rFonts w:ascii="Arial" w:hAnsi="Arial" w:cs="Arial"/>
              </w:rPr>
              <w:t>Clear communication strategy</w:t>
            </w:r>
          </w:p>
        </w:tc>
      </w:tr>
    </w:tbl>
    <w:p w14:paraId="6E7CED44" w14:textId="77777777" w:rsidR="004072B7" w:rsidRPr="004072B7" w:rsidRDefault="004072B7" w:rsidP="004072B7">
      <w:pPr>
        <w:spacing w:line="256" w:lineRule="auto"/>
        <w:rPr>
          <w:rFonts w:ascii="Arial" w:eastAsia="Aptos" w:hAnsi="Arial" w:cs="Arial"/>
        </w:rPr>
      </w:pPr>
    </w:p>
    <w:p w14:paraId="49A72FE8"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lastRenderedPageBreak/>
        <w:t>Managing risks is something that keeps happening. Risks will be watched closely during the project, and strategies to deal with them will be updated when needed. This proactive way helps reduce interruptions and keeps the project stable.</w:t>
      </w:r>
    </w:p>
    <w:p w14:paraId="2DE5A7D5" w14:textId="77777777" w:rsidR="004072B7" w:rsidRPr="004072B7" w:rsidRDefault="004072B7" w:rsidP="004072B7">
      <w:pPr>
        <w:spacing w:line="256" w:lineRule="auto"/>
        <w:rPr>
          <w:rFonts w:ascii="Aptos" w:eastAsia="Aptos" w:hAnsi="Aptos" w:cs="Times New Roman"/>
        </w:rPr>
      </w:pPr>
    </w:p>
    <w:p w14:paraId="5E6453F8"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9" w:name="_Toc228306463"/>
      <w:r w:rsidRPr="004072B7">
        <w:rPr>
          <w:rFonts w:ascii="Aptos Display" w:eastAsia="Times New Roman" w:hAnsi="Aptos Display" w:cs="Times New Roman"/>
          <w:color w:val="0F4761" w:themeColor="accent1" w:themeShade="BF"/>
          <w:sz w:val="40"/>
          <w:szCs w:val="40"/>
        </w:rPr>
        <w:t>10.Conclusion</w:t>
      </w:r>
      <w:bookmarkEnd w:id="9"/>
    </w:p>
    <w:p w14:paraId="49F636C5"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The reopening of a highway is a complicated project that needs a lot of planning, teamwork, and careful execution. This project management plan gives a detailed guide for handling everything about the project, from the start to the finish. By using important project management ideas, tools, and methods, the plan makes sure that the project is done efficiently, safely, and within set limits.</w:t>
      </w:r>
    </w:p>
    <w:p w14:paraId="05A01011"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One of the main strengths of this plan is how it organizes scope management, which clearly outlines what the project includes and stops it from expanding beyond its original goals. The Work Breakdown Structure helps break the project into smaller, manageable tasks, making planning and execution easier. Also, tools like the Gantt Chart and Quad Chart improve visibility and communication, helping everyone involved understand the project timeline and goals.</w:t>
      </w:r>
    </w:p>
    <w:p w14:paraId="6895104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Getting stakeholders involved is another important part of the plan. By figuring out who the stakeholders are and using the right strategies to engage them, the project makes sure everyone is on the same page and reduces the chances of conflicts. Good communication builds trust and teamwork, which are key for the project's success.</w:t>
      </w:r>
    </w:p>
    <w:p w14:paraId="399D4A4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Resource allocation is also thoroughly covered, making sure the project has the right people, technology, and money. Good resource management not only boosts productivity but also helps keep costs down and avoid delays.</w:t>
      </w:r>
    </w:p>
    <w:p w14:paraId="6238711E"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Risk analysis is crucial for the project's success. By spotting possible risks and putting strategies in place to deal with them, the project team can reduce uncertainties and handle challenges effectively. Ongoing monitoring makes sure that risks are managed actively throughout the project lifecycle.</w:t>
      </w:r>
    </w:p>
    <w:p w14:paraId="2A58837C"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In summary, this project management plan offers a solid and organized strategy for the reopening of the highway. It harmonizes technical specifications with managerial </w:t>
      </w:r>
      <w:r w:rsidRPr="004072B7">
        <w:rPr>
          <w:rFonts w:ascii="Arial" w:eastAsia="Aptos" w:hAnsi="Arial" w:cs="Arial"/>
          <w:sz w:val="24"/>
          <w:szCs w:val="24"/>
        </w:rPr>
        <w:lastRenderedPageBreak/>
        <w:t>aspects, guaranteeing that the project achieves high-quality results while fulfilling stakeholder expectations. The effective execution of this plan will not only reinstate the highway's functionality but also enhance transportation efficiency, foster economic growth, and promote community well-being.</w:t>
      </w:r>
    </w:p>
    <w:p w14:paraId="20B901FE" w14:textId="77777777" w:rsidR="004072B7" w:rsidRPr="004072B7" w:rsidRDefault="004072B7" w:rsidP="004072B7">
      <w:pPr>
        <w:spacing w:line="360" w:lineRule="auto"/>
        <w:rPr>
          <w:rFonts w:ascii="Arial" w:eastAsia="Aptos" w:hAnsi="Arial" w:cs="Arial"/>
        </w:rPr>
      </w:pPr>
    </w:p>
    <w:p w14:paraId="748E2DDC" w14:textId="77777777" w:rsidR="004072B7" w:rsidRPr="004072B7" w:rsidRDefault="004072B7" w:rsidP="004072B7">
      <w:pPr>
        <w:keepNext/>
        <w:keepLines/>
        <w:spacing w:before="360" w:after="80" w:line="256" w:lineRule="auto"/>
        <w:outlineLvl w:val="0"/>
        <w:rPr>
          <w:rFonts w:ascii="Aptos Display" w:eastAsia="Times New Roman" w:hAnsi="Aptos Display" w:cs="Times New Roman"/>
          <w:color w:val="0F4761" w:themeColor="accent1" w:themeShade="BF"/>
          <w:sz w:val="40"/>
          <w:szCs w:val="40"/>
        </w:rPr>
      </w:pPr>
      <w:bookmarkStart w:id="10" w:name="_Toc228306464"/>
      <w:r w:rsidRPr="004072B7">
        <w:rPr>
          <w:rFonts w:ascii="Aptos Display" w:eastAsia="Times New Roman" w:hAnsi="Aptos Display" w:cs="Times New Roman"/>
          <w:color w:val="0F4761" w:themeColor="accent1" w:themeShade="BF"/>
          <w:sz w:val="40"/>
          <w:szCs w:val="40"/>
        </w:rPr>
        <w:t>11. References</w:t>
      </w:r>
      <w:bookmarkEnd w:id="10"/>
    </w:p>
    <w:p w14:paraId="0D8240CB"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Martins, J. (2024). What is project planning? (Plus, 7 steps to write a successful project plan). [online] Asana. Available at: https://asana.com/resources/project-management-plan.</w:t>
      </w:r>
    </w:p>
    <w:p w14:paraId="58FC669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Prince2 Certification. (2025). What is a Project Management Plan and How to Create it? [online] Available at: https://www.prince2training.net/blog/project-management-plan.</w:t>
      </w:r>
    </w:p>
    <w:p w14:paraId="65F792B4"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Nationalhighways.co.uk. (2024). West Midlands - Maintenance schemes - National Highways. [online] Available at: https://nationalhighways.co.uk/our-roads/west-midlands/west-midlands-maintenance-schemes/.</w:t>
      </w:r>
    </w:p>
    <w:p w14:paraId="65C3EEE9"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Brassington, J. (2025). New flood warnings for 12 areas of West Midlands as Environment Agency urges ‘act now’. [online] Birmingham Live. Available at: https://www.birminghammail.co.uk/news/midlands-news/new-flood-warnings-12-areas-32879526 [Accessed 28 Apr. 2026].</w:t>
      </w:r>
    </w:p>
    <w:p w14:paraId="28B15396"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Stratum Technologies (2026). Stratum | AI for Engineering. [online] Stratumtech.co.uk. Available at: https://stratumtech.co.uk/flood-risk-assessment-birmingham [Accessed 28 Apr. 2026].</w:t>
      </w:r>
    </w:p>
    <w:p w14:paraId="35E06D65"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West (2025). Flooding – West Midlands Resilience Forum. [online] West Midlands Resilience Forum. Available at: https://www.westmidlandsprepared.gov.uk/homepage/13/flooding.</w:t>
      </w:r>
    </w:p>
    <w:p w14:paraId="7DD1959A"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 xml:space="preserve">Mushtaq, M., Corradi, M. and </w:t>
      </w:r>
      <w:proofErr w:type="spellStart"/>
      <w:r w:rsidRPr="004072B7">
        <w:rPr>
          <w:rFonts w:ascii="Arial" w:eastAsia="Aptos" w:hAnsi="Arial" w:cs="Arial"/>
          <w:sz w:val="24"/>
          <w:szCs w:val="24"/>
        </w:rPr>
        <w:t>Shirsendu</w:t>
      </w:r>
      <w:proofErr w:type="spellEnd"/>
      <w:r w:rsidRPr="004072B7">
        <w:rPr>
          <w:rFonts w:ascii="Arial" w:eastAsia="Aptos" w:hAnsi="Arial" w:cs="Arial"/>
          <w:sz w:val="24"/>
          <w:szCs w:val="24"/>
        </w:rPr>
        <w:t xml:space="preserve"> Sikdar (2024). Climate Adaptation of Roads to Flooding Hazards—A Review. Construction Materials, [online] 4(4), pp.748–776. </w:t>
      </w:r>
      <w:proofErr w:type="spellStart"/>
      <w:proofErr w:type="gramStart"/>
      <w:r w:rsidRPr="004072B7">
        <w:rPr>
          <w:rFonts w:ascii="Arial" w:eastAsia="Aptos" w:hAnsi="Arial" w:cs="Arial"/>
          <w:sz w:val="24"/>
          <w:szCs w:val="24"/>
        </w:rPr>
        <w:t>doi:https</w:t>
      </w:r>
      <w:proofErr w:type="spellEnd"/>
      <w:r w:rsidRPr="004072B7">
        <w:rPr>
          <w:rFonts w:ascii="Arial" w:eastAsia="Aptos" w:hAnsi="Arial" w:cs="Arial"/>
          <w:sz w:val="24"/>
          <w:szCs w:val="24"/>
        </w:rPr>
        <w:t>://doi.org/10.3390/constrmater4040041</w:t>
      </w:r>
      <w:proofErr w:type="gramEnd"/>
      <w:r w:rsidRPr="004072B7">
        <w:rPr>
          <w:rFonts w:ascii="Arial" w:eastAsia="Aptos" w:hAnsi="Arial" w:cs="Arial"/>
          <w:sz w:val="24"/>
          <w:szCs w:val="24"/>
        </w:rPr>
        <w:t>.</w:t>
      </w:r>
    </w:p>
    <w:p w14:paraId="6C6533F2"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lastRenderedPageBreak/>
        <w:t>Singh, R. (2022). What Is a Work Breakdown Structure (WBS)? [online] Institute of Project Management. Available at: https://instituteprojectmanagement.com/blog/work-breakdown-structure/.</w:t>
      </w:r>
    </w:p>
    <w:p w14:paraId="0186C6A0" w14:textId="77777777" w:rsidR="004072B7" w:rsidRPr="004072B7" w:rsidRDefault="004072B7" w:rsidP="004072B7">
      <w:pPr>
        <w:spacing w:line="360" w:lineRule="auto"/>
        <w:rPr>
          <w:rFonts w:ascii="Arial" w:eastAsia="Aptos" w:hAnsi="Arial" w:cs="Arial"/>
          <w:sz w:val="24"/>
          <w:szCs w:val="24"/>
        </w:rPr>
      </w:pPr>
      <w:r w:rsidRPr="004072B7">
        <w:rPr>
          <w:rFonts w:ascii="Arial" w:eastAsia="Aptos" w:hAnsi="Arial" w:cs="Arial"/>
          <w:sz w:val="24"/>
          <w:szCs w:val="24"/>
        </w:rPr>
        <w:t>Environment Agency (2016). Severn river basin district flood risk management plan. [online] GOV.UK. Available at: https://www.gov.uk/government/publications/severn-river-basin-district-flood-risk-management-plan</w:t>
      </w:r>
    </w:p>
    <w:p w14:paraId="047C13C1" w14:textId="77777777" w:rsidR="004072B7" w:rsidRDefault="004072B7"/>
    <w:p w14:paraId="71A79389" w14:textId="77777777" w:rsidR="004072B7" w:rsidRDefault="004072B7"/>
    <w:p w14:paraId="103EC6E5" w14:textId="77777777" w:rsidR="004072B7" w:rsidRDefault="004072B7"/>
    <w:p w14:paraId="4C1BDB55" w14:textId="77777777" w:rsidR="004072B7" w:rsidRDefault="004072B7"/>
    <w:p w14:paraId="776B33D5" w14:textId="77777777" w:rsidR="004072B7" w:rsidRDefault="004072B7"/>
    <w:p w14:paraId="17CFCAFC" w14:textId="77777777" w:rsidR="004072B7" w:rsidRDefault="004072B7"/>
    <w:p w14:paraId="493239EA" w14:textId="77777777" w:rsidR="004072B7" w:rsidRDefault="004072B7"/>
    <w:sectPr w:rsidR="004072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2B7"/>
    <w:rsid w:val="000933ED"/>
    <w:rsid w:val="002F5EC5"/>
    <w:rsid w:val="004072B7"/>
    <w:rsid w:val="00A428F0"/>
    <w:rsid w:val="00F91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F81F2"/>
  <w15:chartTrackingRefBased/>
  <w15:docId w15:val="{926D1401-004F-4B98-8DB9-CB5EE0DBA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7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7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7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7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7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72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72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72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72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7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7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7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7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7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7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7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72B7"/>
    <w:rPr>
      <w:rFonts w:eastAsiaTheme="majorEastAsia" w:cstheme="majorBidi"/>
      <w:color w:val="272727" w:themeColor="text1" w:themeTint="D8"/>
    </w:rPr>
  </w:style>
  <w:style w:type="paragraph" w:styleId="Title">
    <w:name w:val="Title"/>
    <w:basedOn w:val="Normal"/>
    <w:next w:val="Normal"/>
    <w:link w:val="TitleChar"/>
    <w:uiPriority w:val="10"/>
    <w:qFormat/>
    <w:rsid w:val="004072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7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72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7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72B7"/>
    <w:pPr>
      <w:spacing w:before="160"/>
      <w:jc w:val="center"/>
    </w:pPr>
    <w:rPr>
      <w:i/>
      <w:iCs/>
      <w:color w:val="404040" w:themeColor="text1" w:themeTint="BF"/>
    </w:rPr>
  </w:style>
  <w:style w:type="character" w:customStyle="1" w:styleId="QuoteChar">
    <w:name w:val="Quote Char"/>
    <w:basedOn w:val="DefaultParagraphFont"/>
    <w:link w:val="Quote"/>
    <w:uiPriority w:val="29"/>
    <w:rsid w:val="004072B7"/>
    <w:rPr>
      <w:i/>
      <w:iCs/>
      <w:color w:val="404040" w:themeColor="text1" w:themeTint="BF"/>
    </w:rPr>
  </w:style>
  <w:style w:type="paragraph" w:styleId="ListParagraph">
    <w:name w:val="List Paragraph"/>
    <w:basedOn w:val="Normal"/>
    <w:uiPriority w:val="34"/>
    <w:qFormat/>
    <w:rsid w:val="004072B7"/>
    <w:pPr>
      <w:ind w:left="720"/>
      <w:contextualSpacing/>
    </w:pPr>
  </w:style>
  <w:style w:type="character" w:styleId="IntenseEmphasis">
    <w:name w:val="Intense Emphasis"/>
    <w:basedOn w:val="DefaultParagraphFont"/>
    <w:uiPriority w:val="21"/>
    <w:qFormat/>
    <w:rsid w:val="004072B7"/>
    <w:rPr>
      <w:i/>
      <w:iCs/>
      <w:color w:val="0F4761" w:themeColor="accent1" w:themeShade="BF"/>
    </w:rPr>
  </w:style>
  <w:style w:type="paragraph" w:styleId="IntenseQuote">
    <w:name w:val="Intense Quote"/>
    <w:basedOn w:val="Normal"/>
    <w:next w:val="Normal"/>
    <w:link w:val="IntenseQuoteChar"/>
    <w:uiPriority w:val="30"/>
    <w:qFormat/>
    <w:rsid w:val="00407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72B7"/>
    <w:rPr>
      <w:i/>
      <w:iCs/>
      <w:color w:val="0F4761" w:themeColor="accent1" w:themeShade="BF"/>
    </w:rPr>
  </w:style>
  <w:style w:type="character" w:styleId="IntenseReference">
    <w:name w:val="Intense Reference"/>
    <w:basedOn w:val="DefaultParagraphFont"/>
    <w:uiPriority w:val="32"/>
    <w:qFormat/>
    <w:rsid w:val="004072B7"/>
    <w:rPr>
      <w:b/>
      <w:bCs/>
      <w:smallCaps/>
      <w:color w:val="0F4761" w:themeColor="accent1" w:themeShade="BF"/>
      <w:spacing w:val="5"/>
    </w:rPr>
  </w:style>
  <w:style w:type="character" w:customStyle="1" w:styleId="NoSpacingChar">
    <w:name w:val="No Spacing Char"/>
    <w:basedOn w:val="DefaultParagraphFont"/>
    <w:link w:val="NoSpacing"/>
    <w:uiPriority w:val="1"/>
    <w:locked/>
    <w:rsid w:val="004072B7"/>
    <w:rPr>
      <w:rFonts w:ascii="Times New Roman" w:eastAsia="Times New Roman" w:hAnsi="Times New Roman" w:cs="Times New Roman"/>
      <w:lang w:val="en-US"/>
    </w:rPr>
  </w:style>
  <w:style w:type="paragraph" w:styleId="NoSpacing">
    <w:name w:val="No Spacing"/>
    <w:link w:val="NoSpacingChar"/>
    <w:uiPriority w:val="1"/>
    <w:qFormat/>
    <w:rsid w:val="004072B7"/>
    <w:pPr>
      <w:spacing w:after="0" w:line="240" w:lineRule="auto"/>
    </w:pPr>
    <w:rPr>
      <w:rFonts w:ascii="Times New Roman" w:eastAsia="Times New Roman" w:hAnsi="Times New Roman" w:cs="Times New Roman"/>
      <w:lang w:val="en-US"/>
    </w:rPr>
  </w:style>
  <w:style w:type="table" w:styleId="TableGrid">
    <w:name w:val="Table Grid"/>
    <w:basedOn w:val="TableNormal"/>
    <w:uiPriority w:val="39"/>
    <w:rsid w:val="004072B7"/>
    <w:pPr>
      <w:spacing w:after="0" w:line="240" w:lineRule="auto"/>
    </w:pPr>
    <w:rPr>
      <w:rFonts w:ascii="Aptos" w:eastAsia="Aptos" w:hAnsi="Aptos"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amaria\Desktop\Reopening%20of%20highway%20Part%20C.docx" TargetMode="External"/><Relationship Id="rId13" Type="http://schemas.openxmlformats.org/officeDocument/2006/relationships/hyperlink" Target="file:///C:\Users\Anamaria\Desktop\Reopening%20of%20highway%20Part%20C.docx" TargetMode="External"/><Relationship Id="rId1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hyperlink" Target="file:///C:\Users\Anamaria\Desktop\Reopening%20of%20highway%20Part%20C.docx" TargetMode="External"/><Relationship Id="rId12" Type="http://schemas.openxmlformats.org/officeDocument/2006/relationships/hyperlink" Target="file:///C:\Users\Anamaria\Desktop\Reopening%20of%20highway%20Part%20C.docx" TargetMode="External"/><Relationship Id="rId1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file:///C:\Users\Anamaria\Desktop\Reopening%20of%20highway%20Part%20C.docx"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Anamaria\Desktop\Reopening%20of%20highway%20Part%20C.docx" TargetMode="External"/><Relationship Id="rId11" Type="http://schemas.openxmlformats.org/officeDocument/2006/relationships/hyperlink" Target="file:///C:\Users\Anamaria\Desktop\Reopening%20of%20highway%20Part%20C.docx" TargetMode="External"/><Relationship Id="rId5" Type="http://schemas.openxmlformats.org/officeDocument/2006/relationships/package" Target="embeddings/Microsoft_PowerPoint_Slide.sldx"/><Relationship Id="rId15" Type="http://schemas.openxmlformats.org/officeDocument/2006/relationships/hyperlink" Target="file:///C:\Users\Anamaria\Desktop\Reopening%20of%20highway%20Part%20C.docx" TargetMode="External"/><Relationship Id="rId10" Type="http://schemas.openxmlformats.org/officeDocument/2006/relationships/hyperlink" Target="file:///C:\Users\Anamaria\Desktop\Reopening%20of%20highway%20Part%20C.docx" TargetMode="External"/><Relationship Id="rId19" Type="http://schemas.openxmlformats.org/officeDocument/2006/relationships/fontTable" Target="fontTable.xml"/><Relationship Id="rId4" Type="http://schemas.openxmlformats.org/officeDocument/2006/relationships/image" Target="media/image1.emf"/><Relationship Id="rId9" Type="http://schemas.openxmlformats.org/officeDocument/2006/relationships/hyperlink" Target="file:///C:\Users\Anamaria\Desktop\Reopening%20of%20highway%20Part%20C.docx" TargetMode="External"/><Relationship Id="rId14" Type="http://schemas.openxmlformats.org/officeDocument/2006/relationships/hyperlink" Target="file:///C:\Users\Anamaria\Desktop\Reopening%20of%20highway%20Part%20C.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18</Pages>
  <Words>3613</Words>
  <Characters>20598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 The Highway Reopening</dc:title>
  <dc:subject/>
  <dc:creator>Anamaria Pop (2412053)</dc:creator>
  <cp:keywords/>
  <dc:description/>
  <cp:lastModifiedBy>Anamaria Pop (2412053)</cp:lastModifiedBy>
  <cp:revision>1</cp:revision>
  <dcterms:created xsi:type="dcterms:W3CDTF">2026-04-28T21:59:00Z</dcterms:created>
  <dcterms:modified xsi:type="dcterms:W3CDTF">2026-04-28T22:10:00Z</dcterms:modified>
</cp:coreProperties>
</file>