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29B926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C5D63">
              <w:rPr>
                <w:rFonts w:ascii="Times New Roman" w:hAnsi="Times New Roman" w:cs="Times New Roman"/>
                <w:b/>
                <w:color w:val="auto"/>
                <w:sz w:val="48"/>
              </w:rPr>
              <w:t xml:space="preserve">Aimee </w:t>
            </w:r>
            <w:proofErr w:type="spellStart"/>
            <w:r w:rsidR="006C5D63">
              <w:rPr>
                <w:rFonts w:ascii="Times New Roman" w:hAnsi="Times New Roman" w:cs="Times New Roman"/>
                <w:b/>
                <w:color w:val="auto"/>
                <w:sz w:val="48"/>
              </w:rPr>
              <w:t>O’Marah</w:t>
            </w:r>
            <w:proofErr w:type="spellEnd"/>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5F45DC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C5D63">
              <w:rPr>
                <w:rFonts w:ascii="Times New Roman" w:hAnsi="Times New Roman" w:cs="Times New Roman"/>
                <w:b/>
                <w:color w:val="auto"/>
                <w:sz w:val="48"/>
              </w:rPr>
              <w:t xml:space="preserve"> 2431663@student.uwtsd.ac.uk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0BBDB86" w14:textId="51E19130" w:rsidR="006C5D63" w:rsidRPr="005D3F07" w:rsidRDefault="006C5D6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2431663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927424C" w14:textId="77777777" w:rsidR="006C5D63" w:rsidRDefault="006C5D63" w:rsidP="00FF7EBB">
            <w:pPr>
              <w:jc w:val="both"/>
              <w:rPr>
                <w:i/>
                <w:sz w:val="24"/>
                <w:szCs w:val="24"/>
              </w:rPr>
            </w:pPr>
          </w:p>
          <w:p w14:paraId="179B4FEA" w14:textId="77777777" w:rsidR="006C5D63" w:rsidRPr="002A1D2D" w:rsidRDefault="006C5D63" w:rsidP="006C5D63">
            <w:pPr>
              <w:rPr>
                <w:sz w:val="24"/>
                <w:szCs w:val="24"/>
              </w:rPr>
            </w:pPr>
            <w:r w:rsidRPr="002A1D2D">
              <w:rPr>
                <w:b/>
                <w:bCs/>
                <w:sz w:val="24"/>
                <w:szCs w:val="24"/>
              </w:rPr>
              <w:t>1</w:t>
            </w:r>
            <w:r w:rsidRPr="002A1D2D">
              <w:rPr>
                <w:sz w:val="24"/>
                <w:szCs w:val="24"/>
              </w:rPr>
              <w:t xml:space="preserve"> – Child, </w:t>
            </w:r>
            <w:r w:rsidRPr="002A1D2D">
              <w:rPr>
                <w:b/>
                <w:bCs/>
                <w:sz w:val="24"/>
                <w:szCs w:val="24"/>
              </w:rPr>
              <w:t xml:space="preserve">2 </w:t>
            </w:r>
            <w:r w:rsidRPr="002A1D2D">
              <w:rPr>
                <w:sz w:val="24"/>
                <w:szCs w:val="24"/>
              </w:rPr>
              <w:t xml:space="preserve">– Mum, </w:t>
            </w:r>
            <w:r w:rsidRPr="002A1D2D">
              <w:rPr>
                <w:b/>
                <w:bCs/>
                <w:sz w:val="24"/>
                <w:szCs w:val="24"/>
              </w:rPr>
              <w:t xml:space="preserve">3 </w:t>
            </w:r>
            <w:r w:rsidRPr="002A1D2D">
              <w:rPr>
                <w:sz w:val="24"/>
                <w:szCs w:val="24"/>
              </w:rPr>
              <w:t>– Dad,</w:t>
            </w:r>
            <w:r w:rsidRPr="002A1D2D">
              <w:rPr>
                <w:b/>
                <w:bCs/>
                <w:sz w:val="24"/>
                <w:szCs w:val="24"/>
              </w:rPr>
              <w:t xml:space="preserve"> 4</w:t>
            </w:r>
            <w:r w:rsidRPr="002A1D2D">
              <w:rPr>
                <w:sz w:val="24"/>
                <w:szCs w:val="24"/>
              </w:rPr>
              <w:t xml:space="preserve"> - Maternal grandmother, </w:t>
            </w:r>
            <w:r w:rsidRPr="002A1D2D">
              <w:rPr>
                <w:b/>
                <w:bCs/>
                <w:sz w:val="24"/>
                <w:szCs w:val="24"/>
              </w:rPr>
              <w:t>5</w:t>
            </w:r>
            <w:r w:rsidRPr="002A1D2D">
              <w:rPr>
                <w:sz w:val="24"/>
                <w:szCs w:val="24"/>
              </w:rPr>
              <w:t xml:space="preserve"> - Maternal transgender auntie </w:t>
            </w:r>
            <w:r w:rsidRPr="002A1D2D">
              <w:rPr>
                <w:b/>
                <w:bCs/>
                <w:sz w:val="24"/>
                <w:szCs w:val="24"/>
              </w:rPr>
              <w:t xml:space="preserve">6 </w:t>
            </w:r>
            <w:r w:rsidRPr="002A1D2D">
              <w:rPr>
                <w:sz w:val="24"/>
                <w:szCs w:val="24"/>
              </w:rPr>
              <w:t>– Maternal uncle</w:t>
            </w:r>
          </w:p>
          <w:p w14:paraId="3C558FC3" w14:textId="77777777" w:rsidR="006C5D63" w:rsidRPr="002A1D2D" w:rsidRDefault="006C5D63" w:rsidP="006C5D63">
            <w:pPr>
              <w:rPr>
                <w:sz w:val="24"/>
                <w:szCs w:val="24"/>
              </w:rPr>
            </w:pPr>
          </w:p>
          <w:p w14:paraId="3978F7D1" w14:textId="77777777" w:rsidR="006C5D63" w:rsidRDefault="006C5D63" w:rsidP="006C5D63">
            <w:pPr>
              <w:spacing w:line="360" w:lineRule="auto"/>
              <w:jc w:val="both"/>
              <w:rPr>
                <w:sz w:val="24"/>
                <w:szCs w:val="24"/>
              </w:rPr>
            </w:pPr>
            <w:r w:rsidRPr="002A1D2D">
              <w:rPr>
                <w:sz w:val="24"/>
                <w:szCs w:val="24"/>
              </w:rPr>
              <w:t xml:space="preserve">The Local Authority (LA) received a safeguarding referral from the health visitor raising concerns for neglect regarding a child, referred to as 1, in his parents’ care. The concerns that 1 had spent approximately 2.5 years confined to a small bedroom shared with parents, leaving only to go downstairs to the kitchen at mealtimes. 1 </w:t>
            </w:r>
            <w:proofErr w:type="gramStart"/>
            <w:r w:rsidRPr="002A1D2D">
              <w:rPr>
                <w:sz w:val="24"/>
                <w:szCs w:val="24"/>
              </w:rPr>
              <w:t>lives</w:t>
            </w:r>
            <w:proofErr w:type="gramEnd"/>
            <w:r w:rsidRPr="002A1D2D">
              <w:rPr>
                <w:sz w:val="24"/>
                <w:szCs w:val="24"/>
              </w:rPr>
              <w:t xml:space="preserve"> in an overcrowded three-bedroom house association property in a rural Welsh town with his mother, father, maternal grandmother, transgender auntie, and maternal uncle who is a Registered Sex Offender (RSO). They relocated from England to Wales in 2020, identified as White British, have no religious connection, and did not identify with a specific culture. Consideration was given to this when supporting the family. </w:t>
            </w:r>
          </w:p>
          <w:p w14:paraId="70C7EDCE" w14:textId="77777777" w:rsidR="006C5D63" w:rsidRPr="002A1D2D" w:rsidRDefault="006C5D63" w:rsidP="006C5D63">
            <w:pPr>
              <w:spacing w:line="360" w:lineRule="auto"/>
              <w:jc w:val="both"/>
              <w:rPr>
                <w:sz w:val="24"/>
                <w:szCs w:val="24"/>
              </w:rPr>
            </w:pPr>
          </w:p>
          <w:p w14:paraId="40FAF2B8" w14:textId="77777777" w:rsidR="006C5D63" w:rsidRDefault="006C5D63" w:rsidP="006C5D63">
            <w:pPr>
              <w:spacing w:line="360" w:lineRule="auto"/>
              <w:jc w:val="both"/>
              <w:rPr>
                <w:sz w:val="24"/>
                <w:szCs w:val="24"/>
              </w:rPr>
            </w:pPr>
            <w:r w:rsidRPr="002A1D2D">
              <w:rPr>
                <w:sz w:val="24"/>
                <w:szCs w:val="24"/>
              </w:rPr>
              <w:t xml:space="preserve">The referral stated that 1 appeared to be pale, was being fed baby food, did not have an age-appropriate sleep routine, was non-verbal, and significantly developmentally delayed. Parents </w:t>
            </w:r>
            <w:r w:rsidRPr="002A1D2D">
              <w:rPr>
                <w:sz w:val="24"/>
                <w:szCs w:val="24"/>
              </w:rPr>
              <w:lastRenderedPageBreak/>
              <w:t xml:space="preserve">reportedly provided limited stimulation, mainly through iPad whilst they spent all day playing video games. There were minimal opportunities for social interaction, no attendance at baby groups, and no opportunity for peer engagement. Parents explained that they kept 1 indoors to protect the RSO uncle from potential targeting from the community, prioritising his safety over their son’s developmental and emotional needs. Concerns were raised regarding parental capacity, insight into 1’s needs, and the uncle’s presence in the home, despite an existing safety plan prohibiting any unsupervised contact between 1 and 6.  </w:t>
            </w:r>
          </w:p>
          <w:p w14:paraId="763E527C" w14:textId="77777777" w:rsidR="006C5D63" w:rsidRPr="002A1D2D" w:rsidRDefault="006C5D63" w:rsidP="006C5D63">
            <w:pPr>
              <w:spacing w:line="360" w:lineRule="auto"/>
              <w:jc w:val="both"/>
              <w:rPr>
                <w:sz w:val="24"/>
                <w:szCs w:val="24"/>
              </w:rPr>
            </w:pPr>
          </w:p>
          <w:p w14:paraId="4FEF507D" w14:textId="77777777" w:rsidR="006C5D63" w:rsidRDefault="006C5D63" w:rsidP="006C5D63">
            <w:pPr>
              <w:spacing w:line="360" w:lineRule="auto"/>
              <w:jc w:val="both"/>
              <w:rPr>
                <w:sz w:val="24"/>
                <w:szCs w:val="24"/>
              </w:rPr>
            </w:pPr>
            <w:r w:rsidRPr="002A1D2D">
              <w:rPr>
                <w:sz w:val="24"/>
                <w:szCs w:val="24"/>
              </w:rPr>
              <w:t xml:space="preserve">The referral contained accurate and relevant information and was shared with the appropriate LA. As referrals may be made by any professional, such as health, education or police, accuracy is essential to avoid miscommunication and compromised outcomes (Tingle, 2023). In Wales, the Social Services and Well-being Wales Act (2014) (SSWBA) is the national legislation, it places a duty on professionals to report a child at risk, and a duty on the LA to investigate. Following the referral, the decision was made to complete a care and support assessment (CAS) to gain further information, identify care and support needs, and assess safeguarding concerns. This assessment follows a citizen-centred, outcome focused approach and ensures compliance with the SSWBA, Wales Safeguarding Procedures (2026) (WSP) and the Data Protection Act (2018) regarding information recording and consent to share. </w:t>
            </w:r>
          </w:p>
          <w:p w14:paraId="2AEFA58D" w14:textId="77777777" w:rsidR="006C5D63" w:rsidRPr="002A1D2D" w:rsidRDefault="006C5D63" w:rsidP="006C5D63">
            <w:pPr>
              <w:spacing w:line="360" w:lineRule="auto"/>
              <w:jc w:val="both"/>
              <w:rPr>
                <w:sz w:val="24"/>
                <w:szCs w:val="24"/>
              </w:rPr>
            </w:pPr>
          </w:p>
          <w:p w14:paraId="46AED968" w14:textId="77777777" w:rsidR="006C5D63" w:rsidRDefault="006C5D63" w:rsidP="006C5D63">
            <w:pPr>
              <w:spacing w:line="360" w:lineRule="auto"/>
              <w:jc w:val="both"/>
              <w:rPr>
                <w:sz w:val="24"/>
                <w:szCs w:val="24"/>
              </w:rPr>
            </w:pPr>
            <w:r w:rsidRPr="002A1D2D">
              <w:rPr>
                <w:sz w:val="24"/>
                <w:szCs w:val="24"/>
              </w:rPr>
              <w:t>The SSWBA implemented in 6</w:t>
            </w:r>
            <w:r w:rsidRPr="002A1D2D">
              <w:rPr>
                <w:sz w:val="24"/>
                <w:szCs w:val="24"/>
                <w:vertAlign w:val="superscript"/>
              </w:rPr>
              <w:t>th</w:t>
            </w:r>
            <w:r w:rsidRPr="002A1D2D">
              <w:rPr>
                <w:sz w:val="24"/>
                <w:szCs w:val="24"/>
              </w:rPr>
              <w:t xml:space="preserve"> of April 2016</w:t>
            </w:r>
            <w:r>
              <w:rPr>
                <w:sz w:val="24"/>
                <w:szCs w:val="24"/>
              </w:rPr>
              <w:t xml:space="preserve"> as noted above is the </w:t>
            </w:r>
            <w:r w:rsidRPr="002A1D2D">
              <w:rPr>
                <w:sz w:val="24"/>
                <w:szCs w:val="24"/>
              </w:rPr>
              <w:t xml:space="preserve">legal framework for safeguarding in Wales, the Act aimed to simplify and reform care and support law, strengthen safeguarding, and combine children and adults’ services under one framework to improve well-being outcomes. It includes key Welsh principles, including voice and control, prevention and early intervention, well-being, and co-production (Livingston, Redcliffe &amp; Aziz, 2023). The act operates alongside other legislation, including the Human Rights Act (1998) (HRA), Equality Act (2010) (EA) and the United Nations Convention on the Rights of the Child (1989) (UNCRC) and the Children Act (1989) (CA). </w:t>
            </w:r>
          </w:p>
          <w:p w14:paraId="3CD733B0" w14:textId="77777777" w:rsidR="006C5D63" w:rsidRPr="002A1D2D" w:rsidRDefault="006C5D63" w:rsidP="006C5D63">
            <w:pPr>
              <w:spacing w:line="360" w:lineRule="auto"/>
              <w:jc w:val="both"/>
              <w:rPr>
                <w:sz w:val="24"/>
                <w:szCs w:val="24"/>
              </w:rPr>
            </w:pPr>
          </w:p>
          <w:p w14:paraId="26E6B6AA" w14:textId="77777777" w:rsidR="006C5D63" w:rsidRDefault="006C5D63" w:rsidP="006C5D63">
            <w:pPr>
              <w:spacing w:line="360" w:lineRule="auto"/>
              <w:jc w:val="both"/>
              <w:rPr>
                <w:sz w:val="24"/>
                <w:szCs w:val="24"/>
              </w:rPr>
            </w:pPr>
            <w:r w:rsidRPr="002A1D2D">
              <w:rPr>
                <w:sz w:val="24"/>
                <w:szCs w:val="24"/>
              </w:rPr>
              <w:t xml:space="preserve">The WSP (2026) launched in November 2019 it replaced previous safeguarding guidance and provides practitioners with clear procedures to apply the SSWBA in practice. </w:t>
            </w:r>
            <w:bookmarkStart w:id="0" w:name="_Hlk220227036"/>
            <w:r w:rsidRPr="002A1D2D">
              <w:rPr>
                <w:sz w:val="24"/>
                <w:szCs w:val="24"/>
              </w:rPr>
              <w:t xml:space="preserve">The Code of </w:t>
            </w:r>
            <w:r w:rsidRPr="002A1D2D">
              <w:rPr>
                <w:sz w:val="24"/>
                <w:szCs w:val="24"/>
              </w:rPr>
              <w:lastRenderedPageBreak/>
              <w:t>Professional Practice for Social Care (2017) (</w:t>
            </w:r>
            <w:proofErr w:type="spellStart"/>
            <w:r w:rsidRPr="002A1D2D">
              <w:rPr>
                <w:sz w:val="24"/>
                <w:szCs w:val="24"/>
              </w:rPr>
              <w:t>CoPP</w:t>
            </w:r>
            <w:proofErr w:type="spellEnd"/>
            <w:r w:rsidRPr="002A1D2D">
              <w:rPr>
                <w:sz w:val="24"/>
                <w:szCs w:val="24"/>
              </w:rPr>
              <w:t xml:space="preserve">), contained within Part.10 of the SSWBA, outlines professional standards including person-centred approach, respect, integrity, accountability and promoting well-being.  Local Safeguarding Children Boards, such as North Wakes Safeguarding boards (NWSB) oversee the implementation of safeguarding legislation (SSWBA) and ensure effective multi-agency coordination in response to risks (North Wales Safeguarding boards, 2019). </w:t>
            </w:r>
          </w:p>
          <w:p w14:paraId="7BFA556C" w14:textId="77777777" w:rsidR="006C5D63" w:rsidRPr="002A1D2D" w:rsidRDefault="006C5D63" w:rsidP="006C5D63">
            <w:pPr>
              <w:spacing w:line="360" w:lineRule="auto"/>
              <w:jc w:val="both"/>
              <w:rPr>
                <w:sz w:val="24"/>
                <w:szCs w:val="24"/>
              </w:rPr>
            </w:pPr>
          </w:p>
          <w:bookmarkEnd w:id="0"/>
          <w:p w14:paraId="4DABFCE1" w14:textId="77777777" w:rsidR="006C5D63" w:rsidRDefault="006C5D63" w:rsidP="006C5D63">
            <w:pPr>
              <w:spacing w:line="360" w:lineRule="auto"/>
              <w:jc w:val="both"/>
              <w:rPr>
                <w:sz w:val="24"/>
                <w:szCs w:val="24"/>
              </w:rPr>
            </w:pPr>
            <w:r w:rsidRPr="002A1D2D">
              <w:rPr>
                <w:sz w:val="24"/>
                <w:szCs w:val="24"/>
              </w:rPr>
              <w:t>Part.3 of the SSWBA imposes a duty to assess a child’s need for care and support (CAS), which was undertaken in this case. It is important for practitioners to be aware of the process of the law as it informs us of what powers we have, and the duties that are expected in the role (Johns, 2005) whilst also keeping us informed of the legislation requirements.</w:t>
            </w:r>
            <w:r>
              <w:rPr>
                <w:sz w:val="24"/>
                <w:szCs w:val="24"/>
              </w:rPr>
              <w:t xml:space="preserve"> </w:t>
            </w:r>
            <w:r w:rsidRPr="002A1D2D">
              <w:rPr>
                <w:sz w:val="24"/>
                <w:szCs w:val="24"/>
              </w:rPr>
              <w:t>The CAS assessment was conducted holistically and in partnership with the family to identify strengths, needs and desired outcomes. This is an example of how it is important for records to be accurate, inaccurate record keeping could lead to harm and would undermine the core principles of social work, trust accountability, and respect of clients’ rights (Tingle, 2023).  The outcome of this assessment was a voluntary care and support plan (CASP) as parents initially agreed to engage with support.</w:t>
            </w:r>
          </w:p>
          <w:p w14:paraId="5A112C43" w14:textId="77777777" w:rsidR="006C5D63" w:rsidRPr="002A1D2D" w:rsidRDefault="006C5D63" w:rsidP="006C5D63">
            <w:pPr>
              <w:spacing w:line="360" w:lineRule="auto"/>
              <w:jc w:val="both"/>
              <w:rPr>
                <w:sz w:val="24"/>
                <w:szCs w:val="24"/>
              </w:rPr>
            </w:pPr>
          </w:p>
          <w:p w14:paraId="5FDBEF17" w14:textId="77777777" w:rsidR="006C5D63" w:rsidRDefault="006C5D63" w:rsidP="006C5D63">
            <w:pPr>
              <w:spacing w:line="360" w:lineRule="auto"/>
              <w:jc w:val="both"/>
              <w:rPr>
                <w:sz w:val="24"/>
                <w:szCs w:val="24"/>
              </w:rPr>
            </w:pPr>
            <w:r w:rsidRPr="002A1D2D">
              <w:rPr>
                <w:sz w:val="24"/>
                <w:szCs w:val="24"/>
              </w:rPr>
              <w:t xml:space="preserve">Following allocation, I </w:t>
            </w:r>
            <w:r>
              <w:rPr>
                <w:sz w:val="24"/>
                <w:szCs w:val="24"/>
              </w:rPr>
              <w:t>read</w:t>
            </w:r>
            <w:r w:rsidRPr="002A1D2D">
              <w:rPr>
                <w:sz w:val="24"/>
                <w:szCs w:val="24"/>
              </w:rPr>
              <w:t xml:space="preserve"> the</w:t>
            </w:r>
            <w:r>
              <w:rPr>
                <w:sz w:val="24"/>
                <w:szCs w:val="24"/>
              </w:rPr>
              <w:t xml:space="preserve"> assessment which included the</w:t>
            </w:r>
            <w:r w:rsidRPr="002A1D2D">
              <w:rPr>
                <w:sz w:val="24"/>
                <w:szCs w:val="24"/>
              </w:rPr>
              <w:t xml:space="preserve"> family’s individual views and preferences, their needs, strengths and protective factors, to inform my professional judgement, however being conscious not form my own hypothesis from the information already gathered. I conducted an initial visit at the home address where I had the opportunity to meet 1, and family members. The Active Offer (Welsh Government, 2015) was provided to the family, making this offer to speak Welsh reflects the core values imbedded in the SSWBA which is to put the individual at the core of services. Language is at the centre of an effective assessment as individual’s need to have the opportunity to communicate effectively, this is key to meeting the individual linguistic needs as people feel more comfortable discussing personal and emotional matters in their first language (Welsh Government, 201</w:t>
            </w:r>
            <w:r>
              <w:rPr>
                <w:sz w:val="24"/>
                <w:szCs w:val="24"/>
              </w:rPr>
              <w:t>2</w:t>
            </w:r>
            <w:r w:rsidRPr="002A1D2D">
              <w:rPr>
                <w:sz w:val="24"/>
                <w:szCs w:val="24"/>
              </w:rPr>
              <w:t xml:space="preserve">). Their response was to speak English, this is due to them moving to Wales some years ago, therefore do not speak Welsh. The family are White British and reside in a rural Welsh town with limited public transport. All family members are unemployed, there is a lack of economic </w:t>
            </w:r>
            <w:r w:rsidRPr="002A1D2D">
              <w:rPr>
                <w:sz w:val="24"/>
                <w:szCs w:val="24"/>
              </w:rPr>
              <w:lastRenderedPageBreak/>
              <w:t xml:space="preserve">opportunity in the area, and a high rate of poverty. Consideration must be given to whether the concerns for neglect are due to the family living in poverty and not having the finances to meet basic care needs (Basch, 2025). </w:t>
            </w:r>
          </w:p>
          <w:p w14:paraId="13701CA6" w14:textId="77777777" w:rsidR="006C5D63" w:rsidRPr="002A1D2D" w:rsidRDefault="006C5D63" w:rsidP="006C5D63">
            <w:pPr>
              <w:spacing w:line="360" w:lineRule="auto"/>
              <w:jc w:val="both"/>
              <w:rPr>
                <w:sz w:val="24"/>
                <w:szCs w:val="24"/>
              </w:rPr>
            </w:pPr>
          </w:p>
          <w:p w14:paraId="4F07D73B" w14:textId="77777777" w:rsidR="006C5D63" w:rsidRDefault="006C5D63" w:rsidP="006C5D63">
            <w:pPr>
              <w:spacing w:line="360" w:lineRule="auto"/>
              <w:jc w:val="both"/>
              <w:rPr>
                <w:sz w:val="24"/>
                <w:szCs w:val="24"/>
              </w:rPr>
            </w:pPr>
            <w:r w:rsidRPr="002A1D2D">
              <w:rPr>
                <w:sz w:val="24"/>
                <w:szCs w:val="24"/>
              </w:rPr>
              <w:t>During engagement 2 had mentioned that she felt discriminated against in the community as information for nursey was all in Welsh. This was indirect discrimination, The Equality Act (2010) legally protects people from discrimination, it lists the protected characteristics, race, sexual orientation, language etc. I asked the Nursery if they could ensure information was Welsh and English to avoid discrimination. As a social worker it is important to understand how families can be discriminated against and the impact of this. Part.9 of the SSWBA concerns co-production and power imbalances ensuring social workers are working in an anti-oppressive way. Ensuring we acknowledge that we hold power and must be mindful of this and how it is utilized giving emphasis to social justice, and the empowerment of people who experience oppression due to e.g. race or immigration status (Livingston, Redcliffe &amp; Aziz, 2023). In this case it was to a family who may be experiencing oppression due to cognitive ability and social class. I ensured in my practice that I adhered to the legislation and was aware of my own biases, understanding there may be systemic barriers for the family. I ensured I spoke to the family in a clear way and to not use any jargon, to create solutions to empower them and conduct intervention.</w:t>
            </w:r>
          </w:p>
          <w:p w14:paraId="7AD8E4D9" w14:textId="77777777" w:rsidR="006C5D63" w:rsidRPr="002A1D2D" w:rsidRDefault="006C5D63" w:rsidP="006C5D63">
            <w:pPr>
              <w:spacing w:line="360" w:lineRule="auto"/>
              <w:jc w:val="both"/>
              <w:rPr>
                <w:sz w:val="24"/>
                <w:szCs w:val="24"/>
              </w:rPr>
            </w:pPr>
          </w:p>
          <w:p w14:paraId="6DD040AE" w14:textId="77777777" w:rsidR="006C5D63" w:rsidRDefault="006C5D63" w:rsidP="006C5D63">
            <w:pPr>
              <w:spacing w:line="360" w:lineRule="auto"/>
              <w:jc w:val="both"/>
              <w:rPr>
                <w:sz w:val="24"/>
                <w:szCs w:val="24"/>
              </w:rPr>
            </w:pPr>
            <w:r w:rsidRPr="002A1D2D">
              <w:rPr>
                <w:sz w:val="24"/>
                <w:szCs w:val="24"/>
              </w:rPr>
              <w:t xml:space="preserve">Systems Theory developed by biologist Ludwig von </w:t>
            </w:r>
            <w:proofErr w:type="spellStart"/>
            <w:r w:rsidRPr="002A1D2D">
              <w:rPr>
                <w:sz w:val="24"/>
                <w:szCs w:val="24"/>
              </w:rPr>
              <w:t>Bertalanffy</w:t>
            </w:r>
            <w:proofErr w:type="spellEnd"/>
            <w:r w:rsidRPr="002A1D2D">
              <w:rPr>
                <w:sz w:val="24"/>
                <w:szCs w:val="24"/>
              </w:rPr>
              <w:t xml:space="preserve"> (Ellis, 2024) was used to inform assessment and to meet Learning Outcome (LO) 1, as it views individuals as part of interconnected systems including, family, community and society (Maclean, 2014). The theory considers microsystems (family), mesosystems (interactions between systems), </w:t>
            </w:r>
            <w:proofErr w:type="spellStart"/>
            <w:r w:rsidRPr="002A1D2D">
              <w:rPr>
                <w:sz w:val="24"/>
                <w:szCs w:val="24"/>
              </w:rPr>
              <w:t>exosystems</w:t>
            </w:r>
            <w:proofErr w:type="spellEnd"/>
            <w:r w:rsidRPr="002A1D2D">
              <w:rPr>
                <w:sz w:val="24"/>
                <w:szCs w:val="24"/>
              </w:rPr>
              <w:t xml:space="preserve"> (indirect influences), macrosystems (cultural, economic, legal factors) and chronosystems (changes over time). This framework supported the analysis of how poverty, discrimination and parental behaviours interact to affect 1’s development. </w:t>
            </w:r>
          </w:p>
          <w:p w14:paraId="694E4A1F" w14:textId="77777777" w:rsidR="006C5D63" w:rsidRPr="002A1D2D" w:rsidRDefault="006C5D63" w:rsidP="006C5D63">
            <w:pPr>
              <w:spacing w:line="360" w:lineRule="auto"/>
              <w:jc w:val="both"/>
              <w:rPr>
                <w:sz w:val="24"/>
                <w:szCs w:val="24"/>
              </w:rPr>
            </w:pPr>
          </w:p>
          <w:p w14:paraId="7B7E6B4A" w14:textId="77777777" w:rsidR="006C5D63" w:rsidRDefault="006C5D63" w:rsidP="006C5D63">
            <w:pPr>
              <w:spacing w:line="360" w:lineRule="auto"/>
              <w:jc w:val="both"/>
              <w:rPr>
                <w:sz w:val="24"/>
                <w:szCs w:val="24"/>
              </w:rPr>
            </w:pPr>
            <w:r w:rsidRPr="002A1D2D">
              <w:rPr>
                <w:sz w:val="24"/>
                <w:szCs w:val="24"/>
              </w:rPr>
              <w:t xml:space="preserve">During this visit, I observed very limited parental engagement with 1, continued confinement to the bedroom and prioritisation of gaming over care giving. I ensured I was aware of my verbal and non-verbal methods of communication, e.g. body language, smile when </w:t>
            </w:r>
            <w:r w:rsidRPr="002A1D2D">
              <w:rPr>
                <w:sz w:val="24"/>
                <w:szCs w:val="24"/>
              </w:rPr>
              <w:lastRenderedPageBreak/>
              <w:t xml:space="preserve">communicating during the visit. </w:t>
            </w:r>
            <w:r>
              <w:rPr>
                <w:sz w:val="24"/>
                <w:szCs w:val="24"/>
              </w:rPr>
              <w:t>F</w:t>
            </w:r>
            <w:r w:rsidRPr="002A1D2D">
              <w:rPr>
                <w:sz w:val="24"/>
                <w:szCs w:val="24"/>
              </w:rPr>
              <w:t xml:space="preserve">amily member, 5 had transitioned from male to female, therefore awareness of respectful communication was essential, including correct pronoun use for the transgender aunt, in line with dignity and Article 8 of the Human Rights Act (1998) (HRA). </w:t>
            </w:r>
          </w:p>
          <w:p w14:paraId="3BE6E288" w14:textId="77777777" w:rsidR="006C5D63" w:rsidRPr="002A1D2D" w:rsidRDefault="006C5D63" w:rsidP="006C5D63">
            <w:pPr>
              <w:spacing w:line="360" w:lineRule="auto"/>
              <w:jc w:val="both"/>
              <w:rPr>
                <w:sz w:val="24"/>
                <w:szCs w:val="24"/>
              </w:rPr>
            </w:pPr>
          </w:p>
          <w:p w14:paraId="238D3D92" w14:textId="77777777" w:rsidR="006C5D63" w:rsidRDefault="006C5D63" w:rsidP="006C5D63">
            <w:pPr>
              <w:spacing w:line="360" w:lineRule="auto"/>
              <w:jc w:val="both"/>
              <w:rPr>
                <w:sz w:val="24"/>
                <w:szCs w:val="24"/>
              </w:rPr>
            </w:pPr>
            <w:r w:rsidRPr="002A1D2D">
              <w:rPr>
                <w:sz w:val="24"/>
                <w:szCs w:val="24"/>
              </w:rPr>
              <w:t xml:space="preserve">From the visit, I was able to observe each of these systems; the mesosystem, it became apparent that parents were not following the previous social workers advice regarding 1 attending nursery, to support his development therefore there was a lack of communication identified in this area, and a lack of engagement with the CASP. Parents continued to keep 1 in the bedroom with them, only leaving at mealtimes. Parents chose to play computer games all day over 1’s development and emotional well-being. </w:t>
            </w:r>
          </w:p>
          <w:p w14:paraId="7C7FCC6C" w14:textId="77777777" w:rsidR="006C5D63" w:rsidRPr="002A1D2D" w:rsidRDefault="006C5D63" w:rsidP="006C5D63">
            <w:pPr>
              <w:spacing w:line="360" w:lineRule="auto"/>
              <w:jc w:val="both"/>
              <w:rPr>
                <w:sz w:val="24"/>
                <w:szCs w:val="24"/>
              </w:rPr>
            </w:pPr>
          </w:p>
          <w:p w14:paraId="4DD248E3" w14:textId="77777777" w:rsidR="006C5D63" w:rsidRPr="002A1D2D" w:rsidRDefault="006C5D63" w:rsidP="006C5D63">
            <w:pPr>
              <w:spacing w:line="360" w:lineRule="auto"/>
              <w:jc w:val="both"/>
              <w:rPr>
                <w:sz w:val="24"/>
                <w:szCs w:val="24"/>
              </w:rPr>
            </w:pPr>
            <w:r w:rsidRPr="002A1D2D">
              <w:rPr>
                <w:sz w:val="24"/>
                <w:szCs w:val="24"/>
              </w:rPr>
              <w:t>The Microsystem showed 1’s immediate environment which would be his parents, this identified parents’ lack of engagement with this plan and demonstrated they had little insight into their neglect of 1. The presentation of 1 it did raise my concern, I also felt parents were not going to engage on a CASP and required a compulsory care and support protection plan (CPP). The ecosystem identified that both parents were unemployed, consideration given to how this can impact on the family, stress due to financial worries, living in poverty, mental ill health, however due to parents both being home stating there is no substance misuse or alcohol dependency or mental ill health there was still a lack of parental responsibility by parents to meet 1’s developmental and emotional needs.  Mesosystem which had to be considered was whether there are any Macrosystem consideration, such as if it was poverty impacting, parents not having the funds to catch a bus to take 1 to nursey/health appointments, if there was any cultural consideration, language, social isolation due to living in a rural area. If parents were to change their behaviours and take 1 to nursey and engage with the LA how would this Chronosystem change over time to improve 1’s environment.</w:t>
            </w:r>
          </w:p>
          <w:p w14:paraId="17431DD6" w14:textId="77777777" w:rsidR="006C5D63" w:rsidRDefault="006C5D63" w:rsidP="006C5D63">
            <w:pPr>
              <w:spacing w:line="360" w:lineRule="auto"/>
              <w:jc w:val="both"/>
              <w:rPr>
                <w:sz w:val="24"/>
                <w:szCs w:val="24"/>
              </w:rPr>
            </w:pPr>
            <w:r w:rsidRPr="002A1D2D">
              <w:rPr>
                <w:sz w:val="24"/>
                <w:szCs w:val="24"/>
              </w:rPr>
              <w:t xml:space="preserve">I was able to use what I had learnt from Systems Theory to inform my professional judgement </w:t>
            </w:r>
            <w:proofErr w:type="gramStart"/>
            <w:r w:rsidRPr="002A1D2D">
              <w:rPr>
                <w:sz w:val="24"/>
                <w:szCs w:val="24"/>
              </w:rPr>
              <w:t>in regard to</w:t>
            </w:r>
            <w:proofErr w:type="gramEnd"/>
            <w:r w:rsidRPr="002A1D2D">
              <w:rPr>
                <w:sz w:val="24"/>
                <w:szCs w:val="24"/>
              </w:rPr>
              <w:t xml:space="preserve"> the safeguarding referral which also meets LO3 to inform my practice in dealing with increasingly complex circumstances</w:t>
            </w:r>
            <w:r>
              <w:rPr>
                <w:sz w:val="24"/>
                <w:szCs w:val="24"/>
              </w:rPr>
              <w:t>, and LO1 applying analysis in assessment to inform intervention</w:t>
            </w:r>
            <w:r w:rsidRPr="002A1D2D">
              <w:rPr>
                <w:sz w:val="24"/>
                <w:szCs w:val="24"/>
              </w:rPr>
              <w:t xml:space="preserve">. I became increasingly concerned for 1, he was pale, appeared to be struggling to see in the sunlight of the room, he was non-verbal, despite being of an age where he should </w:t>
            </w:r>
            <w:r w:rsidRPr="002A1D2D">
              <w:rPr>
                <w:sz w:val="24"/>
                <w:szCs w:val="24"/>
              </w:rPr>
              <w:lastRenderedPageBreak/>
              <w:t xml:space="preserve">be able to communicate verbally, he did not respond to his name, nor make any eye contact, he did not know how to play or interact socially and it was apparent how the parents did not show any concern for the child’s developmental delay, or how they are contributing to this neglect. I had concerns for parents’ parenting capacity and disguised compliance, as the requirement of the CASP was to take 1 to nursey and to his health appointments which they had not done. </w:t>
            </w:r>
          </w:p>
          <w:p w14:paraId="04DC4767" w14:textId="77777777" w:rsidR="006C5D63" w:rsidRPr="002A1D2D" w:rsidRDefault="006C5D63" w:rsidP="006C5D63">
            <w:pPr>
              <w:spacing w:line="360" w:lineRule="auto"/>
              <w:jc w:val="both"/>
              <w:rPr>
                <w:sz w:val="24"/>
                <w:szCs w:val="24"/>
              </w:rPr>
            </w:pPr>
          </w:p>
          <w:p w14:paraId="11ABF7CA" w14:textId="77777777" w:rsidR="006C5D63" w:rsidRDefault="006C5D63" w:rsidP="006C5D63">
            <w:pPr>
              <w:spacing w:line="360" w:lineRule="auto"/>
              <w:jc w:val="both"/>
              <w:rPr>
                <w:sz w:val="24"/>
                <w:szCs w:val="24"/>
              </w:rPr>
            </w:pPr>
            <w:r w:rsidRPr="002A1D2D">
              <w:rPr>
                <w:sz w:val="24"/>
                <w:szCs w:val="24"/>
              </w:rPr>
              <w:t>I discussed this visit with my Team Manager during supervision in a timely manner, following having the time to critically reflect on my concerns and adhering to Part.7 of the SSWBA which is representative of safeguarding and the duty on professionals to report children at risk. The advice was for a joint visit to be conducted with the health visitor who made the referral, this was to assess and work collaboratively which meets LO2. These arrangements were made, 1 attended the visit with mum, he was in a pram which was too small for him, he was pale, incredibly emotional, parents were still feeding him baby food, not taking him out of the home or to nursery despite the advice. From communicating with parents, I became aware of variations in their accounts for 1’s care, such as when he was being fed, sleeping and his daily experiences.</w:t>
            </w:r>
            <w:r>
              <w:rPr>
                <w:sz w:val="24"/>
                <w:szCs w:val="24"/>
              </w:rPr>
              <w:t xml:space="preserve"> </w:t>
            </w:r>
          </w:p>
          <w:p w14:paraId="0D4DAACC" w14:textId="77777777" w:rsidR="006C5D63" w:rsidRDefault="006C5D63" w:rsidP="006C5D63">
            <w:pPr>
              <w:spacing w:line="360" w:lineRule="auto"/>
              <w:jc w:val="both"/>
              <w:rPr>
                <w:sz w:val="24"/>
                <w:szCs w:val="24"/>
              </w:rPr>
            </w:pPr>
          </w:p>
          <w:p w14:paraId="779E003D" w14:textId="77777777" w:rsidR="006C5D63" w:rsidRDefault="006C5D63" w:rsidP="006C5D63">
            <w:pPr>
              <w:spacing w:line="360" w:lineRule="auto"/>
              <w:jc w:val="both"/>
              <w:rPr>
                <w:sz w:val="24"/>
                <w:szCs w:val="24"/>
              </w:rPr>
            </w:pPr>
            <w:r w:rsidRPr="002A1D2D">
              <w:rPr>
                <w:sz w:val="24"/>
                <w:szCs w:val="24"/>
              </w:rPr>
              <w:t xml:space="preserve">In my first year of practice, I would have been hesitant to professionally challenge parents on the discrepancies, however, having already had similar experiences with other cases previously and having been on courses such as the Collaborative Communication I felt more confident in professionally challenging parents. Also, to aid me in professionally challenging parents, I used the Experience Reflection and Action (ERA) cycle by Jasper (2013) as a model of reflection. I have encountered similar experience before with a family I had to </w:t>
            </w:r>
            <w:r>
              <w:rPr>
                <w:sz w:val="24"/>
                <w:szCs w:val="24"/>
              </w:rPr>
              <w:t>professionally c</w:t>
            </w:r>
            <w:r w:rsidRPr="002A1D2D">
              <w:rPr>
                <w:sz w:val="24"/>
                <w:szCs w:val="24"/>
              </w:rPr>
              <w:t xml:space="preserve">hallenge, this resulted in a positive experience. I reflected on this experience, and what was positive about it, what could have been different, the positives were the family felt respected, understood and the reasons for challenge were explained to them. The reflection allowed me to examine my feelings about what happened and decide action. This decision </w:t>
            </w:r>
            <w:r>
              <w:rPr>
                <w:sz w:val="24"/>
                <w:szCs w:val="24"/>
              </w:rPr>
              <w:t xml:space="preserve">was to professionally </w:t>
            </w:r>
            <w:r w:rsidRPr="002A1D2D">
              <w:rPr>
                <w:sz w:val="24"/>
                <w:szCs w:val="24"/>
              </w:rPr>
              <w:t xml:space="preserve">challenge parents on the concerns raised and the discrepancies for 1’s care, consideration had to be given to the differences in the positive experience to how the </w:t>
            </w:r>
            <w:r w:rsidRPr="002A1D2D">
              <w:rPr>
                <w:sz w:val="24"/>
                <w:szCs w:val="24"/>
              </w:rPr>
              <w:lastRenderedPageBreak/>
              <w:t xml:space="preserve">experience could be with this family, the family felt respected and understood, however </w:t>
            </w:r>
            <w:r>
              <w:rPr>
                <w:sz w:val="24"/>
                <w:szCs w:val="24"/>
              </w:rPr>
              <w:t>they c</w:t>
            </w:r>
            <w:r w:rsidRPr="002A1D2D">
              <w:rPr>
                <w:sz w:val="24"/>
                <w:szCs w:val="24"/>
              </w:rPr>
              <w:t>ontinued to defend</w:t>
            </w:r>
            <w:r>
              <w:rPr>
                <w:sz w:val="24"/>
                <w:szCs w:val="24"/>
              </w:rPr>
              <w:t>/deflect/deny</w:t>
            </w:r>
            <w:r w:rsidRPr="002A1D2D">
              <w:rPr>
                <w:sz w:val="24"/>
                <w:szCs w:val="24"/>
              </w:rPr>
              <w:t xml:space="preserve"> the concerns raised.</w:t>
            </w:r>
          </w:p>
          <w:p w14:paraId="037C23D8" w14:textId="77777777" w:rsidR="006C5D63" w:rsidRPr="002A1D2D" w:rsidRDefault="006C5D63" w:rsidP="006C5D63">
            <w:pPr>
              <w:spacing w:line="360" w:lineRule="auto"/>
              <w:jc w:val="both"/>
              <w:rPr>
                <w:sz w:val="24"/>
                <w:szCs w:val="24"/>
              </w:rPr>
            </w:pPr>
          </w:p>
          <w:p w14:paraId="4C77B65D" w14:textId="77777777" w:rsidR="006C5D63" w:rsidRDefault="006C5D63" w:rsidP="006C5D63">
            <w:pPr>
              <w:spacing w:line="360" w:lineRule="auto"/>
              <w:jc w:val="both"/>
              <w:rPr>
                <w:sz w:val="24"/>
                <w:szCs w:val="24"/>
              </w:rPr>
            </w:pPr>
            <w:r w:rsidRPr="002A1D2D">
              <w:rPr>
                <w:sz w:val="24"/>
                <w:szCs w:val="24"/>
              </w:rPr>
              <w:t>Following this joint visit, we agreed that parents did not acknowledge concerns, and presented as lacking the parenting capacity to meet 1’s basic care needs and it was suggested that 1 was experiencing significant harm. I used my analysis of the information already on file for the family, the information gathered from discussion with professional’s and my visits to the family to inform my professional judgement and intervention. This meets the criteria of LO1 of how the information and evidence is used to put analysis into assessment to inform intervention</w:t>
            </w:r>
            <w:r>
              <w:rPr>
                <w:sz w:val="24"/>
                <w:szCs w:val="24"/>
              </w:rPr>
              <w:t>, and LO2 making the decision collaboratively and LO3 of applying professional judgement in increasingly complex situations</w:t>
            </w:r>
            <w:r w:rsidRPr="002A1D2D">
              <w:rPr>
                <w:sz w:val="24"/>
                <w:szCs w:val="24"/>
              </w:rPr>
              <w:t xml:space="preserve">.  This was, that there was the requirement of a Child Protection Plan as parents had not engaged with any interventions thus far and consideration was given to the threshold for significant harm being met. This decision was made in collaboration with the health visitor it undertook a multi-agency approach having already tried to negotiate with parents regarding the concerns. </w:t>
            </w:r>
          </w:p>
          <w:p w14:paraId="279BDDA9" w14:textId="77777777" w:rsidR="006C5D63" w:rsidRPr="002A1D2D" w:rsidRDefault="006C5D63" w:rsidP="006C5D63">
            <w:pPr>
              <w:spacing w:line="360" w:lineRule="auto"/>
              <w:jc w:val="both"/>
              <w:rPr>
                <w:sz w:val="24"/>
                <w:szCs w:val="24"/>
              </w:rPr>
            </w:pPr>
          </w:p>
          <w:p w14:paraId="21936800" w14:textId="77777777" w:rsidR="006C5D63" w:rsidRDefault="006C5D63" w:rsidP="006C5D63">
            <w:pPr>
              <w:spacing w:line="360" w:lineRule="auto"/>
              <w:jc w:val="both"/>
              <w:rPr>
                <w:sz w:val="24"/>
                <w:szCs w:val="24"/>
              </w:rPr>
            </w:pPr>
            <w:r w:rsidRPr="002A1D2D">
              <w:rPr>
                <w:sz w:val="24"/>
                <w:szCs w:val="24"/>
              </w:rPr>
              <w:t xml:space="preserve">These concerns were again shared with Team Manager, and it was decided that a strategy discussion was to be held. In the strategy discussion the LA shares the information with Police, as per the requirement of the CA. All safeguarding information gathered to date was discussed thoroughly, as well as the nature of suspicion (WSP, 2026). This discussion established what/if any immediate action was required to safeguard 1 and if he is at immediate risk of significant harm, discussion includes if there is any immediate legal action required. Significant harm is determined by CA under Section.31(9) it is defined as the threshold that justifies compulsory intervention in family life for the best interests of 1 and has authority over the and Article 8 of the HRA (1998) for the purpose of safeguarding. The CA refers to the harm meaning ill-treatment of 1, the impairment of their health or development, this includes if 1 is witnessing or hearing the ill-treatment of another. It includes the impairment to physical health, emotional, intellectual, social or behavioural development, or mental health and includes sexual abuse. </w:t>
            </w:r>
          </w:p>
          <w:p w14:paraId="2F09860B" w14:textId="77777777" w:rsidR="006C5D63" w:rsidRPr="002A1D2D" w:rsidRDefault="006C5D63" w:rsidP="006C5D63">
            <w:pPr>
              <w:spacing w:line="360" w:lineRule="auto"/>
              <w:jc w:val="both"/>
              <w:rPr>
                <w:sz w:val="24"/>
                <w:szCs w:val="24"/>
              </w:rPr>
            </w:pPr>
          </w:p>
          <w:p w14:paraId="1B6816C2" w14:textId="77777777" w:rsidR="006C5D63" w:rsidRDefault="006C5D63" w:rsidP="006C5D63">
            <w:pPr>
              <w:spacing w:line="360" w:lineRule="auto"/>
              <w:jc w:val="both"/>
              <w:rPr>
                <w:sz w:val="24"/>
                <w:szCs w:val="24"/>
              </w:rPr>
            </w:pPr>
            <w:r w:rsidRPr="002A1D2D">
              <w:rPr>
                <w:sz w:val="24"/>
                <w:szCs w:val="24"/>
              </w:rPr>
              <w:lastRenderedPageBreak/>
              <w:t>There was agreement between the Police and LA that the threshold had been met due to the impairment to 1’s emotional, intellectual, social, and behavioural development. The decision was made for a single-agency Section 47 (S47) investigation to be undertaken. As per the WSP, the S47 enquiries need to be conducted within 10 working days of the strategy discussion/meeting (WSP, 2026). Included in this investigation are updates from, health, education and other relevant partners in a multi-disciplinary approach, and the family. As part of this investigation, it was important to visit 1, establish his lived experience, wishes, feelings and desired outcomes adhering to legislation (SSWBA, 2014). This is an example of meeting LO2 which is to work collaboratively with people in need of care and support, their cares and other professionals.</w:t>
            </w:r>
          </w:p>
          <w:p w14:paraId="033DE440" w14:textId="77777777" w:rsidR="006C5D63" w:rsidRPr="002A1D2D" w:rsidRDefault="006C5D63" w:rsidP="006C5D63">
            <w:pPr>
              <w:spacing w:line="360" w:lineRule="auto"/>
              <w:jc w:val="both"/>
              <w:rPr>
                <w:sz w:val="24"/>
                <w:szCs w:val="24"/>
              </w:rPr>
            </w:pPr>
          </w:p>
          <w:p w14:paraId="786A2192" w14:textId="77777777" w:rsidR="006C5D63" w:rsidRDefault="006C5D63" w:rsidP="006C5D63">
            <w:pPr>
              <w:spacing w:line="360" w:lineRule="auto"/>
              <w:jc w:val="both"/>
              <w:rPr>
                <w:sz w:val="24"/>
                <w:szCs w:val="24"/>
              </w:rPr>
            </w:pPr>
            <w:r w:rsidRPr="002A1D2D">
              <w:rPr>
                <w:sz w:val="24"/>
                <w:szCs w:val="24"/>
              </w:rPr>
              <w:t xml:space="preserve">However, due to 1’s young age and developmental delay it is challenging to gauge’s wishes and feeling and to include his voice as he was non-verbal with limited communication skills, however observations of 1 with family members was a way of being able to include his voice in the investigation. This meets LO3 which is to inform intervention and application of professional judgement in increasingly complex situations. 1 being non-verbal raised ethical dilemmas and made this case more complex. There was a requirement for me to advocate on 1’s behalf and use a legal framework to inform intervention which was the UNCRC to advocate effectively. The UNCRC is a legally binding international agreement (excluding USA) that applies to every child. It contains fifty-four articles defining the best interests of children and young person’s (under the age of 18) without discrimination, their right to life, development and right to be heard. Wales was the first, and only country in the UK to embed the principles of the UNCRC into its own laws: protection from abuse; express views and have them listened to; care and services if living away from home (Alexandra et al, 2022). I worked collaboratively with other professional’s such as the community paediatrician, and health visitor to gain their perspective, and to use this to modify my own professional judgement where new evidence is presented which is different to my own, this met LO2 and LO3. </w:t>
            </w:r>
          </w:p>
          <w:p w14:paraId="1A96D255" w14:textId="77777777" w:rsidR="006C5D63" w:rsidRPr="002A1D2D" w:rsidRDefault="006C5D63" w:rsidP="006C5D63">
            <w:pPr>
              <w:spacing w:line="360" w:lineRule="auto"/>
              <w:jc w:val="both"/>
              <w:rPr>
                <w:sz w:val="24"/>
                <w:szCs w:val="24"/>
              </w:rPr>
            </w:pPr>
            <w:r w:rsidRPr="002A1D2D">
              <w:rPr>
                <w:sz w:val="24"/>
                <w:szCs w:val="24"/>
              </w:rPr>
              <w:t xml:space="preserve"> </w:t>
            </w:r>
          </w:p>
          <w:p w14:paraId="270FCDD6" w14:textId="77777777" w:rsidR="006C5D63" w:rsidRDefault="006C5D63" w:rsidP="006C5D63">
            <w:pPr>
              <w:spacing w:line="360" w:lineRule="auto"/>
              <w:jc w:val="both"/>
              <w:rPr>
                <w:sz w:val="24"/>
                <w:szCs w:val="24"/>
              </w:rPr>
            </w:pPr>
            <w:r w:rsidRPr="002A1D2D">
              <w:rPr>
                <w:sz w:val="24"/>
                <w:szCs w:val="24"/>
              </w:rPr>
              <w:t xml:space="preserve">Within this S.47 enquiry, it was important to establish the daily lived experience of each parent which considers the economic, social and political differences also, as per the SSWBA. This was that the father was prioritising playing computer games, over engaging with his son, and </w:t>
            </w:r>
            <w:r w:rsidRPr="002A1D2D">
              <w:rPr>
                <w:sz w:val="24"/>
                <w:szCs w:val="24"/>
              </w:rPr>
              <w:lastRenderedPageBreak/>
              <w:t xml:space="preserve">mum was not showing any motivation in wanting to change or engage with service.  And how these impacts on their capacity to meet the needs of 1, important to recognise both the met needs such as some emotional warmth shows towards 1 from parents, and the unmet needs noted above. Parents approach towards 1 and parents’ ability and motivation to meet 1’s needs, and what factors that may be impacting on their parenting capacity, along with the part played by extended family. </w:t>
            </w:r>
          </w:p>
          <w:p w14:paraId="2458651C" w14:textId="77777777" w:rsidR="006C5D63" w:rsidRPr="002A1D2D" w:rsidRDefault="006C5D63" w:rsidP="006C5D63">
            <w:pPr>
              <w:spacing w:line="360" w:lineRule="auto"/>
              <w:jc w:val="both"/>
              <w:rPr>
                <w:sz w:val="24"/>
                <w:szCs w:val="24"/>
              </w:rPr>
            </w:pPr>
          </w:p>
          <w:p w14:paraId="6E2B98E5" w14:textId="77777777" w:rsidR="006C5D63" w:rsidRDefault="006C5D63" w:rsidP="006C5D63">
            <w:pPr>
              <w:spacing w:line="360" w:lineRule="auto"/>
              <w:jc w:val="both"/>
              <w:rPr>
                <w:sz w:val="24"/>
                <w:szCs w:val="24"/>
              </w:rPr>
            </w:pPr>
            <w:r w:rsidRPr="002A1D2D">
              <w:rPr>
                <w:sz w:val="24"/>
                <w:szCs w:val="24"/>
              </w:rPr>
              <w:t xml:space="preserve">Under Section.31(10) of </w:t>
            </w:r>
            <w:r>
              <w:rPr>
                <w:sz w:val="24"/>
                <w:szCs w:val="24"/>
              </w:rPr>
              <w:t>the CA</w:t>
            </w:r>
            <w:r w:rsidRPr="002A1D2D">
              <w:rPr>
                <w:sz w:val="24"/>
                <w:szCs w:val="24"/>
              </w:rPr>
              <w:t xml:space="preserve">, the question of whether this harm is significant looks at the child’s health and development compared with what could reasonably be expected of another similar child. The outcome of this investigation was concluded in collaboration with professional’s meeting LO3, the outcome was that the concerns for significant harm were substantiated the recommendation was for an Initial Child Protection Conference (ICPC) to be conveyed. Parents were made aware of the outcome of the S47 investigation, and the Conference report was provided to them and discussions were held regarding the plan which is put into place to reduce the risk of significant harm to 1. The purpose of the ICPC according to WSP is to objectively analyse all the concerns and information contained within the S47, the family strengths and protective factors, additional relevant assessments and any previous knowledge of the family history or any previous involvement with services, which meets LO1. At conference there will be a conference Chair, agencies involved with the child, and a Police Liaison Officer to share Police information about parents and all adults living in the household, all in collaboration which meets LO2. The family were offered an advocate through the Advocacy service however they declined this; they are made aware that they can bring with them someone who they feel would be a support, parents decided they did not require this and attended together. </w:t>
            </w:r>
          </w:p>
          <w:p w14:paraId="19956C19" w14:textId="77777777" w:rsidR="006C5D63" w:rsidRPr="002A1D2D" w:rsidRDefault="006C5D63" w:rsidP="006C5D63">
            <w:pPr>
              <w:spacing w:line="360" w:lineRule="auto"/>
              <w:jc w:val="both"/>
              <w:rPr>
                <w:sz w:val="24"/>
                <w:szCs w:val="24"/>
              </w:rPr>
            </w:pPr>
          </w:p>
          <w:p w14:paraId="1460CBEF" w14:textId="77777777" w:rsidR="006C5D63" w:rsidRDefault="006C5D63" w:rsidP="006C5D63">
            <w:pPr>
              <w:spacing w:line="360" w:lineRule="auto"/>
              <w:jc w:val="both"/>
              <w:rPr>
                <w:sz w:val="24"/>
                <w:szCs w:val="24"/>
              </w:rPr>
            </w:pPr>
            <w:r w:rsidRPr="002A1D2D">
              <w:rPr>
                <w:sz w:val="24"/>
                <w:szCs w:val="24"/>
              </w:rPr>
              <w:t xml:space="preserve">The reports from agencies were completed accurately, cogent, coherent and in compliance with legal and organisational requirements, and were prepared before Conference and were heard during conference, they were kept succinct to not overwhelm parents. Professionals ensured to not use jargon and to use clear communication so the parents could follow and understand the reports, and when expressing professional judgement, in line with SSWBA principles, to work in collaboration, also meeting LO2. Each agency then concluded having </w:t>
            </w:r>
            <w:r w:rsidRPr="002A1D2D">
              <w:rPr>
                <w:sz w:val="24"/>
                <w:szCs w:val="24"/>
              </w:rPr>
              <w:lastRenderedPageBreak/>
              <w:t xml:space="preserve">heard the information gathered whether they think 1’s name should be placed on the Child Protection Register. The categories set out in Part.2 of the CA for abuse and neglect are Physical Abuse; Emotional and Psychological Abuse; Sexual Abuse; and Neglect. The decision was unanimous, 1 was placed under ‘Neglect’. </w:t>
            </w:r>
          </w:p>
          <w:p w14:paraId="607C42EC" w14:textId="77777777" w:rsidR="006C5D63" w:rsidRPr="002A1D2D" w:rsidRDefault="006C5D63" w:rsidP="006C5D63">
            <w:pPr>
              <w:spacing w:line="360" w:lineRule="auto"/>
              <w:jc w:val="both"/>
              <w:rPr>
                <w:sz w:val="24"/>
                <w:szCs w:val="24"/>
              </w:rPr>
            </w:pPr>
          </w:p>
          <w:p w14:paraId="1A20534B" w14:textId="77777777" w:rsidR="006C5D63" w:rsidRDefault="006C5D63" w:rsidP="006C5D63">
            <w:pPr>
              <w:spacing w:line="360" w:lineRule="auto"/>
              <w:jc w:val="both"/>
              <w:rPr>
                <w:sz w:val="24"/>
                <w:szCs w:val="24"/>
              </w:rPr>
            </w:pPr>
            <w:r w:rsidRPr="002A1D2D">
              <w:rPr>
                <w:sz w:val="24"/>
                <w:szCs w:val="24"/>
              </w:rPr>
              <w:t>From here the care and support protection plan (CPP) was created and the first Core Group (CG) was arranged for no later than 10 days following the Conference, and the other are every 6 weeks as per the WSP (WSP, 2026). The CG is a multi-agency team responsible for developing and implementing CPP, it consists of the professionals who attended ICPC. The purpose of this is to monitor the CPP, work collaboratively, provide support and guidance to all agencies and families to work towards reducing the risks to 1.  It is important for the CPP that core agencies ensure professional accountability for their responsibilities for the family. For example, health professionals can provide advice and guidance about any medical assessments that may be required and can co-ordinate the gathering of relevant information about the health of the child and family (Social Care Wales, 2019). Education is to contribute to ensure the child is getting all the support they need, and based on this sharing of information make professional judgements on the child’s well-being. All agencies are important in the formation of the CPP as no single agency has all the information and skills or authority to keep a child safe and safeguarding is a multi-agency responsibility (SSWBA, 2014).</w:t>
            </w:r>
          </w:p>
          <w:p w14:paraId="65282BE0" w14:textId="77777777" w:rsidR="006C5D63" w:rsidRPr="002A1D2D" w:rsidRDefault="006C5D63" w:rsidP="006C5D63">
            <w:pPr>
              <w:spacing w:line="360" w:lineRule="auto"/>
              <w:jc w:val="both"/>
              <w:rPr>
                <w:sz w:val="24"/>
                <w:szCs w:val="24"/>
              </w:rPr>
            </w:pPr>
          </w:p>
          <w:p w14:paraId="51282317" w14:textId="77777777" w:rsidR="006C5D63" w:rsidRDefault="006C5D63" w:rsidP="006C5D63">
            <w:pPr>
              <w:spacing w:line="360" w:lineRule="auto"/>
              <w:jc w:val="both"/>
              <w:rPr>
                <w:sz w:val="24"/>
                <w:szCs w:val="24"/>
              </w:rPr>
            </w:pPr>
            <w:r w:rsidRPr="002A1D2D">
              <w:rPr>
                <w:sz w:val="24"/>
                <w:szCs w:val="24"/>
              </w:rPr>
              <w:t xml:space="preserve">It was becoming apparent as the registration period progressed that the health visitor was not conducting the required number of visits/support work with the family. There was a requirement for me to professionally challenge this professional for the family to have had the maximum level of support they are entitled to for them to have the opportunity to make the changes. This conversation was held in a manner that supports and respects legal, ethical and organisational professional boundaries in a multi-disciplinary context. An agreement was then devised which outlined how many visits were to be expected. On reflection, this should have been outlined within the CPP, then there would have been clear expectations of how many visits are required by each professional to fully support the family. Reflecting on my first year of practice I would not have felt confident to professionally challenge another professional, what I would do in future would be to ensure I have been informed of the </w:t>
            </w:r>
            <w:r w:rsidRPr="002A1D2D">
              <w:rPr>
                <w:sz w:val="24"/>
                <w:szCs w:val="24"/>
              </w:rPr>
              <w:lastRenderedPageBreak/>
              <w:t>professional in question’s policies and procedures for number of visits and included this in the CPP. Parents were made aware of the CPP</w:t>
            </w:r>
            <w:r>
              <w:rPr>
                <w:sz w:val="24"/>
                <w:szCs w:val="24"/>
              </w:rPr>
              <w:t xml:space="preserve">, and provided a copy which included </w:t>
            </w:r>
            <w:r w:rsidRPr="002A1D2D">
              <w:rPr>
                <w:sz w:val="24"/>
                <w:szCs w:val="24"/>
              </w:rPr>
              <w:t>the expectations required from them; they made me aware of what they felt was required also, and consideration was given to this, the strengths within the family are also discussed, these were that there had been some positive engagement with some services, and there was a strong bond observed for 1 and mother. As part of the CPP the family were made aware that I would need to conduct unannounced visits to the home address. This can create a power imbalance and risks oppressive practice however, by ensuring parents were aware that these will be conducted along with the reasons for this for this, enhances a supportive, communicative environment and anti-oppressive practice (BASW Code of Ethics 2020).</w:t>
            </w:r>
          </w:p>
          <w:p w14:paraId="0BD706B8" w14:textId="77777777" w:rsidR="006C5D63" w:rsidRPr="002A1D2D" w:rsidRDefault="006C5D63" w:rsidP="006C5D63">
            <w:pPr>
              <w:spacing w:line="360" w:lineRule="auto"/>
              <w:jc w:val="both"/>
              <w:rPr>
                <w:sz w:val="24"/>
                <w:szCs w:val="24"/>
              </w:rPr>
            </w:pPr>
          </w:p>
          <w:p w14:paraId="532980C2" w14:textId="77777777" w:rsidR="006C5D63" w:rsidRPr="002A1D2D" w:rsidRDefault="006C5D63" w:rsidP="006C5D63">
            <w:pPr>
              <w:spacing w:line="360" w:lineRule="auto"/>
              <w:jc w:val="both"/>
              <w:rPr>
                <w:sz w:val="24"/>
                <w:szCs w:val="24"/>
              </w:rPr>
            </w:pPr>
            <w:r w:rsidRPr="002A1D2D">
              <w:rPr>
                <w:sz w:val="24"/>
                <w:szCs w:val="24"/>
              </w:rPr>
              <w:t xml:space="preserve">The decision I made for this family was to utilise task-centred practice, this was to identify the concerns in the family, working collaboratively with family members and use them to solve future problems and promoting increased self-sufficiency (Edmondson, 2020). This was to identify specific, measurable goals with the family in a step-by step approach they understood, this was to ensure 1 attended nursey, was taken out the home to the park or out on walks, and for more age-appropriate food to be offered to him, as well as the safety plan. This was carried out in collaboration with the family and support agencies, to create specific strategies and steps to begin reaching those goals and to have a visual guide where there has been no progress made in achieving these steps. Using task-centred practice I demonstrated persistence, and assertiveness in the interventions with family (Edmondson, 2020) e.g. parents offering different food to 1 other than convenience food. I asked the family to complete a food diary and requested to see this during the unannounced visits, support was offered to parents regarding completing this food diary. Where the interventions within the CPP had not been completed, I negotiated with the family to reach decisions and desired outcomes. For example, we discussed parents trying one new food a week to see if 1 expressed any interest. </w:t>
            </w:r>
          </w:p>
          <w:p w14:paraId="7A3D69FD" w14:textId="77777777" w:rsidR="006C5D63" w:rsidRDefault="006C5D63" w:rsidP="006C5D63">
            <w:pPr>
              <w:spacing w:line="360" w:lineRule="auto"/>
              <w:jc w:val="both"/>
              <w:rPr>
                <w:sz w:val="24"/>
                <w:szCs w:val="24"/>
              </w:rPr>
            </w:pPr>
            <w:r w:rsidRPr="002A1D2D">
              <w:rPr>
                <w:sz w:val="24"/>
                <w:szCs w:val="24"/>
              </w:rPr>
              <w:t xml:space="preserve">If the CPP is not adhered to by the family despite interventions put in place to support, if the disguised compliance continues and 1 is continued to be neglected leading to further harm and risk to his health and development, the next steps would be for the LA to issue care proceedings following the Public Law Outline (PLO) process. The decision at PLO could be for an application to the court for a Care Order. To do this, the LA would need to provide </w:t>
            </w:r>
            <w:r w:rsidRPr="002A1D2D">
              <w:rPr>
                <w:sz w:val="24"/>
                <w:szCs w:val="24"/>
              </w:rPr>
              <w:lastRenderedPageBreak/>
              <w:t>evidence to the court, detailing the concerns and a plan of safe arrangements for 1. If the court were to grant an Interim Care Order, this is a temporary measure granted by the court while it considers long-term solutions to safeguard 1. If granted, it must be done so in the child’s best interests, the LA will share parental responsibility with the parents, this means there is a requirement for collaborative decision-making, meaning the LA must ask the parents for their views and wishes about any decision concerning the child. However, the LA have the final say and can make plans for the child even if parents do not agree. The living arrangements for 1 may change, this may mean he is placed with foster carers or relatives, or sometimes in the home under strict safety conditions. Other alternatives of the PLO process may be a Letter Before Proceedings which will give the family an opportunity to make changes before any care proceedings take place, or the PLO may decide that the case can continue a CPP.</w:t>
            </w:r>
          </w:p>
          <w:p w14:paraId="2118151C" w14:textId="77777777" w:rsidR="006C5D63" w:rsidRPr="002A1D2D" w:rsidRDefault="006C5D63" w:rsidP="006C5D63">
            <w:pPr>
              <w:spacing w:line="360" w:lineRule="auto"/>
              <w:jc w:val="both"/>
              <w:rPr>
                <w:sz w:val="24"/>
                <w:szCs w:val="24"/>
              </w:rPr>
            </w:pPr>
          </w:p>
          <w:p w14:paraId="33EE92F0" w14:textId="51F3EDBD" w:rsidR="006C5D63" w:rsidRDefault="006C5D63" w:rsidP="006C5D63">
            <w:pPr>
              <w:spacing w:line="360" w:lineRule="auto"/>
              <w:jc w:val="both"/>
              <w:rPr>
                <w:sz w:val="24"/>
                <w:szCs w:val="24"/>
              </w:rPr>
            </w:pPr>
            <w:r w:rsidRPr="002A1D2D">
              <w:rPr>
                <w:sz w:val="24"/>
                <w:szCs w:val="24"/>
              </w:rPr>
              <w:t xml:space="preserve">This </w:t>
            </w:r>
            <w:r>
              <w:rPr>
                <w:sz w:val="24"/>
                <w:szCs w:val="24"/>
              </w:rPr>
              <w:t>task</w:t>
            </w:r>
            <w:r w:rsidRPr="002A1D2D">
              <w:rPr>
                <w:sz w:val="24"/>
                <w:szCs w:val="24"/>
              </w:rPr>
              <w:t xml:space="preserve"> explored the role of safeguarding within children’s social work in Wales, to conclude the safeguarding practice is grounded in legislation and procedures which have been included in the above text. It demonstrates how there is a requirement of multi-agency working as effective safeguarding cannot happen in isolation. There is an emphasis on child-centred, outcomes focused practice, social workers much balance statutory duties with ethical practice, whilst ensuring the child’s voice remains central to decision-making while promoting safety, well-being and positive outcomes. There is a requirement for social workers to critically reflect on their own practice to ensure interventions remain ethical, proportionate and child </w:t>
            </w:r>
            <w:r>
              <w:rPr>
                <w:sz w:val="24"/>
                <w:szCs w:val="24"/>
              </w:rPr>
              <w:t>centred</w:t>
            </w:r>
            <w:r w:rsidRPr="002A1D2D">
              <w:rPr>
                <w:sz w:val="24"/>
                <w:szCs w:val="24"/>
              </w:rPr>
              <w:t xml:space="preserve">. </w:t>
            </w:r>
          </w:p>
          <w:p w14:paraId="6287CAC4" w14:textId="77777777" w:rsidR="006C5D63" w:rsidRPr="002A1D2D" w:rsidRDefault="006C5D63" w:rsidP="006C5D63">
            <w:pPr>
              <w:spacing w:line="360" w:lineRule="auto"/>
              <w:jc w:val="both"/>
              <w:rPr>
                <w:sz w:val="24"/>
                <w:szCs w:val="24"/>
              </w:rPr>
            </w:pPr>
          </w:p>
          <w:p w14:paraId="0E7AA948" w14:textId="77777777" w:rsidR="006C5D63" w:rsidRPr="002A1D2D" w:rsidRDefault="006C5D63" w:rsidP="006C5D63">
            <w:pPr>
              <w:jc w:val="both"/>
              <w:rPr>
                <w:i/>
                <w:sz w:val="24"/>
                <w:szCs w:val="24"/>
              </w:rPr>
            </w:pPr>
            <w:r w:rsidRPr="002A1D2D">
              <w:rPr>
                <w:b/>
                <w:bCs/>
                <w:iCs/>
                <w:sz w:val="24"/>
                <w:szCs w:val="24"/>
                <w:u w:val="single"/>
              </w:rPr>
              <w:t>Words 4</w:t>
            </w:r>
            <w:r>
              <w:rPr>
                <w:b/>
                <w:bCs/>
                <w:iCs/>
                <w:sz w:val="24"/>
                <w:szCs w:val="24"/>
                <w:u w:val="single"/>
              </w:rPr>
              <w:t>401</w:t>
            </w:r>
          </w:p>
          <w:p w14:paraId="12BCEE19" w14:textId="77777777" w:rsidR="006C5D63" w:rsidRPr="002A1D2D" w:rsidRDefault="006C5D63" w:rsidP="006C5D63">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9CF96" w14:textId="77777777" w:rsidR="00B14666" w:rsidRDefault="00B14666">
      <w:r>
        <w:separator/>
      </w:r>
    </w:p>
  </w:endnote>
  <w:endnote w:type="continuationSeparator" w:id="0">
    <w:p w14:paraId="0829D17B" w14:textId="77777777" w:rsidR="00B14666" w:rsidRDefault="00B146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DB8C7" w14:textId="77777777" w:rsidR="00B14666" w:rsidRDefault="00B14666">
      <w:r>
        <w:separator/>
      </w:r>
    </w:p>
  </w:footnote>
  <w:footnote w:type="continuationSeparator" w:id="0">
    <w:p w14:paraId="6BA3CB3B" w14:textId="77777777" w:rsidR="00B14666" w:rsidRDefault="00B146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BAF"/>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5D63"/>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4666"/>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B5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4358</Words>
  <Characters>24841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Aimee Kate O'marah (PLANT)</cp:lastModifiedBy>
  <cp:revision>2</cp:revision>
  <cp:lastPrinted>2020-02-11T19:20:00Z</cp:lastPrinted>
  <dcterms:created xsi:type="dcterms:W3CDTF">2026-02-15T10:45:00Z</dcterms:created>
  <dcterms:modified xsi:type="dcterms:W3CDTF">2026-02-15T10:45:00Z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