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F98B92" w14:textId="77777777" w:rsidR="00475A51" w:rsidRPr="0028464B" w:rsidRDefault="00475A51" w:rsidP="00475A51">
      <w:pPr>
        <w:rPr>
          <w:rFonts w:cs="Arial"/>
          <w:sz w:val="36"/>
          <w:szCs w:val="36"/>
        </w:rPr>
      </w:pPr>
      <w:r w:rsidRPr="0028464B">
        <w:rPr>
          <w:rFonts w:cs="Arial"/>
          <w:sz w:val="36"/>
          <w:szCs w:val="36"/>
        </w:rPr>
        <w:t>Qualification: CIPD Diploma in Applied Human Resources</w:t>
      </w:r>
    </w:p>
    <w:p w14:paraId="4C6C3130" w14:textId="77777777" w:rsidR="00475A51" w:rsidRDefault="00475A51" w:rsidP="00475A51">
      <w:pPr>
        <w:rPr>
          <w:rFonts w:cs="Arial"/>
          <w:sz w:val="36"/>
          <w:szCs w:val="36"/>
        </w:rPr>
      </w:pPr>
    </w:p>
    <w:p w14:paraId="6DA7CD69" w14:textId="77777777" w:rsidR="00475A51" w:rsidRPr="0028464B" w:rsidRDefault="00475A51" w:rsidP="00475A51">
      <w:pPr>
        <w:rPr>
          <w:rFonts w:cs="Arial"/>
          <w:sz w:val="36"/>
          <w:szCs w:val="36"/>
        </w:rPr>
      </w:pPr>
    </w:p>
    <w:p w14:paraId="59802037" w14:textId="77777777" w:rsidR="00475A51" w:rsidRDefault="00475A51" w:rsidP="00475A51">
      <w:pPr>
        <w:rPr>
          <w:rFonts w:cs="Arial"/>
          <w:sz w:val="36"/>
          <w:szCs w:val="36"/>
        </w:rPr>
      </w:pPr>
      <w:r w:rsidRPr="0028464B">
        <w:rPr>
          <w:rFonts w:cs="Arial"/>
          <w:sz w:val="36"/>
          <w:szCs w:val="36"/>
        </w:rPr>
        <w:t>Module Name:</w:t>
      </w:r>
      <w:r>
        <w:rPr>
          <w:rFonts w:cs="Arial"/>
          <w:sz w:val="36"/>
          <w:szCs w:val="36"/>
        </w:rPr>
        <w:t xml:space="preserve"> 5KRTP Understanding Resourcing and Talent Planning</w:t>
      </w:r>
    </w:p>
    <w:p w14:paraId="53BA5F75" w14:textId="77777777" w:rsidR="00475A51" w:rsidRDefault="00475A51" w:rsidP="00475A51">
      <w:pPr>
        <w:rPr>
          <w:rFonts w:cs="Arial"/>
          <w:sz w:val="36"/>
          <w:szCs w:val="36"/>
        </w:rPr>
      </w:pPr>
    </w:p>
    <w:p w14:paraId="01B3D828" w14:textId="4D9E2A1E" w:rsidR="00475A51" w:rsidRDefault="00475A51" w:rsidP="00475A51">
      <w:pPr>
        <w:rPr>
          <w:rFonts w:cs="Arial"/>
          <w:sz w:val="36"/>
          <w:szCs w:val="36"/>
        </w:rPr>
      </w:pPr>
      <w:r w:rsidRPr="00BB29C4">
        <w:rPr>
          <w:rFonts w:cs="Arial"/>
          <w:sz w:val="36"/>
          <w:szCs w:val="36"/>
        </w:rPr>
        <w:t>Word Count</w:t>
      </w:r>
      <w:r>
        <w:rPr>
          <w:rFonts w:cs="Arial"/>
          <w:sz w:val="36"/>
          <w:szCs w:val="36"/>
        </w:rPr>
        <w:t>: 3300</w:t>
      </w:r>
    </w:p>
    <w:p w14:paraId="6B782549" w14:textId="77777777" w:rsidR="00475A51" w:rsidRDefault="00475A51" w:rsidP="00475A51">
      <w:pPr>
        <w:rPr>
          <w:rFonts w:cs="Arial"/>
          <w:sz w:val="36"/>
          <w:szCs w:val="36"/>
        </w:rPr>
      </w:pPr>
    </w:p>
    <w:p w14:paraId="7B3B488C" w14:textId="77777777" w:rsidR="00475A51" w:rsidRPr="0028464B" w:rsidRDefault="00475A51" w:rsidP="00475A51">
      <w:pPr>
        <w:rPr>
          <w:rFonts w:cs="Arial"/>
          <w:sz w:val="36"/>
          <w:szCs w:val="36"/>
        </w:rPr>
      </w:pPr>
    </w:p>
    <w:p w14:paraId="2C5B0A56" w14:textId="77777777" w:rsidR="00475A51" w:rsidRPr="0028464B" w:rsidRDefault="00475A51" w:rsidP="00475A51">
      <w:pPr>
        <w:rPr>
          <w:rFonts w:cs="Arial"/>
          <w:sz w:val="36"/>
          <w:szCs w:val="36"/>
        </w:rPr>
      </w:pPr>
      <w:r w:rsidRPr="0028464B">
        <w:rPr>
          <w:rFonts w:cs="Arial"/>
          <w:sz w:val="36"/>
          <w:szCs w:val="36"/>
        </w:rPr>
        <w:t>Student Name: Katy Barron</w:t>
      </w:r>
    </w:p>
    <w:p w14:paraId="3BA8593D" w14:textId="77777777" w:rsidR="00475A51" w:rsidRPr="0028464B" w:rsidRDefault="00475A51" w:rsidP="00475A51">
      <w:pPr>
        <w:rPr>
          <w:rFonts w:cs="Arial"/>
          <w:sz w:val="36"/>
          <w:szCs w:val="36"/>
        </w:rPr>
      </w:pPr>
      <w:r w:rsidRPr="0028464B">
        <w:rPr>
          <w:rFonts w:cs="Arial"/>
          <w:sz w:val="36"/>
          <w:szCs w:val="36"/>
        </w:rPr>
        <w:t xml:space="preserve">Student Number: 1811083 </w:t>
      </w:r>
    </w:p>
    <w:p w14:paraId="44744463" w14:textId="77777777" w:rsidR="00475A51" w:rsidRPr="0028464B" w:rsidRDefault="00475A51" w:rsidP="00475A51">
      <w:pPr>
        <w:rPr>
          <w:rFonts w:cs="Arial"/>
          <w:sz w:val="36"/>
          <w:szCs w:val="36"/>
        </w:rPr>
      </w:pPr>
      <w:r w:rsidRPr="0028464B">
        <w:rPr>
          <w:rFonts w:cs="Arial"/>
          <w:sz w:val="36"/>
          <w:szCs w:val="36"/>
        </w:rPr>
        <w:t>CIPD Membership Number: 5339341X</w:t>
      </w:r>
    </w:p>
    <w:p w14:paraId="3B7071E4" w14:textId="77777777" w:rsidR="00475A51" w:rsidRPr="0028464B" w:rsidRDefault="00475A51" w:rsidP="00475A51">
      <w:pPr>
        <w:rPr>
          <w:rFonts w:cs="Arial"/>
          <w:sz w:val="36"/>
          <w:szCs w:val="36"/>
        </w:rPr>
      </w:pPr>
    </w:p>
    <w:p w14:paraId="63CE0F31" w14:textId="77777777" w:rsidR="00475A51" w:rsidRPr="0028464B" w:rsidRDefault="00475A51" w:rsidP="00475A51">
      <w:pPr>
        <w:rPr>
          <w:rFonts w:cs="Arial"/>
          <w:sz w:val="36"/>
          <w:szCs w:val="36"/>
        </w:rPr>
      </w:pPr>
    </w:p>
    <w:p w14:paraId="7329C30F" w14:textId="77777777" w:rsidR="00475A51" w:rsidRPr="0028464B" w:rsidRDefault="00475A51" w:rsidP="00475A51">
      <w:pPr>
        <w:rPr>
          <w:rFonts w:cs="Arial"/>
          <w:sz w:val="36"/>
          <w:szCs w:val="36"/>
        </w:rPr>
      </w:pPr>
    </w:p>
    <w:p w14:paraId="242D04BF" w14:textId="77777777" w:rsidR="00475A51" w:rsidRPr="0028464B" w:rsidRDefault="00475A51" w:rsidP="00475A51">
      <w:pPr>
        <w:rPr>
          <w:rFonts w:cs="Arial"/>
          <w:sz w:val="36"/>
          <w:szCs w:val="36"/>
        </w:rPr>
      </w:pPr>
      <w:r w:rsidRPr="0028464B">
        <w:rPr>
          <w:rFonts w:cs="Arial"/>
          <w:sz w:val="36"/>
          <w:szCs w:val="36"/>
        </w:rPr>
        <w:t>By signing below, I confirm that the work/evidence presented is my own, unaided work. I understand the regulations pertaining to candidate malpractice and the action that may be taken as a result.</w:t>
      </w:r>
    </w:p>
    <w:p w14:paraId="6E1BD53F" w14:textId="77777777" w:rsidR="00475A51" w:rsidRPr="0028464B" w:rsidRDefault="00475A51" w:rsidP="00475A51">
      <w:pPr>
        <w:rPr>
          <w:rFonts w:cs="Arial"/>
          <w:sz w:val="36"/>
          <w:szCs w:val="36"/>
        </w:rPr>
      </w:pPr>
    </w:p>
    <w:p w14:paraId="3CD0C521" w14:textId="77777777" w:rsidR="00475A51" w:rsidRPr="0028464B" w:rsidRDefault="00475A51" w:rsidP="00475A51">
      <w:pPr>
        <w:rPr>
          <w:rFonts w:cs="Arial"/>
          <w:sz w:val="36"/>
          <w:szCs w:val="36"/>
        </w:rPr>
      </w:pPr>
      <w:r w:rsidRPr="0028464B">
        <w:rPr>
          <w:rFonts w:cs="Arial"/>
          <w:sz w:val="36"/>
          <w:szCs w:val="36"/>
        </w:rPr>
        <w:t xml:space="preserve">Signed: </w:t>
      </w:r>
      <w:proofErr w:type="spellStart"/>
      <w:r w:rsidRPr="0028464B">
        <w:rPr>
          <w:rFonts w:cs="Arial"/>
          <w:sz w:val="36"/>
          <w:szCs w:val="36"/>
        </w:rPr>
        <w:t>K.</w:t>
      </w:r>
      <w:proofErr w:type="gramStart"/>
      <w:r w:rsidRPr="0028464B">
        <w:rPr>
          <w:rFonts w:cs="Arial"/>
          <w:sz w:val="36"/>
          <w:szCs w:val="36"/>
        </w:rPr>
        <w:t>L.Barron</w:t>
      </w:r>
      <w:proofErr w:type="spellEnd"/>
      <w:proofErr w:type="gramEnd"/>
    </w:p>
    <w:p w14:paraId="3027448D" w14:textId="47C2B018" w:rsidR="00475A51" w:rsidRDefault="00475A51" w:rsidP="00475A51">
      <w:pPr>
        <w:rPr>
          <w:rFonts w:cs="Arial"/>
          <w:sz w:val="36"/>
          <w:szCs w:val="36"/>
        </w:rPr>
      </w:pPr>
      <w:r w:rsidRPr="0028464B">
        <w:rPr>
          <w:rFonts w:cs="Arial"/>
          <w:sz w:val="36"/>
          <w:szCs w:val="36"/>
        </w:rPr>
        <w:t xml:space="preserve">Date: </w:t>
      </w:r>
      <w:r>
        <w:rPr>
          <w:rFonts w:cs="Arial"/>
          <w:sz w:val="36"/>
          <w:szCs w:val="36"/>
        </w:rPr>
        <w:t>18/04/2020</w:t>
      </w:r>
    </w:p>
    <w:p w14:paraId="12EA517A" w14:textId="77777777" w:rsidR="00475A51" w:rsidRPr="0028464B" w:rsidRDefault="00475A51" w:rsidP="00475A51">
      <w:pPr>
        <w:rPr>
          <w:rFonts w:cs="Arial"/>
          <w:sz w:val="36"/>
          <w:szCs w:val="36"/>
        </w:rPr>
      </w:pPr>
    </w:p>
    <w:p w14:paraId="767811E2" w14:textId="0294486C" w:rsidR="00452504" w:rsidRPr="008418CA" w:rsidRDefault="00A87F31" w:rsidP="00A87F31">
      <w:pPr>
        <w:rPr>
          <w:b/>
          <w:bCs/>
          <w:u w:val="single"/>
        </w:rPr>
      </w:pPr>
      <w:r w:rsidRPr="008418CA">
        <w:rPr>
          <w:b/>
          <w:bCs/>
          <w:u w:val="single"/>
        </w:rPr>
        <w:lastRenderedPageBreak/>
        <w:t>Question 1</w:t>
      </w:r>
    </w:p>
    <w:p w14:paraId="7E5CEFF3" w14:textId="680AD186" w:rsidR="00907897" w:rsidRDefault="00907897" w:rsidP="00425002">
      <w:pPr>
        <w:ind w:left="360"/>
      </w:pPr>
      <w:r>
        <w:t xml:space="preserve">Taylor and </w:t>
      </w:r>
      <w:proofErr w:type="spellStart"/>
      <w:r>
        <w:t>Wilkinsons</w:t>
      </w:r>
      <w:proofErr w:type="spellEnd"/>
      <w:r>
        <w:t xml:space="preserve"> (2016) explain labour market as an important concept to resourcing; “a market is defined as an actual place where forces of demand and supply operate and where buyers and sellers interact”. Potential employees can identify where </w:t>
      </w:r>
      <w:r w:rsidR="00EE11F5">
        <w:t>they are</w:t>
      </w:r>
      <w:r>
        <w:t xml:space="preserve"> willing to work and what the company are looking for in regards of employment.</w:t>
      </w:r>
    </w:p>
    <w:p w14:paraId="7752F798" w14:textId="5E0E776E" w:rsidR="00425002" w:rsidRDefault="00425002" w:rsidP="00425002">
      <w:pPr>
        <w:ind w:left="360"/>
      </w:pPr>
      <w:r>
        <w:t>Labour market outlines how organisations recruit and retain candidates as well as developing their skills to align with the organisational strategy (CIPD, 2019</w:t>
      </w:r>
      <w:r w:rsidR="00856006">
        <w:t>a</w:t>
      </w:r>
      <w:r>
        <w:t>).</w:t>
      </w:r>
      <w:r w:rsidR="00856006">
        <w:t xml:space="preserve"> </w:t>
      </w:r>
      <w:r w:rsidR="00EE11F5">
        <w:t>It is</w:t>
      </w:r>
      <w:r w:rsidR="00856006">
        <w:t xml:space="preserve"> important to monitor the labour market in order to plan for any likely developments.</w:t>
      </w:r>
    </w:p>
    <w:p w14:paraId="44F18305" w14:textId="6D3B3F72" w:rsidR="002F39FD" w:rsidRDefault="002F39FD" w:rsidP="00425002">
      <w:pPr>
        <w:ind w:left="360"/>
      </w:pPr>
      <w:r>
        <w:t xml:space="preserve">Various sources of labour conclude job seekers locally, </w:t>
      </w:r>
      <w:r w:rsidR="00D33BFE">
        <w:t>nationally,</w:t>
      </w:r>
      <w:r>
        <w:t xml:space="preserve"> and internationally, graduates and post school leavers, those currently working in other organisations as well as the economically inactive. </w:t>
      </w:r>
    </w:p>
    <w:p w14:paraId="003C39F3" w14:textId="21514702" w:rsidR="00BF5562" w:rsidRDefault="00BF5562" w:rsidP="00425002">
      <w:pPr>
        <w:ind w:left="360"/>
      </w:pPr>
      <w:r>
        <w:t xml:space="preserve">The labour market can fluctuate between being tight or loose. A tight labour market would have </w:t>
      </w:r>
      <w:r w:rsidR="00AC647A">
        <w:t xml:space="preserve">more job opportunities compared to active </w:t>
      </w:r>
      <w:r w:rsidR="00EE11F5">
        <w:t>jobseekers</w:t>
      </w:r>
      <w:r w:rsidR="00AC647A">
        <w:t xml:space="preserve"> and</w:t>
      </w:r>
      <w:r>
        <w:t xml:space="preserve"> people without specific skills</w:t>
      </w:r>
      <w:r w:rsidR="00AC647A">
        <w:t>. T</w:t>
      </w:r>
      <w:r>
        <w:t>he demand for employe</w:t>
      </w:r>
      <w:r w:rsidR="00AC647A">
        <w:t>r</w:t>
      </w:r>
      <w:r>
        <w:t xml:space="preserve">s to fill the hard to fill vacancies allows employees to have more power to bargain for benefits such as pay </w:t>
      </w:r>
      <w:r w:rsidR="00AE67C2">
        <w:t>(</w:t>
      </w:r>
      <w:r>
        <w:t>CIPD, 2020</w:t>
      </w:r>
      <w:r w:rsidR="00907897">
        <w:t>a</w:t>
      </w:r>
      <w:r>
        <w:t xml:space="preserve">). A loose market has high unemployment, and the demand for employment gives employees control to entice people to their organisation. </w:t>
      </w:r>
      <w:r w:rsidR="00924778">
        <w:t xml:space="preserve">Demand and supply of skills is generated by the economy and changes such as political, </w:t>
      </w:r>
      <w:r w:rsidR="00D33BFE">
        <w:t>legislative,</w:t>
      </w:r>
      <w:r w:rsidR="00924778">
        <w:t xml:space="preserve"> and demographic changes. </w:t>
      </w:r>
    </w:p>
    <w:p w14:paraId="6CBF9388" w14:textId="153F1806" w:rsidR="00AC647A" w:rsidRDefault="00AC647A" w:rsidP="00425002">
      <w:pPr>
        <w:ind w:left="360"/>
      </w:pPr>
      <w:r>
        <w:t xml:space="preserve">There are two main demographic factors which affect the labour market which are the age profile of the UK population and migration trends. The UK as well as other countries in Europe </w:t>
      </w:r>
      <w:r w:rsidR="008418CA">
        <w:t>has</w:t>
      </w:r>
      <w:r>
        <w:t xml:space="preserve"> an aging population. Following the ‘baby boom in the 1960’s many are now approaching retirement which means a substantial loss to the labour marke</w:t>
      </w:r>
      <w:r w:rsidR="00684585">
        <w:t>t. To help with this the government have introduced provisions to encourage the older workforce to continue working; provisions such as the removal of retirement age (Wilkinson and Taylor, 2016). The increase in immigration levels is making the UK economically unstable. Since 1951 the percentage has risen from 4% to 15%. To effectively manage this the government have tightened the immigration policies to only allow specifically skilled immigrant to live an</w:t>
      </w:r>
      <w:r w:rsidR="008418CA">
        <w:t>d</w:t>
      </w:r>
      <w:r w:rsidR="00684585">
        <w:t xml:space="preserve"> work in the UK.</w:t>
      </w:r>
    </w:p>
    <w:p w14:paraId="2187DEAB" w14:textId="1E61F377" w:rsidR="002F39FD" w:rsidRDefault="00856006" w:rsidP="002F39FD">
      <w:pPr>
        <w:ind w:left="360"/>
      </w:pPr>
      <w:r>
        <w:t xml:space="preserve">Looking at labour market trends is </w:t>
      </w:r>
      <w:r w:rsidR="00D33BFE">
        <w:t>important</w:t>
      </w:r>
      <w:r>
        <w:t xml:space="preserve"> when recruiting</w:t>
      </w:r>
      <w:r w:rsidR="00924778">
        <w:t>,</w:t>
      </w:r>
      <w:r>
        <w:t xml:space="preserve"> to ensure the appropriate job is available for the skills held by the candidate. </w:t>
      </w:r>
      <w:r w:rsidR="002F39FD">
        <w:t>UK t</w:t>
      </w:r>
      <w:r>
        <w:t>rends mentioned in the CIPD (2020) Labour Market Outlook Survey are</w:t>
      </w:r>
      <w:r w:rsidR="002F39FD">
        <w:t xml:space="preserve"> that the employers’ labour demands have lowered despite steadily being strong; the highest was in the healthcare, </w:t>
      </w:r>
      <w:r w:rsidR="00A87F31">
        <w:t>construction,</w:t>
      </w:r>
      <w:r w:rsidR="002F39FD">
        <w:t xml:space="preserve"> and voluntary sectors. Another UK trend is the difficulty when recruiting, around two-thirds of organisations consistently struggle to fill certain vacancies; mostly technical occupations and managing directors.</w:t>
      </w:r>
    </w:p>
    <w:p w14:paraId="74761339" w14:textId="41EF74F5" w:rsidR="00924778" w:rsidRDefault="008D001A" w:rsidP="002F39FD">
      <w:pPr>
        <w:ind w:left="360"/>
      </w:pPr>
      <w:r>
        <w:t>T</w:t>
      </w:r>
      <w:r w:rsidR="00C62CA5">
        <w:t xml:space="preserve">he ONS </w:t>
      </w:r>
      <w:r>
        <w:t xml:space="preserve">(2020) have recorded that the UK employment rate reached a record figure of 76.5% which is higher than any previous years, with the unemployment rate being lower than previously at 3.8%. There </w:t>
      </w:r>
      <w:r w:rsidR="00A87F31">
        <w:t>were</w:t>
      </w:r>
      <w:r>
        <w:t xml:space="preserve"> approximately 810,000 vacancies in the UK within a </w:t>
      </w:r>
      <w:r w:rsidR="00F63FD3">
        <w:t>3-month</w:t>
      </w:r>
      <w:r>
        <w:t xml:space="preserve"> period which is less than the earlier year. </w:t>
      </w:r>
    </w:p>
    <w:p w14:paraId="4B009344" w14:textId="4D3669D9" w:rsidR="008D001A" w:rsidRDefault="00A87F31" w:rsidP="002F39FD">
      <w:pPr>
        <w:ind w:left="360"/>
      </w:pPr>
      <w:r>
        <w:t xml:space="preserve">Brexit will impact the sources of labour with will affect certain sectors and industries more than others. The CIPD (2018) have recorded that 7% of the UK workforce is from EU. Brexit will result in the number of EU national working in the UK decreasing, and change of immigration policy mean employers will need to consider factors such as salary and qualifications to attract UK workforce. </w:t>
      </w:r>
    </w:p>
    <w:p w14:paraId="35F47AB8" w14:textId="2A2B2DD4" w:rsidR="00B15F1A" w:rsidRDefault="008D001A" w:rsidP="00B15F1A">
      <w:pPr>
        <w:ind w:left="360"/>
      </w:pPr>
      <w:r>
        <w:lastRenderedPageBreak/>
        <w:t>In 2016, Germany was recorded as the third largest export nation, following USA and China. The EURES have documented that full-time employment has risen by 1.7% as has part-time employment by 3.3%.</w:t>
      </w:r>
      <w:r w:rsidR="00B15F1A">
        <w:t xml:space="preserve"> With the increase of full and part-time employment, this mean that unemployment decreased by 33,000 which is an average of 16,000 less. Seasonal adjustments affect the statistics listed, however the number of vacancies without seasonal adjustments were 784,000 which is 3% less than previous years; 92% of these vacancies were filled instantly. However, many jobs had high turnover rates EURES (2020).</w:t>
      </w:r>
    </w:p>
    <w:p w14:paraId="5589E44C" w14:textId="26081FFD" w:rsidR="00E21DFD" w:rsidRDefault="00E21DFD" w:rsidP="00B15F1A">
      <w:pPr>
        <w:ind w:left="360"/>
      </w:pPr>
    </w:p>
    <w:p w14:paraId="49583404" w14:textId="626A2623" w:rsidR="00425002" w:rsidRPr="008418CA" w:rsidRDefault="00A87F31" w:rsidP="00A87F31">
      <w:pPr>
        <w:rPr>
          <w:b/>
          <w:bCs/>
          <w:u w:val="single"/>
        </w:rPr>
      </w:pPr>
      <w:r w:rsidRPr="008418CA">
        <w:rPr>
          <w:b/>
          <w:bCs/>
          <w:u w:val="single"/>
        </w:rPr>
        <w:t>Question 2</w:t>
      </w:r>
    </w:p>
    <w:p w14:paraId="7AF4CB30" w14:textId="32210ACB" w:rsidR="00D33BFE" w:rsidRDefault="00857628" w:rsidP="00D33BFE">
      <w:pPr>
        <w:ind w:left="360"/>
      </w:pPr>
      <w:r>
        <w:t>Talent planning, also known as Workforce Planning an</w:t>
      </w:r>
      <w:r w:rsidR="00D33BFE">
        <w:t>d</w:t>
      </w:r>
      <w:r>
        <w:t xml:space="preserve"> Human Resource Planning is according to the CIPD (2019b) as the </w:t>
      </w:r>
      <w:r w:rsidR="00D33BFE">
        <w:t xml:space="preserve">“right number of people with the right skills employed in the right place at the right time, for the right cost and in the right contract”. Workforce planning is </w:t>
      </w:r>
      <w:r w:rsidR="00F63FD3">
        <w:t>an</w:t>
      </w:r>
      <w:r w:rsidR="00D33BFE">
        <w:t xml:space="preserve"> analysis process which looks at the current workforce as well as the future and identifying the needs. This process identifies gaps between the present and future to enable organisations to implement solutions to reach the aims and objectives of their strategic plan. </w:t>
      </w:r>
    </w:p>
    <w:p w14:paraId="6118E242" w14:textId="3A48FF87" w:rsidR="00D33BFE" w:rsidRDefault="00D33BFE" w:rsidP="00D33BFE">
      <w:pPr>
        <w:ind w:left="360"/>
      </w:pPr>
      <w:r>
        <w:t>Talent planning will vary depending on the scope and size, such as a small departmental or a larger national scope; as well as the desired timescale;</w:t>
      </w:r>
      <w:r w:rsidR="006B69C9">
        <w:t xml:space="preserve"> looking at the a few weeks or years. Wilkinson and Taylor (2016) claim that there are four stages to abide by when workforce planning. These are, </w:t>
      </w:r>
      <w:r w:rsidR="006B69C9" w:rsidRPr="006B69C9">
        <w:rPr>
          <w:b/>
          <w:bCs/>
        </w:rPr>
        <w:t>forecasting the demand for skills</w:t>
      </w:r>
      <w:r w:rsidR="006B69C9">
        <w:t xml:space="preserve">, </w:t>
      </w:r>
      <w:r w:rsidR="006B69C9" w:rsidRPr="006B69C9">
        <w:rPr>
          <w:b/>
          <w:bCs/>
        </w:rPr>
        <w:t>forecasting what skills the organisation will hold in the future</w:t>
      </w:r>
      <w:r w:rsidR="006B69C9">
        <w:t xml:space="preserve">, </w:t>
      </w:r>
      <w:r w:rsidR="006B69C9" w:rsidRPr="006B69C9">
        <w:rPr>
          <w:b/>
          <w:bCs/>
        </w:rPr>
        <w:t xml:space="preserve">forecasting the gap between future demand </w:t>
      </w:r>
      <w:r w:rsidR="004C1E7C">
        <w:rPr>
          <w:b/>
          <w:bCs/>
        </w:rPr>
        <w:t xml:space="preserve">and supply </w:t>
      </w:r>
      <w:r w:rsidR="006B69C9">
        <w:t xml:space="preserve">and finally </w:t>
      </w:r>
      <w:r w:rsidR="006B69C9" w:rsidRPr="006B69C9">
        <w:rPr>
          <w:b/>
          <w:bCs/>
        </w:rPr>
        <w:t>devising plans to reduce the gap</w:t>
      </w:r>
      <w:r w:rsidR="006B69C9">
        <w:t xml:space="preserve">. </w:t>
      </w:r>
    </w:p>
    <w:p w14:paraId="17A69525" w14:textId="3F65B19A" w:rsidR="00976CB8" w:rsidRDefault="008418CA" w:rsidP="00A87F31">
      <w:pPr>
        <w:ind w:left="360"/>
      </w:pPr>
      <w:r w:rsidRPr="008418CA">
        <w:rPr>
          <w:noProof/>
        </w:rPr>
        <w:lastRenderedPageBreak/>
        <w:drawing>
          <wp:inline distT="0" distB="0" distL="0" distR="0" wp14:anchorId="1FD98762" wp14:editId="1BACE429">
            <wp:extent cx="5731510" cy="491934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919345"/>
                    </a:xfrm>
                    <a:prstGeom prst="rect">
                      <a:avLst/>
                    </a:prstGeom>
                    <a:noFill/>
                    <a:ln>
                      <a:noFill/>
                    </a:ln>
                  </pic:spPr>
                </pic:pic>
              </a:graphicData>
            </a:graphic>
          </wp:inline>
        </w:drawing>
      </w:r>
      <w:r w:rsidR="00C975DE">
        <w:t>Having a successful and robust workforce plan can lead to increase of productivity, employee retention and work</w:t>
      </w:r>
      <w:r w:rsidR="000823A5">
        <w:t xml:space="preserve"> </w:t>
      </w:r>
      <w:r w:rsidR="00C975DE">
        <w:t xml:space="preserve">life balance, as well as identifying strategies for development a customer </w:t>
      </w:r>
      <w:r w:rsidR="00F63FD3">
        <w:t>need</w:t>
      </w:r>
      <w:r w:rsidR="00C975DE">
        <w:t>. This improves HR practices such as organisational development, succession planning, recruitment and selection, talent management and job design (CIPD, 2019b)</w:t>
      </w:r>
      <w:r w:rsidR="00A87F31">
        <w:t>.</w:t>
      </w:r>
      <w:r w:rsidR="00976CB8">
        <w:br/>
      </w:r>
    </w:p>
    <w:p w14:paraId="731DBF80" w14:textId="0FEB7BD2" w:rsidR="00524A2C" w:rsidRDefault="00863213" w:rsidP="00425002">
      <w:pPr>
        <w:ind w:left="360"/>
      </w:pPr>
      <w:r>
        <w:t>An activity associated to talent planning is succession planning. Succession planning is aimed at making sure organisations have employees with the adequate knowledge and skills to fill vacancies</w:t>
      </w:r>
      <w:r w:rsidR="000D2688">
        <w:t xml:space="preserve"> at any given moment</w:t>
      </w:r>
      <w:r w:rsidR="008418CA">
        <w:t xml:space="preserve"> </w:t>
      </w:r>
      <w:r>
        <w:t>(</w:t>
      </w:r>
      <w:proofErr w:type="spellStart"/>
      <w:r>
        <w:t>Talyor</w:t>
      </w:r>
      <w:proofErr w:type="spellEnd"/>
      <w:r>
        <w:t xml:space="preserve"> and Woodhams, 2016).</w:t>
      </w:r>
    </w:p>
    <w:p w14:paraId="34FB7CED" w14:textId="25C3F77A" w:rsidR="000D2688" w:rsidRDefault="000D2688" w:rsidP="00425002">
      <w:pPr>
        <w:ind w:left="360"/>
      </w:pPr>
      <w:r>
        <w:t xml:space="preserve">Succession planning encourages employees to have secondments to allow them to expand their knowledge, actively use talent pools to identify </w:t>
      </w:r>
      <w:r w:rsidR="00F63FD3">
        <w:t>employees’</w:t>
      </w:r>
      <w:r>
        <w:t xml:space="preserve"> skills and abilities. Having plans in place when employees leave for reasons such as retirement, allows smooth transitioning; keeping practices the same whilst balancing internal development with external starters to ensure fresh change to the workforce diversity which helps develop ideas and views</w:t>
      </w:r>
      <w:r w:rsidR="0058536B">
        <w:t xml:space="preserve"> (CIPD, 2020).</w:t>
      </w:r>
    </w:p>
    <w:p w14:paraId="6D4E0FB1" w14:textId="13F1439E" w:rsidR="000D2688" w:rsidRDefault="0096575B" w:rsidP="00425002">
      <w:pPr>
        <w:ind w:left="360"/>
      </w:pPr>
      <w:r>
        <w:t>Taylor and Woodhams (2016) advise that a</w:t>
      </w:r>
      <w:r w:rsidR="0058536B">
        <w:t xml:space="preserve">ppraisal reviews are useful for succession planning as it identifies employee skills and aspirations. Development activities can be arranged following these reviews to provide employees with relevant and appropriate training for the required skills. </w:t>
      </w:r>
    </w:p>
    <w:p w14:paraId="29BBC750" w14:textId="569DFEBB" w:rsidR="0096575B" w:rsidRDefault="0096575B" w:rsidP="00425002">
      <w:pPr>
        <w:ind w:left="360"/>
      </w:pPr>
      <w:r>
        <w:lastRenderedPageBreak/>
        <w:t>Succession planning target</w:t>
      </w:r>
      <w:r w:rsidR="008418CA">
        <w:t>s</w:t>
      </w:r>
      <w:r>
        <w:t xml:space="preserve"> senior and essential positions</w:t>
      </w:r>
      <w:r w:rsidR="008418CA">
        <w:t>;</w:t>
      </w:r>
      <w:r>
        <w:t xml:space="preserve"> adopt</w:t>
      </w:r>
      <w:r w:rsidR="008418CA">
        <w:t>ing</w:t>
      </w:r>
      <w:r>
        <w:t xml:space="preserve"> a generic approach by focusing on positions where similar skills are required. If technical leadership roles are left vacant for too long, this could jeopardise the organisation (CIPD, 2020</w:t>
      </w:r>
      <w:r w:rsidR="00AC647A">
        <w:t>b</w:t>
      </w:r>
      <w:r>
        <w:t>). As succession planning is often focused on senior positions in the organisations, employees who are identifying as possible successors are often required to take on the positions on a short-term basis which can lead to longer-term. To make the process more manageable, there is</w:t>
      </w:r>
      <w:r w:rsidR="008418CA">
        <w:t xml:space="preserve"> </w:t>
      </w:r>
      <w:r>
        <w:t xml:space="preserve">less people to consider for the roles due to the specialised skills required. </w:t>
      </w:r>
    </w:p>
    <w:p w14:paraId="7FF5E868" w14:textId="6219D799" w:rsidR="0096575B" w:rsidRDefault="00996460" w:rsidP="00425002">
      <w:pPr>
        <w:ind w:left="360"/>
      </w:pPr>
      <w:r>
        <w:t>Despite specialist skills being a focus of the ‘pools’, there is more consideration being made on identifying and developing individuals for more varied and generic roles. The intention of this is to develop talent pools that consist of adaptable and capable individuals prepared to accept a wider variety of positions; ensuring individuals are developed to be longer-term successors and not only short-term substitutes.</w:t>
      </w:r>
    </w:p>
    <w:p w14:paraId="5BB3F56D" w14:textId="7272CDBB" w:rsidR="008418CA" w:rsidRDefault="00996460" w:rsidP="00425002">
      <w:pPr>
        <w:ind w:left="360"/>
      </w:pPr>
      <w:r>
        <w:t xml:space="preserve">There are </w:t>
      </w:r>
      <w:r w:rsidR="008418CA">
        <w:t>2</w:t>
      </w:r>
      <w:r>
        <w:t xml:space="preserve"> approaches to succession </w:t>
      </w:r>
      <w:r w:rsidR="00F63FD3">
        <w:t>planning:</w:t>
      </w:r>
      <w:r>
        <w:t xml:space="preserve"> traditional and contemporary </w:t>
      </w:r>
      <w:r w:rsidR="003A17C4">
        <w:t xml:space="preserve">Hirsh (2000), Murphy (2009), Blass (2009) and </w:t>
      </w:r>
      <w:r>
        <w:t xml:space="preserve">Clutterbuck </w:t>
      </w:r>
      <w:r w:rsidR="003A17C4">
        <w:t>(</w:t>
      </w:r>
      <w:r>
        <w:t>2012).</w:t>
      </w:r>
      <w:r w:rsidR="003A17C4">
        <w:t xml:space="preserve"> </w:t>
      </w:r>
    </w:p>
    <w:p w14:paraId="394B6331" w14:textId="19BEADE9" w:rsidR="00345820" w:rsidRDefault="00345820" w:rsidP="00425002">
      <w:pPr>
        <w:ind w:left="360"/>
      </w:pPr>
      <w:r w:rsidRPr="00345820">
        <w:rPr>
          <w:noProof/>
        </w:rPr>
        <w:drawing>
          <wp:inline distT="0" distB="0" distL="0" distR="0" wp14:anchorId="07B34DCE" wp14:editId="63D87408">
            <wp:extent cx="5689600" cy="334593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691863" cy="3347265"/>
                    </a:xfrm>
                    <a:prstGeom prst="rect">
                      <a:avLst/>
                    </a:prstGeom>
                    <a:noFill/>
                    <a:ln>
                      <a:noFill/>
                    </a:ln>
                  </pic:spPr>
                </pic:pic>
              </a:graphicData>
            </a:graphic>
          </wp:inline>
        </w:drawing>
      </w:r>
    </w:p>
    <w:p w14:paraId="12733210" w14:textId="79E29BA5" w:rsidR="00907897" w:rsidRDefault="00907897" w:rsidP="00425002">
      <w:pPr>
        <w:ind w:left="360"/>
      </w:pPr>
      <w:r>
        <w:t>Identifying successors through succession planning programmes can be done through informal conversations with management or through formal approaches such as appraisals and performance reviews. Managers do not always know where their staff wish to progress or how to develop their skills until appraisals are undertaken. Formal and informal conversations about self-development can lead to training or coaching and mentoring being arranged. Successors are also able to make lateral movement which can enhance knowledge and experience in preparation for vertical movement. It is important to widen your skills and abilities to make yourself known, especially within larger organisations (CIPD, 2020</w:t>
      </w:r>
      <w:r w:rsidR="00AC647A">
        <w:t>b</w:t>
      </w:r>
      <w:r>
        <w:t xml:space="preserve">). </w:t>
      </w:r>
    </w:p>
    <w:p w14:paraId="6D20EDF2" w14:textId="77777777" w:rsidR="008418CA" w:rsidRDefault="008418CA" w:rsidP="00425002">
      <w:pPr>
        <w:ind w:left="360"/>
      </w:pPr>
    </w:p>
    <w:p w14:paraId="12CC0FE4" w14:textId="77777777" w:rsidR="00A87F31" w:rsidRPr="008418CA" w:rsidRDefault="00A87F31" w:rsidP="00A87F31">
      <w:pPr>
        <w:rPr>
          <w:b/>
          <w:bCs/>
          <w:u w:val="single"/>
        </w:rPr>
      </w:pPr>
      <w:r w:rsidRPr="008418CA">
        <w:rPr>
          <w:b/>
          <w:bCs/>
          <w:u w:val="single"/>
        </w:rPr>
        <w:t>Question 3</w:t>
      </w:r>
    </w:p>
    <w:p w14:paraId="3B635214" w14:textId="76E38E03" w:rsidR="00C11C67" w:rsidRDefault="00684585" w:rsidP="00A87F31">
      <w:pPr>
        <w:ind w:left="360"/>
      </w:pPr>
      <w:r>
        <w:t xml:space="preserve">To be successful, organisations must have a </w:t>
      </w:r>
      <w:r w:rsidR="00190BA7">
        <w:t xml:space="preserve">resourcing strategy based on attracting the relevant people and make a distinction between them and the competition (Wilkinson and Taylor, 2016). </w:t>
      </w:r>
      <w:r w:rsidR="00190BA7">
        <w:lastRenderedPageBreak/>
        <w:t xml:space="preserve">The first step to devising a resourcing strategy is </w:t>
      </w:r>
      <w:r w:rsidR="00CB23F3">
        <w:t xml:space="preserve">understanding </w:t>
      </w:r>
      <w:r w:rsidR="00190BA7">
        <w:t xml:space="preserve">the competitors’ approach and analysing the labour market. Whether the labour market is tight or loose will affect the strategy and approach. Knowing the organisation’s positioning will contribute to the </w:t>
      </w:r>
      <w:r w:rsidR="00C11C67">
        <w:t xml:space="preserve">package that they can offer. </w:t>
      </w:r>
    </w:p>
    <w:p w14:paraId="0E3A01BA" w14:textId="4D25F626" w:rsidR="00684585" w:rsidRDefault="00CB23F3" w:rsidP="00684585">
      <w:pPr>
        <w:ind w:left="360"/>
      </w:pPr>
      <w:r>
        <w:t>An</w:t>
      </w:r>
      <w:r w:rsidR="00190BA7">
        <w:t xml:space="preserve"> </w:t>
      </w:r>
      <w:r w:rsidR="00190BA7" w:rsidRPr="00CB23F3">
        <w:rPr>
          <w:b/>
          <w:bCs/>
        </w:rPr>
        <w:t>employer of cash</w:t>
      </w:r>
      <w:r>
        <w:t xml:space="preserve"> is</w:t>
      </w:r>
      <w:r w:rsidR="00190BA7">
        <w:t xml:space="preserve"> where employees are treated firmly but is payed well, </w:t>
      </w:r>
      <w:r w:rsidR="00190BA7" w:rsidRPr="00CB23F3">
        <w:rPr>
          <w:b/>
          <w:bCs/>
        </w:rPr>
        <w:t>employer of values</w:t>
      </w:r>
      <w:r w:rsidR="00190BA7">
        <w:t xml:space="preserve"> </w:t>
      </w:r>
      <w:r>
        <w:t xml:space="preserve">is </w:t>
      </w:r>
      <w:r w:rsidR="00190BA7">
        <w:t xml:space="preserve">where the market rate can not be met however the employees are treated well, </w:t>
      </w:r>
      <w:r w:rsidR="00190BA7" w:rsidRPr="00CB23F3">
        <w:rPr>
          <w:b/>
          <w:bCs/>
        </w:rPr>
        <w:t>employer of churn</w:t>
      </w:r>
      <w:r w:rsidR="00190BA7">
        <w:t xml:space="preserve"> </w:t>
      </w:r>
      <w:r>
        <w:t xml:space="preserve">is </w:t>
      </w:r>
      <w:r w:rsidR="00190BA7">
        <w:t xml:space="preserve">where both pay and treatment is firm </w:t>
      </w:r>
      <w:r>
        <w:t>and</w:t>
      </w:r>
      <w:r w:rsidR="00190BA7">
        <w:t xml:space="preserve"> </w:t>
      </w:r>
      <w:r w:rsidR="00190BA7" w:rsidRPr="00CB23F3">
        <w:rPr>
          <w:b/>
          <w:bCs/>
        </w:rPr>
        <w:t>employer of choice</w:t>
      </w:r>
      <w:r w:rsidR="00190BA7">
        <w:t xml:space="preserve"> </w:t>
      </w:r>
      <w:r>
        <w:t xml:space="preserve">is </w:t>
      </w:r>
      <w:r w:rsidR="00190BA7">
        <w:t>when employees are paid and treated fairly.</w:t>
      </w:r>
    </w:p>
    <w:p w14:paraId="7DC8FD1B" w14:textId="2E4029C4" w:rsidR="00190BA7" w:rsidRDefault="00190BA7" w:rsidP="00684585">
      <w:pPr>
        <w:ind w:left="360"/>
      </w:pPr>
      <w:r>
        <w:t xml:space="preserve">Employer branding </w:t>
      </w:r>
      <w:r w:rsidR="00FE6662">
        <w:t xml:space="preserve">can be defined as “the package of functional, economic and psychological benefit </w:t>
      </w:r>
      <w:r w:rsidR="00E91F3D">
        <w:t>provided</w:t>
      </w:r>
      <w:r w:rsidR="00FE6662">
        <w:t xml:space="preserve"> by employment and identified with the employing company” (Ambler and Barrow, 1996).</w:t>
      </w:r>
      <w:r w:rsidR="00E91F3D">
        <w:t xml:space="preserve"> </w:t>
      </w:r>
    </w:p>
    <w:p w14:paraId="6E8F2220" w14:textId="649AEF40" w:rsidR="00E91F3D" w:rsidRDefault="00E91F3D" w:rsidP="00684585">
      <w:pPr>
        <w:ind w:left="360"/>
      </w:pPr>
      <w:r>
        <w:t>The CIPD (2019c) define employer branding as attributes and qualities that differentiates the organisation whilst providing certain employment experience and culture.</w:t>
      </w:r>
    </w:p>
    <w:p w14:paraId="4E001C1A" w14:textId="4460F46F" w:rsidR="00C11C67" w:rsidRDefault="00E91F3D" w:rsidP="00684585">
      <w:pPr>
        <w:ind w:left="360"/>
      </w:pPr>
      <w:r>
        <w:t xml:space="preserve">Promoting great practices and culture is important but the message of an organisation must align to the policies, </w:t>
      </w:r>
      <w:r w:rsidR="00FC75FA">
        <w:t>procedures,</w:t>
      </w:r>
      <w:r>
        <w:t xml:space="preserve"> and strategies. </w:t>
      </w:r>
      <w:r w:rsidR="00FC75FA">
        <w:t>Consistency is crucial and employers must see that what is preached is put into practice</w:t>
      </w:r>
      <w:r w:rsidR="00D04378">
        <w:t xml:space="preserve">. Successful and true employer branding will lead to increase in positivity and attitude of employers; this will strengthen the productivity of the workforce. </w:t>
      </w:r>
    </w:p>
    <w:p w14:paraId="78F40A00" w14:textId="2B0D968B" w:rsidR="00D04378" w:rsidRDefault="00C11C67" w:rsidP="00C11C67">
      <w:pPr>
        <w:ind w:left="360"/>
      </w:pPr>
      <w:r>
        <w:t xml:space="preserve">Organisations can benefit from employer branding by using it to compete with the labour market and promote employee loyalty by effectively recruiting, engaging, and retaining. Despite whether companies spend time developing their brand, there will always ben an employee brand, but it will be dependent on whether they are chosen as a “place to work”. An effective brand would include informative way on how they manage induction, performance, internal communications, management behaviours and leavers of the organisation (CIPD, 2019c) </w:t>
      </w:r>
      <w:r w:rsidR="00D04378">
        <w:t xml:space="preserve">A negative of employer branding would be, if the organisation </w:t>
      </w:r>
      <w:r>
        <w:t>does not</w:t>
      </w:r>
      <w:r w:rsidR="00D04378">
        <w:t xml:space="preserve"> live up to the branding that has been advertised, employees may feel </w:t>
      </w:r>
      <w:r w:rsidR="00FC75FA">
        <w:t xml:space="preserve">that they have been enticed under false pretences </w:t>
      </w:r>
      <w:r w:rsidR="00D04378">
        <w:t>which</w:t>
      </w:r>
      <w:r w:rsidR="00FC75FA">
        <w:t xml:space="preserve"> could lead to negative publicity on social media.</w:t>
      </w:r>
      <w:r w:rsidR="00E91F3D">
        <w:t xml:space="preserve"> </w:t>
      </w:r>
      <w:r>
        <w:t>N</w:t>
      </w:r>
      <w:r w:rsidR="00D04378">
        <w:t>egative comments and reviews weaken the employer branding, and these are easily available through website such as Glass</w:t>
      </w:r>
      <w:r w:rsidR="00CB23F3">
        <w:t>d</w:t>
      </w:r>
      <w:r w:rsidR="00D04378">
        <w:t>oor.</w:t>
      </w:r>
    </w:p>
    <w:p w14:paraId="0BC8309F" w14:textId="58BEFDCC" w:rsidR="00EE11F5" w:rsidRDefault="00FC75FA" w:rsidP="00A87F31">
      <w:pPr>
        <w:ind w:left="360"/>
      </w:pPr>
      <w:r>
        <w:t>The CIPD’s Resourcing and Talent Planning Survey Report (2017) claims that 89% of attraction strategies have improved attraction and employer brand</w:t>
      </w:r>
      <w:r w:rsidR="00CB23F3">
        <w:t>.</w:t>
      </w:r>
    </w:p>
    <w:p w14:paraId="5C2B5741" w14:textId="0E6D2244" w:rsidR="00FC75FA" w:rsidRDefault="00FC75FA" w:rsidP="00684585">
      <w:pPr>
        <w:ind w:left="360"/>
      </w:pPr>
      <w:r>
        <w:t>Recruitment and selection work collaboratively when employing individuals. However, recruitment is solely about advertising the vacancies whilst selection is about choosing suitable and appropriate candidates for the role</w:t>
      </w:r>
      <w:r w:rsidR="00CB23F3">
        <w:t xml:space="preserve"> (Wilkinson and Taylor, 2016).</w:t>
      </w:r>
    </w:p>
    <w:p w14:paraId="6D0EA245" w14:textId="10232A11" w:rsidR="00FA4247" w:rsidRDefault="00CB23F3" w:rsidP="00FA4247">
      <w:pPr>
        <w:ind w:left="360"/>
      </w:pPr>
      <w:r>
        <w:t xml:space="preserve">Organisations must ensure that the right people remain working there; and dysfunctional turnover helps remove the poor performers from the workforce which would improve the productivity of the department or organisation as the poor performances </w:t>
      </w:r>
      <w:r w:rsidR="00FA4247">
        <w:t>are not</w:t>
      </w:r>
      <w:r>
        <w:t xml:space="preserve"> holding others back. This also </w:t>
      </w:r>
      <w:r w:rsidR="00FA4247">
        <w:t xml:space="preserve">provides opportunity for internal promotion or lateral movement. However, turnover can be costly to the organisation both directly and indirectly. </w:t>
      </w:r>
    </w:p>
    <w:p w14:paraId="30119941" w14:textId="0737A9BF" w:rsidR="00FA4247" w:rsidRDefault="008F35E9" w:rsidP="00FA4247">
      <w:pPr>
        <w:ind w:left="360"/>
      </w:pPr>
      <w:r w:rsidRPr="008F35E9">
        <w:rPr>
          <w:noProof/>
        </w:rPr>
        <w:lastRenderedPageBreak/>
        <w:drawing>
          <wp:inline distT="0" distB="0" distL="0" distR="0" wp14:anchorId="48C53ED0" wp14:editId="4B463290">
            <wp:extent cx="5651500" cy="4049219"/>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59818" cy="4055179"/>
                    </a:xfrm>
                    <a:prstGeom prst="rect">
                      <a:avLst/>
                    </a:prstGeom>
                    <a:noFill/>
                    <a:ln>
                      <a:noFill/>
                    </a:ln>
                  </pic:spPr>
                </pic:pic>
              </a:graphicData>
            </a:graphic>
          </wp:inline>
        </w:drawing>
      </w:r>
    </w:p>
    <w:p w14:paraId="0104A7A4" w14:textId="5F87B765" w:rsidR="00FC75FA" w:rsidRDefault="002269C7" w:rsidP="00684585">
      <w:pPr>
        <w:ind w:left="360"/>
      </w:pPr>
      <w:r>
        <w:t>There are many reasons why people leave organisations, such as retirement, redundancy, external promotion, and employment. However, there are various ways to monitor why employees have decided to leave.</w:t>
      </w:r>
      <w:r w:rsidR="008F35E9">
        <w:t xml:space="preserve"> The most used tool is </w:t>
      </w:r>
      <w:r w:rsidR="008F35E9" w:rsidRPr="00345820">
        <w:rPr>
          <w:b/>
          <w:bCs/>
        </w:rPr>
        <w:t>exit interviews</w:t>
      </w:r>
      <w:r w:rsidR="008F35E9">
        <w:t xml:space="preserve"> (Taylor, 2014). Exit interviews are used to establish the main reasons for resignations and the aim is for the interviewer to discover the reason and put measures in place to prevent or postpone the resignation. </w:t>
      </w:r>
      <w:r w:rsidR="002478CB">
        <w:t xml:space="preserve">A strength of exit interviews is that once a reason has been established potentially this and any recommendations made can be taken into consideration to prevent others from leaving for </w:t>
      </w:r>
      <w:r w:rsidR="00345820">
        <w:t>similar reason</w:t>
      </w:r>
      <w:r w:rsidR="002478CB">
        <w:t xml:space="preserve">. However, a downfall is that the employee may not honest and provide the true reason for leaving. </w:t>
      </w:r>
    </w:p>
    <w:p w14:paraId="3AC3B3CF" w14:textId="0DEB0E81" w:rsidR="000A5D2E" w:rsidRDefault="000A5D2E" w:rsidP="00684585">
      <w:pPr>
        <w:ind w:left="360"/>
      </w:pPr>
      <w:r>
        <w:t xml:space="preserve">A second method is </w:t>
      </w:r>
      <w:r w:rsidRPr="00345820">
        <w:rPr>
          <w:b/>
          <w:bCs/>
        </w:rPr>
        <w:t>staff surveys</w:t>
      </w:r>
      <w:r>
        <w:t xml:space="preserve">. These can be completed and returned by all employees, not necessary leavers. They establish overall staff morale and identify any issues amongst the whole </w:t>
      </w:r>
      <w:proofErr w:type="gramStart"/>
      <w:r>
        <w:t>workforce</w:t>
      </w:r>
      <w:proofErr w:type="gramEnd"/>
      <w:r>
        <w:t xml:space="preserve">. </w:t>
      </w:r>
      <w:r w:rsidR="00345820">
        <w:t>These</w:t>
      </w:r>
      <w:r>
        <w:t xml:space="preserve"> can be completed anonymously but the results do not clearly define what impacts turnover (Wilkinson and Taylor, 2016)</w:t>
      </w:r>
      <w:r w:rsidR="00345820">
        <w:t xml:space="preserve"> and </w:t>
      </w:r>
      <w:r w:rsidR="00AA19A6">
        <w:t xml:space="preserve">prevents organisations from identifying and acting on individual problems (Levin and </w:t>
      </w:r>
      <w:proofErr w:type="spellStart"/>
      <w:r w:rsidR="00AA19A6">
        <w:t>Rosse</w:t>
      </w:r>
      <w:proofErr w:type="spellEnd"/>
      <w:r w:rsidR="00AA19A6">
        <w:t>, 2001).</w:t>
      </w:r>
    </w:p>
    <w:p w14:paraId="6B62C837" w14:textId="0959ADE0" w:rsidR="000A5D2E" w:rsidRDefault="000A5D2E" w:rsidP="00155BCC">
      <w:pPr>
        <w:ind w:left="360"/>
      </w:pPr>
      <w:r>
        <w:t xml:space="preserve">Another approach is </w:t>
      </w:r>
      <w:r w:rsidRPr="00345820">
        <w:rPr>
          <w:b/>
          <w:bCs/>
        </w:rPr>
        <w:t>surveys of former employees</w:t>
      </w:r>
      <w:r>
        <w:t>. These surveys are sent out to individuals formerly employed at the organisation. Taylor (2014)</w:t>
      </w:r>
      <w:r w:rsidR="00345820">
        <w:t xml:space="preserve"> claims </w:t>
      </w:r>
      <w:r>
        <w:t>this approach is beneficial as individuals are likely to be open and honest as to why they really left the organisation once they have finished working the</w:t>
      </w:r>
      <w:r w:rsidR="00345820">
        <w:t xml:space="preserve">re </w:t>
      </w:r>
      <w:r>
        <w:t xml:space="preserve">and have settled </w:t>
      </w:r>
      <w:proofErr w:type="gramStart"/>
      <w:r>
        <w:t>in to</w:t>
      </w:r>
      <w:proofErr w:type="gramEnd"/>
      <w:r>
        <w:t xml:space="preserve"> their new employment. However, if the reason is due to a former colleague or manager, they may still be reluctant to </w:t>
      </w:r>
      <w:r w:rsidR="00345820">
        <w:t xml:space="preserve">criticise </w:t>
      </w:r>
      <w:r>
        <w:t xml:space="preserve">in case references are required in the future. </w:t>
      </w:r>
    </w:p>
    <w:p w14:paraId="50701A07" w14:textId="77777777" w:rsidR="00C30626" w:rsidRDefault="00C30626" w:rsidP="00155BCC">
      <w:pPr>
        <w:ind w:left="360"/>
      </w:pPr>
    </w:p>
    <w:p w14:paraId="3FE1F63D" w14:textId="3F9903AB" w:rsidR="00155BCC" w:rsidRDefault="00155BCC" w:rsidP="00155BCC">
      <w:pPr>
        <w:ind w:left="360"/>
      </w:pPr>
      <w:r>
        <w:lastRenderedPageBreak/>
        <w:t>Figures from the CIPD Resourcing and Talent Planning Survey Report 2017</w:t>
      </w:r>
      <w:r w:rsidR="00EE11F5">
        <w:t xml:space="preserve"> show that 37% of organisations adopted initiatives in order to reduce attrition.</w:t>
      </w:r>
      <w:r w:rsidR="00C30626">
        <w:t xml:space="preserve"> It has shown that the 3 best steps to improve retention is:</w:t>
      </w:r>
    </w:p>
    <w:p w14:paraId="5384D69D" w14:textId="1DA6B23A" w:rsidR="00C30626" w:rsidRDefault="003D6346" w:rsidP="00155BCC">
      <w:pPr>
        <w:ind w:left="360"/>
      </w:pPr>
      <w:r>
        <w:rPr>
          <w:noProof/>
        </w:rPr>
        <w:drawing>
          <wp:inline distT="0" distB="0" distL="0" distR="0" wp14:anchorId="47F7320C" wp14:editId="07212575">
            <wp:extent cx="6102350" cy="34874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02350" cy="3487420"/>
                    </a:xfrm>
                    <a:prstGeom prst="rect">
                      <a:avLst/>
                    </a:prstGeom>
                    <a:noFill/>
                  </pic:spPr>
                </pic:pic>
              </a:graphicData>
            </a:graphic>
          </wp:inline>
        </w:drawing>
      </w:r>
    </w:p>
    <w:p w14:paraId="247C3EBF" w14:textId="77777777" w:rsidR="003D6346" w:rsidRDefault="003D6346" w:rsidP="003D6346"/>
    <w:p w14:paraId="7427462A" w14:textId="34F4745F" w:rsidR="008C4C5D" w:rsidRDefault="008C4C5D" w:rsidP="00155BCC">
      <w:pPr>
        <w:ind w:left="360"/>
      </w:pPr>
      <w:r>
        <w:t>According to the CIPD (2020a) the top 5 ways organisations have improved recruitment and retention are by, increasing investment in training (24%), offering more apprenticeships (19%), invest more in the employer branding (17%), improve workforce planning strategies (16%) and advance the working conditions by offering flexible working (15%).</w:t>
      </w:r>
    </w:p>
    <w:p w14:paraId="21213508" w14:textId="77777777" w:rsidR="00A87F31" w:rsidRDefault="00A87F31" w:rsidP="00155BCC">
      <w:pPr>
        <w:ind w:left="360"/>
      </w:pPr>
    </w:p>
    <w:p w14:paraId="3191582D" w14:textId="5CD00FA1" w:rsidR="008C4C5D" w:rsidRPr="00A87F31" w:rsidRDefault="00A87F31" w:rsidP="00A87F31">
      <w:pPr>
        <w:rPr>
          <w:u w:val="single"/>
        </w:rPr>
      </w:pPr>
      <w:r w:rsidRPr="00A87F31">
        <w:rPr>
          <w:u w:val="single"/>
        </w:rPr>
        <w:t>Question 4</w:t>
      </w:r>
    </w:p>
    <w:p w14:paraId="4567B9F4" w14:textId="52B6E13C" w:rsidR="00E21234" w:rsidRDefault="00DF353E" w:rsidP="008C4C5D">
      <w:pPr>
        <w:ind w:left="360"/>
      </w:pPr>
      <w:r>
        <w:t>Taylor’s (201</w:t>
      </w:r>
      <w:r w:rsidR="003D6346">
        <w:t>4</w:t>
      </w:r>
      <w:r>
        <w:t xml:space="preserve">) Good Practice Recruitment and Selection Model suggest </w:t>
      </w:r>
      <w:r w:rsidR="003D6346">
        <w:t>beginning with</w:t>
      </w:r>
      <w:r>
        <w:t xml:space="preserve"> </w:t>
      </w:r>
      <w:r w:rsidR="003D6346">
        <w:t xml:space="preserve">a </w:t>
      </w:r>
      <w:r>
        <w:t>formal job analysis to determine what the job needs in terms of skills, and what duties will be undertaken. This allows managers to be able to write an accurate job description. Job descriptions a</w:t>
      </w:r>
      <w:r w:rsidR="003D6346">
        <w:t>re a</w:t>
      </w:r>
      <w:r>
        <w:t xml:space="preserve"> key document in recruitment and selection; </w:t>
      </w:r>
      <w:r w:rsidR="00837EB2">
        <w:t>summarising</w:t>
      </w:r>
      <w:r>
        <w:t xml:space="preserve"> the tasks that make up the role with responsibility and performance criteria (Wilkinson and Taylor, 2016). Job descriptions include job title, </w:t>
      </w:r>
      <w:r w:rsidR="003D6346">
        <w:t>salary</w:t>
      </w:r>
      <w:r>
        <w:t>, location, line manager name and title, summary of main purpose of the job with a list of duties and description.</w:t>
      </w:r>
      <w:r w:rsidR="00C27FA1">
        <w:t xml:space="preserve"> They are also used to write job advertisements and produce shortlisting criteria</w:t>
      </w:r>
      <w:r w:rsidR="003D6346">
        <w:t xml:space="preserve">. </w:t>
      </w:r>
      <w:proofErr w:type="gramStart"/>
      <w:r w:rsidR="003D6346">
        <w:t>T</w:t>
      </w:r>
      <w:r w:rsidR="00C27FA1">
        <w:t>herefore</w:t>
      </w:r>
      <w:proofErr w:type="gramEnd"/>
      <w:r w:rsidR="00C27FA1">
        <w:t xml:space="preserve"> it is important to ensure accuracy.</w:t>
      </w:r>
      <w:r>
        <w:t xml:space="preserve"> </w:t>
      </w:r>
      <w:r w:rsidR="00C27FA1">
        <w:t xml:space="preserve">Clear and details job descriptions allow job seekers to deselect themselves if they do not fit the requirements. </w:t>
      </w:r>
    </w:p>
    <w:p w14:paraId="36E97CF2" w14:textId="230680C9" w:rsidR="00837EB2" w:rsidRDefault="00837EB2" w:rsidP="008C4C5D">
      <w:pPr>
        <w:ind w:left="360"/>
      </w:pPr>
      <w:r>
        <w:t xml:space="preserve">Another outcome </w:t>
      </w:r>
      <w:r w:rsidR="003D6346">
        <w:t>from</w:t>
      </w:r>
      <w:r>
        <w:t xml:space="preserve"> job analysis is person specification</w:t>
      </w:r>
      <w:r w:rsidR="003D6346">
        <w:t>s</w:t>
      </w:r>
      <w:r>
        <w:t xml:space="preserve">. </w:t>
      </w:r>
      <w:r w:rsidR="003D6346">
        <w:t>This emphasises what</w:t>
      </w:r>
      <w:r>
        <w:t xml:space="preserve"> attributes the organisation is looking for in a person, separately to what skills the job requires. Person specifications usually include information under headings such as, skills, experience, qualifications, education, and personal attributes. </w:t>
      </w:r>
    </w:p>
    <w:p w14:paraId="71C9081E" w14:textId="6077FACE" w:rsidR="00837EB2" w:rsidRDefault="00837EB2" w:rsidP="008C4C5D">
      <w:pPr>
        <w:ind w:left="360"/>
      </w:pPr>
      <w:r>
        <w:lastRenderedPageBreak/>
        <w:t xml:space="preserve">Job analyses are important as it produces job descriptions and person specifications which ensures that the correct role is being advertised. </w:t>
      </w:r>
      <w:proofErr w:type="spellStart"/>
      <w:r>
        <w:t>Pearn</w:t>
      </w:r>
      <w:proofErr w:type="spellEnd"/>
      <w:r>
        <w:t xml:space="preserve"> and </w:t>
      </w:r>
      <w:proofErr w:type="spellStart"/>
      <w:r>
        <w:t>Kandola</w:t>
      </w:r>
      <w:proofErr w:type="spellEnd"/>
      <w:r>
        <w:t xml:space="preserve"> (1993) describe job analysis as a systematic approach. However, this process can lead to inaccuracy with out of date job descriptions being produced due to fast-changing environments and job roles.</w:t>
      </w:r>
    </w:p>
    <w:p w14:paraId="75DD9DB4" w14:textId="59CC0DE2" w:rsidR="00837EB2" w:rsidRDefault="00837EB2" w:rsidP="008C4C5D">
      <w:pPr>
        <w:ind w:left="360"/>
      </w:pPr>
      <w:r>
        <w:t xml:space="preserve"> (2019) </w:t>
      </w:r>
      <w:r w:rsidR="003D6346">
        <w:t xml:space="preserve">also </w:t>
      </w:r>
      <w:r>
        <w:t>suggests competency analysis and framework</w:t>
      </w:r>
      <w:r w:rsidR="003D6346">
        <w:t>s.</w:t>
      </w:r>
      <w:r>
        <w:t xml:space="preserve"> </w:t>
      </w:r>
      <w:r w:rsidR="00C27FA1">
        <w:t xml:space="preserve">Similarly, to person specifications, these approaches look at what skills are required. However, they focus on what skills and attributes the organisation needs instead of what skills specific jobs might require. Competency framework is an alternative to job analysis but can be used alongside. This approach will produce a profile of superior performance, ensuring that organisations recruit based on key characteristics and desired competencies, linking to the organisations core values. Again, prospective candidates can deselect if they </w:t>
      </w:r>
      <w:r w:rsidR="003D6346">
        <w:t>do not</w:t>
      </w:r>
      <w:r w:rsidR="00C27FA1">
        <w:t xml:space="preserve"> align to the values of the organisation.</w:t>
      </w:r>
    </w:p>
    <w:p w14:paraId="28BACE1E" w14:textId="2182108B" w:rsidR="00CD49AF" w:rsidRDefault="00C27FA1" w:rsidP="00CD49AF">
      <w:pPr>
        <w:ind w:left="360"/>
      </w:pPr>
      <w:r>
        <w:t>There are various methods to recruitment</w:t>
      </w:r>
      <w:r w:rsidR="00CD49AF">
        <w:t xml:space="preserve"> and the decision on how to recruit is often dependant on the role being advertised. </w:t>
      </w:r>
    </w:p>
    <w:p w14:paraId="00CA073C" w14:textId="24D4F3C4" w:rsidR="00CD49AF" w:rsidRDefault="00CD49AF" w:rsidP="00CD49AF">
      <w:pPr>
        <w:ind w:left="360"/>
      </w:pPr>
      <w:r w:rsidRPr="00CD49AF">
        <w:rPr>
          <w:noProof/>
        </w:rPr>
        <w:drawing>
          <wp:inline distT="0" distB="0" distL="0" distR="0" wp14:anchorId="4BD45D2D" wp14:editId="01F44D52">
            <wp:extent cx="5731510" cy="16884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688465"/>
                    </a:xfrm>
                    <a:prstGeom prst="rect">
                      <a:avLst/>
                    </a:prstGeom>
                    <a:noFill/>
                    <a:ln>
                      <a:noFill/>
                    </a:ln>
                  </pic:spPr>
                </pic:pic>
              </a:graphicData>
            </a:graphic>
          </wp:inline>
        </w:drawing>
      </w:r>
    </w:p>
    <w:p w14:paraId="7420B791" w14:textId="492F87D6" w:rsidR="00C27FA1" w:rsidRDefault="00CD49AF" w:rsidP="008C4C5D">
      <w:pPr>
        <w:ind w:left="360"/>
      </w:pPr>
      <w:r>
        <w:t xml:space="preserve">Internal recruitment can provide promotions which </w:t>
      </w:r>
      <w:r w:rsidR="003D6346">
        <w:t>boosts</w:t>
      </w:r>
      <w:r>
        <w:t xml:space="preserve"> morale and productivity although it does prevent ‘new blood’ and new perspectives coming into the organisation. </w:t>
      </w:r>
      <w:r w:rsidR="00BD26D5">
        <w:t xml:space="preserve">Using special expertise such as recruitment agencies can be costly to the organisation, however it can reduce the time taken to get the ‘right’ candidate for the job. Using media as an advertisement platform is becoming increasingly more popular and is accessible to a wider audience although this can lead to potential negative comments from public or customers. Recruiting through education liaison allows organisations to target newly qualified candidates of ‘high calibre’ </w:t>
      </w:r>
      <w:r w:rsidR="003D6346">
        <w:t xml:space="preserve">(IDS, 1994) </w:t>
      </w:r>
      <w:r w:rsidR="00BD26D5">
        <w:t>although the time and money spent in preparing and attending career fairs, as well as competing with competitors can be high (</w:t>
      </w:r>
      <w:r w:rsidR="003D6346">
        <w:t>Taylor, 2016).</w:t>
      </w:r>
    </w:p>
    <w:p w14:paraId="0765274B" w14:textId="7662805F" w:rsidR="00DB7316" w:rsidRDefault="00DB7316" w:rsidP="008C4C5D">
      <w:pPr>
        <w:ind w:left="360"/>
      </w:pPr>
      <w:r>
        <w:t xml:space="preserve">The selection process involves the competency framework </w:t>
      </w:r>
      <w:r w:rsidR="003D6346">
        <w:t>and</w:t>
      </w:r>
      <w:r>
        <w:t xml:space="preserve"> candidates are assessed against the competency framework’s requirements to see who is best suited for interview. Taylor (2016) advise</w:t>
      </w:r>
      <w:r w:rsidR="003D6346">
        <w:t>s</w:t>
      </w:r>
      <w:r>
        <w:t xml:space="preserve"> four methods of selection:</w:t>
      </w:r>
    </w:p>
    <w:p w14:paraId="6FE7B7CF" w14:textId="5361C0A3" w:rsidR="00DB7316" w:rsidRDefault="00D24324" w:rsidP="008C4C5D">
      <w:pPr>
        <w:ind w:left="360"/>
      </w:pPr>
      <w:r w:rsidRPr="00D24324">
        <w:rPr>
          <w:noProof/>
        </w:rPr>
        <w:drawing>
          <wp:inline distT="0" distB="0" distL="0" distR="0" wp14:anchorId="1F089F85" wp14:editId="2210B9A7">
            <wp:extent cx="5731510" cy="134556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1345565"/>
                    </a:xfrm>
                    <a:prstGeom prst="rect">
                      <a:avLst/>
                    </a:prstGeom>
                    <a:noFill/>
                    <a:ln>
                      <a:noFill/>
                    </a:ln>
                  </pic:spPr>
                </pic:pic>
              </a:graphicData>
            </a:graphic>
          </wp:inline>
        </w:drawing>
      </w:r>
    </w:p>
    <w:p w14:paraId="7983F44C" w14:textId="629736E3" w:rsidR="00C27FA1" w:rsidRDefault="00D24324" w:rsidP="008C4C5D">
      <w:pPr>
        <w:ind w:left="360"/>
      </w:pPr>
      <w:r>
        <w:t xml:space="preserve">Application procedures require the shortlisting panel to use in-house procedures in order to identify prospective candidates; information on C.V can be </w:t>
      </w:r>
      <w:r w:rsidR="003D6346">
        <w:t>general</w:t>
      </w:r>
      <w:r>
        <w:t xml:space="preserve"> and therefore takes longer to </w:t>
      </w:r>
      <w:r>
        <w:lastRenderedPageBreak/>
        <w:t>sift through. Interviews are a common and suitable way to identify which candidate are suitable and can vary in how they are conducted, formally, informally, structured, and unstructured. The variety allows the process to happen in the most suitable way for the organisation and job role. However, it is important to ensure fairness and consistency throughout. Ability and personality tests are a good method in identifying skills and poor performers in shortlisting</w:t>
      </w:r>
      <w:r w:rsidR="00E1519D">
        <w:t>. Although these tests determine who is most suitable, as the answers are more opinion based, it can be difficult to decide which answers are ‘correct’. Assessment centres are a sophisticated process and individuals can be assessed on different selection methods. A strength is due to the length of time assessment centres take, candidates can often forget they’re being interviewed and show their ‘true colours’ which helps the panel with shortlisting. A negative of this method is the need to have multiple people available at the same time, internally for the selection panel and the prospective candidates (Taylor, 2016).</w:t>
      </w:r>
    </w:p>
    <w:p w14:paraId="60D9C927" w14:textId="310138EE" w:rsidR="00E1519D" w:rsidRDefault="00E1519D" w:rsidP="008C4C5D">
      <w:pPr>
        <w:ind w:left="360"/>
      </w:pPr>
      <w:r>
        <w:t xml:space="preserve">Under the Equality Act 2010, it is a legal responsibility that employers ensure no unlawful discrimination occurs during any recruitment and selection processes on grounds of a ‘protected </w:t>
      </w:r>
      <w:proofErr w:type="gramStart"/>
      <w:r>
        <w:t>characteristics’</w:t>
      </w:r>
      <w:proofErr w:type="gramEnd"/>
      <w:r>
        <w:t>. These include sex, race, nationality, disability, age, marital status, sexual orientation and religion or belief.</w:t>
      </w:r>
    </w:p>
    <w:p w14:paraId="16F1C3E0" w14:textId="061D2A30" w:rsidR="00E1519D" w:rsidRDefault="00E1519D" w:rsidP="008C4C5D">
      <w:pPr>
        <w:ind w:left="360"/>
      </w:pPr>
      <w:r>
        <w:t>To ensure employers abide by the legislation, they must ensure no direct, indirect, or positive discrimination takes place and the focus of the process is solely on the ability to do the job. Indirect discrimination can happen by asking for specific amount of experience such as 10 years; this discriminates against the younger workforce</w:t>
      </w:r>
      <w:r w:rsidR="00400A15">
        <w:t xml:space="preserve"> (Taylor, 2016). </w:t>
      </w:r>
    </w:p>
    <w:p w14:paraId="27E817B4" w14:textId="15047048" w:rsidR="00400A15" w:rsidRDefault="00400A15" w:rsidP="008C4C5D">
      <w:pPr>
        <w:ind w:left="360"/>
      </w:pPr>
      <w:r>
        <w:t xml:space="preserve">It is also a legal requirement to ensure equal opportunity to all; this means </w:t>
      </w:r>
      <w:r w:rsidR="003D6346">
        <w:t>considering</w:t>
      </w:r>
      <w:r>
        <w:t xml:space="preserve"> where vacancies are being advertised</w:t>
      </w:r>
      <w:r w:rsidR="003D6346">
        <w:t xml:space="preserve">, ensuring </w:t>
      </w:r>
      <w:r>
        <w:t>the job boards are accessible to all without any discriminative wording or branding. When advertising internally, it is important to inform the whole workforce of the vacancy and not excluding those on maternity leave</w:t>
      </w:r>
      <w:r w:rsidR="00CA7DC7">
        <w:t>.</w:t>
      </w:r>
    </w:p>
    <w:p w14:paraId="6B4CFC8E" w14:textId="5F525316" w:rsidR="00400A15" w:rsidRDefault="00400A15" w:rsidP="008C4C5D">
      <w:pPr>
        <w:ind w:left="360"/>
      </w:pPr>
      <w:r>
        <w:t xml:space="preserve">Evaluating the effectiveness of the tools and process used in recruitment and selection is important; showing management that the activities </w:t>
      </w:r>
      <w:r w:rsidR="00CA7DC7">
        <w:t>are</w:t>
      </w:r>
      <w:r>
        <w:t xml:space="preserve"> </w:t>
      </w:r>
      <w:r w:rsidR="00CA7DC7">
        <w:t>cost-effective,</w:t>
      </w:r>
      <w:r>
        <w:t xml:space="preserve"> and your contribution adds value to the organisation. Evaluation</w:t>
      </w:r>
      <w:r w:rsidR="00CA7DC7">
        <w:t>s</w:t>
      </w:r>
      <w:r>
        <w:t xml:space="preserve"> can be undertaken by monitoring statistics, recording recruitment and selection</w:t>
      </w:r>
      <w:r w:rsidR="00CA7DC7">
        <w:t xml:space="preserve"> costs</w:t>
      </w:r>
      <w:r>
        <w:t xml:space="preserve">, monitoring turnover </w:t>
      </w:r>
      <w:r w:rsidR="00F91594">
        <w:t>statistics,</w:t>
      </w:r>
      <w:r>
        <w:t xml:space="preserve"> and holding focus groups during induction processes.</w:t>
      </w:r>
    </w:p>
    <w:p w14:paraId="749B65C5" w14:textId="10E5FDD3" w:rsidR="00400A15" w:rsidRDefault="00400A15" w:rsidP="008C4C5D">
      <w:pPr>
        <w:ind w:left="360"/>
      </w:pPr>
      <w:r>
        <w:t xml:space="preserve">Taylor (2014) mentions 3 reasons for </w:t>
      </w:r>
      <w:r w:rsidR="006C57C6">
        <w:t>employee</w:t>
      </w:r>
      <w:r>
        <w:t xml:space="preserve"> turnover: </w:t>
      </w:r>
      <w:r w:rsidRPr="00BA0C72">
        <w:rPr>
          <w:b/>
          <w:bCs/>
        </w:rPr>
        <w:t xml:space="preserve">retirement, </w:t>
      </w:r>
      <w:r w:rsidR="00F91594" w:rsidRPr="00BA0C72">
        <w:rPr>
          <w:b/>
          <w:bCs/>
        </w:rPr>
        <w:t>dismissal,</w:t>
      </w:r>
      <w:r w:rsidRPr="00BA0C72">
        <w:rPr>
          <w:b/>
          <w:bCs/>
        </w:rPr>
        <w:t xml:space="preserve"> </w:t>
      </w:r>
      <w:r w:rsidRPr="00BA0C72">
        <w:t>and</w:t>
      </w:r>
      <w:r w:rsidRPr="00BA0C72">
        <w:rPr>
          <w:b/>
          <w:bCs/>
        </w:rPr>
        <w:t xml:space="preserve"> redundancy</w:t>
      </w:r>
      <w:r>
        <w:t xml:space="preserve">. </w:t>
      </w:r>
    </w:p>
    <w:p w14:paraId="013D85E5" w14:textId="2BADFC2E" w:rsidR="00400A15" w:rsidRDefault="00F91594" w:rsidP="008C4C5D">
      <w:pPr>
        <w:ind w:left="360"/>
      </w:pPr>
      <w:r>
        <w:t>It is unlawful to retire employees once they reach a certain age</w:t>
      </w:r>
      <w:r w:rsidR="00BA0C72">
        <w:t xml:space="preserve"> without legitimate reasons managed through performance and capability procedures. Retirement impacts the tight labour market and ageing workforce; this has a knock-on effect on succession planning. Managing retirement in line with good practice is to have open and honest conversations with employees about their future intentions. These conversations must be managed with sensitivity </w:t>
      </w:r>
      <w:r w:rsidR="00CA7DC7">
        <w:t xml:space="preserve">and it </w:t>
      </w:r>
      <w:r w:rsidR="00BA0C72">
        <w:t xml:space="preserve">is important managers have confidence and are trained to hold these discussions. Employees who approach retirement often consider flexible working as phased approach to leaving the establishment; it is essential to have updated flexible working and wellbeing policies in place. </w:t>
      </w:r>
    </w:p>
    <w:p w14:paraId="5FEE8352" w14:textId="79DB908D" w:rsidR="00BA0C72" w:rsidRDefault="00BA0C72" w:rsidP="008C4C5D">
      <w:pPr>
        <w:ind w:left="360"/>
      </w:pPr>
      <w:r>
        <w:t xml:space="preserve">Dismissal is an involuntary employee turnover where the employer terminates an employment contract. </w:t>
      </w:r>
      <w:r w:rsidR="006C57C6">
        <w:t>To ensure good practice, employers abide by the ACAS Code of Practice. Employees can</w:t>
      </w:r>
      <w:r>
        <w:t xml:space="preserve"> only be dismissed following valid reasons</w:t>
      </w:r>
      <w:r w:rsidR="006C57C6">
        <w:t xml:space="preserve"> such as conduct or capability issues. Dismissals must be carried out with fair and legitimate procedures, providing the employee with chances and warning in advance.</w:t>
      </w:r>
    </w:p>
    <w:p w14:paraId="774557A6" w14:textId="42921B9D" w:rsidR="006C57C6" w:rsidRDefault="006C57C6" w:rsidP="008C4C5D">
      <w:pPr>
        <w:ind w:left="360"/>
      </w:pPr>
      <w:r>
        <w:lastRenderedPageBreak/>
        <w:t xml:space="preserve">A third form of employee turnover is redundancy; commonly this is involuntary however at times employees are asked to take voluntary redundancy. It is good practice for employers to find alternatives from redundancy which could include retraining for other roles, offer temporary contracts or limit overtime. During redundancies, it is best practice to go through consultation, certainly if there </w:t>
      </w:r>
      <w:r w:rsidR="00F11C5E">
        <w:t>are</w:t>
      </w:r>
      <w:r>
        <w:t xml:space="preserve"> 20 or more employees being made redundant. It is crucial that a </w:t>
      </w:r>
      <w:r w:rsidR="00F11C5E">
        <w:t>fair selection criterion</w:t>
      </w:r>
      <w:r>
        <w:t xml:space="preserve"> is used to avoid discrimination or unfairness and to maintain open and honest communication with clear explanation of the criteria and why redundancies are occurring.</w:t>
      </w:r>
    </w:p>
    <w:p w14:paraId="7D168937" w14:textId="4244771C" w:rsidR="00E91F3D" w:rsidRDefault="00E91F3D" w:rsidP="00684585">
      <w:pPr>
        <w:ind w:left="360"/>
      </w:pPr>
    </w:p>
    <w:p w14:paraId="579A3314" w14:textId="51A67229" w:rsidR="00475A51" w:rsidRDefault="00475A51" w:rsidP="00684585">
      <w:pPr>
        <w:ind w:left="360"/>
      </w:pPr>
    </w:p>
    <w:p w14:paraId="79767E4F" w14:textId="51D8A0B9" w:rsidR="00475A51" w:rsidRDefault="00475A51" w:rsidP="00684585">
      <w:pPr>
        <w:ind w:left="360"/>
      </w:pPr>
    </w:p>
    <w:p w14:paraId="7E9AB524" w14:textId="1024216A" w:rsidR="00475A51" w:rsidRDefault="00475A51" w:rsidP="00684585">
      <w:pPr>
        <w:ind w:left="360"/>
      </w:pPr>
    </w:p>
    <w:p w14:paraId="55229262" w14:textId="2A56A041" w:rsidR="00475A51" w:rsidRDefault="00475A51" w:rsidP="00684585">
      <w:pPr>
        <w:ind w:left="360"/>
      </w:pPr>
    </w:p>
    <w:p w14:paraId="584EB19B" w14:textId="5E0078E6" w:rsidR="00475A51" w:rsidRDefault="00475A51" w:rsidP="00684585">
      <w:pPr>
        <w:ind w:left="360"/>
      </w:pPr>
    </w:p>
    <w:p w14:paraId="532AF77B" w14:textId="3265010D" w:rsidR="00475A51" w:rsidRDefault="00475A51" w:rsidP="00684585">
      <w:pPr>
        <w:ind w:left="360"/>
      </w:pPr>
    </w:p>
    <w:p w14:paraId="67E6219E" w14:textId="02A498B2" w:rsidR="00475A51" w:rsidRDefault="00475A51" w:rsidP="00684585">
      <w:pPr>
        <w:ind w:left="360"/>
      </w:pPr>
    </w:p>
    <w:p w14:paraId="7F82A686" w14:textId="523B55EC" w:rsidR="00475A51" w:rsidRDefault="00475A51" w:rsidP="00684585">
      <w:pPr>
        <w:ind w:left="360"/>
      </w:pPr>
    </w:p>
    <w:p w14:paraId="495C1739" w14:textId="6CF3D366" w:rsidR="00475A51" w:rsidRDefault="00475A51" w:rsidP="00684585">
      <w:pPr>
        <w:ind w:left="360"/>
      </w:pPr>
    </w:p>
    <w:p w14:paraId="6101ED42" w14:textId="21F7EAE6" w:rsidR="00475A51" w:rsidRDefault="00475A51" w:rsidP="00684585">
      <w:pPr>
        <w:ind w:left="360"/>
      </w:pPr>
    </w:p>
    <w:p w14:paraId="3EFB3EF0" w14:textId="47AA5EAB" w:rsidR="00475A51" w:rsidRDefault="00475A51" w:rsidP="00684585">
      <w:pPr>
        <w:ind w:left="360"/>
      </w:pPr>
    </w:p>
    <w:p w14:paraId="6DFEAC05" w14:textId="5E1A3D37" w:rsidR="00475A51" w:rsidRDefault="00475A51" w:rsidP="00684585">
      <w:pPr>
        <w:ind w:left="360"/>
      </w:pPr>
    </w:p>
    <w:p w14:paraId="2FAB5B7F" w14:textId="5BE1DBEB" w:rsidR="00475A51" w:rsidRDefault="00475A51" w:rsidP="00684585">
      <w:pPr>
        <w:ind w:left="360"/>
      </w:pPr>
    </w:p>
    <w:p w14:paraId="02BEBCD6" w14:textId="6A5F17E2" w:rsidR="00475A51" w:rsidRDefault="00475A51" w:rsidP="00684585">
      <w:pPr>
        <w:ind w:left="360"/>
      </w:pPr>
    </w:p>
    <w:p w14:paraId="5D243782" w14:textId="5172511D" w:rsidR="00475A51" w:rsidRDefault="00475A51" w:rsidP="00684585">
      <w:pPr>
        <w:ind w:left="360"/>
      </w:pPr>
    </w:p>
    <w:p w14:paraId="299EAC0A" w14:textId="473AC1B1" w:rsidR="00475A51" w:rsidRDefault="00475A51" w:rsidP="00684585">
      <w:pPr>
        <w:ind w:left="360"/>
      </w:pPr>
    </w:p>
    <w:p w14:paraId="342576C6" w14:textId="1C4A4ABF" w:rsidR="00475A51" w:rsidRDefault="00475A51" w:rsidP="00684585">
      <w:pPr>
        <w:ind w:left="360"/>
      </w:pPr>
    </w:p>
    <w:p w14:paraId="6922396E" w14:textId="61022C11" w:rsidR="00475A51" w:rsidRDefault="00475A51" w:rsidP="00684585">
      <w:pPr>
        <w:ind w:left="360"/>
      </w:pPr>
    </w:p>
    <w:p w14:paraId="2B6172BA" w14:textId="547B0849" w:rsidR="00475A51" w:rsidRDefault="00475A51" w:rsidP="00684585">
      <w:pPr>
        <w:ind w:left="360"/>
      </w:pPr>
    </w:p>
    <w:p w14:paraId="0EF9B3A3" w14:textId="1C6D22E6" w:rsidR="00475A51" w:rsidRDefault="00475A51" w:rsidP="00684585">
      <w:pPr>
        <w:ind w:left="360"/>
      </w:pPr>
    </w:p>
    <w:p w14:paraId="21E08B40" w14:textId="3E4AEAD8" w:rsidR="00475A51" w:rsidRDefault="00475A51" w:rsidP="00684585">
      <w:pPr>
        <w:ind w:left="360"/>
      </w:pPr>
    </w:p>
    <w:p w14:paraId="5B203D14" w14:textId="7ED41595" w:rsidR="00475A51" w:rsidRDefault="00475A51" w:rsidP="00684585">
      <w:pPr>
        <w:ind w:left="360"/>
      </w:pPr>
    </w:p>
    <w:p w14:paraId="294CF5DC" w14:textId="0880AECD" w:rsidR="00475A51" w:rsidRDefault="00475A51" w:rsidP="00684585">
      <w:pPr>
        <w:ind w:left="360"/>
      </w:pPr>
    </w:p>
    <w:p w14:paraId="4BBE9296" w14:textId="690A7375" w:rsidR="00475A51" w:rsidRDefault="00475A51" w:rsidP="00684585">
      <w:pPr>
        <w:ind w:left="360"/>
      </w:pPr>
    </w:p>
    <w:p w14:paraId="15E87710" w14:textId="77777777" w:rsidR="00475A51" w:rsidRPr="00AE2EB8" w:rsidRDefault="00475A51" w:rsidP="00475A51">
      <w:pPr>
        <w:rPr>
          <w:b/>
          <w:bCs/>
          <w:u w:val="single"/>
        </w:rPr>
      </w:pPr>
      <w:r w:rsidRPr="00AE2EB8">
        <w:rPr>
          <w:b/>
          <w:bCs/>
          <w:u w:val="single"/>
        </w:rPr>
        <w:lastRenderedPageBreak/>
        <w:t>Bibliography</w:t>
      </w:r>
    </w:p>
    <w:p w14:paraId="122C5723" w14:textId="77777777" w:rsidR="00475A51" w:rsidRDefault="00475A51" w:rsidP="00475A51">
      <w:r>
        <w:t xml:space="preserve">ACAS Code of Practice (2015) Available at: </w:t>
      </w:r>
      <w:hyperlink r:id="rId13" w:history="1">
        <w:r>
          <w:rPr>
            <w:rStyle w:val="Hyperlink"/>
          </w:rPr>
          <w:t>https://www.acas.org.uk/acas-code-of-practice-for-disciplinary-and-grievance-procedures/html</w:t>
        </w:r>
      </w:hyperlink>
      <w:r>
        <w:t xml:space="preserve"> [Accessed: 18 April 2020]</w:t>
      </w:r>
    </w:p>
    <w:p w14:paraId="4A17A7A4" w14:textId="77777777" w:rsidR="00475A51" w:rsidRDefault="00475A51" w:rsidP="00475A51">
      <w:r>
        <w:t xml:space="preserve">Ambler, T. and Barrow, S. (1996) </w:t>
      </w:r>
      <w:r w:rsidRPr="00C22F48">
        <w:rPr>
          <w:i/>
          <w:iCs/>
        </w:rPr>
        <w:t>The employer brand</w:t>
      </w:r>
      <w:r>
        <w:t>. Journal of Brand Management. Vol. 4, No. 3. 185-206</w:t>
      </w:r>
    </w:p>
    <w:p w14:paraId="088714D3" w14:textId="77777777" w:rsidR="00475A51" w:rsidRDefault="00475A51" w:rsidP="00475A51">
      <w:r>
        <w:t xml:space="preserve">Blass, E. (2009) </w:t>
      </w:r>
      <w:r w:rsidRPr="00AE4FA8">
        <w:rPr>
          <w:i/>
          <w:iCs/>
        </w:rPr>
        <w:t>Talent Management: Cases and commentary</w:t>
      </w:r>
      <w:r>
        <w:t xml:space="preserve">. Basingstoke: Palgrave </w:t>
      </w:r>
      <w:proofErr w:type="spellStart"/>
      <w:r>
        <w:t>Macmillian</w:t>
      </w:r>
      <w:proofErr w:type="spellEnd"/>
      <w:r>
        <w:t xml:space="preserve">. </w:t>
      </w:r>
    </w:p>
    <w:p w14:paraId="413698C0" w14:textId="77777777" w:rsidR="00475A51" w:rsidRDefault="00475A51" w:rsidP="00475A51">
      <w:r>
        <w:t xml:space="preserve">CIDP (2018) </w:t>
      </w:r>
      <w:r w:rsidRPr="000D5E3E">
        <w:rPr>
          <w:i/>
          <w:iCs/>
        </w:rPr>
        <w:t>Preparing for Brexit through workforce planning</w:t>
      </w:r>
      <w:r>
        <w:t xml:space="preserve">. Available at: </w:t>
      </w:r>
      <w:hyperlink r:id="rId14" w:history="1">
        <w:r>
          <w:rPr>
            <w:rStyle w:val="Hyperlink"/>
          </w:rPr>
          <w:t>https://moodle.uwtsd.ac.uk/pluginfile.php/351620/mod_resource/content/0/Brexit%20workforce%20planning%20guide%20-%20recommended.pdf</w:t>
        </w:r>
      </w:hyperlink>
      <w:r>
        <w:t xml:space="preserve"> [Accessed: 18 April 2020]</w:t>
      </w:r>
    </w:p>
    <w:p w14:paraId="668EDD22" w14:textId="1B479939" w:rsidR="00475A51" w:rsidRDefault="00475A51" w:rsidP="00475A51">
      <w:r>
        <w:t xml:space="preserve">CIPD (2017) </w:t>
      </w:r>
      <w:r w:rsidRPr="000D5E3E">
        <w:rPr>
          <w:i/>
          <w:iCs/>
        </w:rPr>
        <w:t>Resourcing and Talent Planning Survey Report</w:t>
      </w:r>
      <w:r>
        <w:t xml:space="preserve">. Available at: </w:t>
      </w:r>
      <w:hyperlink r:id="rId15" w:history="1">
        <w:r w:rsidR="000D5E3E" w:rsidRPr="00C606DC">
          <w:rPr>
            <w:rStyle w:val="Hyperlink"/>
          </w:rPr>
          <w:t>https://www.cipd.co.uk/knowledge/strategy/resourcing/surveys</w:t>
        </w:r>
      </w:hyperlink>
      <w:r w:rsidR="000D5E3E">
        <w:t xml:space="preserve"> </w:t>
      </w:r>
      <w:r>
        <w:t>[Accessed: 10 April 2020]</w:t>
      </w:r>
    </w:p>
    <w:p w14:paraId="11C643F6" w14:textId="77777777" w:rsidR="00475A51" w:rsidRDefault="00475A51" w:rsidP="00475A51">
      <w:r>
        <w:t xml:space="preserve">CIPD (2019a) </w:t>
      </w:r>
      <w:r w:rsidRPr="00C02330">
        <w:rPr>
          <w:i/>
        </w:rPr>
        <w:t>Understanding the economy and the labour market</w:t>
      </w:r>
      <w:r>
        <w:t xml:space="preserve">. Available at: </w:t>
      </w:r>
      <w:hyperlink r:id="rId16" w:history="1">
        <w:r>
          <w:rPr>
            <w:rStyle w:val="Hyperlink"/>
          </w:rPr>
          <w:t>https://www.cipd.co.uk/knowledge/work/trends/economy-labour-market-factsheet</w:t>
        </w:r>
      </w:hyperlink>
      <w:r>
        <w:t xml:space="preserve"> [Accessed: 12 March 2020]</w:t>
      </w:r>
    </w:p>
    <w:p w14:paraId="7E29E957" w14:textId="77777777" w:rsidR="00475A51" w:rsidRDefault="00475A51" w:rsidP="00475A51">
      <w:r>
        <w:t xml:space="preserve">CIPD (2019b) </w:t>
      </w:r>
      <w:r w:rsidRPr="00EC61B4">
        <w:rPr>
          <w:i/>
          <w:iCs/>
        </w:rPr>
        <w:t>Workforce Planning</w:t>
      </w:r>
      <w:r>
        <w:t xml:space="preserve">. Available at: </w:t>
      </w:r>
      <w:hyperlink r:id="rId17" w:anchor="8035" w:history="1">
        <w:r>
          <w:rPr>
            <w:rStyle w:val="Hyperlink"/>
          </w:rPr>
          <w:t>https://www.cipd.co.uk/knowledge/strategy/organisational-development/workforce-planning-factsheet#8035</w:t>
        </w:r>
      </w:hyperlink>
      <w:r>
        <w:t>. [Accessed: 23</w:t>
      </w:r>
      <w:r>
        <w:rPr>
          <w:vertAlign w:val="superscript"/>
        </w:rPr>
        <w:t xml:space="preserve"> </w:t>
      </w:r>
      <w:r>
        <w:t>March 2020]</w:t>
      </w:r>
    </w:p>
    <w:p w14:paraId="28E9988E" w14:textId="02E6E49F" w:rsidR="00475A51" w:rsidRDefault="00475A51" w:rsidP="00475A51">
      <w:r>
        <w:t xml:space="preserve">CIPD (2019c) </w:t>
      </w:r>
      <w:r w:rsidRPr="000D5E3E">
        <w:rPr>
          <w:i/>
          <w:iCs/>
        </w:rPr>
        <w:t>Employer brand</w:t>
      </w:r>
      <w:r>
        <w:t xml:space="preserve">. Available at: </w:t>
      </w:r>
      <w:hyperlink r:id="rId18" w:history="1">
        <w:r w:rsidR="000D5E3E" w:rsidRPr="00C606DC">
          <w:rPr>
            <w:rStyle w:val="Hyperlink"/>
          </w:rPr>
          <w:t>https://www.cipd.co.uk/knowledge/fundementals/people/recruitment/brand-factsheet</w:t>
        </w:r>
      </w:hyperlink>
      <w:r w:rsidR="000D5E3E">
        <w:t xml:space="preserve"> </w:t>
      </w:r>
      <w:r>
        <w:t>[Accessed: 8 April 2020]</w:t>
      </w:r>
    </w:p>
    <w:p w14:paraId="248E536F" w14:textId="77777777" w:rsidR="00475A51" w:rsidRDefault="00475A51" w:rsidP="00475A51">
      <w:r>
        <w:t xml:space="preserve">CIPD (2020a) </w:t>
      </w:r>
      <w:r w:rsidRPr="003C572B">
        <w:rPr>
          <w:i/>
        </w:rPr>
        <w:t>Labour Market Outlook Survey</w:t>
      </w:r>
      <w:r>
        <w:t xml:space="preserve">. Available at: </w:t>
      </w:r>
      <w:r>
        <w:fldChar w:fldCharType="begin"/>
      </w:r>
      <w:r>
        <w:instrText xml:space="preserve"> HYPERLINK "https://www.cipd.co.uk/knowledge/work/trends/labour-market-outlook" </w:instrText>
      </w:r>
      <w:r>
        <w:fldChar w:fldCharType="separate"/>
      </w:r>
      <w:r>
        <w:rPr>
          <w:rStyle w:val="Hyperlink"/>
        </w:rPr>
        <w:t>https://www.cipd.co.uk/knowledge/work/trends/labour-market-outlook</w:t>
      </w:r>
      <w:r>
        <w:rPr>
          <w:rStyle w:val="Hyperlink"/>
        </w:rPr>
        <w:fldChar w:fldCharType="end"/>
      </w:r>
      <w:r>
        <w:t xml:space="preserve"> [Accessed: 12 March 2020]</w:t>
      </w:r>
    </w:p>
    <w:p w14:paraId="0323869F" w14:textId="09098EC2" w:rsidR="00475A51" w:rsidRDefault="00475A51" w:rsidP="00475A51">
      <w:r>
        <w:t xml:space="preserve">CIPD (2020b) </w:t>
      </w:r>
      <w:r w:rsidRPr="000D5E3E">
        <w:rPr>
          <w:i/>
          <w:iCs/>
        </w:rPr>
        <w:t>Succession Planning</w:t>
      </w:r>
      <w:r>
        <w:t xml:space="preserve">. Available at: </w:t>
      </w:r>
      <w:hyperlink r:id="rId19" w:history="1">
        <w:r w:rsidR="000D5E3E" w:rsidRPr="00C606DC">
          <w:rPr>
            <w:rStyle w:val="Hyperlink"/>
          </w:rPr>
          <w:t>http://www.cipd.co.uk/knowledge/strategy/resourcing/succession-planning-fcatsheet</w:t>
        </w:r>
      </w:hyperlink>
      <w:r w:rsidR="000D5E3E">
        <w:t xml:space="preserve"> </w:t>
      </w:r>
      <w:r>
        <w:t>[Accessed: 30 March 2020]</w:t>
      </w:r>
    </w:p>
    <w:p w14:paraId="04F02535" w14:textId="77777777" w:rsidR="00475A51" w:rsidRDefault="00475A51" w:rsidP="00475A51">
      <w:r>
        <w:t xml:space="preserve">Clutterbuck, D. (2012) </w:t>
      </w:r>
      <w:r w:rsidRPr="00AE4FA8">
        <w:rPr>
          <w:i/>
          <w:iCs/>
        </w:rPr>
        <w:t>The talent wave: Why succession planning fails and w</w:t>
      </w:r>
      <w:r>
        <w:rPr>
          <w:i/>
          <w:iCs/>
        </w:rPr>
        <w:t>h</w:t>
      </w:r>
      <w:r w:rsidRPr="00AE4FA8">
        <w:rPr>
          <w:i/>
          <w:iCs/>
        </w:rPr>
        <w:t>at to do about it.</w:t>
      </w:r>
      <w:r>
        <w:t xml:space="preserve"> London: Kogan Page. </w:t>
      </w:r>
    </w:p>
    <w:p w14:paraId="0BD01283" w14:textId="77777777" w:rsidR="00475A51" w:rsidRDefault="00475A51" w:rsidP="00475A51">
      <w:r>
        <w:t xml:space="preserve">Equality Act 2010. Available at: </w:t>
      </w:r>
      <w:hyperlink r:id="rId20" w:history="1">
        <w:r>
          <w:rPr>
            <w:rStyle w:val="Hyperlink"/>
          </w:rPr>
          <w:t>http://www.legislation.gov.uk/ukpga/2010/15/contents</w:t>
        </w:r>
      </w:hyperlink>
      <w:r>
        <w:t xml:space="preserve"> [Accessed: 18 April 2020]</w:t>
      </w:r>
    </w:p>
    <w:p w14:paraId="4862F529" w14:textId="77777777" w:rsidR="00475A51" w:rsidRDefault="00475A51" w:rsidP="00475A51">
      <w:r>
        <w:t xml:space="preserve">EURES (2020) </w:t>
      </w:r>
      <w:r w:rsidRPr="00EC61B4">
        <w:rPr>
          <w:i/>
          <w:iCs/>
        </w:rPr>
        <w:t>Labour Market Information Germany</w:t>
      </w:r>
      <w:r>
        <w:t xml:space="preserve">. Available at: </w:t>
      </w:r>
      <w:hyperlink r:id="rId21" w:history="1">
        <w:r>
          <w:rPr>
            <w:rStyle w:val="Hyperlink"/>
          </w:rPr>
          <w:t>https://ec.europa.eu/eures/main.jsp?catId=2641&amp;countryId=DE&amp;acro=lmi&amp;lang=en</w:t>
        </w:r>
      </w:hyperlink>
      <w:r>
        <w:t xml:space="preserve"> [Accessed: 20 March]</w:t>
      </w:r>
    </w:p>
    <w:p w14:paraId="1763FEB7" w14:textId="77777777" w:rsidR="00475A51" w:rsidRDefault="00475A51" w:rsidP="00475A51">
      <w:r>
        <w:t xml:space="preserve">Hirsh, W. (2012) </w:t>
      </w:r>
      <w:r w:rsidRPr="00226DC2">
        <w:rPr>
          <w:i/>
          <w:iCs/>
        </w:rPr>
        <w:t>Planning for succession in changing times</w:t>
      </w:r>
      <w:r>
        <w:t>. London: Corporate Research Forum.</w:t>
      </w:r>
    </w:p>
    <w:p w14:paraId="722F76BD" w14:textId="77777777" w:rsidR="00475A51" w:rsidRDefault="00475A51" w:rsidP="00475A51">
      <w:r>
        <w:t xml:space="preserve">IDS (1994) </w:t>
      </w:r>
      <w:r w:rsidRPr="001A3250">
        <w:rPr>
          <w:i/>
          <w:iCs/>
        </w:rPr>
        <w:t>Graduates</w:t>
      </w:r>
      <w:r>
        <w:t>. IDS Focus, 71. August. London: Incomes Data Service.</w:t>
      </w:r>
    </w:p>
    <w:p w14:paraId="21EB1CB5" w14:textId="77777777" w:rsidR="00475A51" w:rsidRDefault="00475A51" w:rsidP="00475A51">
      <w:r>
        <w:t xml:space="preserve">Levin, R. and </w:t>
      </w:r>
      <w:proofErr w:type="spellStart"/>
      <w:r>
        <w:t>Rosse</w:t>
      </w:r>
      <w:proofErr w:type="spellEnd"/>
      <w:r>
        <w:t xml:space="preserve">, J. (2001) </w:t>
      </w:r>
      <w:r w:rsidRPr="00726C1E">
        <w:rPr>
          <w:i/>
          <w:iCs/>
        </w:rPr>
        <w:t xml:space="preserve">Talent flow: A strategic approach to keeping good employees, helping them grow and letting them go. </w:t>
      </w:r>
      <w:r>
        <w:t xml:space="preserve">San </w:t>
      </w:r>
      <w:proofErr w:type="spellStart"/>
      <w:r>
        <w:t>Franciso</w:t>
      </w:r>
      <w:proofErr w:type="spellEnd"/>
      <w:r>
        <w:t>: Jossey Bass.</w:t>
      </w:r>
    </w:p>
    <w:p w14:paraId="53B922E5" w14:textId="77777777" w:rsidR="00475A51" w:rsidRDefault="00475A51" w:rsidP="00475A51">
      <w:r>
        <w:t xml:space="preserve">Murphy, N. (2009) </w:t>
      </w:r>
      <w:r w:rsidRPr="00AE4FA8">
        <w:rPr>
          <w:i/>
          <w:iCs/>
        </w:rPr>
        <w:t>Survey: Succession planning in practice</w:t>
      </w:r>
      <w:r>
        <w:t>. IRS Employment Review.</w:t>
      </w:r>
    </w:p>
    <w:p w14:paraId="007C8E8D" w14:textId="2CEE8CDE" w:rsidR="00475A51" w:rsidRDefault="00475A51" w:rsidP="00475A51">
      <w:r>
        <w:lastRenderedPageBreak/>
        <w:t>ONS</w:t>
      </w:r>
      <w:r w:rsidR="000D5E3E">
        <w:t xml:space="preserve"> </w:t>
      </w:r>
      <w:r>
        <w:t xml:space="preserve">(2020) </w:t>
      </w:r>
      <w:r w:rsidRPr="00EC61B4">
        <w:rPr>
          <w:i/>
          <w:iCs/>
        </w:rPr>
        <w:t>Labour Market Overview UK: February 2020</w:t>
      </w:r>
      <w:r>
        <w:t xml:space="preserve">. Available at: </w:t>
      </w:r>
      <w:hyperlink r:id="rId22" w:history="1">
        <w:r>
          <w:rPr>
            <w:rStyle w:val="Hyperlink"/>
          </w:rPr>
          <w:t>https://moodle.uwtsd.ac.uk/pluginfile.php/351632/mod_resource/content/0/ONS%20Labour%20market%20overview%2C%20UK%20February%202020.pdf</w:t>
        </w:r>
      </w:hyperlink>
      <w:r>
        <w:t xml:space="preserve"> [Accessed: 20 March 2020]</w:t>
      </w:r>
    </w:p>
    <w:p w14:paraId="45756527" w14:textId="77777777" w:rsidR="00475A51" w:rsidRDefault="00475A51" w:rsidP="00475A51">
      <w:proofErr w:type="spellStart"/>
      <w:r>
        <w:t>Pearne</w:t>
      </w:r>
      <w:proofErr w:type="spellEnd"/>
      <w:r>
        <w:t xml:space="preserve">, M and </w:t>
      </w:r>
      <w:proofErr w:type="spellStart"/>
      <w:r>
        <w:t>Kandola</w:t>
      </w:r>
      <w:proofErr w:type="spellEnd"/>
      <w:r>
        <w:t xml:space="preserve">, R. (1993) </w:t>
      </w:r>
      <w:r w:rsidRPr="00CC2776">
        <w:rPr>
          <w:i/>
          <w:iCs/>
        </w:rPr>
        <w:t>Job analysis: A manager’s guide</w:t>
      </w:r>
      <w:r>
        <w:t>. (2</w:t>
      </w:r>
      <w:r w:rsidRPr="00CC2776">
        <w:rPr>
          <w:vertAlign w:val="superscript"/>
        </w:rPr>
        <w:t>nd</w:t>
      </w:r>
      <w:r>
        <w:t xml:space="preserve"> ed) London: IPM</w:t>
      </w:r>
    </w:p>
    <w:p w14:paraId="43B67045" w14:textId="77777777" w:rsidR="00475A51" w:rsidRDefault="00475A51" w:rsidP="00475A51">
      <w:r>
        <w:t xml:space="preserve">Taylor, S (2014) </w:t>
      </w:r>
      <w:r w:rsidRPr="00E1532D">
        <w:rPr>
          <w:i/>
          <w:iCs/>
        </w:rPr>
        <w:t>Succession Planning</w:t>
      </w:r>
      <w:r>
        <w:t xml:space="preserve"> in Taylor, S (2014) Resourcing and Talent Management (6</w:t>
      </w:r>
      <w:r w:rsidRPr="00E1532D">
        <w:rPr>
          <w:vertAlign w:val="superscript"/>
        </w:rPr>
        <w:t>th</w:t>
      </w:r>
      <w:r>
        <w:t xml:space="preserve"> ed) London: Chartered Institute of Personnel and Development.</w:t>
      </w:r>
    </w:p>
    <w:p w14:paraId="48FDE9F9" w14:textId="77777777" w:rsidR="00475A51" w:rsidRDefault="00475A51" w:rsidP="00475A51">
      <w:r>
        <w:t>Wilkinson, K. and Taylor, S. (2016</w:t>
      </w:r>
      <w:r w:rsidRPr="00EC61B4">
        <w:rPr>
          <w:i/>
          <w:iCs/>
        </w:rPr>
        <w:t>) Resourcing and Talent Planning</w:t>
      </w:r>
      <w:r>
        <w:t xml:space="preserve"> in Taylor, S. and Woodhams, C. (2016) Human Resource Management: People and Organisations. 2</w:t>
      </w:r>
      <w:r w:rsidRPr="00EC61B4">
        <w:rPr>
          <w:vertAlign w:val="superscript"/>
        </w:rPr>
        <w:t>nd</w:t>
      </w:r>
      <w:r>
        <w:t xml:space="preserve"> ed. London: Chartered Institute of Personnel and Development.</w:t>
      </w:r>
    </w:p>
    <w:p w14:paraId="50FC5015" w14:textId="77777777" w:rsidR="00475A51" w:rsidRDefault="00475A51" w:rsidP="00684585">
      <w:pPr>
        <w:ind w:left="360"/>
      </w:pPr>
    </w:p>
    <w:p w14:paraId="760EC848" w14:textId="77777777" w:rsidR="00CC0D73" w:rsidRDefault="00CC0D73" w:rsidP="00425002">
      <w:pPr>
        <w:ind w:left="360"/>
      </w:pPr>
    </w:p>
    <w:p w14:paraId="5FDA59F1" w14:textId="77777777" w:rsidR="00C975DE" w:rsidRDefault="00C975DE" w:rsidP="00425002">
      <w:pPr>
        <w:ind w:left="360"/>
      </w:pPr>
    </w:p>
    <w:sectPr w:rsidR="00C975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B1E27CA" w14:textId="77777777" w:rsidR="00A87F31" w:rsidRDefault="00A87F31" w:rsidP="00A87F31">
      <w:pPr>
        <w:spacing w:after="0" w:line="240" w:lineRule="auto"/>
      </w:pPr>
      <w:r>
        <w:separator/>
      </w:r>
    </w:p>
  </w:endnote>
  <w:endnote w:type="continuationSeparator" w:id="0">
    <w:p w14:paraId="4BC45A40" w14:textId="77777777" w:rsidR="00A87F31" w:rsidRDefault="00A87F31" w:rsidP="00A87F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A4467C" w14:textId="77777777" w:rsidR="00A87F31" w:rsidRDefault="00A87F31" w:rsidP="00A87F31">
      <w:pPr>
        <w:spacing w:after="0" w:line="240" w:lineRule="auto"/>
      </w:pPr>
      <w:r>
        <w:separator/>
      </w:r>
    </w:p>
  </w:footnote>
  <w:footnote w:type="continuationSeparator" w:id="0">
    <w:p w14:paraId="348E92EE" w14:textId="77777777" w:rsidR="00A87F31" w:rsidRDefault="00A87F31" w:rsidP="00A87F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F25D7B"/>
    <w:multiLevelType w:val="multilevel"/>
    <w:tmpl w:val="DF22A1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ADF6430"/>
    <w:multiLevelType w:val="hybridMultilevel"/>
    <w:tmpl w:val="CBD40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4A29F7"/>
    <w:multiLevelType w:val="multilevel"/>
    <w:tmpl w:val="437A3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5002"/>
    <w:rsid w:val="000053DC"/>
    <w:rsid w:val="000823A5"/>
    <w:rsid w:val="000A5D2E"/>
    <w:rsid w:val="000D2688"/>
    <w:rsid w:val="000D5E3E"/>
    <w:rsid w:val="00155BCC"/>
    <w:rsid w:val="00190BA7"/>
    <w:rsid w:val="001C35F1"/>
    <w:rsid w:val="002269C7"/>
    <w:rsid w:val="002478CB"/>
    <w:rsid w:val="002F39FD"/>
    <w:rsid w:val="00345820"/>
    <w:rsid w:val="003A17C4"/>
    <w:rsid w:val="003D6346"/>
    <w:rsid w:val="003F1300"/>
    <w:rsid w:val="00400A15"/>
    <w:rsid w:val="00425002"/>
    <w:rsid w:val="00452504"/>
    <w:rsid w:val="00475A51"/>
    <w:rsid w:val="004C1E7C"/>
    <w:rsid w:val="00524A2C"/>
    <w:rsid w:val="0058536B"/>
    <w:rsid w:val="00684585"/>
    <w:rsid w:val="006B69C9"/>
    <w:rsid w:val="006C57C6"/>
    <w:rsid w:val="007B3B20"/>
    <w:rsid w:val="00837EB2"/>
    <w:rsid w:val="008418CA"/>
    <w:rsid w:val="00856006"/>
    <w:rsid w:val="00857628"/>
    <w:rsid w:val="00863213"/>
    <w:rsid w:val="008C4C5D"/>
    <w:rsid w:val="008D001A"/>
    <w:rsid w:val="008F35E9"/>
    <w:rsid w:val="00907897"/>
    <w:rsid w:val="00924778"/>
    <w:rsid w:val="0094601D"/>
    <w:rsid w:val="0096575B"/>
    <w:rsid w:val="00976CB8"/>
    <w:rsid w:val="00996460"/>
    <w:rsid w:val="00A80C2B"/>
    <w:rsid w:val="00A87F31"/>
    <w:rsid w:val="00AA19A6"/>
    <w:rsid w:val="00AC647A"/>
    <w:rsid w:val="00AE67C2"/>
    <w:rsid w:val="00B15F1A"/>
    <w:rsid w:val="00B229FC"/>
    <w:rsid w:val="00BA0C72"/>
    <w:rsid w:val="00BD26D5"/>
    <w:rsid w:val="00BF5562"/>
    <w:rsid w:val="00C11C67"/>
    <w:rsid w:val="00C27FA1"/>
    <w:rsid w:val="00C30626"/>
    <w:rsid w:val="00C52020"/>
    <w:rsid w:val="00C62CA5"/>
    <w:rsid w:val="00C975DE"/>
    <w:rsid w:val="00CA7DC7"/>
    <w:rsid w:val="00CB23F3"/>
    <w:rsid w:val="00CC0D73"/>
    <w:rsid w:val="00CD49AF"/>
    <w:rsid w:val="00D04378"/>
    <w:rsid w:val="00D24324"/>
    <w:rsid w:val="00D33BFE"/>
    <w:rsid w:val="00DB7316"/>
    <w:rsid w:val="00DF353E"/>
    <w:rsid w:val="00E1519D"/>
    <w:rsid w:val="00E21234"/>
    <w:rsid w:val="00E21DFD"/>
    <w:rsid w:val="00E91F3D"/>
    <w:rsid w:val="00EE11F5"/>
    <w:rsid w:val="00EE6CCF"/>
    <w:rsid w:val="00F11C5E"/>
    <w:rsid w:val="00F63FD3"/>
    <w:rsid w:val="00F91594"/>
    <w:rsid w:val="00FA4247"/>
    <w:rsid w:val="00FC75FA"/>
    <w:rsid w:val="00FE66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58EB40"/>
  <w15:chartTrackingRefBased/>
  <w15:docId w15:val="{8C36824E-DD44-49B1-AEA5-051836184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2500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2F39F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5002"/>
    <w:pPr>
      <w:ind w:left="720"/>
      <w:contextualSpacing/>
    </w:pPr>
  </w:style>
  <w:style w:type="character" w:customStyle="1" w:styleId="Heading2Char">
    <w:name w:val="Heading 2 Char"/>
    <w:basedOn w:val="DefaultParagraphFont"/>
    <w:link w:val="Heading2"/>
    <w:uiPriority w:val="9"/>
    <w:rsid w:val="00425002"/>
    <w:rPr>
      <w:rFonts w:ascii="Times New Roman" w:eastAsia="Times New Roman" w:hAnsi="Times New Roman" w:cs="Times New Roman"/>
      <w:b/>
      <w:bCs/>
      <w:sz w:val="36"/>
      <w:szCs w:val="36"/>
      <w:lang w:eastAsia="en-GB"/>
    </w:rPr>
  </w:style>
  <w:style w:type="paragraph" w:customStyle="1" w:styleId="large">
    <w:name w:val="large"/>
    <w:basedOn w:val="Normal"/>
    <w:rsid w:val="0042500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2F39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2F39F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A87F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7F31"/>
  </w:style>
  <w:style w:type="paragraph" w:styleId="Footer">
    <w:name w:val="footer"/>
    <w:basedOn w:val="Normal"/>
    <w:link w:val="FooterChar"/>
    <w:uiPriority w:val="99"/>
    <w:unhideWhenUsed/>
    <w:rsid w:val="00A87F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7F31"/>
  </w:style>
  <w:style w:type="character" w:styleId="Hyperlink">
    <w:name w:val="Hyperlink"/>
    <w:basedOn w:val="DefaultParagraphFont"/>
    <w:uiPriority w:val="99"/>
    <w:unhideWhenUsed/>
    <w:rsid w:val="00475A51"/>
    <w:rPr>
      <w:color w:val="0000FF"/>
      <w:u w:val="single"/>
    </w:rPr>
  </w:style>
  <w:style w:type="character" w:styleId="FollowedHyperlink">
    <w:name w:val="FollowedHyperlink"/>
    <w:basedOn w:val="DefaultParagraphFont"/>
    <w:uiPriority w:val="99"/>
    <w:semiHidden/>
    <w:unhideWhenUsed/>
    <w:rsid w:val="00475A51"/>
    <w:rPr>
      <w:color w:val="954F72" w:themeColor="followedHyperlink"/>
      <w:u w:val="single"/>
    </w:rPr>
  </w:style>
  <w:style w:type="character" w:styleId="UnresolvedMention">
    <w:name w:val="Unresolved Mention"/>
    <w:basedOn w:val="DefaultParagraphFont"/>
    <w:uiPriority w:val="99"/>
    <w:semiHidden/>
    <w:unhideWhenUsed/>
    <w:rsid w:val="000D5E3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0399639">
      <w:bodyDiv w:val="1"/>
      <w:marLeft w:val="0"/>
      <w:marRight w:val="0"/>
      <w:marTop w:val="0"/>
      <w:marBottom w:val="0"/>
      <w:divBdr>
        <w:top w:val="none" w:sz="0" w:space="0" w:color="auto"/>
        <w:left w:val="none" w:sz="0" w:space="0" w:color="auto"/>
        <w:bottom w:val="none" w:sz="0" w:space="0" w:color="auto"/>
        <w:right w:val="none" w:sz="0" w:space="0" w:color="auto"/>
      </w:divBdr>
    </w:div>
    <w:div w:id="838739119">
      <w:bodyDiv w:val="1"/>
      <w:marLeft w:val="0"/>
      <w:marRight w:val="0"/>
      <w:marTop w:val="0"/>
      <w:marBottom w:val="0"/>
      <w:divBdr>
        <w:top w:val="none" w:sz="0" w:space="0" w:color="auto"/>
        <w:left w:val="none" w:sz="0" w:space="0" w:color="auto"/>
        <w:bottom w:val="none" w:sz="0" w:space="0" w:color="auto"/>
        <w:right w:val="none" w:sz="0" w:space="0" w:color="auto"/>
      </w:divBdr>
    </w:div>
    <w:div w:id="1005788701">
      <w:bodyDiv w:val="1"/>
      <w:marLeft w:val="0"/>
      <w:marRight w:val="0"/>
      <w:marTop w:val="0"/>
      <w:marBottom w:val="0"/>
      <w:divBdr>
        <w:top w:val="none" w:sz="0" w:space="0" w:color="auto"/>
        <w:left w:val="none" w:sz="0" w:space="0" w:color="auto"/>
        <w:bottom w:val="none" w:sz="0" w:space="0" w:color="auto"/>
        <w:right w:val="none" w:sz="0" w:space="0" w:color="auto"/>
      </w:divBdr>
    </w:div>
    <w:div w:id="1022559933">
      <w:bodyDiv w:val="1"/>
      <w:marLeft w:val="0"/>
      <w:marRight w:val="0"/>
      <w:marTop w:val="0"/>
      <w:marBottom w:val="0"/>
      <w:divBdr>
        <w:top w:val="none" w:sz="0" w:space="0" w:color="auto"/>
        <w:left w:val="none" w:sz="0" w:space="0" w:color="auto"/>
        <w:bottom w:val="none" w:sz="0" w:space="0" w:color="auto"/>
        <w:right w:val="none" w:sz="0" w:space="0" w:color="auto"/>
      </w:divBdr>
      <w:divsChild>
        <w:div w:id="1583835205">
          <w:marLeft w:val="547"/>
          <w:marRight w:val="0"/>
          <w:marTop w:val="0"/>
          <w:marBottom w:val="0"/>
          <w:divBdr>
            <w:top w:val="none" w:sz="0" w:space="0" w:color="auto"/>
            <w:left w:val="none" w:sz="0" w:space="0" w:color="auto"/>
            <w:bottom w:val="none" w:sz="0" w:space="0" w:color="auto"/>
            <w:right w:val="none" w:sz="0" w:space="0" w:color="auto"/>
          </w:divBdr>
        </w:div>
      </w:divsChild>
    </w:div>
    <w:div w:id="1090470747">
      <w:bodyDiv w:val="1"/>
      <w:marLeft w:val="0"/>
      <w:marRight w:val="0"/>
      <w:marTop w:val="0"/>
      <w:marBottom w:val="0"/>
      <w:divBdr>
        <w:top w:val="none" w:sz="0" w:space="0" w:color="auto"/>
        <w:left w:val="none" w:sz="0" w:space="0" w:color="auto"/>
        <w:bottom w:val="none" w:sz="0" w:space="0" w:color="auto"/>
        <w:right w:val="none" w:sz="0" w:space="0" w:color="auto"/>
      </w:divBdr>
      <w:divsChild>
        <w:div w:id="1147091944">
          <w:marLeft w:val="0"/>
          <w:marRight w:val="0"/>
          <w:marTop w:val="0"/>
          <w:marBottom w:val="0"/>
          <w:divBdr>
            <w:top w:val="none" w:sz="0" w:space="0" w:color="auto"/>
            <w:left w:val="none" w:sz="0" w:space="0" w:color="auto"/>
            <w:bottom w:val="none" w:sz="0" w:space="0" w:color="auto"/>
            <w:right w:val="none" w:sz="0" w:space="0" w:color="auto"/>
          </w:divBdr>
        </w:div>
      </w:divsChild>
    </w:div>
    <w:div w:id="1277173540">
      <w:bodyDiv w:val="1"/>
      <w:marLeft w:val="0"/>
      <w:marRight w:val="0"/>
      <w:marTop w:val="0"/>
      <w:marBottom w:val="0"/>
      <w:divBdr>
        <w:top w:val="none" w:sz="0" w:space="0" w:color="auto"/>
        <w:left w:val="none" w:sz="0" w:space="0" w:color="auto"/>
        <w:bottom w:val="none" w:sz="0" w:space="0" w:color="auto"/>
        <w:right w:val="none" w:sz="0" w:space="0" w:color="auto"/>
      </w:divBdr>
    </w:div>
    <w:div w:id="1873766966">
      <w:bodyDiv w:val="1"/>
      <w:marLeft w:val="0"/>
      <w:marRight w:val="0"/>
      <w:marTop w:val="0"/>
      <w:marBottom w:val="0"/>
      <w:divBdr>
        <w:top w:val="none" w:sz="0" w:space="0" w:color="auto"/>
        <w:left w:val="none" w:sz="0" w:space="0" w:color="auto"/>
        <w:bottom w:val="none" w:sz="0" w:space="0" w:color="auto"/>
        <w:right w:val="none" w:sz="0" w:space="0" w:color="auto"/>
      </w:divBdr>
    </w:div>
    <w:div w:id="1935278500">
      <w:bodyDiv w:val="1"/>
      <w:marLeft w:val="0"/>
      <w:marRight w:val="0"/>
      <w:marTop w:val="0"/>
      <w:marBottom w:val="0"/>
      <w:divBdr>
        <w:top w:val="none" w:sz="0" w:space="0" w:color="auto"/>
        <w:left w:val="none" w:sz="0" w:space="0" w:color="auto"/>
        <w:bottom w:val="none" w:sz="0" w:space="0" w:color="auto"/>
        <w:right w:val="none" w:sz="0" w:space="0" w:color="auto"/>
      </w:divBdr>
      <w:divsChild>
        <w:div w:id="1420253417">
          <w:marLeft w:val="547"/>
          <w:marRight w:val="0"/>
          <w:marTop w:val="0"/>
          <w:marBottom w:val="0"/>
          <w:divBdr>
            <w:top w:val="none" w:sz="0" w:space="0" w:color="auto"/>
            <w:left w:val="none" w:sz="0" w:space="0" w:color="auto"/>
            <w:bottom w:val="none" w:sz="0" w:space="0" w:color="auto"/>
            <w:right w:val="none" w:sz="0" w:space="0" w:color="auto"/>
          </w:divBdr>
        </w:div>
      </w:divsChild>
    </w:div>
    <w:div w:id="19577094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hyperlink" Target="https://www.acas.org.uk/acas-code-of-practice-for-disciplinary-and-grievance-procedures/html" TargetMode="External"/><Relationship Id="rId18" Type="http://schemas.openxmlformats.org/officeDocument/2006/relationships/hyperlink" Target="https://www.cipd.co.uk/knowledge/fundementals/people/recruitment/brand-factsheet" TargetMode="External"/><Relationship Id="rId3" Type="http://schemas.openxmlformats.org/officeDocument/2006/relationships/settings" Target="settings.xml"/><Relationship Id="rId21" Type="http://schemas.openxmlformats.org/officeDocument/2006/relationships/hyperlink" Target="https://ec.europa.eu/eures/main.jsp?catId=2641&amp;countryId=DE&amp;acro=lmi&amp;lang=en" TargetMode="External"/><Relationship Id="rId7" Type="http://schemas.openxmlformats.org/officeDocument/2006/relationships/image" Target="media/image1.emf"/><Relationship Id="rId12" Type="http://schemas.openxmlformats.org/officeDocument/2006/relationships/image" Target="media/image6.emf"/><Relationship Id="rId17" Type="http://schemas.openxmlformats.org/officeDocument/2006/relationships/hyperlink" Target="https://www.cipd.co.uk/knowledge/strategy/organisational-development/workforce-planning-factsheet" TargetMode="External"/><Relationship Id="rId2" Type="http://schemas.openxmlformats.org/officeDocument/2006/relationships/styles" Target="styles.xml"/><Relationship Id="rId16" Type="http://schemas.openxmlformats.org/officeDocument/2006/relationships/hyperlink" Target="https://www.cipd.co.uk/knowledge/work/trends/economy-labour-market-factsheet" TargetMode="External"/><Relationship Id="rId20" Type="http://schemas.openxmlformats.org/officeDocument/2006/relationships/hyperlink" Target="http://www.legislation.gov.uk/ukpga/2010/15/cont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cipd.co.uk/knowledge/strategy/resourcing/surveys"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www.cipd.co.uk/knowledge/strategy/resourcing/succession-planning-fcatsheet" TargetMode="Externa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hyperlink" Target="https://moodle.uwtsd.ac.uk/pluginfile.php/351620/mod_resource/content/0/Brexit%20workforce%20planning%20guide%20-%20recommended.pdf" TargetMode="External"/><Relationship Id="rId22" Type="http://schemas.openxmlformats.org/officeDocument/2006/relationships/hyperlink" Target="https://moodle.uwtsd.ac.uk/pluginfile.php/351632/mod_resource/content/0/ONS%20Labour%20market%20overview%2C%20UK%20February%20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1216</TotalTime>
  <Pages>13</Pages>
  <Words>3964</Words>
  <Characters>22600</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CSG &amp; CC</Company>
  <LinksUpToDate>false</LinksUpToDate>
  <CharactersWithSpaces>26511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Barron</dc:creator>
  <cp:keywords/>
  <dc:description/>
  <cp:lastModifiedBy>Katy Barron</cp:lastModifiedBy>
  <cp:revision>31</cp:revision>
  <dcterms:created xsi:type="dcterms:W3CDTF">2020-03-12T17:10:00Z</dcterms:created>
  <dcterms:modified xsi:type="dcterms:W3CDTF">2020-04-18T14:33:00Z</dcterms:modified>
</cp:coreProperties>
</file>