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2695E" w:rsidRDefault="0042695E"/>
    <w:p w:rsidR="008F5BE9" w:rsidRDefault="0042695E" w:rsidP="00CE715E">
      <w:pPr>
        <w:spacing w:line="480" w:lineRule="auto"/>
        <w:jc w:val="both"/>
        <w:rPr>
          <w:rFonts w:ascii="Arial" w:hAnsi="Arial" w:cs="Arial"/>
          <w:sz w:val="24"/>
          <w:szCs w:val="24"/>
        </w:rPr>
      </w:pPr>
      <w:r>
        <w:rPr>
          <w:rFonts w:ascii="Arial" w:hAnsi="Arial" w:cs="Arial"/>
          <w:sz w:val="24"/>
          <w:szCs w:val="24"/>
        </w:rPr>
        <w:t xml:space="preserve">This assignment will critically analyse the strengths and weaknesses of the journal article ‘A Haven of Green Space: Learning from a pilot pre-post evaluation of a school based social and therapeutic horticulture intervention with children’, focusing on the methodologies and the methods used and the ethics of the study. The journal article is written by Anna Chiumento, Ipshita Mukherjee, Jaya Chandna, Carl Dutton, Atif Rahman and Katie Bristow (2018). The journal article </w:t>
      </w:r>
      <w:r w:rsidR="008F4326">
        <w:rPr>
          <w:rFonts w:ascii="Arial" w:hAnsi="Arial" w:cs="Arial"/>
          <w:sz w:val="24"/>
          <w:szCs w:val="24"/>
        </w:rPr>
        <w:t>discusses the findings from a study carried out on children and young people about how green space affects their mental wellbeing, but to understand this study fully we need to understand what is meant by the term Green space. Green space is “an umbrella term used to describe either maintained or unmaintained environmental areas which can include nature reserves, wilderness environments and urban parks... green spaces are purposefully designated for their recreational or aesthetic merits” (NCBI, 2017).</w:t>
      </w:r>
      <w:r w:rsidR="0062635B">
        <w:rPr>
          <w:rFonts w:ascii="Arial" w:hAnsi="Arial" w:cs="Arial"/>
          <w:sz w:val="24"/>
          <w:szCs w:val="24"/>
        </w:rPr>
        <w:t xml:space="preserve"> The authors of the journal article state that there are three theories that seek to explain the impact of connections to nature upon mental health and wellbeing. These three theories are Biophilia, Stress Reduction Theory and Attention Restoration Theory. Biophilia </w:t>
      </w:r>
      <w:r w:rsidR="004B73DC">
        <w:rPr>
          <w:rFonts w:ascii="Arial" w:hAnsi="Arial" w:cs="Arial"/>
          <w:sz w:val="24"/>
          <w:szCs w:val="24"/>
        </w:rPr>
        <w:t>is humanities need to connect with nature and the natural environment</w:t>
      </w:r>
      <w:r w:rsidR="00051C33">
        <w:rPr>
          <w:rFonts w:ascii="Arial" w:hAnsi="Arial" w:cs="Arial"/>
          <w:sz w:val="24"/>
          <w:szCs w:val="24"/>
        </w:rPr>
        <w:t>. Biophilia</w:t>
      </w:r>
      <w:r w:rsidR="009910EA">
        <w:rPr>
          <w:rFonts w:ascii="Arial" w:hAnsi="Arial" w:cs="Arial"/>
          <w:sz w:val="24"/>
          <w:szCs w:val="24"/>
        </w:rPr>
        <w:t xml:space="preserve"> was developed by</w:t>
      </w:r>
      <w:r w:rsidR="00051C33">
        <w:rPr>
          <w:rFonts w:ascii="Arial" w:hAnsi="Arial" w:cs="Arial"/>
          <w:sz w:val="24"/>
          <w:szCs w:val="24"/>
        </w:rPr>
        <w:t xml:space="preserve"> Edward O. Wilson</w:t>
      </w:r>
      <w:r w:rsidR="009910EA">
        <w:rPr>
          <w:rFonts w:ascii="Arial" w:hAnsi="Arial" w:cs="Arial"/>
          <w:sz w:val="24"/>
          <w:szCs w:val="24"/>
        </w:rPr>
        <w:t xml:space="preserve"> who</w:t>
      </w:r>
      <w:r w:rsidR="00051C33">
        <w:rPr>
          <w:rFonts w:ascii="Arial" w:hAnsi="Arial" w:cs="Arial"/>
          <w:sz w:val="24"/>
          <w:szCs w:val="24"/>
        </w:rPr>
        <w:t xml:space="preserve"> introduced the biophilia hypothesis and defined it as “the urge to affiliate with other forms of life” (Biophilia, 1984). </w:t>
      </w:r>
      <w:r w:rsidR="00D166F8">
        <w:rPr>
          <w:rFonts w:ascii="Arial" w:hAnsi="Arial" w:cs="Arial"/>
          <w:sz w:val="24"/>
          <w:szCs w:val="24"/>
        </w:rPr>
        <w:t xml:space="preserve">The </w:t>
      </w:r>
      <w:r w:rsidR="00051C33">
        <w:rPr>
          <w:rFonts w:ascii="Arial" w:hAnsi="Arial" w:cs="Arial"/>
          <w:sz w:val="24"/>
          <w:szCs w:val="24"/>
        </w:rPr>
        <w:t>Stress Reduction Theory focuses on how the natural environment can reduce physiological stress and aversive emot</w:t>
      </w:r>
      <w:r w:rsidR="00E8326A">
        <w:rPr>
          <w:rFonts w:ascii="Arial" w:hAnsi="Arial" w:cs="Arial"/>
          <w:sz w:val="24"/>
          <w:szCs w:val="24"/>
        </w:rPr>
        <w:t>ions. The Stress Reduction Theory was developed by Roger Ulrich in 1983. Ulrich found during his research that that some types of green space, especially landscapes that contain vegetation and water, have a very calming effect of people suffering from stress.</w:t>
      </w:r>
      <w:r w:rsidR="00C74EB0">
        <w:rPr>
          <w:rFonts w:ascii="Arial" w:hAnsi="Arial" w:cs="Arial"/>
          <w:sz w:val="24"/>
          <w:szCs w:val="24"/>
        </w:rPr>
        <w:t xml:space="preserve"> These types of green spaces reduce negative thoughts therefore reduce psychological and psychosocial symptoms of stress and increase </w:t>
      </w:r>
    </w:p>
    <w:p w:rsidR="008F5BE9" w:rsidRDefault="008F5BE9" w:rsidP="00CE715E">
      <w:pPr>
        <w:spacing w:line="480" w:lineRule="auto"/>
        <w:jc w:val="both"/>
        <w:rPr>
          <w:rFonts w:ascii="Arial" w:hAnsi="Arial" w:cs="Arial"/>
          <w:sz w:val="24"/>
          <w:szCs w:val="24"/>
        </w:rPr>
      </w:pPr>
    </w:p>
    <w:p w:rsidR="008F5BE9" w:rsidRDefault="00C74EB0" w:rsidP="00CE715E">
      <w:pPr>
        <w:spacing w:line="480" w:lineRule="auto"/>
        <w:jc w:val="both"/>
        <w:rPr>
          <w:rFonts w:ascii="Arial" w:hAnsi="Arial" w:cs="Arial"/>
          <w:sz w:val="24"/>
          <w:szCs w:val="24"/>
        </w:rPr>
      </w:pPr>
      <w:r>
        <w:rPr>
          <w:rFonts w:ascii="Arial" w:hAnsi="Arial" w:cs="Arial"/>
          <w:sz w:val="24"/>
          <w:szCs w:val="24"/>
        </w:rPr>
        <w:t xml:space="preserve">positive moods. The </w:t>
      </w:r>
      <w:r w:rsidR="00365CDD">
        <w:rPr>
          <w:rFonts w:ascii="Arial" w:hAnsi="Arial" w:cs="Arial"/>
          <w:sz w:val="24"/>
          <w:szCs w:val="24"/>
        </w:rPr>
        <w:t xml:space="preserve">third theory the articles authors focus on is the </w:t>
      </w:r>
      <w:r>
        <w:rPr>
          <w:rFonts w:ascii="Arial" w:hAnsi="Arial" w:cs="Arial"/>
          <w:sz w:val="24"/>
          <w:szCs w:val="24"/>
        </w:rPr>
        <w:t xml:space="preserve">Attention Restoration Theory </w:t>
      </w:r>
      <w:r w:rsidR="00365CDD">
        <w:rPr>
          <w:rFonts w:ascii="Arial" w:hAnsi="Arial" w:cs="Arial"/>
          <w:sz w:val="24"/>
          <w:szCs w:val="24"/>
        </w:rPr>
        <w:t xml:space="preserve">which </w:t>
      </w:r>
      <w:r>
        <w:rPr>
          <w:rFonts w:ascii="Arial" w:hAnsi="Arial" w:cs="Arial"/>
          <w:sz w:val="24"/>
          <w:szCs w:val="24"/>
        </w:rPr>
        <w:t>was developed by Rachel and Stephen Kaplan in the 1980’s. This theory suggests that spending time in natural surroundings, focusing on natural processes like the sunset, sunrise or the ocean moving back and forth gives us the opportunity to “rest, reflect and restore our very selves</w:t>
      </w:r>
      <w:r w:rsidR="009910EA">
        <w:rPr>
          <w:rFonts w:ascii="Arial" w:hAnsi="Arial" w:cs="Arial"/>
          <w:sz w:val="24"/>
          <w:szCs w:val="24"/>
        </w:rPr>
        <w:t>”</w:t>
      </w:r>
      <w:r>
        <w:rPr>
          <w:rFonts w:ascii="Arial" w:hAnsi="Arial" w:cs="Arial"/>
          <w:sz w:val="24"/>
          <w:szCs w:val="24"/>
        </w:rPr>
        <w:t xml:space="preserve"> (Ackerman, 2018).</w:t>
      </w:r>
      <w:r w:rsidR="00E8326A">
        <w:rPr>
          <w:rFonts w:ascii="Arial" w:hAnsi="Arial" w:cs="Arial"/>
          <w:sz w:val="24"/>
          <w:szCs w:val="24"/>
        </w:rPr>
        <w:t xml:space="preserve"> </w:t>
      </w:r>
      <w:r w:rsidR="00ED6575">
        <w:rPr>
          <w:rFonts w:ascii="Arial" w:hAnsi="Arial" w:cs="Arial"/>
          <w:sz w:val="24"/>
          <w:szCs w:val="24"/>
        </w:rPr>
        <w:t>The study also focuses on The</w:t>
      </w:r>
      <w:r w:rsidR="00E33A30">
        <w:rPr>
          <w:rFonts w:ascii="Arial" w:hAnsi="Arial" w:cs="Arial"/>
          <w:sz w:val="24"/>
          <w:szCs w:val="24"/>
        </w:rPr>
        <w:t xml:space="preserve"> Five Ways of Wellbeing Framework. This framework was developed by the New Economics Foundation and </w:t>
      </w:r>
      <w:r w:rsidR="00CC12FA">
        <w:rPr>
          <w:rFonts w:ascii="Arial" w:hAnsi="Arial" w:cs="Arial"/>
          <w:sz w:val="24"/>
          <w:szCs w:val="24"/>
        </w:rPr>
        <w:t>consist of</w:t>
      </w:r>
      <w:r w:rsidR="00E33A30">
        <w:rPr>
          <w:rFonts w:ascii="Arial" w:hAnsi="Arial" w:cs="Arial"/>
          <w:sz w:val="24"/>
          <w:szCs w:val="24"/>
        </w:rPr>
        <w:t xml:space="preserve"> five steps that promotes mental health and wellbeing. These steps are to Connect, be Active, </w:t>
      </w:r>
      <w:r w:rsidR="00CC12FA">
        <w:rPr>
          <w:rFonts w:ascii="Arial" w:hAnsi="Arial" w:cs="Arial"/>
          <w:sz w:val="24"/>
          <w:szCs w:val="24"/>
        </w:rPr>
        <w:t>t</w:t>
      </w:r>
      <w:r w:rsidR="00E33A30">
        <w:rPr>
          <w:rFonts w:ascii="Arial" w:hAnsi="Arial" w:cs="Arial"/>
          <w:sz w:val="24"/>
          <w:szCs w:val="24"/>
        </w:rPr>
        <w:t xml:space="preserve">ake notice, </w:t>
      </w:r>
      <w:r w:rsidR="00CC12FA">
        <w:rPr>
          <w:rFonts w:ascii="Arial" w:hAnsi="Arial" w:cs="Arial"/>
          <w:sz w:val="24"/>
          <w:szCs w:val="24"/>
        </w:rPr>
        <w:t>to learn and to give. Connecting with or feeling close to others is a fundamental human need</w:t>
      </w:r>
      <w:r w:rsidR="00892064">
        <w:rPr>
          <w:rFonts w:ascii="Arial" w:hAnsi="Arial" w:cs="Arial"/>
          <w:sz w:val="24"/>
          <w:szCs w:val="24"/>
        </w:rPr>
        <w:t>, it entails communicating with others face to face and l</w:t>
      </w:r>
      <w:r w:rsidR="00FF2D70">
        <w:rPr>
          <w:rFonts w:ascii="Arial" w:hAnsi="Arial" w:cs="Arial"/>
          <w:sz w:val="24"/>
          <w:szCs w:val="24"/>
        </w:rPr>
        <w:t xml:space="preserve">istening to what they </w:t>
      </w:r>
      <w:r w:rsidR="00892064">
        <w:rPr>
          <w:rFonts w:ascii="Arial" w:hAnsi="Arial" w:cs="Arial"/>
          <w:sz w:val="24"/>
          <w:szCs w:val="24"/>
        </w:rPr>
        <w:t xml:space="preserve">say rather than communicating through social media or over the phone. Being active is proven to have a positive impact on mental health and wellbeing. Physical activity lowers the rate of depression and anxiety across all age groups and slows age related cognitive decline according to Mind charity. </w:t>
      </w:r>
      <w:r w:rsidR="00AE7A83">
        <w:rPr>
          <w:rFonts w:ascii="Arial" w:hAnsi="Arial" w:cs="Arial"/>
          <w:sz w:val="24"/>
          <w:szCs w:val="24"/>
        </w:rPr>
        <w:t>The third step</w:t>
      </w:r>
      <w:r w:rsidR="006E274B">
        <w:rPr>
          <w:rFonts w:ascii="Arial" w:hAnsi="Arial" w:cs="Arial"/>
          <w:sz w:val="24"/>
          <w:szCs w:val="24"/>
        </w:rPr>
        <w:t xml:space="preserve"> is to take notice, which means that taking notice of your surroundings broadens your awareness and “directly enhances your wellbeing” (Mind,2013). Enjoying the environment around you enables you to make positive choices based on what motivates you. To learn is the next step in promoting wellbeing. “Continued learning throughout life enhances self-esteem and </w:t>
      </w:r>
      <w:r w:rsidR="00F7529B">
        <w:rPr>
          <w:rFonts w:ascii="Arial" w:hAnsi="Arial" w:cs="Arial"/>
          <w:sz w:val="24"/>
          <w:szCs w:val="24"/>
        </w:rPr>
        <w:t xml:space="preserve">encourages social interaction” (Mind, 2013). </w:t>
      </w:r>
      <w:r w:rsidR="006E274B">
        <w:rPr>
          <w:rFonts w:ascii="Arial" w:hAnsi="Arial" w:cs="Arial"/>
          <w:sz w:val="24"/>
          <w:szCs w:val="24"/>
        </w:rPr>
        <w:t>Studies suggest that engaging in outdoor educational activities helps minimise depression and promote higher levels of wellbeing</w:t>
      </w:r>
      <w:r w:rsidR="00CD4AB3">
        <w:rPr>
          <w:rFonts w:ascii="Arial" w:hAnsi="Arial" w:cs="Arial"/>
          <w:sz w:val="24"/>
          <w:szCs w:val="24"/>
        </w:rPr>
        <w:t>. To give is the fifth step in the way to wellbeing. People often get the feeling of</w:t>
      </w:r>
      <w:r w:rsidR="00C810B0">
        <w:rPr>
          <w:rFonts w:ascii="Arial" w:hAnsi="Arial" w:cs="Arial"/>
          <w:sz w:val="24"/>
          <w:szCs w:val="24"/>
        </w:rPr>
        <w:t xml:space="preserve"> satisfaction when they help</w:t>
      </w:r>
      <w:r w:rsidR="00CD4AB3">
        <w:rPr>
          <w:rFonts w:ascii="Arial" w:hAnsi="Arial" w:cs="Arial"/>
          <w:sz w:val="24"/>
          <w:szCs w:val="24"/>
        </w:rPr>
        <w:t xml:space="preserve"> or give to others. Committing an act of kindness is associated with an increase in wellbeing (Mind, 2013). Throughout the study that the journal article is based on, the Five Ways to Wellbeing Framework and the three </w:t>
      </w:r>
    </w:p>
    <w:p w:rsidR="008F5BE9" w:rsidRDefault="008F5BE9" w:rsidP="00CE715E">
      <w:pPr>
        <w:spacing w:line="480" w:lineRule="auto"/>
        <w:jc w:val="both"/>
        <w:rPr>
          <w:rFonts w:ascii="Arial" w:hAnsi="Arial" w:cs="Arial"/>
          <w:sz w:val="24"/>
          <w:szCs w:val="24"/>
        </w:rPr>
      </w:pPr>
    </w:p>
    <w:p w:rsidR="008F5BE9" w:rsidRDefault="00CD4AB3" w:rsidP="00CE715E">
      <w:pPr>
        <w:spacing w:line="480" w:lineRule="auto"/>
        <w:jc w:val="both"/>
        <w:rPr>
          <w:rFonts w:ascii="Arial" w:hAnsi="Arial" w:cs="Arial"/>
          <w:sz w:val="24"/>
          <w:szCs w:val="24"/>
        </w:rPr>
      </w:pPr>
      <w:r>
        <w:rPr>
          <w:rFonts w:ascii="Arial" w:hAnsi="Arial" w:cs="Arial"/>
          <w:sz w:val="24"/>
          <w:szCs w:val="24"/>
        </w:rPr>
        <w:t xml:space="preserve">theories, Biophilia, stress Reduction Theory and the Attention Restoration Theory have all been </w:t>
      </w:r>
      <w:r w:rsidR="00B87CED">
        <w:rPr>
          <w:rFonts w:ascii="Arial" w:hAnsi="Arial" w:cs="Arial"/>
          <w:sz w:val="24"/>
          <w:szCs w:val="24"/>
        </w:rPr>
        <w:t>considered</w:t>
      </w:r>
      <w:r>
        <w:rPr>
          <w:rFonts w:ascii="Arial" w:hAnsi="Arial" w:cs="Arial"/>
          <w:sz w:val="24"/>
          <w:szCs w:val="24"/>
        </w:rPr>
        <w:t xml:space="preserve"> and have been applied where possible.</w:t>
      </w:r>
      <w:r w:rsidR="00C810B0">
        <w:rPr>
          <w:rFonts w:ascii="Arial" w:hAnsi="Arial" w:cs="Arial"/>
          <w:sz w:val="24"/>
          <w:szCs w:val="24"/>
        </w:rPr>
        <w:t xml:space="preserve"> </w:t>
      </w:r>
      <w:r w:rsidR="008F4326">
        <w:rPr>
          <w:rFonts w:ascii="Arial" w:hAnsi="Arial" w:cs="Arial"/>
          <w:sz w:val="24"/>
          <w:szCs w:val="24"/>
        </w:rPr>
        <w:t>The journal article discusses the pre and post assessments that were carried out on children and young people before and after their opportunities to access gre</w:t>
      </w:r>
      <w:r w:rsidR="001375DC">
        <w:rPr>
          <w:rFonts w:ascii="Arial" w:hAnsi="Arial" w:cs="Arial"/>
          <w:sz w:val="24"/>
          <w:szCs w:val="24"/>
        </w:rPr>
        <w:t xml:space="preserve">en space. The journal article states that the aim of the study is to observe thirty-six children and young people between the ages of nine and fifteen from three different schools all within the same vicinity. Two of these schools were primary schools and one was a secondary school. The children that were selected to take part in the study from the primary schools had already been allocated places within the secondary school that was taking part. The children and young people are all from communities suffering from deprivation and have behavioural, emotional and social difficulties but any children that </w:t>
      </w:r>
      <w:r w:rsidR="00EB3445">
        <w:rPr>
          <w:rFonts w:ascii="Arial" w:hAnsi="Arial" w:cs="Arial"/>
          <w:sz w:val="24"/>
          <w:szCs w:val="24"/>
        </w:rPr>
        <w:t>were already involved with the Child and Adolescent Mental Health S</w:t>
      </w:r>
      <w:r w:rsidR="001375DC">
        <w:rPr>
          <w:rFonts w:ascii="Arial" w:hAnsi="Arial" w:cs="Arial"/>
          <w:sz w:val="24"/>
          <w:szCs w:val="24"/>
        </w:rPr>
        <w:t>ervice (CAHMS)</w:t>
      </w:r>
      <w:r w:rsidR="00593D17">
        <w:rPr>
          <w:rFonts w:ascii="Arial" w:hAnsi="Arial" w:cs="Arial"/>
          <w:sz w:val="24"/>
          <w:szCs w:val="24"/>
        </w:rPr>
        <w:t xml:space="preserve"> were excluded from taking part but the journal article does not state why these children were excluded.</w:t>
      </w:r>
      <w:r w:rsidR="001375DC">
        <w:rPr>
          <w:rFonts w:ascii="Arial" w:hAnsi="Arial" w:cs="Arial"/>
          <w:sz w:val="24"/>
          <w:szCs w:val="24"/>
        </w:rPr>
        <w:t xml:space="preserve"> The study took place over six months, this consisted of one </w:t>
      </w:r>
      <w:r w:rsidR="00E10002">
        <w:rPr>
          <w:rFonts w:ascii="Arial" w:hAnsi="Arial" w:cs="Arial"/>
          <w:sz w:val="24"/>
          <w:szCs w:val="24"/>
        </w:rPr>
        <w:t>two-hour</w:t>
      </w:r>
      <w:r w:rsidR="001375DC">
        <w:rPr>
          <w:rFonts w:ascii="Arial" w:hAnsi="Arial" w:cs="Arial"/>
          <w:sz w:val="24"/>
          <w:szCs w:val="24"/>
        </w:rPr>
        <w:t xml:space="preserve"> session per month. The children and young people’s mental wellbeing was assessed pre and post the intervention with all the findings being logged and compared </w:t>
      </w:r>
      <w:r w:rsidR="00D462F2">
        <w:rPr>
          <w:rFonts w:ascii="Arial" w:hAnsi="Arial" w:cs="Arial"/>
          <w:sz w:val="24"/>
          <w:szCs w:val="24"/>
        </w:rPr>
        <w:t>throughout the study. The author of this critical review will look at the evidence provided throughout the journal article and discuss whether children and young people’s mental wellbeing i</w:t>
      </w:r>
      <w:r w:rsidR="00150F4E">
        <w:rPr>
          <w:rFonts w:ascii="Arial" w:hAnsi="Arial" w:cs="Arial"/>
          <w:sz w:val="24"/>
          <w:szCs w:val="24"/>
        </w:rPr>
        <w:t>s positively impacted by taking advantage</w:t>
      </w:r>
      <w:r w:rsidR="00D462F2">
        <w:rPr>
          <w:rFonts w:ascii="Arial" w:hAnsi="Arial" w:cs="Arial"/>
          <w:sz w:val="24"/>
          <w:szCs w:val="24"/>
        </w:rPr>
        <w:t xml:space="preserve"> of </w:t>
      </w:r>
      <w:r w:rsidR="00150F4E">
        <w:rPr>
          <w:rFonts w:ascii="Arial" w:hAnsi="Arial" w:cs="Arial"/>
          <w:sz w:val="24"/>
          <w:szCs w:val="24"/>
        </w:rPr>
        <w:t xml:space="preserve">the </w:t>
      </w:r>
      <w:r w:rsidR="00D462F2">
        <w:rPr>
          <w:rFonts w:ascii="Arial" w:hAnsi="Arial" w:cs="Arial"/>
          <w:sz w:val="24"/>
          <w:szCs w:val="24"/>
        </w:rPr>
        <w:t>green space, social and therapeutic horticulture intervention.</w:t>
      </w:r>
      <w:r w:rsidR="00246EB8">
        <w:rPr>
          <w:rFonts w:ascii="Arial" w:hAnsi="Arial" w:cs="Arial"/>
          <w:sz w:val="24"/>
          <w:szCs w:val="24"/>
        </w:rPr>
        <w:t xml:space="preserve"> While studying the journal article, the author of this critical review noted that the study was carrie</w:t>
      </w:r>
      <w:r w:rsidR="00933C85">
        <w:rPr>
          <w:rFonts w:ascii="Arial" w:hAnsi="Arial" w:cs="Arial"/>
          <w:sz w:val="24"/>
          <w:szCs w:val="24"/>
        </w:rPr>
        <w:t>d</w:t>
      </w:r>
      <w:r w:rsidR="00246EB8">
        <w:rPr>
          <w:rFonts w:ascii="Arial" w:hAnsi="Arial" w:cs="Arial"/>
          <w:sz w:val="24"/>
          <w:szCs w:val="24"/>
        </w:rPr>
        <w:t xml:space="preserve"> out on thirty-six children and young people </w:t>
      </w:r>
      <w:r w:rsidR="00933C85">
        <w:rPr>
          <w:rFonts w:ascii="Arial" w:hAnsi="Arial" w:cs="Arial"/>
          <w:sz w:val="24"/>
          <w:szCs w:val="24"/>
        </w:rPr>
        <w:t>all between the age of nine and fifteen years old.</w:t>
      </w:r>
      <w:r w:rsidR="00E10002">
        <w:rPr>
          <w:rFonts w:ascii="Arial" w:hAnsi="Arial" w:cs="Arial"/>
          <w:sz w:val="24"/>
          <w:szCs w:val="24"/>
        </w:rPr>
        <w:t xml:space="preserve"> Nine and fifteen-</w:t>
      </w:r>
      <w:r w:rsidR="00906A1A">
        <w:rPr>
          <w:rFonts w:ascii="Arial" w:hAnsi="Arial" w:cs="Arial"/>
          <w:sz w:val="24"/>
          <w:szCs w:val="24"/>
        </w:rPr>
        <w:t xml:space="preserve">year olds are at different stages of development therefore would respond differently to the opportunities they were given. </w:t>
      </w:r>
      <w:r w:rsidR="00F33313">
        <w:rPr>
          <w:rFonts w:ascii="Arial" w:hAnsi="Arial" w:cs="Arial"/>
          <w:sz w:val="24"/>
          <w:szCs w:val="24"/>
        </w:rPr>
        <w:t xml:space="preserve">At nine years old </w:t>
      </w:r>
      <w:r w:rsidR="000E312E">
        <w:rPr>
          <w:rFonts w:ascii="Arial" w:hAnsi="Arial" w:cs="Arial"/>
          <w:sz w:val="24"/>
          <w:szCs w:val="24"/>
        </w:rPr>
        <w:t xml:space="preserve">children are at the </w:t>
      </w:r>
    </w:p>
    <w:p w:rsidR="008F5BE9" w:rsidRDefault="008F5BE9" w:rsidP="00CE715E">
      <w:pPr>
        <w:spacing w:line="480" w:lineRule="auto"/>
        <w:jc w:val="both"/>
        <w:rPr>
          <w:rFonts w:ascii="Arial" w:hAnsi="Arial" w:cs="Arial"/>
          <w:sz w:val="24"/>
          <w:szCs w:val="24"/>
        </w:rPr>
      </w:pPr>
    </w:p>
    <w:p w:rsidR="008F5BE9" w:rsidRDefault="000E312E" w:rsidP="00CE715E">
      <w:pPr>
        <w:spacing w:line="480" w:lineRule="auto"/>
        <w:jc w:val="both"/>
        <w:rPr>
          <w:rFonts w:ascii="Arial" w:hAnsi="Arial" w:cs="Arial"/>
          <w:sz w:val="24"/>
          <w:szCs w:val="24"/>
        </w:rPr>
      </w:pPr>
      <w:r>
        <w:rPr>
          <w:rFonts w:ascii="Arial" w:hAnsi="Arial" w:cs="Arial"/>
          <w:sz w:val="24"/>
          <w:szCs w:val="24"/>
        </w:rPr>
        <w:t xml:space="preserve">middle childhood stage. This means they start to form stronger, more complex friendships. They are more likely to experience and respond to peer pressure as they do not yet fully understand consequences. Children at this stage start to become more independent from family and react positively to opportunities and praise given to them. It is also during this stage of childhood that children develop an increased attention span. Compared to a </w:t>
      </w:r>
      <w:r w:rsidR="00E10002">
        <w:rPr>
          <w:rFonts w:ascii="Arial" w:hAnsi="Arial" w:cs="Arial"/>
          <w:sz w:val="24"/>
          <w:szCs w:val="24"/>
        </w:rPr>
        <w:t>fifteen-year old</w:t>
      </w:r>
      <w:r>
        <w:rPr>
          <w:rFonts w:ascii="Arial" w:hAnsi="Arial" w:cs="Arial"/>
          <w:sz w:val="24"/>
          <w:szCs w:val="24"/>
        </w:rPr>
        <w:t xml:space="preserve"> adolescent who, at this stage is even more independent from family and is more concerned with forming more romantic relationships and has a smaller circle of close friends. Some </w:t>
      </w:r>
      <w:r w:rsidR="00E10002">
        <w:rPr>
          <w:rFonts w:ascii="Arial" w:hAnsi="Arial" w:cs="Arial"/>
          <w:sz w:val="24"/>
          <w:szCs w:val="24"/>
        </w:rPr>
        <w:t>fifteen-year</w:t>
      </w:r>
      <w:r>
        <w:rPr>
          <w:rFonts w:ascii="Arial" w:hAnsi="Arial" w:cs="Arial"/>
          <w:sz w:val="24"/>
          <w:szCs w:val="24"/>
        </w:rPr>
        <w:t xml:space="preserve"> olds have started or are thinking of starting work and earning their own living. At this stage an adolescent shows concer</w:t>
      </w:r>
      <w:r w:rsidR="00E10002">
        <w:rPr>
          <w:rFonts w:ascii="Arial" w:hAnsi="Arial" w:cs="Arial"/>
          <w:sz w:val="24"/>
          <w:szCs w:val="24"/>
        </w:rPr>
        <w:t>n for the future whereas a nine-</w:t>
      </w:r>
      <w:r>
        <w:rPr>
          <w:rFonts w:ascii="Arial" w:hAnsi="Arial" w:cs="Arial"/>
          <w:sz w:val="24"/>
          <w:szCs w:val="24"/>
        </w:rPr>
        <w:t>year old does not think that far ahead (CDC, no date). Looking at evidence that discusses the developme</w:t>
      </w:r>
      <w:r w:rsidR="00E10002">
        <w:rPr>
          <w:rFonts w:ascii="Arial" w:hAnsi="Arial" w:cs="Arial"/>
          <w:sz w:val="24"/>
          <w:szCs w:val="24"/>
        </w:rPr>
        <w:t>ntal differences between a nine-year old and a fifteen-</w:t>
      </w:r>
      <w:r>
        <w:rPr>
          <w:rFonts w:ascii="Arial" w:hAnsi="Arial" w:cs="Arial"/>
          <w:sz w:val="24"/>
          <w:szCs w:val="24"/>
        </w:rPr>
        <w:t xml:space="preserve">year old </w:t>
      </w:r>
      <w:r w:rsidR="001209B5">
        <w:rPr>
          <w:rFonts w:ascii="Arial" w:hAnsi="Arial" w:cs="Arial"/>
          <w:sz w:val="24"/>
          <w:szCs w:val="24"/>
        </w:rPr>
        <w:t>it becomes obvious that the age gap for the study is significant</w:t>
      </w:r>
      <w:r w:rsidR="003F48F8">
        <w:rPr>
          <w:rFonts w:ascii="Arial" w:hAnsi="Arial" w:cs="Arial"/>
          <w:sz w:val="24"/>
          <w:szCs w:val="24"/>
        </w:rPr>
        <w:t>. These children and young people are at different stages in their lives, at different maturity levels and require different stimulus to keep them engaged</w:t>
      </w:r>
      <w:r w:rsidR="001209B5">
        <w:rPr>
          <w:rFonts w:ascii="Arial" w:hAnsi="Arial" w:cs="Arial"/>
          <w:sz w:val="24"/>
          <w:szCs w:val="24"/>
        </w:rPr>
        <w:t xml:space="preserve"> and it is highly likely that these children and young people will respond differently to green space time which can cause inaccurate results.</w:t>
      </w:r>
      <w:r w:rsidR="00933C85">
        <w:rPr>
          <w:rFonts w:ascii="Arial" w:hAnsi="Arial" w:cs="Arial"/>
          <w:sz w:val="24"/>
          <w:szCs w:val="24"/>
        </w:rPr>
        <w:t xml:space="preserve"> Table 3 within the article shows that </w:t>
      </w:r>
      <w:r w:rsidR="00265B7C">
        <w:rPr>
          <w:rFonts w:ascii="Arial" w:hAnsi="Arial" w:cs="Arial"/>
          <w:sz w:val="24"/>
          <w:szCs w:val="24"/>
        </w:rPr>
        <w:t>the thirty-six</w:t>
      </w:r>
      <w:r w:rsidR="008B3149">
        <w:rPr>
          <w:rFonts w:ascii="Arial" w:hAnsi="Arial" w:cs="Arial"/>
          <w:sz w:val="24"/>
          <w:szCs w:val="24"/>
        </w:rPr>
        <w:t xml:space="preserve"> children involved</w:t>
      </w:r>
      <w:r w:rsidR="00933C85">
        <w:rPr>
          <w:rFonts w:ascii="Arial" w:hAnsi="Arial" w:cs="Arial"/>
          <w:sz w:val="24"/>
          <w:szCs w:val="24"/>
        </w:rPr>
        <w:t xml:space="preserve"> consisted of twelve pupils from ea</w:t>
      </w:r>
      <w:r w:rsidR="0019692B">
        <w:rPr>
          <w:rFonts w:ascii="Arial" w:hAnsi="Arial" w:cs="Arial"/>
          <w:sz w:val="24"/>
          <w:szCs w:val="24"/>
        </w:rPr>
        <w:t>ch of the three schools</w:t>
      </w:r>
      <w:r w:rsidR="00933C85">
        <w:rPr>
          <w:rFonts w:ascii="Arial" w:hAnsi="Arial" w:cs="Arial"/>
          <w:sz w:val="24"/>
          <w:szCs w:val="24"/>
        </w:rPr>
        <w:t xml:space="preserve"> but was not an equal number of male to female ratio</w:t>
      </w:r>
      <w:r w:rsidR="005F7414">
        <w:rPr>
          <w:rFonts w:ascii="Arial" w:hAnsi="Arial" w:cs="Arial"/>
          <w:sz w:val="24"/>
          <w:szCs w:val="24"/>
        </w:rPr>
        <w:t>.</w:t>
      </w:r>
      <w:r w:rsidR="003B1737">
        <w:rPr>
          <w:rFonts w:ascii="Arial" w:hAnsi="Arial" w:cs="Arial"/>
          <w:sz w:val="24"/>
          <w:szCs w:val="24"/>
        </w:rPr>
        <w:t xml:space="preserve"> Studies carried out in the Swedish mountains show that there are more opportunities for males to take part in green space activities than females. This evidence can be argued that females “risk exclusion from important elements that connects to quality of life” (Godtman Kling, 2018). To prevent this exclusion of females there should be equal numbers of males and females taking part in the study.</w:t>
      </w:r>
      <w:r w:rsidR="00EE70F7">
        <w:rPr>
          <w:rFonts w:ascii="Arial" w:hAnsi="Arial" w:cs="Arial"/>
          <w:sz w:val="24"/>
          <w:szCs w:val="24"/>
        </w:rPr>
        <w:t xml:space="preserve"> One of the principles of youth work is that </w:t>
      </w:r>
      <w:r w:rsidR="00F65112">
        <w:rPr>
          <w:rFonts w:ascii="Arial" w:hAnsi="Arial" w:cs="Arial"/>
          <w:sz w:val="24"/>
          <w:szCs w:val="24"/>
        </w:rPr>
        <w:t xml:space="preserve">any engagement with or participation done by young people is done on a </w:t>
      </w:r>
    </w:p>
    <w:p w:rsidR="008F5BE9" w:rsidRDefault="008F5BE9" w:rsidP="00CE715E">
      <w:pPr>
        <w:spacing w:line="480" w:lineRule="auto"/>
        <w:jc w:val="both"/>
        <w:rPr>
          <w:rFonts w:ascii="Arial" w:hAnsi="Arial" w:cs="Arial"/>
          <w:sz w:val="24"/>
          <w:szCs w:val="24"/>
        </w:rPr>
      </w:pPr>
    </w:p>
    <w:p w:rsidR="008F5BE9" w:rsidRDefault="00F65112" w:rsidP="00CE715E">
      <w:pPr>
        <w:spacing w:line="480" w:lineRule="auto"/>
        <w:jc w:val="both"/>
        <w:rPr>
          <w:rFonts w:ascii="Arial" w:hAnsi="Arial" w:cs="Arial"/>
          <w:sz w:val="24"/>
          <w:szCs w:val="24"/>
        </w:rPr>
      </w:pPr>
      <w:r>
        <w:rPr>
          <w:rFonts w:ascii="Arial" w:hAnsi="Arial" w:cs="Arial"/>
          <w:sz w:val="24"/>
          <w:szCs w:val="24"/>
        </w:rPr>
        <w:t xml:space="preserve">voluntary basis </w:t>
      </w:r>
      <w:r w:rsidR="00C11D8F">
        <w:rPr>
          <w:rFonts w:ascii="Arial" w:hAnsi="Arial" w:cs="Arial"/>
          <w:sz w:val="24"/>
          <w:szCs w:val="24"/>
        </w:rPr>
        <w:t xml:space="preserve">(NOS, </w:t>
      </w:r>
      <w:r w:rsidR="00543FBD">
        <w:rPr>
          <w:rFonts w:ascii="Arial" w:hAnsi="Arial" w:cs="Arial"/>
          <w:sz w:val="24"/>
          <w:szCs w:val="24"/>
        </w:rPr>
        <w:t xml:space="preserve">2012 p.5), </w:t>
      </w:r>
      <w:r>
        <w:rPr>
          <w:rFonts w:ascii="Arial" w:hAnsi="Arial" w:cs="Arial"/>
          <w:sz w:val="24"/>
          <w:szCs w:val="24"/>
        </w:rPr>
        <w:t xml:space="preserve">but the journal article informs the reader that the children and young people were selected </w:t>
      </w:r>
      <w:r w:rsidR="00E10002">
        <w:rPr>
          <w:rFonts w:ascii="Arial" w:hAnsi="Arial" w:cs="Arial"/>
          <w:sz w:val="24"/>
          <w:szCs w:val="24"/>
        </w:rPr>
        <w:t>because</w:t>
      </w:r>
      <w:r>
        <w:rPr>
          <w:rFonts w:ascii="Arial" w:hAnsi="Arial" w:cs="Arial"/>
          <w:sz w:val="24"/>
          <w:szCs w:val="24"/>
        </w:rPr>
        <w:t xml:space="preserve"> they have mental health, behavioural, social and emotional problems. This shows that the involvement of the children and young people was not b</w:t>
      </w:r>
      <w:r w:rsidR="00D67F56">
        <w:rPr>
          <w:rFonts w:ascii="Arial" w:hAnsi="Arial" w:cs="Arial"/>
          <w:sz w:val="24"/>
          <w:szCs w:val="24"/>
        </w:rPr>
        <w:t>as</w:t>
      </w:r>
      <w:r w:rsidR="00A62B3B">
        <w:rPr>
          <w:rFonts w:ascii="Arial" w:hAnsi="Arial" w:cs="Arial"/>
          <w:sz w:val="24"/>
          <w:szCs w:val="24"/>
        </w:rPr>
        <w:t>ed on voluntary participation. Part of t</w:t>
      </w:r>
      <w:r w:rsidR="00D67F56">
        <w:rPr>
          <w:rFonts w:ascii="Arial" w:hAnsi="Arial" w:cs="Arial"/>
          <w:sz w:val="24"/>
          <w:szCs w:val="24"/>
        </w:rPr>
        <w:t xml:space="preserve">he </w:t>
      </w:r>
      <w:r w:rsidR="003C5550">
        <w:rPr>
          <w:rFonts w:ascii="Arial" w:hAnsi="Arial" w:cs="Arial"/>
          <w:sz w:val="24"/>
          <w:szCs w:val="24"/>
        </w:rPr>
        <w:t>theory of youth w</w:t>
      </w:r>
      <w:r w:rsidR="00B17629">
        <w:rPr>
          <w:rFonts w:ascii="Arial" w:hAnsi="Arial" w:cs="Arial"/>
          <w:sz w:val="24"/>
          <w:szCs w:val="24"/>
        </w:rPr>
        <w:t>ork</w:t>
      </w:r>
      <w:r w:rsidR="00A62B3B">
        <w:rPr>
          <w:rFonts w:ascii="Arial" w:hAnsi="Arial" w:cs="Arial"/>
          <w:sz w:val="24"/>
          <w:szCs w:val="24"/>
        </w:rPr>
        <w:t xml:space="preserve"> is that children and young people learn through informal </w:t>
      </w:r>
      <w:r w:rsidR="00680389">
        <w:rPr>
          <w:rFonts w:ascii="Arial" w:hAnsi="Arial" w:cs="Arial"/>
          <w:sz w:val="24"/>
          <w:szCs w:val="24"/>
        </w:rPr>
        <w:t>education</w:t>
      </w:r>
      <w:r w:rsidR="00B17629">
        <w:rPr>
          <w:rFonts w:ascii="Arial" w:hAnsi="Arial" w:cs="Arial"/>
          <w:sz w:val="24"/>
          <w:szCs w:val="24"/>
        </w:rPr>
        <w:t>, the results</w:t>
      </w:r>
      <w:r w:rsidR="00680389">
        <w:rPr>
          <w:rFonts w:ascii="Arial" w:hAnsi="Arial" w:cs="Arial"/>
          <w:sz w:val="24"/>
          <w:szCs w:val="24"/>
        </w:rPr>
        <w:t xml:space="preserve"> from the study show</w:t>
      </w:r>
      <w:r w:rsidR="00B17629">
        <w:rPr>
          <w:rFonts w:ascii="Arial" w:hAnsi="Arial" w:cs="Arial"/>
          <w:sz w:val="24"/>
          <w:szCs w:val="24"/>
        </w:rPr>
        <w:t xml:space="preserve"> that an </w:t>
      </w:r>
      <w:r w:rsidR="003C5550">
        <w:rPr>
          <w:rFonts w:ascii="Arial" w:hAnsi="Arial" w:cs="Arial"/>
          <w:sz w:val="24"/>
          <w:szCs w:val="24"/>
        </w:rPr>
        <w:t>informal way of learning does help improve the mental health and wellbeing of children and young people. It is this informal way of learning that underpins youth work values.</w:t>
      </w:r>
      <w:r w:rsidR="00D67F56">
        <w:rPr>
          <w:rFonts w:ascii="Arial" w:hAnsi="Arial" w:cs="Arial"/>
          <w:sz w:val="24"/>
          <w:szCs w:val="24"/>
        </w:rPr>
        <w:t xml:space="preserve"> The journal article discusses the </w:t>
      </w:r>
      <w:r w:rsidR="001A49E8">
        <w:rPr>
          <w:rFonts w:ascii="Arial" w:hAnsi="Arial" w:cs="Arial"/>
          <w:sz w:val="24"/>
          <w:szCs w:val="24"/>
        </w:rPr>
        <w:t>methods used in the study to gain the evidence required to show how greenspace impacts on young people’s mental health and wellbeing but what is unclear is why the chosen methods were used.</w:t>
      </w:r>
      <w:r w:rsidR="005610DD">
        <w:rPr>
          <w:rFonts w:ascii="Arial" w:hAnsi="Arial" w:cs="Arial"/>
          <w:sz w:val="24"/>
          <w:szCs w:val="24"/>
        </w:rPr>
        <w:t xml:space="preserve"> </w:t>
      </w:r>
      <w:r w:rsidR="00774331">
        <w:rPr>
          <w:rFonts w:ascii="Arial" w:hAnsi="Arial" w:cs="Arial"/>
          <w:sz w:val="24"/>
          <w:szCs w:val="24"/>
        </w:rPr>
        <w:t xml:space="preserve">The methods used throughout the study were the Mental Wellbeing Impact Assessment (MWIA), Wellbeing check cards </w:t>
      </w:r>
      <w:r w:rsidR="00266ED1">
        <w:rPr>
          <w:rFonts w:ascii="Arial" w:hAnsi="Arial" w:cs="Arial"/>
          <w:sz w:val="24"/>
          <w:szCs w:val="24"/>
        </w:rPr>
        <w:t xml:space="preserve">and existing public mental health evaluation methodologies, which were adapted for use with children and young people. Mental Wellbeing Impact assessment is a “structured framework for engaging service users, communities and partner organisations” (Qhealth, no date). It identifies specific impacts on wellbeing of the services offered, greenspace activities being the service offered throughout the study. Wellbeing check cards were used pre and post the intervention. These cards asked the children and young people about how they felt before and after engaging in greenspace activities. The journal article states that across the three schools used in the study, the results amongst the </w:t>
      </w:r>
      <w:r w:rsidR="003933AE">
        <w:rPr>
          <w:rFonts w:ascii="Arial" w:hAnsi="Arial" w:cs="Arial"/>
          <w:sz w:val="24"/>
          <w:szCs w:val="24"/>
        </w:rPr>
        <w:t>primary school children</w:t>
      </w:r>
      <w:r w:rsidR="00266ED1">
        <w:rPr>
          <w:rFonts w:ascii="Arial" w:hAnsi="Arial" w:cs="Arial"/>
          <w:sz w:val="24"/>
          <w:szCs w:val="24"/>
        </w:rPr>
        <w:t xml:space="preserve"> worsened and the results were not found to be “statistically signi</w:t>
      </w:r>
      <w:r w:rsidR="00823588">
        <w:rPr>
          <w:rFonts w:ascii="Arial" w:hAnsi="Arial" w:cs="Arial"/>
          <w:sz w:val="24"/>
          <w:szCs w:val="24"/>
        </w:rPr>
        <w:t>ficant” but this could have been because the children may have answered one of the questions while not fully understanding what was being asked</w:t>
      </w:r>
      <w:r w:rsidR="00FC25DD">
        <w:rPr>
          <w:rFonts w:ascii="Arial" w:hAnsi="Arial" w:cs="Arial"/>
          <w:sz w:val="24"/>
          <w:szCs w:val="24"/>
        </w:rPr>
        <w:t xml:space="preserve">, </w:t>
      </w:r>
      <w:r w:rsidR="00823588">
        <w:rPr>
          <w:rFonts w:ascii="Arial" w:hAnsi="Arial" w:cs="Arial"/>
          <w:sz w:val="24"/>
          <w:szCs w:val="24"/>
        </w:rPr>
        <w:t xml:space="preserve">“there was an impression that </w:t>
      </w:r>
      <w:r w:rsidR="00FC25DD">
        <w:rPr>
          <w:rFonts w:ascii="Arial" w:hAnsi="Arial" w:cs="Arial"/>
          <w:sz w:val="24"/>
          <w:szCs w:val="24"/>
        </w:rPr>
        <w:t xml:space="preserve">the question relating to how each child had been feeling over the last </w:t>
      </w:r>
    </w:p>
    <w:p w:rsidR="008F5BE9" w:rsidRDefault="008F5BE9" w:rsidP="00CE715E">
      <w:pPr>
        <w:spacing w:line="480" w:lineRule="auto"/>
        <w:jc w:val="both"/>
        <w:rPr>
          <w:rFonts w:ascii="Arial" w:hAnsi="Arial" w:cs="Arial"/>
          <w:sz w:val="24"/>
          <w:szCs w:val="24"/>
        </w:rPr>
      </w:pPr>
    </w:p>
    <w:p w:rsidR="008F5BE9" w:rsidRDefault="00FC25DD" w:rsidP="00CE715E">
      <w:pPr>
        <w:spacing w:line="480" w:lineRule="auto"/>
        <w:jc w:val="both"/>
        <w:rPr>
          <w:rFonts w:ascii="Arial" w:hAnsi="Arial" w:cs="Arial"/>
          <w:sz w:val="24"/>
          <w:szCs w:val="24"/>
        </w:rPr>
      </w:pPr>
      <w:r>
        <w:rPr>
          <w:rFonts w:ascii="Arial" w:hAnsi="Arial" w:cs="Arial"/>
          <w:sz w:val="24"/>
          <w:szCs w:val="24"/>
        </w:rPr>
        <w:t>few weeks” was answered based on how the child was feeling at that moment in time, nevertheless, there are many factors that can influence how a child feels, including things such as arguments with family members or peers, bereavement or divorce.</w:t>
      </w:r>
      <w:r w:rsidR="004226CD">
        <w:rPr>
          <w:rFonts w:ascii="Arial" w:hAnsi="Arial" w:cs="Arial"/>
          <w:sz w:val="24"/>
          <w:szCs w:val="24"/>
        </w:rPr>
        <w:t xml:space="preserve"> Due to this happening the wellbeing cards could be considered inaccurate</w:t>
      </w:r>
      <w:r w:rsidR="00817654">
        <w:rPr>
          <w:rFonts w:ascii="Arial" w:hAnsi="Arial" w:cs="Arial"/>
          <w:sz w:val="24"/>
          <w:szCs w:val="24"/>
        </w:rPr>
        <w:t xml:space="preserve"> “as an uncontrolled, pilot pre-post study findings are preliminary and must be interpreted with caution”. </w:t>
      </w:r>
      <w:r w:rsidR="00266ED1">
        <w:rPr>
          <w:rFonts w:ascii="Arial" w:hAnsi="Arial" w:cs="Arial"/>
          <w:sz w:val="24"/>
          <w:szCs w:val="24"/>
        </w:rPr>
        <w:t>Existing public mental health evaluation methods were also used b</w:t>
      </w:r>
      <w:r w:rsidR="00476617">
        <w:rPr>
          <w:rFonts w:ascii="Arial" w:hAnsi="Arial" w:cs="Arial"/>
          <w:sz w:val="24"/>
          <w:szCs w:val="24"/>
        </w:rPr>
        <w:t xml:space="preserve">ut were adapted to use with </w:t>
      </w:r>
      <w:r w:rsidR="00266ED1">
        <w:rPr>
          <w:rFonts w:ascii="Arial" w:hAnsi="Arial" w:cs="Arial"/>
          <w:sz w:val="24"/>
          <w:szCs w:val="24"/>
        </w:rPr>
        <w:t xml:space="preserve">children and young people. </w:t>
      </w:r>
      <w:r w:rsidR="00476617">
        <w:rPr>
          <w:rFonts w:ascii="Arial" w:hAnsi="Arial" w:cs="Arial"/>
          <w:sz w:val="24"/>
          <w:szCs w:val="24"/>
        </w:rPr>
        <w:t>These assessments include finding out about how these children feel and what thoughts they have before, during and after the intervention. They also enable the researchers to discuss with the children what hopes and aspirations they may have for the future as this can be a</w:t>
      </w:r>
      <w:r w:rsidR="005E0154">
        <w:rPr>
          <w:rFonts w:ascii="Arial" w:hAnsi="Arial" w:cs="Arial"/>
          <w:sz w:val="24"/>
          <w:szCs w:val="24"/>
        </w:rPr>
        <w:t xml:space="preserve"> measure of the child’s wellbeing</w:t>
      </w:r>
      <w:r w:rsidR="00476617">
        <w:rPr>
          <w:rFonts w:ascii="Arial" w:hAnsi="Arial" w:cs="Arial"/>
          <w:sz w:val="24"/>
          <w:szCs w:val="24"/>
        </w:rPr>
        <w:t xml:space="preserve"> (NHS, 2019).</w:t>
      </w:r>
      <w:r w:rsidR="00823588">
        <w:rPr>
          <w:rFonts w:ascii="Arial" w:hAnsi="Arial" w:cs="Arial"/>
          <w:sz w:val="24"/>
          <w:szCs w:val="24"/>
        </w:rPr>
        <w:t xml:space="preserve"> </w:t>
      </w:r>
      <w:r w:rsidR="009A2F7F">
        <w:rPr>
          <w:rFonts w:ascii="Arial" w:hAnsi="Arial" w:cs="Arial"/>
          <w:sz w:val="24"/>
          <w:szCs w:val="24"/>
        </w:rPr>
        <w:t>All research carried out involving children, young people or adults needs to be done ethically, taking into consideration the needs and abilities of anybody involved. All research should have the best interests of the participants in mind every time. Before this study began parental consent was obtained, but the article states this was only in the majority cases</w:t>
      </w:r>
      <w:r w:rsidR="00665D90">
        <w:rPr>
          <w:rFonts w:ascii="Arial" w:hAnsi="Arial" w:cs="Arial"/>
          <w:sz w:val="24"/>
          <w:szCs w:val="24"/>
        </w:rPr>
        <w:t>. In some case’s the parents lack of literacy required a member of school staff that was not associated with the study to read and sign the parents verbal agreement on the forms. This method was approved by the Research and Development office of th</w:t>
      </w:r>
      <w:r w:rsidR="00B654EE">
        <w:rPr>
          <w:rFonts w:ascii="Arial" w:hAnsi="Arial" w:cs="Arial"/>
          <w:sz w:val="24"/>
          <w:szCs w:val="24"/>
        </w:rPr>
        <w:t>e NHS trust as gaining parental consent for any participating child under the age of sixteen is a legal requirement.</w:t>
      </w:r>
      <w:r w:rsidR="00665D90">
        <w:rPr>
          <w:rFonts w:ascii="Arial" w:hAnsi="Arial" w:cs="Arial"/>
          <w:sz w:val="24"/>
          <w:szCs w:val="24"/>
        </w:rPr>
        <w:t xml:space="preserve"> Participating children gave their consent at the start of Mental Wellbeing Impact Assessment workshops. According to the United Nations Convention for the Rights of the Child, all children and young people</w:t>
      </w:r>
      <w:r w:rsidR="00575F56">
        <w:rPr>
          <w:rFonts w:ascii="Arial" w:hAnsi="Arial" w:cs="Arial"/>
          <w:sz w:val="24"/>
          <w:szCs w:val="24"/>
        </w:rPr>
        <w:t xml:space="preserve"> under eighteen</w:t>
      </w:r>
      <w:r w:rsidR="00665D90">
        <w:rPr>
          <w:rFonts w:ascii="Arial" w:hAnsi="Arial" w:cs="Arial"/>
          <w:sz w:val="24"/>
          <w:szCs w:val="24"/>
        </w:rPr>
        <w:t xml:space="preserve"> have the right to engage in activities that will improve their own mental health and wellbeing</w:t>
      </w:r>
      <w:r w:rsidR="00575F56">
        <w:rPr>
          <w:rFonts w:ascii="Arial" w:hAnsi="Arial" w:cs="Arial"/>
          <w:sz w:val="24"/>
          <w:szCs w:val="24"/>
        </w:rPr>
        <w:t>,</w:t>
      </w:r>
      <w:r w:rsidR="00665D90">
        <w:rPr>
          <w:rFonts w:ascii="Arial" w:hAnsi="Arial" w:cs="Arial"/>
          <w:sz w:val="24"/>
          <w:szCs w:val="24"/>
        </w:rPr>
        <w:t xml:space="preserve"> ta</w:t>
      </w:r>
      <w:r w:rsidR="00575F56">
        <w:rPr>
          <w:rFonts w:ascii="Arial" w:hAnsi="Arial" w:cs="Arial"/>
          <w:sz w:val="24"/>
          <w:szCs w:val="24"/>
        </w:rPr>
        <w:t xml:space="preserve">ke part in physical activities, be supported to live and grow, have the right to an education and </w:t>
      </w:r>
    </w:p>
    <w:p w:rsidR="008F5BE9" w:rsidRDefault="008F5BE9" w:rsidP="00CE715E">
      <w:pPr>
        <w:spacing w:line="480" w:lineRule="auto"/>
        <w:jc w:val="both"/>
        <w:rPr>
          <w:rFonts w:ascii="Arial" w:hAnsi="Arial" w:cs="Arial"/>
          <w:sz w:val="24"/>
          <w:szCs w:val="24"/>
        </w:rPr>
      </w:pPr>
    </w:p>
    <w:p w:rsidR="0042695E" w:rsidRDefault="00575F56" w:rsidP="00CE715E">
      <w:pPr>
        <w:spacing w:line="480" w:lineRule="auto"/>
        <w:jc w:val="both"/>
        <w:rPr>
          <w:rFonts w:ascii="Arial" w:hAnsi="Arial" w:cs="Arial"/>
          <w:sz w:val="24"/>
          <w:szCs w:val="24"/>
        </w:rPr>
      </w:pPr>
      <w:r>
        <w:rPr>
          <w:rFonts w:ascii="Arial" w:hAnsi="Arial" w:cs="Arial"/>
          <w:sz w:val="24"/>
          <w:szCs w:val="24"/>
        </w:rPr>
        <w:t xml:space="preserve">have their own voice with an involvement in the decision making on what is best for them. </w:t>
      </w:r>
      <w:r w:rsidR="00111117">
        <w:rPr>
          <w:rFonts w:ascii="Arial" w:hAnsi="Arial" w:cs="Arial"/>
          <w:sz w:val="24"/>
          <w:szCs w:val="24"/>
        </w:rPr>
        <w:t>This study enables the children and young people participating in this study to exercise these rights.</w:t>
      </w:r>
    </w:p>
    <w:p w:rsidR="00E91B6E" w:rsidRDefault="00E91B6E" w:rsidP="00CE715E">
      <w:pPr>
        <w:spacing w:line="480" w:lineRule="auto"/>
        <w:jc w:val="both"/>
        <w:rPr>
          <w:rFonts w:ascii="Arial" w:hAnsi="Arial" w:cs="Arial"/>
          <w:sz w:val="24"/>
          <w:szCs w:val="24"/>
        </w:rPr>
      </w:pPr>
      <w:r>
        <w:rPr>
          <w:rFonts w:ascii="Arial" w:hAnsi="Arial" w:cs="Arial"/>
          <w:sz w:val="24"/>
          <w:szCs w:val="24"/>
        </w:rPr>
        <w:t>While exploring the strengths and weaknesses of the journal article “a haven of green space”, the author of this critical review feels that the article is very informative and includes tables which shows statistics and frameworks which supports the findings from the study.</w:t>
      </w:r>
      <w:r w:rsidR="0004789D">
        <w:rPr>
          <w:rFonts w:ascii="Arial" w:hAnsi="Arial" w:cs="Arial"/>
          <w:sz w:val="24"/>
          <w:szCs w:val="24"/>
        </w:rPr>
        <w:t xml:space="preserve"> The findings from the study are consistent with theories relating the positive impact of greenspaces to wellbeing but the reader is not informed of what these theories are. </w:t>
      </w:r>
      <w:r>
        <w:rPr>
          <w:rFonts w:ascii="Arial" w:hAnsi="Arial" w:cs="Arial"/>
          <w:sz w:val="24"/>
          <w:szCs w:val="24"/>
        </w:rPr>
        <w:t xml:space="preserve">The article also includes a table of comparison between the mental wellbeing impact assessment and the five wells to wellbeing framework which helps the reader to understand what the aim of the </w:t>
      </w:r>
      <w:r w:rsidR="0004789D">
        <w:rPr>
          <w:rFonts w:ascii="Arial" w:hAnsi="Arial" w:cs="Arial"/>
          <w:sz w:val="24"/>
          <w:szCs w:val="24"/>
        </w:rPr>
        <w:t>study is. A more recent study b</w:t>
      </w:r>
      <w:r>
        <w:rPr>
          <w:rFonts w:ascii="Arial" w:hAnsi="Arial" w:cs="Arial"/>
          <w:sz w:val="24"/>
          <w:szCs w:val="24"/>
        </w:rPr>
        <w:t>y the Open</w:t>
      </w:r>
      <w:r w:rsidR="009426DE">
        <w:rPr>
          <w:rFonts w:ascii="Arial" w:hAnsi="Arial" w:cs="Arial"/>
          <w:sz w:val="24"/>
          <w:szCs w:val="24"/>
        </w:rPr>
        <w:t xml:space="preserve"> S</w:t>
      </w:r>
      <w:r>
        <w:rPr>
          <w:rFonts w:ascii="Arial" w:hAnsi="Arial" w:cs="Arial"/>
          <w:sz w:val="24"/>
          <w:szCs w:val="24"/>
        </w:rPr>
        <w:t xml:space="preserve">pace Research Centre (2003), states that “exposure and access to greenspaces can have a wide range of social, economic, environmental and health benefits”. The study discusses how physical activities within greenspace areas increases “life span, greater wellbeing, fewer symptoms of depression and an increased ability to function better at home and at work”. Although the journal article discusses the findings of a study about the impact of greenspace activities on mental health and wellbeing, it concludes that further studies are needed to be carried out to support the findings as factors including the low number of participants, the length of the study, the age range between the participants and the male to female ratios </w:t>
      </w:r>
      <w:r w:rsidR="00C64C14">
        <w:rPr>
          <w:rFonts w:ascii="Arial" w:hAnsi="Arial" w:cs="Arial"/>
          <w:sz w:val="24"/>
          <w:szCs w:val="24"/>
        </w:rPr>
        <w:t>could all create inaccurate findings.</w:t>
      </w:r>
    </w:p>
    <w:p w:rsidR="00D41096" w:rsidRDefault="00D41096" w:rsidP="00CE715E">
      <w:pPr>
        <w:spacing w:line="480" w:lineRule="auto"/>
        <w:jc w:val="both"/>
        <w:rPr>
          <w:rFonts w:ascii="Arial" w:hAnsi="Arial" w:cs="Arial"/>
          <w:sz w:val="24"/>
          <w:szCs w:val="24"/>
        </w:rPr>
      </w:pPr>
    </w:p>
    <w:p w:rsidR="008F5BE9" w:rsidRDefault="008F5BE9" w:rsidP="00CE715E">
      <w:pPr>
        <w:spacing w:line="480" w:lineRule="auto"/>
        <w:jc w:val="both"/>
        <w:rPr>
          <w:rFonts w:ascii="Arial" w:hAnsi="Arial" w:cs="Arial"/>
          <w:sz w:val="24"/>
          <w:szCs w:val="24"/>
          <w:u w:val="single"/>
        </w:rPr>
      </w:pPr>
    </w:p>
    <w:p w:rsidR="008F5BE9" w:rsidRDefault="008F5BE9" w:rsidP="00CE715E">
      <w:pPr>
        <w:spacing w:line="480" w:lineRule="auto"/>
        <w:jc w:val="both"/>
        <w:rPr>
          <w:rFonts w:ascii="Arial" w:hAnsi="Arial" w:cs="Arial"/>
          <w:sz w:val="24"/>
          <w:szCs w:val="24"/>
          <w:u w:val="single"/>
        </w:rPr>
      </w:pPr>
    </w:p>
    <w:p w:rsidR="00D41096" w:rsidRDefault="00D41096" w:rsidP="008F5BE9">
      <w:pPr>
        <w:spacing w:line="480" w:lineRule="auto"/>
        <w:jc w:val="center"/>
        <w:rPr>
          <w:rFonts w:ascii="Arial" w:hAnsi="Arial" w:cs="Arial"/>
          <w:sz w:val="24"/>
          <w:szCs w:val="24"/>
          <w:u w:val="single"/>
        </w:rPr>
      </w:pPr>
      <w:r w:rsidRPr="00D41096">
        <w:rPr>
          <w:rFonts w:ascii="Arial" w:hAnsi="Arial" w:cs="Arial"/>
          <w:sz w:val="24"/>
          <w:szCs w:val="24"/>
          <w:u w:val="single"/>
        </w:rPr>
        <w:t>References</w:t>
      </w:r>
    </w:p>
    <w:p w:rsidR="00D41096" w:rsidRDefault="00D41096" w:rsidP="00CE715E">
      <w:pPr>
        <w:spacing w:line="480" w:lineRule="auto"/>
        <w:jc w:val="both"/>
        <w:rPr>
          <w:rFonts w:ascii="Arial" w:hAnsi="Arial" w:cs="Arial"/>
          <w:sz w:val="24"/>
          <w:szCs w:val="24"/>
          <w:u w:val="single"/>
        </w:rPr>
      </w:pPr>
    </w:p>
    <w:p w:rsidR="00D41096" w:rsidRDefault="00D41096" w:rsidP="00CE715E">
      <w:pPr>
        <w:spacing w:line="480" w:lineRule="auto"/>
        <w:jc w:val="both"/>
        <w:rPr>
          <w:rFonts w:ascii="Arial" w:hAnsi="Arial" w:cs="Arial"/>
          <w:sz w:val="24"/>
          <w:szCs w:val="24"/>
        </w:rPr>
      </w:pPr>
      <w:r w:rsidRPr="00D41096">
        <w:rPr>
          <w:rFonts w:ascii="Arial" w:hAnsi="Arial" w:cs="Arial"/>
          <w:sz w:val="24"/>
          <w:szCs w:val="24"/>
        </w:rPr>
        <w:t>Ackerman,C</w:t>
      </w:r>
      <w:r>
        <w:rPr>
          <w:rFonts w:ascii="Arial" w:hAnsi="Arial" w:cs="Arial"/>
          <w:sz w:val="24"/>
          <w:szCs w:val="24"/>
        </w:rPr>
        <w:t xml:space="preserve">. (2018) What is Kaplan’s attention Restoration Theory. </w:t>
      </w:r>
    </w:p>
    <w:p w:rsidR="00B87B88" w:rsidRDefault="00D41096" w:rsidP="00CE715E">
      <w:pPr>
        <w:spacing w:line="480" w:lineRule="auto"/>
        <w:jc w:val="both"/>
        <w:rPr>
          <w:rFonts w:ascii="Arial" w:hAnsi="Arial" w:cs="Arial"/>
          <w:sz w:val="24"/>
          <w:szCs w:val="24"/>
        </w:rPr>
      </w:pPr>
      <w:r>
        <w:rPr>
          <w:rFonts w:ascii="Arial" w:hAnsi="Arial" w:cs="Arial"/>
          <w:sz w:val="24"/>
          <w:szCs w:val="24"/>
        </w:rPr>
        <w:t xml:space="preserve">Available at </w:t>
      </w:r>
      <w:hyperlink r:id="rId7" w:history="1">
        <w:r w:rsidRPr="002E5BB0">
          <w:rPr>
            <w:rStyle w:val="Hyperlink"/>
            <w:rFonts w:ascii="Arial" w:hAnsi="Arial" w:cs="Arial"/>
            <w:sz w:val="24"/>
            <w:szCs w:val="24"/>
          </w:rPr>
          <w:t>Https://www.positivepsychology.com</w:t>
        </w:r>
      </w:hyperlink>
      <w:r>
        <w:rPr>
          <w:rFonts w:ascii="Arial" w:hAnsi="Arial" w:cs="Arial"/>
          <w:sz w:val="24"/>
          <w:szCs w:val="24"/>
        </w:rPr>
        <w:t xml:space="preserve"> </w:t>
      </w:r>
    </w:p>
    <w:p w:rsidR="00D41096" w:rsidRDefault="00D41096" w:rsidP="00CE715E">
      <w:pPr>
        <w:spacing w:line="480" w:lineRule="auto"/>
        <w:jc w:val="both"/>
        <w:rPr>
          <w:rFonts w:ascii="Arial" w:hAnsi="Arial" w:cs="Arial"/>
          <w:sz w:val="24"/>
          <w:szCs w:val="24"/>
        </w:rPr>
      </w:pPr>
      <w:r>
        <w:rPr>
          <w:rFonts w:ascii="Arial" w:hAnsi="Arial" w:cs="Arial"/>
          <w:sz w:val="24"/>
          <w:szCs w:val="24"/>
        </w:rPr>
        <w:t>[Accessed 20</w:t>
      </w:r>
      <w:r w:rsidRPr="00D41096">
        <w:rPr>
          <w:rFonts w:ascii="Arial" w:hAnsi="Arial" w:cs="Arial"/>
          <w:sz w:val="24"/>
          <w:szCs w:val="24"/>
          <w:vertAlign w:val="superscript"/>
        </w:rPr>
        <w:t>th</w:t>
      </w:r>
      <w:r>
        <w:rPr>
          <w:rFonts w:ascii="Arial" w:hAnsi="Arial" w:cs="Arial"/>
          <w:sz w:val="24"/>
          <w:szCs w:val="24"/>
        </w:rPr>
        <w:t xml:space="preserve"> October 2019].</w:t>
      </w:r>
    </w:p>
    <w:p w:rsidR="00D41096" w:rsidRDefault="00D41096" w:rsidP="00CE715E">
      <w:pPr>
        <w:spacing w:line="480" w:lineRule="auto"/>
        <w:jc w:val="both"/>
        <w:rPr>
          <w:rFonts w:ascii="Arial" w:hAnsi="Arial" w:cs="Arial"/>
          <w:sz w:val="24"/>
          <w:szCs w:val="24"/>
        </w:rPr>
      </w:pPr>
    </w:p>
    <w:p w:rsidR="00B87B88" w:rsidRDefault="00D41096" w:rsidP="00CE715E">
      <w:pPr>
        <w:spacing w:line="480" w:lineRule="auto"/>
        <w:jc w:val="both"/>
        <w:rPr>
          <w:rFonts w:ascii="Arial" w:hAnsi="Arial" w:cs="Arial"/>
          <w:sz w:val="24"/>
          <w:szCs w:val="24"/>
        </w:rPr>
      </w:pPr>
      <w:r>
        <w:rPr>
          <w:rFonts w:ascii="Arial" w:hAnsi="Arial" w:cs="Arial"/>
          <w:sz w:val="24"/>
          <w:szCs w:val="24"/>
        </w:rPr>
        <w:t xml:space="preserve">Barton, J. Rogerson, M. (2017) The Importance of Greenspace for Mental Health -NCBI. Available at </w:t>
      </w:r>
      <w:hyperlink w:history="1">
        <w:r w:rsidRPr="002E5BB0">
          <w:rPr>
            <w:rStyle w:val="Hyperlink"/>
            <w:rFonts w:ascii="Arial" w:hAnsi="Arial" w:cs="Arial"/>
            <w:sz w:val="24"/>
            <w:szCs w:val="24"/>
          </w:rPr>
          <w:t>https://www.ncbi.nlm.nih.gov&gt;pmc</w:t>
        </w:r>
      </w:hyperlink>
      <w:r>
        <w:rPr>
          <w:rFonts w:ascii="Arial" w:hAnsi="Arial" w:cs="Arial"/>
          <w:sz w:val="24"/>
          <w:szCs w:val="24"/>
        </w:rPr>
        <w:t xml:space="preserve"> </w:t>
      </w:r>
    </w:p>
    <w:p w:rsidR="00D41096" w:rsidRDefault="00D41096" w:rsidP="00CE715E">
      <w:pPr>
        <w:spacing w:line="480" w:lineRule="auto"/>
        <w:jc w:val="both"/>
        <w:rPr>
          <w:rFonts w:ascii="Arial" w:hAnsi="Arial" w:cs="Arial"/>
          <w:sz w:val="24"/>
          <w:szCs w:val="24"/>
        </w:rPr>
      </w:pPr>
      <w:r>
        <w:rPr>
          <w:rFonts w:ascii="Arial" w:hAnsi="Arial" w:cs="Arial"/>
          <w:sz w:val="24"/>
          <w:szCs w:val="24"/>
        </w:rPr>
        <w:t>[Accessed 20</w:t>
      </w:r>
      <w:r w:rsidRPr="00D41096">
        <w:rPr>
          <w:rFonts w:ascii="Arial" w:hAnsi="Arial" w:cs="Arial"/>
          <w:sz w:val="24"/>
          <w:szCs w:val="24"/>
          <w:vertAlign w:val="superscript"/>
        </w:rPr>
        <w:t>th</w:t>
      </w:r>
      <w:r>
        <w:rPr>
          <w:rFonts w:ascii="Arial" w:hAnsi="Arial" w:cs="Arial"/>
          <w:sz w:val="24"/>
          <w:szCs w:val="24"/>
        </w:rPr>
        <w:t xml:space="preserve"> October 2019].</w:t>
      </w:r>
    </w:p>
    <w:p w:rsidR="00376926" w:rsidRDefault="00376926" w:rsidP="00CE715E">
      <w:pPr>
        <w:spacing w:line="480" w:lineRule="auto"/>
        <w:jc w:val="both"/>
        <w:rPr>
          <w:rFonts w:ascii="Arial" w:hAnsi="Arial" w:cs="Arial"/>
          <w:sz w:val="24"/>
          <w:szCs w:val="24"/>
        </w:rPr>
      </w:pPr>
    </w:p>
    <w:p w:rsidR="00376926" w:rsidRDefault="00376926" w:rsidP="00CE715E">
      <w:pPr>
        <w:spacing w:line="480" w:lineRule="auto"/>
        <w:jc w:val="both"/>
        <w:rPr>
          <w:rFonts w:ascii="Arial" w:hAnsi="Arial" w:cs="Arial"/>
          <w:sz w:val="24"/>
          <w:szCs w:val="24"/>
        </w:rPr>
      </w:pPr>
      <w:r>
        <w:rPr>
          <w:rFonts w:ascii="Arial" w:hAnsi="Arial" w:cs="Arial"/>
          <w:sz w:val="24"/>
          <w:szCs w:val="24"/>
        </w:rPr>
        <w:t xml:space="preserve">Chiumento, A. (2018) ‘BMC Public Health’, </w:t>
      </w:r>
      <w:r w:rsidRPr="00376926">
        <w:rPr>
          <w:rFonts w:ascii="Arial" w:hAnsi="Arial" w:cs="Arial"/>
          <w:i/>
          <w:sz w:val="24"/>
          <w:szCs w:val="24"/>
        </w:rPr>
        <w:t>A Haven of Green space: learning from pilot pre-post evaluation of school based social and therapeutic horticulture intervention with children</w:t>
      </w:r>
      <w:r>
        <w:rPr>
          <w:rFonts w:ascii="Arial" w:hAnsi="Arial" w:cs="Arial"/>
          <w:i/>
          <w:sz w:val="24"/>
          <w:szCs w:val="24"/>
        </w:rPr>
        <w:t>,</w:t>
      </w:r>
      <w:r>
        <w:rPr>
          <w:rFonts w:ascii="Arial" w:hAnsi="Arial" w:cs="Arial"/>
          <w:sz w:val="24"/>
          <w:szCs w:val="24"/>
        </w:rPr>
        <w:t xml:space="preserve"> (18:836), pp. 1-12.</w:t>
      </w:r>
    </w:p>
    <w:p w:rsidR="00D41096" w:rsidRDefault="00D41096" w:rsidP="00CE715E">
      <w:pPr>
        <w:spacing w:line="480" w:lineRule="auto"/>
        <w:jc w:val="both"/>
        <w:rPr>
          <w:rFonts w:ascii="Arial" w:hAnsi="Arial" w:cs="Arial"/>
          <w:sz w:val="24"/>
          <w:szCs w:val="24"/>
        </w:rPr>
      </w:pPr>
    </w:p>
    <w:p w:rsidR="00B87B88" w:rsidRDefault="00D41096" w:rsidP="00CE715E">
      <w:pPr>
        <w:spacing w:line="480" w:lineRule="auto"/>
        <w:jc w:val="both"/>
        <w:rPr>
          <w:rStyle w:val="Hyperlink"/>
          <w:rFonts w:ascii="Arial" w:hAnsi="Arial" w:cs="Arial"/>
          <w:sz w:val="24"/>
          <w:szCs w:val="24"/>
        </w:rPr>
      </w:pPr>
      <w:r>
        <w:rPr>
          <w:rFonts w:ascii="Arial" w:hAnsi="Arial" w:cs="Arial"/>
          <w:sz w:val="24"/>
          <w:szCs w:val="24"/>
        </w:rPr>
        <w:t xml:space="preserve">Centres for Disease Control and Prevention – Child Development – Middle Childhood (9-11 years). Available at </w:t>
      </w:r>
      <w:hyperlink r:id="rId8" w:history="1">
        <w:r w:rsidRPr="002E5BB0">
          <w:rPr>
            <w:rStyle w:val="Hyperlink"/>
            <w:rFonts w:ascii="Arial" w:hAnsi="Arial" w:cs="Arial"/>
            <w:sz w:val="24"/>
            <w:szCs w:val="24"/>
          </w:rPr>
          <w:t>https://www.cdc.gov</w:t>
        </w:r>
      </w:hyperlink>
    </w:p>
    <w:p w:rsidR="00D41096" w:rsidRDefault="00D41096" w:rsidP="00CE715E">
      <w:pPr>
        <w:spacing w:line="480" w:lineRule="auto"/>
        <w:jc w:val="both"/>
        <w:rPr>
          <w:rFonts w:ascii="Arial" w:hAnsi="Arial" w:cs="Arial"/>
          <w:sz w:val="24"/>
          <w:szCs w:val="24"/>
        </w:rPr>
      </w:pPr>
      <w:r>
        <w:rPr>
          <w:rFonts w:ascii="Arial" w:hAnsi="Arial" w:cs="Arial"/>
          <w:sz w:val="24"/>
          <w:szCs w:val="24"/>
        </w:rPr>
        <w:t>[Accessed 20</w:t>
      </w:r>
      <w:r w:rsidRPr="00D41096">
        <w:rPr>
          <w:rFonts w:ascii="Arial" w:hAnsi="Arial" w:cs="Arial"/>
          <w:sz w:val="24"/>
          <w:szCs w:val="24"/>
          <w:vertAlign w:val="superscript"/>
        </w:rPr>
        <w:t>th</w:t>
      </w:r>
      <w:r>
        <w:rPr>
          <w:rFonts w:ascii="Arial" w:hAnsi="Arial" w:cs="Arial"/>
          <w:sz w:val="24"/>
          <w:szCs w:val="24"/>
        </w:rPr>
        <w:t xml:space="preserve"> October 2019].</w:t>
      </w:r>
    </w:p>
    <w:p w:rsidR="00D41096" w:rsidRDefault="00D41096" w:rsidP="00CE715E">
      <w:pPr>
        <w:spacing w:line="480" w:lineRule="auto"/>
        <w:jc w:val="both"/>
        <w:rPr>
          <w:rFonts w:ascii="Arial" w:hAnsi="Arial" w:cs="Arial"/>
          <w:sz w:val="24"/>
          <w:szCs w:val="24"/>
        </w:rPr>
      </w:pPr>
    </w:p>
    <w:p w:rsidR="00B87B88" w:rsidRDefault="00B87B88" w:rsidP="00CE715E">
      <w:pPr>
        <w:spacing w:line="480" w:lineRule="auto"/>
        <w:jc w:val="both"/>
        <w:rPr>
          <w:rFonts w:ascii="Arial" w:hAnsi="Arial" w:cs="Arial"/>
          <w:sz w:val="24"/>
          <w:szCs w:val="24"/>
        </w:rPr>
      </w:pPr>
    </w:p>
    <w:p w:rsidR="00B87B88" w:rsidRDefault="00B87B88" w:rsidP="00CE715E">
      <w:pPr>
        <w:spacing w:line="480" w:lineRule="auto"/>
        <w:jc w:val="both"/>
        <w:rPr>
          <w:rFonts w:ascii="Arial" w:hAnsi="Arial" w:cs="Arial"/>
          <w:sz w:val="24"/>
          <w:szCs w:val="24"/>
        </w:rPr>
      </w:pPr>
    </w:p>
    <w:p w:rsidR="00B87B88" w:rsidRDefault="00D41096" w:rsidP="00CE715E">
      <w:pPr>
        <w:spacing w:line="480" w:lineRule="auto"/>
        <w:jc w:val="both"/>
        <w:rPr>
          <w:rFonts w:ascii="Arial" w:hAnsi="Arial" w:cs="Arial"/>
          <w:sz w:val="24"/>
          <w:szCs w:val="24"/>
        </w:rPr>
      </w:pPr>
      <w:r>
        <w:rPr>
          <w:rFonts w:ascii="Arial" w:hAnsi="Arial" w:cs="Arial"/>
          <w:sz w:val="24"/>
          <w:szCs w:val="24"/>
        </w:rPr>
        <w:t xml:space="preserve">Fuchs, M. Godtmankling, K. Margaryan, L. Equality in the Outdoors: Gender perspective on recreation and tourism media in the Swedish Mountains. Available at </w:t>
      </w:r>
      <w:hyperlink r:id="rId9" w:history="1">
        <w:r w:rsidRPr="002E5BB0">
          <w:rPr>
            <w:rStyle w:val="Hyperlink"/>
            <w:rFonts w:ascii="Arial" w:hAnsi="Arial" w:cs="Arial"/>
            <w:sz w:val="24"/>
            <w:szCs w:val="24"/>
          </w:rPr>
          <w:t>https://www.tandfonline.com</w:t>
        </w:r>
      </w:hyperlink>
      <w:r>
        <w:rPr>
          <w:rFonts w:ascii="Arial" w:hAnsi="Arial" w:cs="Arial"/>
          <w:sz w:val="24"/>
          <w:szCs w:val="24"/>
        </w:rPr>
        <w:t xml:space="preserve"> </w:t>
      </w:r>
    </w:p>
    <w:p w:rsidR="00D41096" w:rsidRDefault="00594C0C" w:rsidP="00CE715E">
      <w:pPr>
        <w:spacing w:line="480" w:lineRule="auto"/>
        <w:jc w:val="both"/>
        <w:rPr>
          <w:rFonts w:ascii="Arial" w:hAnsi="Arial" w:cs="Arial"/>
          <w:sz w:val="24"/>
          <w:szCs w:val="24"/>
        </w:rPr>
      </w:pPr>
      <w:r>
        <w:rPr>
          <w:rFonts w:ascii="Arial" w:hAnsi="Arial" w:cs="Arial"/>
          <w:sz w:val="24"/>
          <w:szCs w:val="24"/>
        </w:rPr>
        <w:t>[Accessed 24</w:t>
      </w:r>
      <w:r w:rsidRPr="00594C0C">
        <w:rPr>
          <w:rFonts w:ascii="Arial" w:hAnsi="Arial" w:cs="Arial"/>
          <w:sz w:val="24"/>
          <w:szCs w:val="24"/>
          <w:vertAlign w:val="superscript"/>
        </w:rPr>
        <w:t>th</w:t>
      </w:r>
      <w:r>
        <w:rPr>
          <w:rFonts w:ascii="Arial" w:hAnsi="Arial" w:cs="Arial"/>
          <w:sz w:val="24"/>
          <w:szCs w:val="24"/>
        </w:rPr>
        <w:t xml:space="preserve"> October 2019].</w:t>
      </w:r>
    </w:p>
    <w:p w:rsidR="00914E26" w:rsidRDefault="00914E26" w:rsidP="00CE715E">
      <w:pPr>
        <w:spacing w:line="480" w:lineRule="auto"/>
        <w:jc w:val="both"/>
        <w:rPr>
          <w:rFonts w:ascii="Arial" w:hAnsi="Arial" w:cs="Arial"/>
          <w:sz w:val="24"/>
          <w:szCs w:val="24"/>
        </w:rPr>
      </w:pPr>
    </w:p>
    <w:p w:rsidR="00914E26" w:rsidRDefault="00914E26" w:rsidP="00CE715E">
      <w:pPr>
        <w:spacing w:line="480" w:lineRule="auto"/>
        <w:jc w:val="both"/>
        <w:rPr>
          <w:rFonts w:ascii="Arial" w:hAnsi="Arial" w:cs="Arial"/>
          <w:sz w:val="24"/>
          <w:szCs w:val="24"/>
        </w:rPr>
      </w:pPr>
      <w:r>
        <w:rPr>
          <w:rFonts w:ascii="Arial" w:hAnsi="Arial" w:cs="Arial"/>
          <w:sz w:val="24"/>
          <w:szCs w:val="24"/>
        </w:rPr>
        <w:t>Learning and Skills Improvement Service (2012). National Occupational Standards for Youth Work. Coventry: LSIS.</w:t>
      </w:r>
    </w:p>
    <w:p w:rsidR="00914E26" w:rsidRDefault="00914E26" w:rsidP="00CE715E">
      <w:pPr>
        <w:spacing w:line="480" w:lineRule="auto"/>
        <w:jc w:val="both"/>
        <w:rPr>
          <w:rFonts w:ascii="Arial" w:hAnsi="Arial" w:cs="Arial"/>
          <w:sz w:val="24"/>
          <w:szCs w:val="24"/>
        </w:rPr>
      </w:pPr>
    </w:p>
    <w:p w:rsidR="00B87B88" w:rsidRDefault="00594C0C" w:rsidP="00CE715E">
      <w:pPr>
        <w:spacing w:line="480" w:lineRule="auto"/>
        <w:jc w:val="both"/>
        <w:rPr>
          <w:rFonts w:ascii="Arial" w:hAnsi="Arial" w:cs="Arial"/>
          <w:sz w:val="24"/>
          <w:szCs w:val="24"/>
        </w:rPr>
      </w:pPr>
      <w:r>
        <w:rPr>
          <w:rFonts w:ascii="Arial" w:hAnsi="Arial" w:cs="Arial"/>
          <w:sz w:val="24"/>
          <w:szCs w:val="24"/>
        </w:rPr>
        <w:t xml:space="preserve">Mental Health Assessment (2019) Available at </w:t>
      </w:r>
      <w:hyperlink r:id="rId10" w:history="1">
        <w:r w:rsidRPr="002E5BB0">
          <w:rPr>
            <w:rStyle w:val="Hyperlink"/>
            <w:rFonts w:ascii="Arial" w:hAnsi="Arial" w:cs="Arial"/>
            <w:sz w:val="24"/>
            <w:szCs w:val="24"/>
          </w:rPr>
          <w:t>https://www.nhs.uk</w:t>
        </w:r>
      </w:hyperlink>
      <w:r>
        <w:rPr>
          <w:rFonts w:ascii="Arial" w:hAnsi="Arial" w:cs="Arial"/>
          <w:sz w:val="24"/>
          <w:szCs w:val="24"/>
        </w:rPr>
        <w:t xml:space="preserve"> </w:t>
      </w:r>
    </w:p>
    <w:p w:rsidR="00594C0C" w:rsidRDefault="00594C0C" w:rsidP="00CE715E">
      <w:pPr>
        <w:spacing w:line="480" w:lineRule="auto"/>
        <w:jc w:val="both"/>
        <w:rPr>
          <w:rFonts w:ascii="Arial" w:hAnsi="Arial" w:cs="Arial"/>
          <w:sz w:val="24"/>
          <w:szCs w:val="24"/>
        </w:rPr>
      </w:pPr>
      <w:r>
        <w:rPr>
          <w:rFonts w:ascii="Arial" w:hAnsi="Arial" w:cs="Arial"/>
          <w:sz w:val="24"/>
          <w:szCs w:val="24"/>
        </w:rPr>
        <w:t>[Accessed 24</w:t>
      </w:r>
      <w:r w:rsidRPr="00594C0C">
        <w:rPr>
          <w:rFonts w:ascii="Arial" w:hAnsi="Arial" w:cs="Arial"/>
          <w:sz w:val="24"/>
          <w:szCs w:val="24"/>
          <w:vertAlign w:val="superscript"/>
        </w:rPr>
        <w:t>th</w:t>
      </w:r>
      <w:r>
        <w:rPr>
          <w:rFonts w:ascii="Arial" w:hAnsi="Arial" w:cs="Arial"/>
          <w:sz w:val="24"/>
          <w:szCs w:val="24"/>
        </w:rPr>
        <w:t xml:space="preserve"> October 2019].</w:t>
      </w:r>
    </w:p>
    <w:p w:rsidR="00594C0C" w:rsidRDefault="00594C0C" w:rsidP="00CE715E">
      <w:pPr>
        <w:spacing w:line="480" w:lineRule="auto"/>
        <w:jc w:val="both"/>
        <w:rPr>
          <w:rFonts w:ascii="Arial" w:hAnsi="Arial" w:cs="Arial"/>
          <w:sz w:val="24"/>
          <w:szCs w:val="24"/>
        </w:rPr>
      </w:pPr>
    </w:p>
    <w:p w:rsidR="00B87B88" w:rsidRDefault="00594C0C" w:rsidP="00CE715E">
      <w:pPr>
        <w:spacing w:line="480" w:lineRule="auto"/>
        <w:jc w:val="both"/>
        <w:rPr>
          <w:rFonts w:ascii="Arial" w:hAnsi="Arial" w:cs="Arial"/>
          <w:sz w:val="24"/>
          <w:szCs w:val="24"/>
        </w:rPr>
      </w:pPr>
      <w:r>
        <w:rPr>
          <w:rFonts w:ascii="Arial" w:hAnsi="Arial" w:cs="Arial"/>
          <w:sz w:val="24"/>
          <w:szCs w:val="24"/>
        </w:rPr>
        <w:t xml:space="preserve">Mental Wellbeing Impact Assessment – A Toolkit for Wellbeing (no date). Available at </w:t>
      </w:r>
      <w:hyperlink r:id="rId11" w:history="1">
        <w:r w:rsidRPr="002E5BB0">
          <w:rPr>
            <w:rStyle w:val="Hyperlink"/>
            <w:rFonts w:ascii="Arial" w:hAnsi="Arial" w:cs="Arial"/>
            <w:sz w:val="24"/>
            <w:szCs w:val="24"/>
          </w:rPr>
          <w:t>https://www.q.health.org.uk</w:t>
        </w:r>
      </w:hyperlink>
      <w:r>
        <w:rPr>
          <w:rFonts w:ascii="Arial" w:hAnsi="Arial" w:cs="Arial"/>
          <w:sz w:val="24"/>
          <w:szCs w:val="24"/>
        </w:rPr>
        <w:t xml:space="preserve"> </w:t>
      </w:r>
    </w:p>
    <w:p w:rsidR="00594C0C" w:rsidRDefault="00594C0C" w:rsidP="00CE715E">
      <w:pPr>
        <w:spacing w:line="480" w:lineRule="auto"/>
        <w:jc w:val="both"/>
        <w:rPr>
          <w:rFonts w:ascii="Arial" w:hAnsi="Arial" w:cs="Arial"/>
          <w:sz w:val="24"/>
          <w:szCs w:val="24"/>
        </w:rPr>
      </w:pPr>
      <w:r>
        <w:rPr>
          <w:rFonts w:ascii="Arial" w:hAnsi="Arial" w:cs="Arial"/>
          <w:sz w:val="24"/>
          <w:szCs w:val="24"/>
        </w:rPr>
        <w:t>[Accessed 27</w:t>
      </w:r>
      <w:r w:rsidRPr="00594C0C">
        <w:rPr>
          <w:rFonts w:ascii="Arial" w:hAnsi="Arial" w:cs="Arial"/>
          <w:sz w:val="24"/>
          <w:szCs w:val="24"/>
          <w:vertAlign w:val="superscript"/>
        </w:rPr>
        <w:t>th</w:t>
      </w:r>
      <w:r>
        <w:rPr>
          <w:rFonts w:ascii="Arial" w:hAnsi="Arial" w:cs="Arial"/>
          <w:sz w:val="24"/>
          <w:szCs w:val="24"/>
        </w:rPr>
        <w:t xml:space="preserve"> October 2019].</w:t>
      </w:r>
    </w:p>
    <w:p w:rsidR="00914E26" w:rsidRDefault="00914E26" w:rsidP="00CE715E">
      <w:pPr>
        <w:spacing w:line="480" w:lineRule="auto"/>
        <w:jc w:val="both"/>
        <w:rPr>
          <w:rFonts w:ascii="Arial" w:hAnsi="Arial" w:cs="Arial"/>
          <w:sz w:val="24"/>
          <w:szCs w:val="24"/>
        </w:rPr>
      </w:pPr>
    </w:p>
    <w:p w:rsidR="00914E26" w:rsidRDefault="00914E26" w:rsidP="008F5BE9">
      <w:pPr>
        <w:spacing w:line="480" w:lineRule="auto"/>
        <w:rPr>
          <w:rFonts w:ascii="Arial" w:hAnsi="Arial" w:cs="Arial"/>
          <w:sz w:val="24"/>
          <w:szCs w:val="24"/>
        </w:rPr>
      </w:pPr>
      <w:r>
        <w:rPr>
          <w:rFonts w:ascii="Arial" w:hAnsi="Arial" w:cs="Arial"/>
          <w:sz w:val="24"/>
          <w:szCs w:val="24"/>
        </w:rPr>
        <w:t xml:space="preserve">Morris, N. (2003) Health, Wellbeing and Open Space (uk) Benefits of Being Outdoors – Open Research Centre. Available at </w:t>
      </w:r>
      <w:bookmarkStart w:id="0" w:name="_GoBack"/>
      <w:bookmarkEnd w:id="0"/>
      <w:r w:rsidR="008F5BE9">
        <w:fldChar w:fldCharType="begin"/>
      </w:r>
      <w:r w:rsidR="008F5BE9">
        <w:instrText xml:space="preserve"> HYPERLINK "https://www.englishoutdoorcouncil.org/research.in.outdoors.learning.html" </w:instrText>
      </w:r>
      <w:r w:rsidR="008F5BE9">
        <w:fldChar w:fldCharType="separate"/>
      </w:r>
      <w:r w:rsidRPr="002E5BB0">
        <w:rPr>
          <w:rStyle w:val="Hyperlink"/>
          <w:rFonts w:ascii="Arial" w:hAnsi="Arial" w:cs="Arial"/>
          <w:sz w:val="24"/>
          <w:szCs w:val="24"/>
        </w:rPr>
        <w:t>https://www.englishoutdoorcouncil.org/research.in.outdoors.learning.html</w:t>
      </w:r>
      <w:r w:rsidR="008F5BE9">
        <w:rPr>
          <w:rStyle w:val="Hyperlink"/>
          <w:rFonts w:ascii="Arial" w:hAnsi="Arial" w:cs="Arial"/>
          <w:sz w:val="24"/>
          <w:szCs w:val="24"/>
        </w:rPr>
        <w:fldChar w:fldCharType="end"/>
      </w:r>
    </w:p>
    <w:p w:rsidR="00914E26" w:rsidRPr="00594C0C" w:rsidRDefault="00914E26" w:rsidP="008F5BE9">
      <w:pPr>
        <w:spacing w:line="480" w:lineRule="auto"/>
        <w:rPr>
          <w:rFonts w:ascii="Arial" w:hAnsi="Arial" w:cs="Arial"/>
          <w:sz w:val="24"/>
          <w:szCs w:val="24"/>
        </w:rPr>
      </w:pPr>
      <w:r>
        <w:rPr>
          <w:rFonts w:ascii="Arial" w:hAnsi="Arial" w:cs="Arial"/>
          <w:sz w:val="24"/>
          <w:szCs w:val="24"/>
        </w:rPr>
        <w:t>[Accessed 19th October 2019].</w:t>
      </w:r>
    </w:p>
    <w:p w:rsidR="00914E26" w:rsidRDefault="00914E26" w:rsidP="00CE715E">
      <w:pPr>
        <w:spacing w:line="480" w:lineRule="auto"/>
        <w:jc w:val="both"/>
        <w:rPr>
          <w:rFonts w:ascii="Arial" w:hAnsi="Arial" w:cs="Arial"/>
          <w:sz w:val="24"/>
          <w:szCs w:val="24"/>
        </w:rPr>
      </w:pPr>
    </w:p>
    <w:p w:rsidR="00B87B88" w:rsidRDefault="00B87B88" w:rsidP="00CE715E">
      <w:pPr>
        <w:spacing w:line="480" w:lineRule="auto"/>
        <w:jc w:val="both"/>
        <w:rPr>
          <w:rFonts w:ascii="Arial" w:hAnsi="Arial" w:cs="Arial"/>
          <w:sz w:val="24"/>
          <w:szCs w:val="24"/>
        </w:rPr>
      </w:pPr>
    </w:p>
    <w:p w:rsidR="00B87B88" w:rsidRDefault="00594C0C" w:rsidP="00CE715E">
      <w:pPr>
        <w:spacing w:line="480" w:lineRule="auto"/>
        <w:jc w:val="both"/>
        <w:rPr>
          <w:rFonts w:ascii="Arial" w:hAnsi="Arial" w:cs="Arial"/>
          <w:i/>
          <w:sz w:val="24"/>
          <w:szCs w:val="24"/>
        </w:rPr>
      </w:pPr>
      <w:r>
        <w:rPr>
          <w:rFonts w:ascii="Arial" w:hAnsi="Arial" w:cs="Arial"/>
          <w:sz w:val="24"/>
          <w:szCs w:val="24"/>
        </w:rPr>
        <w:t>Wagenhals, D. (200</w:t>
      </w:r>
      <w:r w:rsidR="00B87B88">
        <w:rPr>
          <w:rFonts w:ascii="Arial" w:hAnsi="Arial" w:cs="Arial"/>
          <w:sz w:val="24"/>
          <w:szCs w:val="24"/>
        </w:rPr>
        <w:t>2) ‘Lakeside Educational Network’,</w:t>
      </w:r>
      <w:r>
        <w:rPr>
          <w:rFonts w:ascii="Arial" w:hAnsi="Arial" w:cs="Arial"/>
          <w:sz w:val="24"/>
          <w:szCs w:val="24"/>
        </w:rPr>
        <w:t xml:space="preserve"> </w:t>
      </w:r>
      <w:r w:rsidRPr="00B87B88">
        <w:rPr>
          <w:rFonts w:ascii="Arial" w:hAnsi="Arial" w:cs="Arial"/>
          <w:i/>
          <w:sz w:val="24"/>
          <w:szCs w:val="24"/>
        </w:rPr>
        <w:t xml:space="preserve">The Centre for Parenting Education – Growing Strong Families. </w:t>
      </w:r>
    </w:p>
    <w:p w:rsidR="00B87B88" w:rsidRDefault="00594C0C" w:rsidP="00CE715E">
      <w:pPr>
        <w:spacing w:line="480" w:lineRule="auto"/>
        <w:jc w:val="both"/>
        <w:rPr>
          <w:rFonts w:ascii="Arial" w:hAnsi="Arial" w:cs="Arial"/>
          <w:sz w:val="24"/>
          <w:szCs w:val="24"/>
        </w:rPr>
      </w:pPr>
      <w:r w:rsidRPr="00B87B88">
        <w:rPr>
          <w:rFonts w:ascii="Arial" w:hAnsi="Arial" w:cs="Arial"/>
          <w:i/>
          <w:sz w:val="24"/>
          <w:szCs w:val="24"/>
        </w:rPr>
        <w:t>Available at</w:t>
      </w:r>
      <w:r>
        <w:rPr>
          <w:rFonts w:ascii="Arial" w:hAnsi="Arial" w:cs="Arial"/>
          <w:sz w:val="24"/>
          <w:szCs w:val="24"/>
        </w:rPr>
        <w:t xml:space="preserve"> </w:t>
      </w:r>
      <w:hyperlink r:id="rId12" w:history="1">
        <w:r w:rsidRPr="002E5BB0">
          <w:rPr>
            <w:rStyle w:val="Hyperlink"/>
            <w:rFonts w:ascii="Arial" w:hAnsi="Arial" w:cs="Arial"/>
            <w:sz w:val="24"/>
            <w:szCs w:val="24"/>
          </w:rPr>
          <w:t>https://www.centreforparentingeducation.org</w:t>
        </w:r>
      </w:hyperlink>
      <w:r>
        <w:rPr>
          <w:rFonts w:ascii="Arial" w:hAnsi="Arial" w:cs="Arial"/>
          <w:sz w:val="24"/>
          <w:szCs w:val="24"/>
        </w:rPr>
        <w:t xml:space="preserve"> </w:t>
      </w:r>
    </w:p>
    <w:p w:rsidR="00594C0C" w:rsidRDefault="00594C0C" w:rsidP="00CE715E">
      <w:pPr>
        <w:spacing w:line="480" w:lineRule="auto"/>
        <w:jc w:val="both"/>
        <w:rPr>
          <w:rFonts w:ascii="Arial" w:hAnsi="Arial" w:cs="Arial"/>
          <w:sz w:val="24"/>
          <w:szCs w:val="24"/>
        </w:rPr>
      </w:pPr>
      <w:r>
        <w:rPr>
          <w:rFonts w:ascii="Arial" w:hAnsi="Arial" w:cs="Arial"/>
          <w:sz w:val="24"/>
          <w:szCs w:val="24"/>
        </w:rPr>
        <w:t>[Accessed 20</w:t>
      </w:r>
      <w:r w:rsidRPr="00594C0C">
        <w:rPr>
          <w:rFonts w:ascii="Arial" w:hAnsi="Arial" w:cs="Arial"/>
          <w:sz w:val="24"/>
          <w:szCs w:val="24"/>
          <w:vertAlign w:val="superscript"/>
        </w:rPr>
        <w:t>th</w:t>
      </w:r>
      <w:r>
        <w:rPr>
          <w:rFonts w:ascii="Arial" w:hAnsi="Arial" w:cs="Arial"/>
          <w:sz w:val="24"/>
          <w:szCs w:val="24"/>
        </w:rPr>
        <w:t xml:space="preserve"> October 2019].</w:t>
      </w:r>
    </w:p>
    <w:p w:rsidR="00594C0C" w:rsidRDefault="00594C0C" w:rsidP="00CE715E">
      <w:pPr>
        <w:spacing w:line="480" w:lineRule="auto"/>
        <w:jc w:val="both"/>
        <w:rPr>
          <w:rFonts w:ascii="Arial" w:hAnsi="Arial" w:cs="Arial"/>
          <w:sz w:val="24"/>
          <w:szCs w:val="24"/>
        </w:rPr>
      </w:pPr>
    </w:p>
    <w:p w:rsidR="00594C0C" w:rsidRDefault="00594C0C" w:rsidP="00CE715E">
      <w:pPr>
        <w:spacing w:line="480" w:lineRule="auto"/>
        <w:jc w:val="both"/>
        <w:rPr>
          <w:rFonts w:ascii="Arial" w:hAnsi="Arial" w:cs="Arial"/>
          <w:sz w:val="24"/>
          <w:szCs w:val="24"/>
        </w:rPr>
      </w:pPr>
    </w:p>
    <w:p w:rsidR="00594C0C" w:rsidRDefault="00594C0C" w:rsidP="00CE715E">
      <w:pPr>
        <w:spacing w:line="480" w:lineRule="auto"/>
        <w:jc w:val="both"/>
        <w:rPr>
          <w:rFonts w:ascii="Arial" w:hAnsi="Arial" w:cs="Arial"/>
          <w:sz w:val="24"/>
          <w:szCs w:val="24"/>
        </w:rPr>
      </w:pPr>
    </w:p>
    <w:p w:rsidR="00594C0C" w:rsidRPr="00D41096" w:rsidRDefault="00594C0C" w:rsidP="00CE715E">
      <w:pPr>
        <w:spacing w:line="480" w:lineRule="auto"/>
        <w:jc w:val="both"/>
        <w:rPr>
          <w:rFonts w:ascii="Arial" w:hAnsi="Arial" w:cs="Arial"/>
          <w:sz w:val="24"/>
          <w:szCs w:val="24"/>
        </w:rPr>
      </w:pPr>
    </w:p>
    <w:p w:rsidR="00DE6BE6" w:rsidRDefault="00DE6BE6" w:rsidP="00CE715E">
      <w:pPr>
        <w:spacing w:line="480" w:lineRule="auto"/>
        <w:jc w:val="both"/>
        <w:rPr>
          <w:rFonts w:ascii="Arial" w:hAnsi="Arial" w:cs="Arial"/>
          <w:sz w:val="24"/>
          <w:szCs w:val="24"/>
        </w:rPr>
      </w:pPr>
    </w:p>
    <w:p w:rsidR="00016054" w:rsidRPr="0042695E" w:rsidRDefault="00016054" w:rsidP="00CE715E">
      <w:pPr>
        <w:spacing w:line="480" w:lineRule="auto"/>
        <w:jc w:val="both"/>
        <w:rPr>
          <w:rFonts w:ascii="Arial" w:hAnsi="Arial" w:cs="Arial"/>
          <w:sz w:val="24"/>
          <w:szCs w:val="24"/>
        </w:rPr>
      </w:pPr>
    </w:p>
    <w:sectPr w:rsidR="00016054" w:rsidRPr="0042695E">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94C0C" w:rsidRDefault="00594C0C" w:rsidP="0042695E">
      <w:pPr>
        <w:spacing w:after="0" w:line="240" w:lineRule="auto"/>
      </w:pPr>
      <w:r>
        <w:separator/>
      </w:r>
    </w:p>
  </w:endnote>
  <w:endnote w:type="continuationSeparator" w:id="0">
    <w:p w:rsidR="00594C0C" w:rsidRDefault="00594C0C" w:rsidP="004269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84272068"/>
      <w:docPartObj>
        <w:docPartGallery w:val="Page Numbers (Bottom of Page)"/>
        <w:docPartUnique/>
      </w:docPartObj>
    </w:sdtPr>
    <w:sdtEndPr>
      <w:rPr>
        <w:noProof/>
      </w:rPr>
    </w:sdtEndPr>
    <w:sdtContent>
      <w:p w:rsidR="00594C0C" w:rsidRDefault="00594C0C">
        <w:pPr>
          <w:pStyle w:val="Footer"/>
          <w:jc w:val="center"/>
        </w:pPr>
        <w:r>
          <w:fldChar w:fldCharType="begin"/>
        </w:r>
        <w:r>
          <w:instrText xml:space="preserve"> PAGE   \* MERGEFORMAT </w:instrText>
        </w:r>
        <w:r>
          <w:fldChar w:fldCharType="separate"/>
        </w:r>
        <w:r w:rsidR="008F5BE9">
          <w:rPr>
            <w:noProof/>
          </w:rPr>
          <w:t>10</w:t>
        </w:r>
        <w:r>
          <w:rPr>
            <w:noProof/>
          </w:rPr>
          <w:fldChar w:fldCharType="end"/>
        </w:r>
      </w:p>
    </w:sdtContent>
  </w:sdt>
  <w:p w:rsidR="00594C0C" w:rsidRDefault="00594C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94C0C" w:rsidRDefault="00594C0C" w:rsidP="0042695E">
      <w:pPr>
        <w:spacing w:after="0" w:line="240" w:lineRule="auto"/>
      </w:pPr>
      <w:r>
        <w:separator/>
      </w:r>
    </w:p>
  </w:footnote>
  <w:footnote w:type="continuationSeparator" w:id="0">
    <w:p w:rsidR="00594C0C" w:rsidRDefault="00594C0C" w:rsidP="004269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94C0C" w:rsidRPr="0042695E" w:rsidRDefault="00594C0C">
    <w:pPr>
      <w:pStyle w:val="Header"/>
      <w:rPr>
        <w:rFonts w:ascii="Arial" w:hAnsi="Arial" w:cs="Arial"/>
        <w:sz w:val="24"/>
        <w:szCs w:val="24"/>
      </w:rPr>
    </w:pPr>
    <w:r w:rsidRPr="0042695E">
      <w:rPr>
        <w:rFonts w:ascii="Arial" w:hAnsi="Arial" w:cs="Arial"/>
        <w:sz w:val="24"/>
        <w:szCs w:val="24"/>
      </w:rPr>
      <w:t>Louise Hosking</w:t>
    </w:r>
  </w:p>
  <w:p w:rsidR="00594C0C" w:rsidRPr="0042695E" w:rsidRDefault="00594C0C">
    <w:pPr>
      <w:pStyle w:val="Header"/>
      <w:rPr>
        <w:rFonts w:ascii="Arial" w:hAnsi="Arial" w:cs="Arial"/>
        <w:sz w:val="24"/>
        <w:szCs w:val="24"/>
      </w:rPr>
    </w:pPr>
    <w:r w:rsidRPr="0042695E">
      <w:rPr>
        <w:rFonts w:ascii="Arial" w:hAnsi="Arial" w:cs="Arial"/>
        <w:sz w:val="24"/>
        <w:szCs w:val="24"/>
      </w:rPr>
      <w:t>1705313</w:t>
    </w:r>
  </w:p>
  <w:p w:rsidR="00594C0C" w:rsidRDefault="00594C0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695E"/>
    <w:rsid w:val="00016054"/>
    <w:rsid w:val="0004789D"/>
    <w:rsid w:val="00051C33"/>
    <w:rsid w:val="000728A7"/>
    <w:rsid w:val="000E312E"/>
    <w:rsid w:val="00111117"/>
    <w:rsid w:val="001209B5"/>
    <w:rsid w:val="001375DC"/>
    <w:rsid w:val="00150F4E"/>
    <w:rsid w:val="00195DB6"/>
    <w:rsid w:val="0019692B"/>
    <w:rsid w:val="001A49E8"/>
    <w:rsid w:val="00246EB8"/>
    <w:rsid w:val="00265B7C"/>
    <w:rsid w:val="00266ED1"/>
    <w:rsid w:val="00365CDD"/>
    <w:rsid w:val="00376926"/>
    <w:rsid w:val="003933AE"/>
    <w:rsid w:val="003A4ABE"/>
    <w:rsid w:val="003B1737"/>
    <w:rsid w:val="003C547B"/>
    <w:rsid w:val="003C5550"/>
    <w:rsid w:val="003F48F8"/>
    <w:rsid w:val="004226CD"/>
    <w:rsid w:val="0042695E"/>
    <w:rsid w:val="00466FC2"/>
    <w:rsid w:val="00476617"/>
    <w:rsid w:val="004B73DC"/>
    <w:rsid w:val="00543FBD"/>
    <w:rsid w:val="005610DD"/>
    <w:rsid w:val="00575F56"/>
    <w:rsid w:val="005937F3"/>
    <w:rsid w:val="00593BF6"/>
    <w:rsid w:val="00593D17"/>
    <w:rsid w:val="00594C0C"/>
    <w:rsid w:val="005E0154"/>
    <w:rsid w:val="005F7414"/>
    <w:rsid w:val="00616F08"/>
    <w:rsid w:val="0062635B"/>
    <w:rsid w:val="0064711D"/>
    <w:rsid w:val="00665D90"/>
    <w:rsid w:val="00680389"/>
    <w:rsid w:val="006A0280"/>
    <w:rsid w:val="006B3379"/>
    <w:rsid w:val="006E274B"/>
    <w:rsid w:val="00774331"/>
    <w:rsid w:val="00817654"/>
    <w:rsid w:val="00823588"/>
    <w:rsid w:val="00892064"/>
    <w:rsid w:val="008B3149"/>
    <w:rsid w:val="008F4326"/>
    <w:rsid w:val="008F5BE9"/>
    <w:rsid w:val="00906A1A"/>
    <w:rsid w:val="00914E26"/>
    <w:rsid w:val="00933C85"/>
    <w:rsid w:val="009426DE"/>
    <w:rsid w:val="009910EA"/>
    <w:rsid w:val="009A2F7F"/>
    <w:rsid w:val="00A30B91"/>
    <w:rsid w:val="00A62B3B"/>
    <w:rsid w:val="00A6776B"/>
    <w:rsid w:val="00A771AC"/>
    <w:rsid w:val="00AE7A83"/>
    <w:rsid w:val="00B17629"/>
    <w:rsid w:val="00B654EE"/>
    <w:rsid w:val="00B87B88"/>
    <w:rsid w:val="00B87CED"/>
    <w:rsid w:val="00B94DFA"/>
    <w:rsid w:val="00BA19FF"/>
    <w:rsid w:val="00C11D8F"/>
    <w:rsid w:val="00C512B1"/>
    <w:rsid w:val="00C64C14"/>
    <w:rsid w:val="00C74EB0"/>
    <w:rsid w:val="00C810B0"/>
    <w:rsid w:val="00CC12FA"/>
    <w:rsid w:val="00CD4AB3"/>
    <w:rsid w:val="00CE715E"/>
    <w:rsid w:val="00D166F8"/>
    <w:rsid w:val="00D41096"/>
    <w:rsid w:val="00D462F2"/>
    <w:rsid w:val="00D509B2"/>
    <w:rsid w:val="00D67F56"/>
    <w:rsid w:val="00DE6BE6"/>
    <w:rsid w:val="00E10002"/>
    <w:rsid w:val="00E33A30"/>
    <w:rsid w:val="00E8326A"/>
    <w:rsid w:val="00E91B6E"/>
    <w:rsid w:val="00EB3445"/>
    <w:rsid w:val="00ED6575"/>
    <w:rsid w:val="00EE70F7"/>
    <w:rsid w:val="00F33313"/>
    <w:rsid w:val="00F65112"/>
    <w:rsid w:val="00F7529B"/>
    <w:rsid w:val="00FA4655"/>
    <w:rsid w:val="00FC25DD"/>
    <w:rsid w:val="00FF2D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00A93E"/>
  <w15:chartTrackingRefBased/>
  <w15:docId w15:val="{98F79366-CC9F-45B5-9309-4D9387A3BF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269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695E"/>
  </w:style>
  <w:style w:type="paragraph" w:styleId="Footer">
    <w:name w:val="footer"/>
    <w:basedOn w:val="Normal"/>
    <w:link w:val="FooterChar"/>
    <w:uiPriority w:val="99"/>
    <w:unhideWhenUsed/>
    <w:rsid w:val="004269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695E"/>
  </w:style>
  <w:style w:type="character" w:styleId="Hyperlink">
    <w:name w:val="Hyperlink"/>
    <w:basedOn w:val="DefaultParagraphFont"/>
    <w:uiPriority w:val="99"/>
    <w:unhideWhenUsed/>
    <w:rsid w:val="00D41096"/>
    <w:rPr>
      <w:color w:val="0563C1" w:themeColor="hyperlink"/>
      <w:u w:val="single"/>
    </w:rPr>
  </w:style>
  <w:style w:type="character" w:styleId="UnresolvedMention">
    <w:name w:val="Unresolved Mention"/>
    <w:basedOn w:val="DefaultParagraphFont"/>
    <w:uiPriority w:val="99"/>
    <w:semiHidden/>
    <w:unhideWhenUsed/>
    <w:rsid w:val="00D41096"/>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dc.gov"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positivepsychology.com" TargetMode="External"/><Relationship Id="rId12" Type="http://schemas.openxmlformats.org/officeDocument/2006/relationships/hyperlink" Target="https://www.centreforparentingeducation.org"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q.health.org.uk"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nhs.uk" TargetMode="External"/><Relationship Id="rId4" Type="http://schemas.openxmlformats.org/officeDocument/2006/relationships/webSettings" Target="webSettings.xml"/><Relationship Id="rId9" Type="http://schemas.openxmlformats.org/officeDocument/2006/relationships/hyperlink" Target="https://www.tandfonline.com"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F95A18-DEB2-4E1A-B348-0B617317E2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561</TotalTime>
  <Pages>10</Pages>
  <Words>2353</Words>
  <Characters>13417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aaronhosking</dc:creator>
  <cp:keywords/>
  <dc:description/>
  <cp:lastModifiedBy>aaronhosking</cp:lastModifiedBy>
  <cp:revision>53</cp:revision>
  <dcterms:created xsi:type="dcterms:W3CDTF">2019-10-29T11:30:00Z</dcterms:created>
  <dcterms:modified xsi:type="dcterms:W3CDTF">2019-11-06T20:37:00Z</dcterms:modified>
</cp:coreProperties>
</file>