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4FCC9" w14:textId="1628E29B" w:rsidR="008472E8" w:rsidRPr="002A3046" w:rsidRDefault="002A3046">
      <w:pPr>
        <w:rPr>
          <w:rFonts w:asciiTheme="majorHAnsi" w:hAnsiTheme="majorHAnsi" w:cstheme="majorHAnsi"/>
          <w:b/>
          <w:bCs/>
          <w:u w:val="single"/>
        </w:rPr>
      </w:pPr>
      <w:r w:rsidRPr="002A3046">
        <w:rPr>
          <w:rFonts w:asciiTheme="majorHAnsi" w:hAnsiTheme="majorHAnsi" w:cstheme="majorHAnsi"/>
          <w:b/>
          <w:bCs/>
          <w:u w:val="single"/>
        </w:rPr>
        <w:t>Chapter two: Literature review</w:t>
      </w:r>
    </w:p>
    <w:p w14:paraId="108E826D" w14:textId="6420CC2A" w:rsidR="002A3046" w:rsidRDefault="002A3046" w:rsidP="002A3046">
      <w:pPr>
        <w:rPr>
          <w:rFonts w:asciiTheme="majorHAnsi" w:hAnsiTheme="majorHAnsi" w:cstheme="majorHAnsi"/>
          <w:b/>
          <w:bCs/>
        </w:rPr>
      </w:pPr>
      <w:r w:rsidRPr="00103198">
        <w:rPr>
          <w:rFonts w:asciiTheme="majorHAnsi" w:hAnsiTheme="majorHAnsi" w:cstheme="majorHAnsi"/>
          <w:b/>
          <w:bCs/>
        </w:rPr>
        <w:t xml:space="preserve">2.1 Introduction </w:t>
      </w:r>
    </w:p>
    <w:p w14:paraId="18845F50" w14:textId="4A382207" w:rsidR="00103198" w:rsidRPr="005F2B51" w:rsidRDefault="00103198" w:rsidP="002A3046">
      <w:pPr>
        <w:rPr>
          <w:rFonts w:asciiTheme="majorHAnsi" w:hAnsiTheme="majorHAnsi" w:cstheme="majorHAnsi"/>
        </w:rPr>
      </w:pPr>
      <w:r w:rsidRPr="005F2B51">
        <w:rPr>
          <w:rFonts w:asciiTheme="majorHAnsi" w:hAnsiTheme="majorHAnsi" w:cstheme="majorHAnsi"/>
        </w:rPr>
        <w:t>A literature review is described as an evidence-based</w:t>
      </w:r>
      <w:r w:rsidR="003A1144">
        <w:rPr>
          <w:rFonts w:asciiTheme="majorHAnsi" w:hAnsiTheme="majorHAnsi" w:cstheme="majorHAnsi"/>
        </w:rPr>
        <w:t>,</w:t>
      </w:r>
      <w:r w:rsidRPr="005F2B51">
        <w:rPr>
          <w:rFonts w:asciiTheme="majorHAnsi" w:hAnsiTheme="majorHAnsi" w:cstheme="majorHAnsi"/>
        </w:rPr>
        <w:t xml:space="preserve"> in-depth analysis of current academic literature </w:t>
      </w:r>
      <w:r w:rsidR="003A1144">
        <w:rPr>
          <w:rFonts w:asciiTheme="majorHAnsi" w:hAnsiTheme="majorHAnsi" w:cstheme="majorHAnsi"/>
        </w:rPr>
        <w:t>on</w:t>
      </w:r>
      <w:r w:rsidRPr="005F2B51">
        <w:rPr>
          <w:rFonts w:asciiTheme="majorHAnsi" w:hAnsiTheme="majorHAnsi" w:cstheme="majorHAnsi"/>
        </w:rPr>
        <w:t xml:space="preserve"> a specific topic.  </w:t>
      </w:r>
      <w:r w:rsidR="000F644E" w:rsidRPr="005F2B51">
        <w:rPr>
          <w:rFonts w:asciiTheme="majorHAnsi" w:hAnsiTheme="majorHAnsi" w:cstheme="majorHAnsi"/>
        </w:rPr>
        <w:t xml:space="preserve">A literature review </w:t>
      </w:r>
      <w:r w:rsidR="003A1144">
        <w:rPr>
          <w:rFonts w:asciiTheme="majorHAnsi" w:hAnsiTheme="majorHAnsi" w:cstheme="majorHAnsi"/>
        </w:rPr>
        <w:t>offers</w:t>
      </w:r>
      <w:r w:rsidR="000F644E" w:rsidRPr="005F2B51">
        <w:rPr>
          <w:rFonts w:asciiTheme="majorHAnsi" w:hAnsiTheme="majorHAnsi" w:cstheme="majorHAnsi"/>
        </w:rPr>
        <w:t xml:space="preserve"> the opportunity to identify any limitations within current research and highlight areas </w:t>
      </w:r>
      <w:r w:rsidR="003A1144">
        <w:rPr>
          <w:rFonts w:asciiTheme="majorHAnsi" w:hAnsiTheme="majorHAnsi" w:cstheme="majorHAnsi"/>
        </w:rPr>
        <w:t>of focus in future</w:t>
      </w:r>
      <w:r w:rsidR="000F644E" w:rsidRPr="005F2B51">
        <w:rPr>
          <w:rFonts w:asciiTheme="majorHAnsi" w:hAnsiTheme="majorHAnsi" w:cstheme="majorHAnsi"/>
        </w:rPr>
        <w:t xml:space="preserve"> research (Winchester and Salji, 2016). </w:t>
      </w:r>
    </w:p>
    <w:p w14:paraId="271F21C6" w14:textId="20F5F4AB" w:rsidR="00C367B8" w:rsidRDefault="000F644E" w:rsidP="002A3046">
      <w:pPr>
        <w:rPr>
          <w:rFonts w:asciiTheme="majorHAnsi" w:hAnsiTheme="majorHAnsi" w:cstheme="majorHAnsi"/>
        </w:rPr>
      </w:pPr>
      <w:r w:rsidRPr="005F2B51">
        <w:rPr>
          <w:rFonts w:asciiTheme="majorHAnsi" w:hAnsiTheme="majorHAnsi" w:cstheme="majorHAnsi"/>
        </w:rPr>
        <w:t xml:space="preserve">This chapter will </w:t>
      </w:r>
      <w:r w:rsidR="00C367B8" w:rsidRPr="005F2B51">
        <w:rPr>
          <w:rFonts w:asciiTheme="majorHAnsi" w:hAnsiTheme="majorHAnsi" w:cstheme="majorHAnsi"/>
        </w:rPr>
        <w:t>focus on</w:t>
      </w:r>
      <w:r w:rsidRPr="005F2B51">
        <w:rPr>
          <w:rFonts w:asciiTheme="majorHAnsi" w:hAnsiTheme="majorHAnsi" w:cstheme="majorHAnsi"/>
        </w:rPr>
        <w:t xml:space="preserve"> current academic research</w:t>
      </w:r>
      <w:r w:rsidR="003A1144">
        <w:rPr>
          <w:rFonts w:asciiTheme="majorHAnsi" w:hAnsiTheme="majorHAnsi" w:cstheme="majorHAnsi"/>
        </w:rPr>
        <w:t xml:space="preserve"> on</w:t>
      </w:r>
      <w:r w:rsidRPr="005F2B51">
        <w:rPr>
          <w:rFonts w:asciiTheme="majorHAnsi" w:hAnsiTheme="majorHAnsi" w:cstheme="majorHAnsi"/>
        </w:rPr>
        <w:t xml:space="preserve"> the risk factors </w:t>
      </w:r>
      <w:r w:rsidR="003A1144">
        <w:rPr>
          <w:rFonts w:asciiTheme="majorHAnsi" w:hAnsiTheme="majorHAnsi" w:cstheme="majorHAnsi"/>
        </w:rPr>
        <w:t>associated with</w:t>
      </w:r>
      <w:r w:rsidRPr="005F2B51">
        <w:rPr>
          <w:rFonts w:asciiTheme="majorHAnsi" w:hAnsiTheme="majorHAnsi" w:cstheme="majorHAnsi"/>
        </w:rPr>
        <w:t xml:space="preserve"> knife crime</w:t>
      </w:r>
      <w:r w:rsidR="003A1144">
        <w:rPr>
          <w:rFonts w:asciiTheme="majorHAnsi" w:hAnsiTheme="majorHAnsi" w:cstheme="majorHAnsi"/>
        </w:rPr>
        <w:t xml:space="preserve"> and the effect</w:t>
      </w:r>
      <w:r w:rsidRPr="005F2B51">
        <w:rPr>
          <w:rFonts w:asciiTheme="majorHAnsi" w:hAnsiTheme="majorHAnsi" w:cstheme="majorHAnsi"/>
        </w:rPr>
        <w:t xml:space="preserve"> o</w:t>
      </w:r>
      <w:r w:rsidR="003A1144">
        <w:rPr>
          <w:rFonts w:asciiTheme="majorHAnsi" w:hAnsiTheme="majorHAnsi" w:cstheme="majorHAnsi"/>
        </w:rPr>
        <w:t>n</w:t>
      </w:r>
      <w:r w:rsidRPr="005F2B51">
        <w:rPr>
          <w:rFonts w:asciiTheme="majorHAnsi" w:hAnsiTheme="majorHAnsi" w:cstheme="majorHAnsi"/>
        </w:rPr>
        <w:t xml:space="preserve"> young people</w:t>
      </w:r>
      <w:r w:rsidR="00C367B8" w:rsidRPr="005F2B51">
        <w:rPr>
          <w:rFonts w:asciiTheme="majorHAnsi" w:hAnsiTheme="majorHAnsi" w:cstheme="majorHAnsi"/>
        </w:rPr>
        <w:t xml:space="preserve">. </w:t>
      </w:r>
      <w:r w:rsidR="003A1144">
        <w:rPr>
          <w:rFonts w:asciiTheme="majorHAnsi" w:hAnsiTheme="majorHAnsi" w:cstheme="majorHAnsi"/>
        </w:rPr>
        <w:t>The chapter will discuss</w:t>
      </w:r>
      <w:r w:rsidR="00C367B8" w:rsidRPr="005F2B51">
        <w:rPr>
          <w:rFonts w:asciiTheme="majorHAnsi" w:hAnsiTheme="majorHAnsi" w:cstheme="majorHAnsi"/>
        </w:rPr>
        <w:t xml:space="preserve"> the effectiveness of targeted interventions as a preventative method </w:t>
      </w:r>
      <w:r w:rsidR="003A1144">
        <w:rPr>
          <w:rFonts w:asciiTheme="majorHAnsi" w:hAnsiTheme="majorHAnsi" w:cstheme="majorHAnsi"/>
        </w:rPr>
        <w:t>in</w:t>
      </w:r>
      <w:r w:rsidR="00C367B8" w:rsidRPr="005F2B51">
        <w:rPr>
          <w:rFonts w:asciiTheme="majorHAnsi" w:hAnsiTheme="majorHAnsi" w:cstheme="majorHAnsi"/>
        </w:rPr>
        <w:t xml:space="preserve"> reducing knife crime.  Additionally, it will consider any limitations </w:t>
      </w:r>
      <w:r w:rsidR="005F2B51" w:rsidRPr="005F2B51">
        <w:rPr>
          <w:rFonts w:asciiTheme="majorHAnsi" w:hAnsiTheme="majorHAnsi" w:cstheme="majorHAnsi"/>
        </w:rPr>
        <w:t xml:space="preserve">in the literature and identify areas for future research to assist with the reduction of knife crime </w:t>
      </w:r>
      <w:r w:rsidR="003A1144">
        <w:rPr>
          <w:rFonts w:asciiTheme="majorHAnsi" w:hAnsiTheme="majorHAnsi" w:cstheme="majorHAnsi"/>
        </w:rPr>
        <w:t>in</w:t>
      </w:r>
      <w:r w:rsidR="005F2B51" w:rsidRPr="005F2B51">
        <w:rPr>
          <w:rFonts w:asciiTheme="majorHAnsi" w:hAnsiTheme="majorHAnsi" w:cstheme="majorHAnsi"/>
        </w:rPr>
        <w:t xml:space="preserve"> young people.</w:t>
      </w:r>
      <w:r w:rsidR="005F2B51">
        <w:rPr>
          <w:rFonts w:asciiTheme="majorHAnsi" w:hAnsiTheme="majorHAnsi" w:cstheme="majorHAnsi"/>
        </w:rPr>
        <w:t xml:space="preserve"> </w:t>
      </w:r>
      <w:r w:rsidR="004E55FC">
        <w:rPr>
          <w:rFonts w:asciiTheme="majorHAnsi" w:hAnsiTheme="majorHAnsi" w:cstheme="majorHAnsi"/>
        </w:rPr>
        <w:t xml:space="preserve"> </w:t>
      </w:r>
    </w:p>
    <w:p w14:paraId="1EE1FC36" w14:textId="6883D37D" w:rsidR="00AA7CCA" w:rsidRDefault="008B5A88" w:rsidP="00AA7CCA">
      <w:pPr>
        <w:rPr>
          <w:rFonts w:asciiTheme="majorHAnsi" w:hAnsiTheme="majorHAnsi" w:cstheme="majorHAnsi"/>
          <w:b/>
          <w:bCs/>
        </w:rPr>
      </w:pPr>
      <w:r w:rsidRPr="008B5A88">
        <w:rPr>
          <w:rFonts w:asciiTheme="majorHAnsi" w:hAnsiTheme="majorHAnsi" w:cstheme="majorHAnsi"/>
          <w:b/>
          <w:bCs/>
        </w:rPr>
        <w:t xml:space="preserve">2.2 </w:t>
      </w:r>
      <w:r w:rsidR="00BE7C8E">
        <w:rPr>
          <w:rFonts w:asciiTheme="majorHAnsi" w:hAnsiTheme="majorHAnsi" w:cstheme="majorHAnsi"/>
          <w:b/>
          <w:bCs/>
        </w:rPr>
        <w:t xml:space="preserve">Prevalence of knife crime in the UK </w:t>
      </w:r>
    </w:p>
    <w:p w14:paraId="5BE8BBC0" w14:textId="221EFDF0" w:rsidR="00E93E97" w:rsidRDefault="00873B53" w:rsidP="00AA7CCA">
      <w:pPr>
        <w:rPr>
          <w:rFonts w:asciiTheme="majorHAnsi" w:hAnsiTheme="majorHAnsi" w:cstheme="majorHAnsi"/>
        </w:rPr>
      </w:pPr>
      <w:r>
        <w:rPr>
          <w:rFonts w:asciiTheme="majorHAnsi" w:hAnsiTheme="majorHAnsi" w:cstheme="majorHAnsi"/>
        </w:rPr>
        <w:t>K</w:t>
      </w:r>
      <w:r w:rsidR="00AA7CCA" w:rsidRPr="00AA7CCA">
        <w:rPr>
          <w:rFonts w:asciiTheme="majorHAnsi" w:hAnsiTheme="majorHAnsi" w:cstheme="majorHAnsi"/>
        </w:rPr>
        <w:t>nife crime</w:t>
      </w:r>
      <w:r w:rsidR="00AA7CCA">
        <w:rPr>
          <w:rFonts w:asciiTheme="majorHAnsi" w:hAnsiTheme="majorHAnsi" w:cstheme="majorHAnsi"/>
        </w:rPr>
        <w:t xml:space="preserve"> is as</w:t>
      </w:r>
      <w:r w:rsidR="00AA7CCA" w:rsidRPr="00AA7CCA">
        <w:rPr>
          <w:rFonts w:asciiTheme="majorHAnsi" w:hAnsiTheme="majorHAnsi" w:cstheme="majorHAnsi"/>
        </w:rPr>
        <w:t xml:space="preserve"> a crime which involves an object with a blade or sharp instrument</w:t>
      </w:r>
      <w:r>
        <w:rPr>
          <w:rFonts w:asciiTheme="majorHAnsi" w:hAnsiTheme="majorHAnsi" w:cstheme="majorHAnsi"/>
        </w:rPr>
        <w:t xml:space="preserve"> (e.g. broken bottle). </w:t>
      </w:r>
      <w:r w:rsidR="00AA7CCA" w:rsidRPr="00AA7CCA">
        <w:rPr>
          <w:rFonts w:asciiTheme="majorHAnsi" w:hAnsiTheme="majorHAnsi" w:cstheme="majorHAnsi"/>
        </w:rPr>
        <w:t xml:space="preserve">If a knife or sharp object is used during the commission of an </w:t>
      </w:r>
      <w:r w:rsidR="00BE7C8E" w:rsidRPr="00AA7CCA">
        <w:rPr>
          <w:rFonts w:asciiTheme="majorHAnsi" w:hAnsiTheme="majorHAnsi" w:cstheme="majorHAnsi"/>
        </w:rPr>
        <w:t>offence,</w:t>
      </w:r>
      <w:r w:rsidR="00AA7CCA" w:rsidRPr="00AA7CCA">
        <w:rPr>
          <w:rFonts w:asciiTheme="majorHAnsi" w:hAnsiTheme="majorHAnsi" w:cstheme="majorHAnsi"/>
        </w:rPr>
        <w:t xml:space="preserve"> then</w:t>
      </w:r>
      <w:r w:rsidR="00A8632C">
        <w:rPr>
          <w:rFonts w:asciiTheme="majorHAnsi" w:hAnsiTheme="majorHAnsi" w:cstheme="majorHAnsi"/>
        </w:rPr>
        <w:t xml:space="preserve"> </w:t>
      </w:r>
      <w:r w:rsidR="00BE7C8E">
        <w:rPr>
          <w:rFonts w:asciiTheme="majorHAnsi" w:hAnsiTheme="majorHAnsi" w:cstheme="majorHAnsi"/>
        </w:rPr>
        <w:t>it</w:t>
      </w:r>
      <w:r w:rsidR="00AA7CCA" w:rsidRPr="00AA7CCA">
        <w:rPr>
          <w:rFonts w:asciiTheme="majorHAnsi" w:hAnsiTheme="majorHAnsi" w:cstheme="majorHAnsi"/>
        </w:rPr>
        <w:t xml:space="preserve"> will </w:t>
      </w:r>
      <w:r w:rsidR="00BE7C8E">
        <w:rPr>
          <w:rFonts w:asciiTheme="majorHAnsi" w:hAnsiTheme="majorHAnsi" w:cstheme="majorHAnsi"/>
        </w:rPr>
        <w:t xml:space="preserve">be </w:t>
      </w:r>
      <w:r w:rsidR="00AA7CCA" w:rsidRPr="00AA7CCA">
        <w:rPr>
          <w:rFonts w:asciiTheme="majorHAnsi" w:hAnsiTheme="majorHAnsi" w:cstheme="majorHAnsi"/>
        </w:rPr>
        <w:t>record</w:t>
      </w:r>
      <w:r w:rsidR="00BE7C8E">
        <w:rPr>
          <w:rFonts w:asciiTheme="majorHAnsi" w:hAnsiTheme="majorHAnsi" w:cstheme="majorHAnsi"/>
        </w:rPr>
        <w:t>ed</w:t>
      </w:r>
      <w:r w:rsidR="00AA7CCA" w:rsidRPr="00AA7CCA">
        <w:rPr>
          <w:rFonts w:asciiTheme="majorHAnsi" w:hAnsiTheme="majorHAnsi" w:cstheme="majorHAnsi"/>
        </w:rPr>
        <w:t xml:space="preserve"> as a knife crim</w:t>
      </w:r>
      <w:r w:rsidR="00BE7C8E">
        <w:rPr>
          <w:rFonts w:asciiTheme="majorHAnsi" w:hAnsiTheme="majorHAnsi" w:cstheme="majorHAnsi"/>
        </w:rPr>
        <w:t>e.</w:t>
      </w:r>
      <w:r>
        <w:rPr>
          <w:rFonts w:asciiTheme="majorHAnsi" w:hAnsiTheme="majorHAnsi" w:cstheme="majorHAnsi"/>
        </w:rPr>
        <w:t xml:space="preserve"> </w:t>
      </w:r>
      <w:r w:rsidR="00931431">
        <w:rPr>
          <w:rFonts w:asciiTheme="majorHAnsi" w:hAnsiTheme="majorHAnsi" w:cstheme="majorHAnsi"/>
        </w:rPr>
        <w:t xml:space="preserve">In 2022/23 </w:t>
      </w:r>
      <w:r w:rsidR="00AA7CCA" w:rsidRPr="00AA7CCA">
        <w:rPr>
          <w:rFonts w:asciiTheme="majorHAnsi" w:hAnsiTheme="majorHAnsi" w:cstheme="majorHAnsi"/>
        </w:rPr>
        <w:t>there were approximately 50,500 recorded offences involving sharp instrument</w:t>
      </w:r>
      <w:r w:rsidR="00BE7C8E">
        <w:rPr>
          <w:rFonts w:asciiTheme="majorHAnsi" w:hAnsiTheme="majorHAnsi" w:cstheme="majorHAnsi"/>
        </w:rPr>
        <w:t>s</w:t>
      </w:r>
      <w:r w:rsidR="00AA7CCA" w:rsidRPr="00AA7CCA">
        <w:rPr>
          <w:rFonts w:asciiTheme="majorHAnsi" w:hAnsiTheme="majorHAnsi" w:cstheme="majorHAnsi"/>
        </w:rPr>
        <w:t xml:space="preserve"> in England and Wales. This is </w:t>
      </w:r>
      <w:r w:rsidR="00BE7C8E">
        <w:rPr>
          <w:rFonts w:asciiTheme="majorHAnsi" w:hAnsiTheme="majorHAnsi" w:cstheme="majorHAnsi"/>
        </w:rPr>
        <w:t>a</w:t>
      </w:r>
      <w:r w:rsidR="00AA7CCA" w:rsidRPr="00AA7CCA">
        <w:rPr>
          <w:rFonts w:asciiTheme="majorHAnsi" w:hAnsiTheme="majorHAnsi" w:cstheme="majorHAnsi"/>
        </w:rPr>
        <w:t xml:space="preserve"> 4.7%</w:t>
      </w:r>
      <w:r w:rsidR="00BE7C8E">
        <w:rPr>
          <w:rFonts w:asciiTheme="majorHAnsi" w:hAnsiTheme="majorHAnsi" w:cstheme="majorHAnsi"/>
        </w:rPr>
        <w:t xml:space="preserve"> increase compared to</w:t>
      </w:r>
      <w:r w:rsidR="00AA7CCA" w:rsidRPr="00AA7CCA">
        <w:rPr>
          <w:rFonts w:asciiTheme="majorHAnsi" w:hAnsiTheme="majorHAnsi" w:cstheme="majorHAnsi"/>
        </w:rPr>
        <w:t xml:space="preserve"> 2021/2022</w:t>
      </w:r>
      <w:r w:rsidR="004C2C91">
        <w:rPr>
          <w:rFonts w:asciiTheme="majorHAnsi" w:hAnsiTheme="majorHAnsi" w:cstheme="majorHAnsi"/>
        </w:rPr>
        <w:t xml:space="preserve">. </w:t>
      </w:r>
      <w:r w:rsidR="00AA7CCA" w:rsidRPr="00AA7CCA">
        <w:rPr>
          <w:rFonts w:asciiTheme="majorHAnsi" w:hAnsiTheme="majorHAnsi" w:cstheme="majorHAnsi"/>
        </w:rPr>
        <w:t xml:space="preserve"> </w:t>
      </w:r>
      <w:r w:rsidR="004C2C91" w:rsidRPr="004C2C91">
        <w:rPr>
          <w:rFonts w:asciiTheme="majorHAnsi" w:hAnsiTheme="majorHAnsi" w:cstheme="majorHAnsi"/>
        </w:rPr>
        <w:t>Th</w:t>
      </w:r>
      <w:r w:rsidR="005B7BB9">
        <w:rPr>
          <w:rFonts w:asciiTheme="majorHAnsi" w:hAnsiTheme="majorHAnsi" w:cstheme="majorHAnsi"/>
        </w:rPr>
        <w:t>e</w:t>
      </w:r>
      <w:r w:rsidR="004C2C91" w:rsidRPr="004C2C91">
        <w:rPr>
          <w:rFonts w:asciiTheme="majorHAnsi" w:hAnsiTheme="majorHAnsi" w:cstheme="majorHAnsi"/>
        </w:rPr>
        <w:t xml:space="preserve"> data shows an increase in offences </w:t>
      </w:r>
      <w:r w:rsidR="00931431">
        <w:rPr>
          <w:rFonts w:asciiTheme="majorHAnsi" w:hAnsiTheme="majorHAnsi" w:cstheme="majorHAnsi"/>
        </w:rPr>
        <w:t xml:space="preserve">using a knife or sharp object </w:t>
      </w:r>
      <w:r w:rsidR="004C2C91" w:rsidRPr="004C2C91">
        <w:rPr>
          <w:rFonts w:asciiTheme="majorHAnsi" w:hAnsiTheme="majorHAnsi" w:cstheme="majorHAnsi"/>
        </w:rPr>
        <w:t xml:space="preserve">since 2010/11 </w:t>
      </w:r>
      <w:r w:rsidR="00AA7CCA" w:rsidRPr="00AA7CCA">
        <w:rPr>
          <w:rFonts w:asciiTheme="majorHAnsi" w:hAnsiTheme="majorHAnsi" w:cstheme="majorHAnsi"/>
        </w:rPr>
        <w:t xml:space="preserve">(Allen </w:t>
      </w:r>
      <w:r w:rsidR="00AA7CCA" w:rsidRPr="00A8632C">
        <w:rPr>
          <w:rFonts w:asciiTheme="majorHAnsi" w:hAnsiTheme="majorHAnsi" w:cstheme="majorHAnsi"/>
          <w:i/>
          <w:iCs/>
        </w:rPr>
        <w:t>et al,</w:t>
      </w:r>
      <w:r w:rsidR="00AA7CCA" w:rsidRPr="00AA7CCA">
        <w:rPr>
          <w:rFonts w:asciiTheme="majorHAnsi" w:hAnsiTheme="majorHAnsi" w:cstheme="majorHAnsi"/>
        </w:rPr>
        <w:t xml:space="preserve"> 202</w:t>
      </w:r>
      <w:r w:rsidR="00931431">
        <w:rPr>
          <w:rFonts w:asciiTheme="majorHAnsi" w:hAnsiTheme="majorHAnsi" w:cstheme="majorHAnsi"/>
        </w:rPr>
        <w:t>3</w:t>
      </w:r>
      <w:r w:rsidR="00AA7CCA" w:rsidRPr="00AA7CCA">
        <w:rPr>
          <w:rFonts w:asciiTheme="majorHAnsi" w:hAnsiTheme="majorHAnsi" w:cstheme="majorHAnsi"/>
        </w:rPr>
        <w:t>).</w:t>
      </w:r>
      <w:r w:rsidR="00A8632C">
        <w:rPr>
          <w:rFonts w:asciiTheme="majorHAnsi" w:hAnsiTheme="majorHAnsi" w:cstheme="majorHAnsi"/>
        </w:rPr>
        <w:t xml:space="preserve"> </w:t>
      </w:r>
      <w:r w:rsidR="00AA7CCA">
        <w:rPr>
          <w:rFonts w:asciiTheme="majorHAnsi" w:hAnsiTheme="majorHAnsi" w:cstheme="majorHAnsi"/>
          <w:b/>
          <w:bCs/>
        </w:rPr>
        <w:t xml:space="preserve"> </w:t>
      </w:r>
      <w:r w:rsidR="00931431">
        <w:rPr>
          <w:rFonts w:asciiTheme="majorHAnsi" w:hAnsiTheme="majorHAnsi" w:cstheme="majorHAnsi"/>
        </w:rPr>
        <w:t>P</w:t>
      </w:r>
      <w:r w:rsidR="00AA7CCA" w:rsidRPr="00AA7CCA">
        <w:rPr>
          <w:rFonts w:asciiTheme="majorHAnsi" w:hAnsiTheme="majorHAnsi" w:cstheme="majorHAnsi"/>
        </w:rPr>
        <w:t xml:space="preserve">olice </w:t>
      </w:r>
      <w:r w:rsidR="00931431">
        <w:rPr>
          <w:rFonts w:asciiTheme="majorHAnsi" w:hAnsiTheme="majorHAnsi" w:cstheme="majorHAnsi"/>
        </w:rPr>
        <w:t>data demonstrate</w:t>
      </w:r>
      <w:r w:rsidR="005B7BB9">
        <w:rPr>
          <w:rFonts w:asciiTheme="majorHAnsi" w:hAnsiTheme="majorHAnsi" w:cstheme="majorHAnsi"/>
        </w:rPr>
        <w:t>s</w:t>
      </w:r>
      <w:r w:rsidR="00931431">
        <w:rPr>
          <w:rFonts w:asciiTheme="majorHAnsi" w:hAnsiTheme="majorHAnsi" w:cstheme="majorHAnsi"/>
        </w:rPr>
        <w:t xml:space="preserve"> a 75% increase in</w:t>
      </w:r>
      <w:r w:rsidR="00AA7CCA" w:rsidRPr="00AA7CCA">
        <w:rPr>
          <w:rFonts w:asciiTheme="majorHAnsi" w:hAnsiTheme="majorHAnsi" w:cstheme="majorHAnsi"/>
        </w:rPr>
        <w:t xml:space="preserve"> knife crime </w:t>
      </w:r>
      <w:r w:rsidR="00931431">
        <w:rPr>
          <w:rFonts w:asciiTheme="majorHAnsi" w:hAnsiTheme="majorHAnsi" w:cstheme="majorHAnsi"/>
        </w:rPr>
        <w:t>compared to</w:t>
      </w:r>
      <w:r w:rsidR="00AA7CCA" w:rsidRPr="00AA7CCA">
        <w:rPr>
          <w:rFonts w:asciiTheme="majorHAnsi" w:hAnsiTheme="majorHAnsi" w:cstheme="majorHAnsi"/>
        </w:rPr>
        <w:t xml:space="preserve"> 2012/2013 (Popham, 2023).</w:t>
      </w:r>
      <w:r w:rsidR="00D3444A">
        <w:rPr>
          <w:rFonts w:asciiTheme="majorHAnsi" w:hAnsiTheme="majorHAnsi" w:cstheme="majorHAnsi"/>
        </w:rPr>
        <w:t xml:space="preserve"> </w:t>
      </w:r>
      <w:r w:rsidR="00A8632C" w:rsidRPr="00A8632C">
        <w:rPr>
          <w:rFonts w:asciiTheme="majorHAnsi" w:hAnsiTheme="majorHAnsi" w:cstheme="majorHAnsi"/>
        </w:rPr>
        <w:t xml:space="preserve">Assaults with injury, intent to cause serious harm and robbery were the main offences involving a knife or sharp instrument recorded in 2021 (Allen </w:t>
      </w:r>
      <w:r w:rsidR="00A8632C" w:rsidRPr="00931431">
        <w:rPr>
          <w:rFonts w:asciiTheme="majorHAnsi" w:hAnsiTheme="majorHAnsi" w:cstheme="majorHAnsi"/>
          <w:i/>
          <w:iCs/>
        </w:rPr>
        <w:t>et al</w:t>
      </w:r>
      <w:r w:rsidR="00A8632C" w:rsidRPr="00A8632C">
        <w:rPr>
          <w:rFonts w:asciiTheme="majorHAnsi" w:hAnsiTheme="majorHAnsi" w:cstheme="majorHAnsi"/>
        </w:rPr>
        <w:t>, 2023).</w:t>
      </w:r>
      <w:r w:rsidR="00A8632C">
        <w:rPr>
          <w:rFonts w:asciiTheme="majorHAnsi" w:hAnsiTheme="majorHAnsi" w:cstheme="majorHAnsi"/>
        </w:rPr>
        <w:t xml:space="preserve"> </w:t>
      </w:r>
      <w:r w:rsidR="00D3444A">
        <w:rPr>
          <w:rFonts w:asciiTheme="majorHAnsi" w:hAnsiTheme="majorHAnsi" w:cstheme="majorHAnsi"/>
        </w:rPr>
        <w:t xml:space="preserve"> </w:t>
      </w:r>
    </w:p>
    <w:p w14:paraId="31A82764" w14:textId="553E3ED7" w:rsidR="00AF66F9" w:rsidRDefault="00A42014" w:rsidP="00AF66F9">
      <w:pPr>
        <w:rPr>
          <w:rFonts w:asciiTheme="majorHAnsi" w:hAnsiTheme="majorHAnsi" w:cstheme="majorHAnsi"/>
        </w:rPr>
      </w:pPr>
      <w:r>
        <w:rPr>
          <w:rFonts w:asciiTheme="majorHAnsi" w:hAnsiTheme="majorHAnsi" w:cstheme="majorHAnsi"/>
        </w:rPr>
        <w:t xml:space="preserve">Knife crime is a topic </w:t>
      </w:r>
      <w:r w:rsidR="00931431">
        <w:rPr>
          <w:rFonts w:asciiTheme="majorHAnsi" w:hAnsiTheme="majorHAnsi" w:cstheme="majorHAnsi"/>
        </w:rPr>
        <w:t xml:space="preserve">frequently discussed </w:t>
      </w:r>
      <w:r>
        <w:rPr>
          <w:rFonts w:asciiTheme="majorHAnsi" w:hAnsiTheme="majorHAnsi" w:cstheme="majorHAnsi"/>
        </w:rPr>
        <w:t>in mainstream media</w:t>
      </w:r>
      <w:r w:rsidR="00D61DD9">
        <w:rPr>
          <w:rFonts w:asciiTheme="majorHAnsi" w:hAnsiTheme="majorHAnsi" w:cstheme="majorHAnsi"/>
        </w:rPr>
        <w:t>, and particularly</w:t>
      </w:r>
      <w:r w:rsidR="003A783F">
        <w:rPr>
          <w:rFonts w:asciiTheme="majorHAnsi" w:hAnsiTheme="majorHAnsi" w:cstheme="majorHAnsi"/>
        </w:rPr>
        <w:t xml:space="preserve"> it</w:t>
      </w:r>
      <w:r w:rsidR="00D635B8">
        <w:rPr>
          <w:rFonts w:asciiTheme="majorHAnsi" w:hAnsiTheme="majorHAnsi" w:cstheme="majorHAnsi"/>
        </w:rPr>
        <w:t>s</w:t>
      </w:r>
      <w:r>
        <w:rPr>
          <w:rFonts w:asciiTheme="majorHAnsi" w:hAnsiTheme="majorHAnsi" w:cstheme="majorHAnsi"/>
        </w:rPr>
        <w:t xml:space="preserve"> association with young</w:t>
      </w:r>
      <w:r w:rsidR="00931431">
        <w:rPr>
          <w:rFonts w:asciiTheme="majorHAnsi" w:hAnsiTheme="majorHAnsi" w:cstheme="majorHAnsi"/>
        </w:rPr>
        <w:t>er</w:t>
      </w:r>
      <w:r>
        <w:rPr>
          <w:rFonts w:asciiTheme="majorHAnsi" w:hAnsiTheme="majorHAnsi" w:cstheme="majorHAnsi"/>
        </w:rPr>
        <w:t xml:space="preserve"> people. </w:t>
      </w:r>
      <w:r w:rsidR="00A8632C">
        <w:rPr>
          <w:rFonts w:asciiTheme="majorHAnsi" w:hAnsiTheme="majorHAnsi" w:cstheme="majorHAnsi"/>
        </w:rPr>
        <w:t>However,</w:t>
      </w:r>
      <w:r>
        <w:rPr>
          <w:rFonts w:asciiTheme="majorHAnsi" w:hAnsiTheme="majorHAnsi" w:cstheme="majorHAnsi"/>
        </w:rPr>
        <w:t xml:space="preserve"> </w:t>
      </w:r>
      <w:r w:rsidR="00D635B8">
        <w:rPr>
          <w:rFonts w:asciiTheme="majorHAnsi" w:hAnsiTheme="majorHAnsi" w:cstheme="majorHAnsi"/>
        </w:rPr>
        <w:t>statistics from the Ministry of Justice suggest that young people 10-17 years old represent one in five of knife crime perpetrators</w:t>
      </w:r>
      <w:r w:rsidR="00931431">
        <w:rPr>
          <w:rFonts w:asciiTheme="majorHAnsi" w:hAnsiTheme="majorHAnsi" w:cstheme="majorHAnsi"/>
        </w:rPr>
        <w:t xml:space="preserve"> (Allen</w:t>
      </w:r>
      <w:r w:rsidR="00931431" w:rsidRPr="00931431">
        <w:rPr>
          <w:rFonts w:asciiTheme="majorHAnsi" w:hAnsiTheme="majorHAnsi" w:cstheme="majorHAnsi"/>
          <w:i/>
          <w:iCs/>
        </w:rPr>
        <w:t xml:space="preserve"> et al</w:t>
      </w:r>
      <w:r w:rsidR="00931431">
        <w:rPr>
          <w:rFonts w:asciiTheme="majorHAnsi" w:hAnsiTheme="majorHAnsi" w:cstheme="majorHAnsi"/>
        </w:rPr>
        <w:t>, 2023)</w:t>
      </w:r>
      <w:r w:rsidR="00D635B8">
        <w:rPr>
          <w:rFonts w:asciiTheme="majorHAnsi" w:hAnsiTheme="majorHAnsi" w:cstheme="majorHAnsi"/>
        </w:rPr>
        <w:t xml:space="preserve">. </w:t>
      </w:r>
      <w:r w:rsidR="00931431">
        <w:rPr>
          <w:rFonts w:asciiTheme="majorHAnsi" w:hAnsiTheme="majorHAnsi" w:cstheme="majorHAnsi"/>
        </w:rPr>
        <w:t>Furthermore</w:t>
      </w:r>
      <w:r w:rsidR="00D635B8">
        <w:rPr>
          <w:rFonts w:asciiTheme="majorHAnsi" w:hAnsiTheme="majorHAnsi" w:cstheme="majorHAnsi"/>
        </w:rPr>
        <w:t>, hospital admissions</w:t>
      </w:r>
      <w:r w:rsidR="00931431">
        <w:rPr>
          <w:rFonts w:asciiTheme="majorHAnsi" w:hAnsiTheme="majorHAnsi" w:cstheme="majorHAnsi"/>
        </w:rPr>
        <w:t xml:space="preserve"> data show that only 15-20% of knife crime victims of are aged 18 or under</w:t>
      </w:r>
      <w:r w:rsidR="00D635B8">
        <w:rPr>
          <w:rFonts w:asciiTheme="majorHAnsi" w:hAnsiTheme="majorHAnsi" w:cstheme="majorHAnsi"/>
        </w:rPr>
        <w:t xml:space="preserve">. </w:t>
      </w:r>
      <w:r w:rsidR="00931431">
        <w:rPr>
          <w:rFonts w:asciiTheme="majorHAnsi" w:hAnsiTheme="majorHAnsi" w:cstheme="majorHAnsi"/>
        </w:rPr>
        <w:t>However</w:t>
      </w:r>
      <w:r w:rsidR="00D635B8">
        <w:rPr>
          <w:rFonts w:asciiTheme="majorHAnsi" w:hAnsiTheme="majorHAnsi" w:cstheme="majorHAnsi"/>
        </w:rPr>
        <w:t xml:space="preserve">, </w:t>
      </w:r>
      <w:r w:rsidR="00931431">
        <w:rPr>
          <w:rFonts w:asciiTheme="majorHAnsi" w:hAnsiTheme="majorHAnsi" w:cstheme="majorHAnsi"/>
        </w:rPr>
        <w:t>medical professionals</w:t>
      </w:r>
      <w:r w:rsidR="00D635B8">
        <w:rPr>
          <w:rFonts w:asciiTheme="majorHAnsi" w:hAnsiTheme="majorHAnsi" w:cstheme="majorHAnsi"/>
        </w:rPr>
        <w:t xml:space="preserve"> from accident and emergency</w:t>
      </w:r>
      <w:r w:rsidR="00873B53">
        <w:rPr>
          <w:rFonts w:asciiTheme="majorHAnsi" w:hAnsiTheme="majorHAnsi" w:cstheme="majorHAnsi"/>
        </w:rPr>
        <w:t xml:space="preserve"> (A&amp;E)</w:t>
      </w:r>
      <w:r w:rsidR="00D635B8">
        <w:rPr>
          <w:rFonts w:asciiTheme="majorHAnsi" w:hAnsiTheme="majorHAnsi" w:cstheme="majorHAnsi"/>
        </w:rPr>
        <w:t xml:space="preserve"> </w:t>
      </w:r>
      <w:r w:rsidR="004E55FC">
        <w:rPr>
          <w:rFonts w:asciiTheme="majorHAnsi" w:hAnsiTheme="majorHAnsi" w:cstheme="majorHAnsi"/>
        </w:rPr>
        <w:t>departments</w:t>
      </w:r>
      <w:r w:rsidR="00D635B8">
        <w:rPr>
          <w:rFonts w:asciiTheme="majorHAnsi" w:hAnsiTheme="majorHAnsi" w:cstheme="majorHAnsi"/>
        </w:rPr>
        <w:t xml:space="preserve"> </w:t>
      </w:r>
      <w:r w:rsidR="004E55FC">
        <w:rPr>
          <w:rFonts w:asciiTheme="majorHAnsi" w:hAnsiTheme="majorHAnsi" w:cstheme="majorHAnsi"/>
        </w:rPr>
        <w:t>repor</w:t>
      </w:r>
      <w:r w:rsidR="00873B53">
        <w:rPr>
          <w:rFonts w:asciiTheme="majorHAnsi" w:hAnsiTheme="majorHAnsi" w:cstheme="majorHAnsi"/>
        </w:rPr>
        <w:t>t</w:t>
      </w:r>
      <w:r w:rsidR="004E55FC">
        <w:rPr>
          <w:rFonts w:asciiTheme="majorHAnsi" w:hAnsiTheme="majorHAnsi" w:cstheme="majorHAnsi"/>
        </w:rPr>
        <w:t xml:space="preserve"> that the injuries were becoming more severe</w:t>
      </w:r>
      <w:r w:rsidR="005B7BB9">
        <w:rPr>
          <w:rFonts w:asciiTheme="majorHAnsi" w:hAnsiTheme="majorHAnsi" w:cstheme="majorHAnsi"/>
        </w:rPr>
        <w:t>,</w:t>
      </w:r>
      <w:r w:rsidR="004E55FC">
        <w:rPr>
          <w:rFonts w:asciiTheme="majorHAnsi" w:hAnsiTheme="majorHAnsi" w:cstheme="majorHAnsi"/>
        </w:rPr>
        <w:t xml:space="preserve"> and victims becoming younger.</w:t>
      </w:r>
      <w:r w:rsidR="00873B53">
        <w:rPr>
          <w:rFonts w:asciiTheme="majorHAnsi" w:hAnsiTheme="majorHAnsi" w:cstheme="majorHAnsi"/>
        </w:rPr>
        <w:t xml:space="preserve"> In 2018, teenagers accounted for more than 1000 hospital admissions resulting from assaults involving a knife or sharp object (NHS</w:t>
      </w:r>
      <w:r w:rsidR="00537D9B">
        <w:rPr>
          <w:rFonts w:asciiTheme="majorHAnsi" w:hAnsiTheme="majorHAnsi" w:cstheme="majorHAnsi"/>
        </w:rPr>
        <w:t>,</w:t>
      </w:r>
      <w:r w:rsidR="00873B53">
        <w:rPr>
          <w:rFonts w:asciiTheme="majorHAnsi" w:hAnsiTheme="majorHAnsi" w:cstheme="majorHAnsi"/>
        </w:rPr>
        <w:t xml:space="preserve"> 2019).</w:t>
      </w:r>
      <w:r w:rsidR="004E55FC">
        <w:rPr>
          <w:rFonts w:asciiTheme="majorHAnsi" w:hAnsiTheme="majorHAnsi" w:cstheme="majorHAnsi"/>
        </w:rPr>
        <w:t xml:space="preserve">  Similarly, research from hospital A&amp;E admissions data </w:t>
      </w:r>
      <w:r w:rsidR="00B10356">
        <w:rPr>
          <w:rFonts w:asciiTheme="majorHAnsi" w:hAnsiTheme="majorHAnsi" w:cstheme="majorHAnsi"/>
        </w:rPr>
        <w:t>between</w:t>
      </w:r>
      <w:r w:rsidR="004E55FC">
        <w:rPr>
          <w:rFonts w:asciiTheme="majorHAnsi" w:hAnsiTheme="majorHAnsi" w:cstheme="majorHAnsi"/>
        </w:rPr>
        <w:t xml:space="preserve"> 1997-2008 found that 11% of admissions for stabbing injuries involved victims who were aged eighteen or under (Squires, 2011)</w:t>
      </w:r>
      <w:r w:rsidR="00501D4B">
        <w:rPr>
          <w:rFonts w:asciiTheme="majorHAnsi" w:hAnsiTheme="majorHAnsi" w:cstheme="majorHAnsi"/>
        </w:rPr>
        <w:t xml:space="preserve">. </w:t>
      </w:r>
      <w:r w:rsidR="00772707">
        <w:rPr>
          <w:rFonts w:asciiTheme="majorHAnsi" w:hAnsiTheme="majorHAnsi" w:cstheme="majorHAnsi"/>
        </w:rPr>
        <w:t xml:space="preserve"> </w:t>
      </w:r>
      <w:r w:rsidR="00AF66F9">
        <w:rPr>
          <w:rFonts w:asciiTheme="majorHAnsi" w:hAnsiTheme="majorHAnsi" w:cstheme="majorHAnsi"/>
        </w:rPr>
        <w:t>Research by Bentham (2019) and Grierson (2020) found that approximately a third of all knife crime offences occur in London, United Kingdom, and 10 – 25-year-olds account for two-thirds of these incidents involving knife crime.</w:t>
      </w:r>
    </w:p>
    <w:p w14:paraId="6AB9A15D" w14:textId="0FE80939" w:rsidR="00D90A4C" w:rsidRDefault="00D90A4C" w:rsidP="00AA7CCA">
      <w:pPr>
        <w:rPr>
          <w:rFonts w:asciiTheme="majorHAnsi" w:hAnsiTheme="majorHAnsi" w:cstheme="majorHAnsi"/>
        </w:rPr>
      </w:pPr>
      <w:r>
        <w:rPr>
          <w:rFonts w:asciiTheme="majorHAnsi" w:hAnsiTheme="majorHAnsi" w:cstheme="majorHAnsi"/>
        </w:rPr>
        <w:t>Gang culture and gang violence is highly associated with knife crime across cities in the United Kingdom</w:t>
      </w:r>
      <w:r w:rsidR="00DE0B18">
        <w:rPr>
          <w:rFonts w:asciiTheme="majorHAnsi" w:hAnsiTheme="majorHAnsi" w:cstheme="majorHAnsi"/>
        </w:rPr>
        <w:t xml:space="preserve">, however it is difficult to quantify the true effects as there is no </w:t>
      </w:r>
      <w:r w:rsidR="00DE0B18" w:rsidRPr="003A783F">
        <w:rPr>
          <w:rFonts w:asciiTheme="majorHAnsi" w:hAnsiTheme="majorHAnsi" w:cstheme="majorHAnsi"/>
          <w:i/>
          <w:iCs/>
        </w:rPr>
        <w:t>legal</w:t>
      </w:r>
      <w:r w:rsidR="00DE0B18">
        <w:rPr>
          <w:rFonts w:asciiTheme="majorHAnsi" w:hAnsiTheme="majorHAnsi" w:cstheme="majorHAnsi"/>
        </w:rPr>
        <w:t xml:space="preserve"> definition for a ‘gang’. </w:t>
      </w:r>
      <w:r w:rsidR="003A783F">
        <w:rPr>
          <w:rFonts w:asciiTheme="majorHAnsi" w:hAnsiTheme="majorHAnsi" w:cstheme="majorHAnsi"/>
        </w:rPr>
        <w:t xml:space="preserve">However, </w:t>
      </w:r>
      <w:r w:rsidR="003F47E6">
        <w:rPr>
          <w:rFonts w:asciiTheme="majorHAnsi" w:hAnsiTheme="majorHAnsi" w:cstheme="majorHAnsi"/>
        </w:rPr>
        <w:t>Shamserad</w:t>
      </w:r>
      <w:r w:rsidR="003A783F">
        <w:rPr>
          <w:rFonts w:asciiTheme="majorHAnsi" w:hAnsiTheme="majorHAnsi" w:cstheme="majorHAnsi"/>
        </w:rPr>
        <w:t xml:space="preserve"> </w:t>
      </w:r>
      <w:r w:rsidR="003A783F" w:rsidRPr="003A783F">
        <w:rPr>
          <w:rFonts w:asciiTheme="majorHAnsi" w:hAnsiTheme="majorHAnsi" w:cstheme="majorHAnsi"/>
          <w:i/>
          <w:iCs/>
        </w:rPr>
        <w:t>et al</w:t>
      </w:r>
      <w:r w:rsidR="005B7BB9">
        <w:rPr>
          <w:rFonts w:asciiTheme="majorHAnsi" w:hAnsiTheme="majorHAnsi" w:cstheme="majorHAnsi"/>
        </w:rPr>
        <w:t xml:space="preserve"> (</w:t>
      </w:r>
      <w:r w:rsidR="003A783F">
        <w:rPr>
          <w:rFonts w:asciiTheme="majorHAnsi" w:hAnsiTheme="majorHAnsi" w:cstheme="majorHAnsi"/>
        </w:rPr>
        <w:t>2021</w:t>
      </w:r>
      <w:r w:rsidR="005B7BB9">
        <w:rPr>
          <w:rFonts w:asciiTheme="majorHAnsi" w:hAnsiTheme="majorHAnsi" w:cstheme="majorHAnsi"/>
        </w:rPr>
        <w:t>)</w:t>
      </w:r>
      <w:r w:rsidR="003A783F">
        <w:rPr>
          <w:rFonts w:asciiTheme="majorHAnsi" w:hAnsiTheme="majorHAnsi" w:cstheme="majorHAnsi"/>
        </w:rPr>
        <w:t xml:space="preserve"> defines a gang as “any durable, street-orientated youth group whose involvement in illegal activity is part of its group identity”. </w:t>
      </w:r>
      <w:r w:rsidR="00DE0B18">
        <w:rPr>
          <w:rFonts w:asciiTheme="majorHAnsi" w:hAnsiTheme="majorHAnsi" w:cstheme="majorHAnsi"/>
        </w:rPr>
        <w:t>During 2007/2008, Manchester Police Service reported the death of 55 people aged 13-19 years and stated that more than half were because of gang violence (Densley, 2011).</w:t>
      </w:r>
    </w:p>
    <w:p w14:paraId="2EE08D9C" w14:textId="4FFD92C6" w:rsidR="00B10356" w:rsidRDefault="005B7BB9" w:rsidP="00AA7CCA">
      <w:pPr>
        <w:rPr>
          <w:rFonts w:asciiTheme="majorHAnsi" w:hAnsiTheme="majorHAnsi" w:cstheme="majorHAnsi"/>
        </w:rPr>
      </w:pPr>
      <w:r>
        <w:rPr>
          <w:rFonts w:asciiTheme="majorHAnsi" w:hAnsiTheme="majorHAnsi" w:cstheme="majorHAnsi"/>
        </w:rPr>
        <w:t>S</w:t>
      </w:r>
      <w:r w:rsidR="00A8632C">
        <w:rPr>
          <w:rFonts w:asciiTheme="majorHAnsi" w:hAnsiTheme="majorHAnsi" w:cstheme="majorHAnsi"/>
        </w:rPr>
        <w:t>ince 2013</w:t>
      </w:r>
      <w:r>
        <w:rPr>
          <w:rFonts w:asciiTheme="majorHAnsi" w:hAnsiTheme="majorHAnsi" w:cstheme="majorHAnsi"/>
        </w:rPr>
        <w:t>,</w:t>
      </w:r>
      <w:r w:rsidR="00A8632C">
        <w:rPr>
          <w:rFonts w:asciiTheme="majorHAnsi" w:hAnsiTheme="majorHAnsi" w:cstheme="majorHAnsi"/>
        </w:rPr>
        <w:t xml:space="preserve"> </w:t>
      </w:r>
      <w:r w:rsidR="00B4107D">
        <w:rPr>
          <w:rFonts w:asciiTheme="majorHAnsi" w:hAnsiTheme="majorHAnsi" w:cstheme="majorHAnsi"/>
        </w:rPr>
        <w:t xml:space="preserve">knife and offensive weapon possession offences have resulted in more custodial sentences </w:t>
      </w:r>
      <w:r>
        <w:rPr>
          <w:rFonts w:asciiTheme="majorHAnsi" w:hAnsiTheme="majorHAnsi" w:cstheme="majorHAnsi"/>
        </w:rPr>
        <w:t>compared</w:t>
      </w:r>
      <w:r w:rsidR="00B4107D">
        <w:rPr>
          <w:rFonts w:asciiTheme="majorHAnsi" w:hAnsiTheme="majorHAnsi" w:cstheme="majorHAnsi"/>
        </w:rPr>
        <w:t xml:space="preserve"> to cautions and community sentences</w:t>
      </w:r>
      <w:r>
        <w:rPr>
          <w:rFonts w:asciiTheme="majorHAnsi" w:hAnsiTheme="majorHAnsi" w:cstheme="majorHAnsi"/>
        </w:rPr>
        <w:t xml:space="preserve"> (The Ministry of Justice</w:t>
      </w:r>
      <w:r w:rsidR="00537D9B">
        <w:rPr>
          <w:rFonts w:asciiTheme="majorHAnsi" w:hAnsiTheme="majorHAnsi" w:cstheme="majorHAnsi"/>
        </w:rPr>
        <w:t>,</w:t>
      </w:r>
      <w:r>
        <w:rPr>
          <w:rFonts w:asciiTheme="majorHAnsi" w:hAnsiTheme="majorHAnsi" w:cstheme="majorHAnsi"/>
        </w:rPr>
        <w:t xml:space="preserve"> 2024)</w:t>
      </w:r>
      <w:r w:rsidR="00B4107D">
        <w:rPr>
          <w:rFonts w:asciiTheme="majorHAnsi" w:hAnsiTheme="majorHAnsi" w:cstheme="majorHAnsi"/>
        </w:rPr>
        <w:t>. Furthermore, knife possession offences resulting in custodial sentences lasting more than six months have continued to increase since 2009. The research also suggests that such punishment for knife offences has had major implications on the safety of pri</w:t>
      </w:r>
      <w:r>
        <w:rPr>
          <w:rFonts w:asciiTheme="majorHAnsi" w:hAnsiTheme="majorHAnsi" w:cstheme="majorHAnsi"/>
        </w:rPr>
        <w:t>s</w:t>
      </w:r>
      <w:r w:rsidR="00B4107D">
        <w:rPr>
          <w:rFonts w:asciiTheme="majorHAnsi" w:hAnsiTheme="majorHAnsi" w:cstheme="majorHAnsi"/>
        </w:rPr>
        <w:t xml:space="preserve">ons and young offender institution. </w:t>
      </w:r>
    </w:p>
    <w:p w14:paraId="74AADBF6" w14:textId="742366E1" w:rsidR="00AF66F9" w:rsidRDefault="00AF66F9" w:rsidP="00AA7CCA">
      <w:pPr>
        <w:rPr>
          <w:rFonts w:asciiTheme="majorHAnsi" w:hAnsiTheme="majorHAnsi" w:cstheme="majorHAnsi"/>
        </w:rPr>
      </w:pPr>
      <w:r>
        <w:rPr>
          <w:rFonts w:asciiTheme="majorHAnsi" w:hAnsiTheme="majorHAnsi" w:cstheme="majorHAnsi"/>
        </w:rPr>
        <w:lastRenderedPageBreak/>
        <w:t xml:space="preserve">In conclusion, the data demonstrates that the incidence and prevalence of knife crime has significantly increased in previous decades. </w:t>
      </w:r>
    </w:p>
    <w:p w14:paraId="2D03E8AA" w14:textId="37C98DD3" w:rsidR="00D90A4C" w:rsidRDefault="004B2A63" w:rsidP="00AA7CCA">
      <w:pPr>
        <w:rPr>
          <w:rFonts w:asciiTheme="majorHAnsi" w:hAnsiTheme="majorHAnsi" w:cstheme="majorHAnsi"/>
          <w:b/>
          <w:bCs/>
        </w:rPr>
      </w:pPr>
      <w:r w:rsidRPr="004B2A63">
        <w:rPr>
          <w:rFonts w:asciiTheme="majorHAnsi" w:hAnsiTheme="majorHAnsi" w:cstheme="majorHAnsi"/>
          <w:b/>
          <w:bCs/>
        </w:rPr>
        <w:t>2.3 Risk factors associated with Knife Crime</w:t>
      </w:r>
      <w:r w:rsidR="00D90A4C">
        <w:rPr>
          <w:rFonts w:asciiTheme="majorHAnsi" w:hAnsiTheme="majorHAnsi" w:cstheme="majorHAnsi"/>
          <w:b/>
          <w:bCs/>
        </w:rPr>
        <w:t xml:space="preserve"> for young people 10-24 years old</w:t>
      </w:r>
      <w:r w:rsidRPr="004B2A63">
        <w:rPr>
          <w:rFonts w:asciiTheme="majorHAnsi" w:hAnsiTheme="majorHAnsi" w:cstheme="majorHAnsi"/>
          <w:b/>
          <w:bCs/>
        </w:rPr>
        <w:t>?</w:t>
      </w:r>
    </w:p>
    <w:p w14:paraId="4C3771E2" w14:textId="29CABD26" w:rsidR="003A783F" w:rsidRDefault="00B93411" w:rsidP="00AA7CCA">
      <w:pPr>
        <w:rPr>
          <w:rFonts w:asciiTheme="majorHAnsi" w:hAnsiTheme="majorHAnsi" w:cstheme="majorHAnsi"/>
        </w:rPr>
      </w:pPr>
      <w:r>
        <w:rPr>
          <w:rFonts w:asciiTheme="majorHAnsi" w:hAnsiTheme="majorHAnsi" w:cstheme="majorHAnsi"/>
        </w:rPr>
        <w:t xml:space="preserve">A research paper by </w:t>
      </w:r>
      <w:r w:rsidRPr="00B93411">
        <w:rPr>
          <w:rFonts w:asciiTheme="majorHAnsi" w:hAnsiTheme="majorHAnsi" w:cstheme="majorHAnsi"/>
        </w:rPr>
        <w:t>Vinnakota</w:t>
      </w:r>
      <w:r>
        <w:rPr>
          <w:rFonts w:asciiTheme="majorHAnsi" w:hAnsiTheme="majorHAnsi" w:cstheme="majorHAnsi"/>
        </w:rPr>
        <w:t xml:space="preserve"> </w:t>
      </w:r>
      <w:r>
        <w:rPr>
          <w:rFonts w:asciiTheme="majorHAnsi" w:hAnsiTheme="majorHAnsi" w:cstheme="majorHAnsi"/>
          <w:i/>
          <w:iCs/>
        </w:rPr>
        <w:t>et al</w:t>
      </w:r>
      <w:r w:rsidR="00AF66F9">
        <w:rPr>
          <w:rFonts w:asciiTheme="majorHAnsi" w:hAnsiTheme="majorHAnsi" w:cstheme="majorHAnsi"/>
          <w:i/>
          <w:iCs/>
        </w:rPr>
        <w:t xml:space="preserve"> </w:t>
      </w:r>
      <w:r w:rsidR="00AF66F9" w:rsidRPr="00AF66F9">
        <w:rPr>
          <w:rFonts w:asciiTheme="majorHAnsi" w:hAnsiTheme="majorHAnsi" w:cstheme="majorHAnsi"/>
        </w:rPr>
        <w:t>(2022</w:t>
      </w:r>
      <w:r w:rsidR="00AF66F9">
        <w:rPr>
          <w:rFonts w:asciiTheme="majorHAnsi" w:hAnsiTheme="majorHAnsi" w:cstheme="majorHAnsi"/>
          <w:i/>
          <w:iCs/>
        </w:rPr>
        <w:t>)</w:t>
      </w:r>
      <w:r>
        <w:rPr>
          <w:rFonts w:asciiTheme="majorHAnsi" w:hAnsiTheme="majorHAnsi" w:cstheme="majorHAnsi"/>
          <w:i/>
          <w:iCs/>
        </w:rPr>
        <w:t xml:space="preserve"> </w:t>
      </w:r>
      <w:r>
        <w:rPr>
          <w:rFonts w:asciiTheme="majorHAnsi" w:hAnsiTheme="majorHAnsi" w:cstheme="majorHAnsi"/>
        </w:rPr>
        <w:t>analysed the causes and risk factors associated with knife crime</w:t>
      </w:r>
      <w:r w:rsidR="00AF66F9">
        <w:rPr>
          <w:rFonts w:asciiTheme="majorHAnsi" w:hAnsiTheme="majorHAnsi" w:cstheme="majorHAnsi"/>
        </w:rPr>
        <w:t xml:space="preserve"> in</w:t>
      </w:r>
      <w:r>
        <w:rPr>
          <w:rFonts w:asciiTheme="majorHAnsi" w:hAnsiTheme="majorHAnsi" w:cstheme="majorHAnsi"/>
        </w:rPr>
        <w:t xml:space="preserve"> the United Kingdom from 2011 to 2021. The study included an analysis of</w:t>
      </w:r>
      <w:r w:rsidR="00B46736">
        <w:rPr>
          <w:rFonts w:asciiTheme="majorHAnsi" w:hAnsiTheme="majorHAnsi" w:cstheme="majorHAnsi"/>
        </w:rPr>
        <w:t xml:space="preserve"> reports on knife crime by</w:t>
      </w:r>
      <w:r>
        <w:rPr>
          <w:rFonts w:asciiTheme="majorHAnsi" w:hAnsiTheme="majorHAnsi" w:cstheme="majorHAnsi"/>
        </w:rPr>
        <w:t xml:space="preserve"> six online news portals</w:t>
      </w:r>
      <w:r w:rsidR="008A31FD">
        <w:rPr>
          <w:rFonts w:asciiTheme="majorHAnsi" w:hAnsiTheme="majorHAnsi" w:cstheme="majorHAnsi"/>
        </w:rPr>
        <w:t xml:space="preserve"> </w:t>
      </w:r>
      <w:r w:rsidR="003A783F">
        <w:rPr>
          <w:rFonts w:asciiTheme="majorHAnsi" w:hAnsiTheme="majorHAnsi" w:cstheme="majorHAnsi"/>
        </w:rPr>
        <w:t>including</w:t>
      </w:r>
      <w:r w:rsidR="008A31FD">
        <w:rPr>
          <w:rFonts w:asciiTheme="majorHAnsi" w:hAnsiTheme="majorHAnsi" w:cstheme="majorHAnsi"/>
        </w:rPr>
        <w:t xml:space="preserve"> Metro, Daily Mail, </w:t>
      </w:r>
      <w:r w:rsidR="00AF66F9">
        <w:rPr>
          <w:rFonts w:asciiTheme="majorHAnsi" w:hAnsiTheme="majorHAnsi" w:cstheme="majorHAnsi"/>
        </w:rPr>
        <w:t>T</w:t>
      </w:r>
      <w:r w:rsidR="008A31FD">
        <w:rPr>
          <w:rFonts w:asciiTheme="majorHAnsi" w:hAnsiTheme="majorHAnsi" w:cstheme="majorHAnsi"/>
        </w:rPr>
        <w:t xml:space="preserve">he Sun, </w:t>
      </w:r>
      <w:r w:rsidR="00AF66F9">
        <w:rPr>
          <w:rFonts w:asciiTheme="majorHAnsi" w:hAnsiTheme="majorHAnsi" w:cstheme="majorHAnsi"/>
        </w:rPr>
        <w:t>T</w:t>
      </w:r>
      <w:r w:rsidR="008A31FD">
        <w:rPr>
          <w:rFonts w:asciiTheme="majorHAnsi" w:hAnsiTheme="majorHAnsi" w:cstheme="majorHAnsi"/>
        </w:rPr>
        <w:t>he Guardian, Daily Mirror.</w:t>
      </w:r>
      <w:r w:rsidR="00B46736">
        <w:rPr>
          <w:rFonts w:asciiTheme="majorHAnsi" w:hAnsiTheme="majorHAnsi" w:cstheme="majorHAnsi"/>
        </w:rPr>
        <w:t xml:space="preserve"> 692 reports </w:t>
      </w:r>
      <w:r w:rsidR="003A783F">
        <w:rPr>
          <w:rFonts w:asciiTheme="majorHAnsi" w:hAnsiTheme="majorHAnsi" w:cstheme="majorHAnsi"/>
        </w:rPr>
        <w:t>were produced on</w:t>
      </w:r>
      <w:r w:rsidR="00B46736">
        <w:rPr>
          <w:rFonts w:asciiTheme="majorHAnsi" w:hAnsiTheme="majorHAnsi" w:cstheme="majorHAnsi"/>
        </w:rPr>
        <w:t xml:space="preserve"> knife crime between January 2011 and December 2021. The study found that the </w:t>
      </w:r>
      <w:r w:rsidR="00E4084A">
        <w:rPr>
          <w:rFonts w:asciiTheme="majorHAnsi" w:hAnsiTheme="majorHAnsi" w:cstheme="majorHAnsi"/>
        </w:rPr>
        <w:t>those aged between</w:t>
      </w:r>
      <w:r w:rsidR="00B46736">
        <w:rPr>
          <w:rFonts w:asciiTheme="majorHAnsi" w:hAnsiTheme="majorHAnsi" w:cstheme="majorHAnsi"/>
        </w:rPr>
        <w:t xml:space="preserve"> 11-20 were the individuals most at risk and most vulnerable as victims of knife crime. In relation to </w:t>
      </w:r>
      <w:r w:rsidR="00E4084A">
        <w:rPr>
          <w:rFonts w:asciiTheme="majorHAnsi" w:hAnsiTheme="majorHAnsi" w:cstheme="majorHAnsi"/>
        </w:rPr>
        <w:t>sex</w:t>
      </w:r>
      <w:r w:rsidR="00B46736">
        <w:rPr>
          <w:rFonts w:asciiTheme="majorHAnsi" w:hAnsiTheme="majorHAnsi" w:cstheme="majorHAnsi"/>
        </w:rPr>
        <w:t xml:space="preserve"> differences, it was reported that males were most likely to be reported as victims</w:t>
      </w:r>
      <w:r w:rsidR="009F43B1">
        <w:rPr>
          <w:rFonts w:asciiTheme="majorHAnsi" w:hAnsiTheme="majorHAnsi" w:cstheme="majorHAnsi"/>
        </w:rPr>
        <w:t xml:space="preserve"> and perpetrators</w:t>
      </w:r>
      <w:r w:rsidR="00B46736">
        <w:rPr>
          <w:rFonts w:asciiTheme="majorHAnsi" w:hAnsiTheme="majorHAnsi" w:cstheme="majorHAnsi"/>
        </w:rPr>
        <w:t xml:space="preserve"> </w:t>
      </w:r>
      <w:r w:rsidR="00E4084A">
        <w:rPr>
          <w:rFonts w:asciiTheme="majorHAnsi" w:hAnsiTheme="majorHAnsi" w:cstheme="majorHAnsi"/>
        </w:rPr>
        <w:t>compared</w:t>
      </w:r>
      <w:r w:rsidR="00B46736">
        <w:rPr>
          <w:rFonts w:asciiTheme="majorHAnsi" w:hAnsiTheme="majorHAnsi" w:cstheme="majorHAnsi"/>
        </w:rPr>
        <w:t xml:space="preserve"> to females. The study also found that street violence, gang attacks, robbery and personal family problems are</w:t>
      </w:r>
      <w:r w:rsidR="00E4084A">
        <w:rPr>
          <w:rFonts w:asciiTheme="majorHAnsi" w:hAnsiTheme="majorHAnsi" w:cstheme="majorHAnsi"/>
        </w:rPr>
        <w:t xml:space="preserve"> both risk factors and</w:t>
      </w:r>
      <w:r w:rsidR="00B46736">
        <w:rPr>
          <w:rFonts w:asciiTheme="majorHAnsi" w:hAnsiTheme="majorHAnsi" w:cstheme="majorHAnsi"/>
        </w:rPr>
        <w:t xml:space="preserve"> catalyst</w:t>
      </w:r>
      <w:r w:rsidR="00E4084A">
        <w:rPr>
          <w:rFonts w:asciiTheme="majorHAnsi" w:hAnsiTheme="majorHAnsi" w:cstheme="majorHAnsi"/>
        </w:rPr>
        <w:t>s</w:t>
      </w:r>
      <w:r w:rsidR="00B46736">
        <w:rPr>
          <w:rFonts w:asciiTheme="majorHAnsi" w:hAnsiTheme="majorHAnsi" w:cstheme="majorHAnsi"/>
        </w:rPr>
        <w:t xml:space="preserve"> for knife crime</w:t>
      </w:r>
      <w:r w:rsidR="00E4084A">
        <w:rPr>
          <w:rFonts w:asciiTheme="majorHAnsi" w:hAnsiTheme="majorHAnsi" w:cstheme="majorHAnsi"/>
        </w:rPr>
        <w:t>. Despite this, t</w:t>
      </w:r>
      <w:r w:rsidR="00CF5D95">
        <w:rPr>
          <w:rFonts w:asciiTheme="majorHAnsi" w:hAnsiTheme="majorHAnsi" w:cstheme="majorHAnsi"/>
        </w:rPr>
        <w:t>h</w:t>
      </w:r>
      <w:r w:rsidR="00E4084A">
        <w:rPr>
          <w:rFonts w:asciiTheme="majorHAnsi" w:hAnsiTheme="majorHAnsi" w:cstheme="majorHAnsi"/>
        </w:rPr>
        <w:t>e data is limited given</w:t>
      </w:r>
      <w:r w:rsidR="00CF5D95">
        <w:rPr>
          <w:rFonts w:asciiTheme="majorHAnsi" w:hAnsiTheme="majorHAnsi" w:cstheme="majorHAnsi"/>
        </w:rPr>
        <w:t xml:space="preserve"> only six online news portals were analy</w:t>
      </w:r>
      <w:r w:rsidR="00E4084A">
        <w:rPr>
          <w:rFonts w:asciiTheme="majorHAnsi" w:hAnsiTheme="majorHAnsi" w:cstheme="majorHAnsi"/>
        </w:rPr>
        <w:t xml:space="preserve">sed. </w:t>
      </w:r>
      <w:r w:rsidR="003A783F">
        <w:rPr>
          <w:rFonts w:asciiTheme="majorHAnsi" w:hAnsiTheme="majorHAnsi" w:cstheme="majorHAnsi"/>
        </w:rPr>
        <w:t xml:space="preserve">A meta-analysis by Haylock </w:t>
      </w:r>
      <w:r w:rsidR="003A783F" w:rsidRPr="003A783F">
        <w:rPr>
          <w:rFonts w:asciiTheme="majorHAnsi" w:hAnsiTheme="majorHAnsi" w:cstheme="majorHAnsi"/>
          <w:i/>
          <w:iCs/>
        </w:rPr>
        <w:t>et al,</w:t>
      </w:r>
      <w:r w:rsidR="003A783F">
        <w:rPr>
          <w:rFonts w:asciiTheme="majorHAnsi" w:hAnsiTheme="majorHAnsi" w:cstheme="majorHAnsi"/>
        </w:rPr>
        <w:t xml:space="preserve"> (2020) evaluated 16 studies which investigated the risk factors associated with weapon-related crime. </w:t>
      </w:r>
      <w:r w:rsidR="00780445">
        <w:rPr>
          <w:rFonts w:asciiTheme="majorHAnsi" w:hAnsiTheme="majorHAnsi" w:cstheme="majorHAnsi"/>
        </w:rPr>
        <w:t>A positive correlation was found between knife crime and adolescence. The literature sho</w:t>
      </w:r>
      <w:r w:rsidR="00E4084A">
        <w:rPr>
          <w:rFonts w:asciiTheme="majorHAnsi" w:hAnsiTheme="majorHAnsi" w:cstheme="majorHAnsi"/>
        </w:rPr>
        <w:t>w</w:t>
      </w:r>
      <w:r w:rsidR="00780445">
        <w:rPr>
          <w:rFonts w:asciiTheme="majorHAnsi" w:hAnsiTheme="majorHAnsi" w:cstheme="majorHAnsi"/>
        </w:rPr>
        <w:t xml:space="preserve">s that prevalence of carrying a weapon increases with age, from 30% aged 11-13 up to 52.6% aged 18-19 (Barlas </w:t>
      </w:r>
      <w:r w:rsidR="00780445" w:rsidRPr="00780445">
        <w:rPr>
          <w:rFonts w:asciiTheme="majorHAnsi" w:hAnsiTheme="majorHAnsi" w:cstheme="majorHAnsi"/>
          <w:i/>
          <w:iCs/>
        </w:rPr>
        <w:t>et al,</w:t>
      </w:r>
      <w:r w:rsidR="00780445">
        <w:rPr>
          <w:rFonts w:asciiTheme="majorHAnsi" w:hAnsiTheme="majorHAnsi" w:cstheme="majorHAnsi"/>
        </w:rPr>
        <w:t xml:space="preserve"> 2006).</w:t>
      </w:r>
    </w:p>
    <w:p w14:paraId="074334BE" w14:textId="17C7FC46" w:rsidR="007E5E28" w:rsidRPr="007E5E28" w:rsidRDefault="00D40F98" w:rsidP="00AA7CCA">
      <w:pPr>
        <w:rPr>
          <w:rFonts w:asciiTheme="majorHAnsi" w:hAnsiTheme="majorHAnsi" w:cstheme="majorHAnsi"/>
        </w:rPr>
      </w:pPr>
      <w:r>
        <w:rPr>
          <w:rFonts w:asciiTheme="majorHAnsi" w:hAnsiTheme="majorHAnsi" w:cstheme="majorHAnsi"/>
        </w:rPr>
        <w:t>Research commissioned by Manchester City Council’s Youth Justice Service investigated</w:t>
      </w:r>
      <w:r w:rsidR="007E30AF">
        <w:rPr>
          <w:rFonts w:asciiTheme="majorHAnsi" w:hAnsiTheme="majorHAnsi" w:cstheme="majorHAnsi"/>
        </w:rPr>
        <w:t xml:space="preserve"> serious youth violence by interviewing</w:t>
      </w:r>
      <w:r>
        <w:rPr>
          <w:rFonts w:asciiTheme="majorHAnsi" w:hAnsiTheme="majorHAnsi" w:cstheme="majorHAnsi"/>
        </w:rPr>
        <w:t xml:space="preserve"> justice-involved young people and youth justice workers. </w:t>
      </w:r>
      <w:r w:rsidR="007E30AF">
        <w:rPr>
          <w:rFonts w:asciiTheme="majorHAnsi" w:hAnsiTheme="majorHAnsi" w:cstheme="majorHAnsi"/>
        </w:rPr>
        <w:t xml:space="preserve">The research found </w:t>
      </w:r>
      <w:r w:rsidR="00D61DD9">
        <w:rPr>
          <w:rFonts w:asciiTheme="majorHAnsi" w:hAnsiTheme="majorHAnsi" w:cstheme="majorHAnsi"/>
        </w:rPr>
        <w:t>that 30% (n=60) of the 200 justice-involved children had been charged with carrying a knife/bladed article. C</w:t>
      </w:r>
      <w:r w:rsidR="007E30AF">
        <w:rPr>
          <w:rFonts w:asciiTheme="majorHAnsi" w:hAnsiTheme="majorHAnsi" w:cstheme="majorHAnsi"/>
        </w:rPr>
        <w:t>hildren reportedly carr</w:t>
      </w:r>
      <w:r w:rsidR="00E4084A">
        <w:rPr>
          <w:rFonts w:asciiTheme="majorHAnsi" w:hAnsiTheme="majorHAnsi" w:cstheme="majorHAnsi"/>
        </w:rPr>
        <w:t>y</w:t>
      </w:r>
      <w:r w:rsidR="007E30AF">
        <w:rPr>
          <w:rFonts w:asciiTheme="majorHAnsi" w:hAnsiTheme="majorHAnsi" w:cstheme="majorHAnsi"/>
        </w:rPr>
        <w:t xml:space="preserve"> knives because of fear and the desire to protect themselves, whilst simultaneously </w:t>
      </w:r>
      <w:r w:rsidR="00D61DD9">
        <w:rPr>
          <w:rFonts w:asciiTheme="majorHAnsi" w:hAnsiTheme="majorHAnsi" w:cstheme="majorHAnsi"/>
        </w:rPr>
        <w:t>not being fully aware</w:t>
      </w:r>
      <w:r w:rsidR="007E30AF">
        <w:rPr>
          <w:rFonts w:asciiTheme="majorHAnsi" w:hAnsiTheme="majorHAnsi" w:cstheme="majorHAnsi"/>
        </w:rPr>
        <w:t xml:space="preserve"> of </w:t>
      </w:r>
      <w:r w:rsidR="00D61DD9">
        <w:rPr>
          <w:rFonts w:asciiTheme="majorHAnsi" w:hAnsiTheme="majorHAnsi" w:cstheme="majorHAnsi"/>
        </w:rPr>
        <w:t xml:space="preserve">the risks e.g. being a victim or perpetrator of knife crime (Gray </w:t>
      </w:r>
      <w:r w:rsidR="00D61DD9" w:rsidRPr="00D61DD9">
        <w:rPr>
          <w:rFonts w:asciiTheme="majorHAnsi" w:hAnsiTheme="majorHAnsi" w:cstheme="majorHAnsi"/>
          <w:i/>
          <w:iCs/>
        </w:rPr>
        <w:t>et al</w:t>
      </w:r>
      <w:r w:rsidR="00D61DD9">
        <w:rPr>
          <w:rFonts w:asciiTheme="majorHAnsi" w:hAnsiTheme="majorHAnsi" w:cstheme="majorHAnsi"/>
        </w:rPr>
        <w:t>, 2020)</w:t>
      </w:r>
      <w:r w:rsidR="007E30AF">
        <w:rPr>
          <w:rFonts w:asciiTheme="majorHAnsi" w:hAnsiTheme="majorHAnsi" w:cstheme="majorHAnsi"/>
        </w:rPr>
        <w:t xml:space="preserve">. </w:t>
      </w:r>
      <w:r w:rsidR="00D61DD9">
        <w:rPr>
          <w:rFonts w:asciiTheme="majorHAnsi" w:hAnsiTheme="majorHAnsi" w:cstheme="majorHAnsi"/>
        </w:rPr>
        <w:t xml:space="preserve">Seven studies included in the meta-analysis by Haylock </w:t>
      </w:r>
      <w:r w:rsidR="00D61DD9" w:rsidRPr="00780445">
        <w:rPr>
          <w:rFonts w:asciiTheme="majorHAnsi" w:hAnsiTheme="majorHAnsi" w:cstheme="majorHAnsi"/>
          <w:i/>
          <w:iCs/>
        </w:rPr>
        <w:t xml:space="preserve">et al </w:t>
      </w:r>
      <w:r w:rsidR="00D61DD9">
        <w:rPr>
          <w:rFonts w:asciiTheme="majorHAnsi" w:hAnsiTheme="majorHAnsi" w:cstheme="majorHAnsi"/>
        </w:rPr>
        <w:t xml:space="preserve">(2020) demonstrated an association between adolescents who had adverse childhood experiences (ACE) and weapon related crime. </w:t>
      </w:r>
      <w:r w:rsidR="00D61DD9" w:rsidRPr="003502D8">
        <w:rPr>
          <w:rFonts w:asciiTheme="majorHAnsi" w:hAnsiTheme="majorHAnsi" w:cstheme="majorHAnsi"/>
        </w:rPr>
        <w:t>ACE can be defined as</w:t>
      </w:r>
      <w:r w:rsidR="003502D8">
        <w:rPr>
          <w:rFonts w:asciiTheme="majorHAnsi" w:hAnsiTheme="majorHAnsi" w:cstheme="majorHAnsi"/>
        </w:rPr>
        <w:t xml:space="preserve"> potentially traumatic incidents that happen in childhood. Such incidents can include abuse, violence, and substance misuse all of which can interfere with normal brain development and how the body responds to stress (Center for Disease Control and Prevention, 2021).</w:t>
      </w:r>
      <w:r w:rsidR="00A2123C">
        <w:rPr>
          <w:rFonts w:asciiTheme="majorHAnsi" w:hAnsiTheme="majorHAnsi" w:cstheme="majorHAnsi"/>
        </w:rPr>
        <w:t xml:space="preserve"> </w:t>
      </w:r>
      <w:r w:rsidR="00D61DD9">
        <w:rPr>
          <w:rFonts w:asciiTheme="majorHAnsi" w:hAnsiTheme="majorHAnsi" w:cstheme="majorHAnsi"/>
        </w:rPr>
        <w:t xml:space="preserve">Gray </w:t>
      </w:r>
      <w:r w:rsidR="00D61DD9" w:rsidRPr="00D61DD9">
        <w:rPr>
          <w:rFonts w:asciiTheme="majorHAnsi" w:hAnsiTheme="majorHAnsi" w:cstheme="majorHAnsi"/>
          <w:i/>
          <w:iCs/>
        </w:rPr>
        <w:t>et al</w:t>
      </w:r>
      <w:r w:rsidR="00D61DD9">
        <w:rPr>
          <w:rFonts w:asciiTheme="majorHAnsi" w:hAnsiTheme="majorHAnsi" w:cstheme="majorHAnsi"/>
        </w:rPr>
        <w:t xml:space="preserve"> (2020) found </w:t>
      </w:r>
      <w:r w:rsidR="007E30AF">
        <w:rPr>
          <w:rFonts w:asciiTheme="majorHAnsi" w:hAnsiTheme="majorHAnsi" w:cstheme="majorHAnsi"/>
        </w:rPr>
        <w:t>66% (n=132) of the 200 children had five or more ACE, which included abuse (sexual, emotional and/or physical), neglect and/or loss</w:t>
      </w:r>
      <w:r w:rsidR="00D61DD9">
        <w:rPr>
          <w:rFonts w:asciiTheme="majorHAnsi" w:hAnsiTheme="majorHAnsi" w:cstheme="majorHAnsi"/>
        </w:rPr>
        <w:t xml:space="preserve">. </w:t>
      </w:r>
      <w:r w:rsidR="007E5E28">
        <w:rPr>
          <w:rFonts w:asciiTheme="majorHAnsi" w:hAnsiTheme="majorHAnsi" w:cstheme="majorHAnsi"/>
        </w:rPr>
        <w:t xml:space="preserve">A study by Smith </w:t>
      </w:r>
      <w:r w:rsidR="007E5E28">
        <w:rPr>
          <w:rFonts w:asciiTheme="majorHAnsi" w:hAnsiTheme="majorHAnsi" w:cstheme="majorHAnsi"/>
          <w:i/>
          <w:iCs/>
        </w:rPr>
        <w:t xml:space="preserve">et al </w:t>
      </w:r>
      <w:r w:rsidR="007E5E28">
        <w:rPr>
          <w:rFonts w:asciiTheme="majorHAnsi" w:hAnsiTheme="majorHAnsi" w:cstheme="majorHAnsi"/>
        </w:rPr>
        <w:t>(2007) found that young people aged 15</w:t>
      </w:r>
      <w:r w:rsidR="00117995">
        <w:rPr>
          <w:rFonts w:asciiTheme="majorHAnsi" w:hAnsiTheme="majorHAnsi" w:cstheme="majorHAnsi"/>
        </w:rPr>
        <w:t xml:space="preserve"> or under</w:t>
      </w:r>
      <w:r w:rsidR="007E5E28">
        <w:rPr>
          <w:rFonts w:asciiTheme="majorHAnsi" w:hAnsiTheme="majorHAnsi" w:cstheme="majorHAnsi"/>
        </w:rPr>
        <w:t xml:space="preserve"> who had conflicts with parents were at higher risk of offending, however in contrast</w:t>
      </w:r>
      <w:r w:rsidR="00117995">
        <w:rPr>
          <w:rFonts w:asciiTheme="majorHAnsi" w:hAnsiTheme="majorHAnsi" w:cstheme="majorHAnsi"/>
        </w:rPr>
        <w:t>,</w:t>
      </w:r>
      <w:r w:rsidR="007E5E28">
        <w:rPr>
          <w:rFonts w:asciiTheme="majorHAnsi" w:hAnsiTheme="majorHAnsi" w:cstheme="majorHAnsi"/>
        </w:rPr>
        <w:t xml:space="preserve"> strong parental attachment and positive parental relationships acted as a deterrent to young people offending. </w:t>
      </w:r>
    </w:p>
    <w:p w14:paraId="513AF332" w14:textId="11FC514F" w:rsidR="007C74EE" w:rsidRDefault="00EA71A1" w:rsidP="00AA7CCA">
      <w:pPr>
        <w:rPr>
          <w:rFonts w:asciiTheme="majorHAnsi" w:hAnsiTheme="majorHAnsi" w:cstheme="majorHAnsi"/>
        </w:rPr>
      </w:pPr>
      <w:r>
        <w:rPr>
          <w:rFonts w:asciiTheme="majorHAnsi" w:hAnsiTheme="majorHAnsi" w:cstheme="majorHAnsi"/>
        </w:rPr>
        <w:t>The meta-analysis</w:t>
      </w:r>
      <w:r w:rsidR="00117995">
        <w:rPr>
          <w:rFonts w:asciiTheme="majorHAnsi" w:hAnsiTheme="majorHAnsi" w:cstheme="majorHAnsi"/>
        </w:rPr>
        <w:t xml:space="preserve"> by Haylock </w:t>
      </w:r>
      <w:r w:rsidR="00117995" w:rsidRPr="00780445">
        <w:rPr>
          <w:rFonts w:asciiTheme="majorHAnsi" w:hAnsiTheme="majorHAnsi" w:cstheme="majorHAnsi"/>
          <w:i/>
          <w:iCs/>
        </w:rPr>
        <w:t xml:space="preserve">et al </w:t>
      </w:r>
      <w:r w:rsidR="00117995">
        <w:rPr>
          <w:rFonts w:asciiTheme="majorHAnsi" w:hAnsiTheme="majorHAnsi" w:cstheme="majorHAnsi"/>
        </w:rPr>
        <w:t>(2020)</w:t>
      </w:r>
      <w:r>
        <w:rPr>
          <w:rFonts w:asciiTheme="majorHAnsi" w:hAnsiTheme="majorHAnsi" w:cstheme="majorHAnsi"/>
        </w:rPr>
        <w:t xml:space="preserve"> </w:t>
      </w:r>
      <w:r w:rsidR="003502D8">
        <w:rPr>
          <w:rFonts w:asciiTheme="majorHAnsi" w:hAnsiTheme="majorHAnsi" w:cstheme="majorHAnsi"/>
        </w:rPr>
        <w:t xml:space="preserve">included three studies which looked at the relationship between school exclusion and </w:t>
      </w:r>
      <w:r w:rsidR="00A2123C">
        <w:rPr>
          <w:rFonts w:asciiTheme="majorHAnsi" w:hAnsiTheme="majorHAnsi" w:cstheme="majorHAnsi"/>
        </w:rPr>
        <w:t>involvement in knife crime.  A study by Clement</w:t>
      </w:r>
      <w:r w:rsidR="00B85E8C">
        <w:rPr>
          <w:rFonts w:asciiTheme="majorHAnsi" w:hAnsiTheme="majorHAnsi" w:cstheme="majorHAnsi"/>
        </w:rPr>
        <w:t xml:space="preserve"> (2010)</w:t>
      </w:r>
      <w:r w:rsidR="00A2123C">
        <w:rPr>
          <w:rFonts w:asciiTheme="majorHAnsi" w:hAnsiTheme="majorHAnsi" w:cstheme="majorHAnsi"/>
        </w:rPr>
        <w:t xml:space="preserve"> found within a Bristol based study </w:t>
      </w:r>
      <w:r w:rsidR="00B85E8C">
        <w:rPr>
          <w:rFonts w:asciiTheme="majorHAnsi" w:hAnsiTheme="majorHAnsi" w:cstheme="majorHAnsi"/>
        </w:rPr>
        <w:t xml:space="preserve">an association between school exclusion and the involvement of young people in violence as </w:t>
      </w:r>
      <w:r w:rsidR="00B85E8C" w:rsidRPr="00B85E8C">
        <w:rPr>
          <w:rFonts w:asciiTheme="majorHAnsi" w:hAnsiTheme="majorHAnsi" w:cstheme="majorHAnsi"/>
        </w:rPr>
        <w:t>80% of young offenders had previously been excluded from scho</w:t>
      </w:r>
      <w:r w:rsidR="00B85E8C">
        <w:rPr>
          <w:rFonts w:asciiTheme="majorHAnsi" w:hAnsiTheme="majorHAnsi" w:cstheme="majorHAnsi"/>
        </w:rPr>
        <w:t xml:space="preserve">ol.  However, </w:t>
      </w:r>
      <w:r w:rsidR="008F6A99">
        <w:rPr>
          <w:rFonts w:asciiTheme="majorHAnsi" w:hAnsiTheme="majorHAnsi" w:cstheme="majorHAnsi"/>
        </w:rPr>
        <w:t xml:space="preserve">in contrast a study by Briggs (2013) following qualitive interviews found that some individuals involved in crime had obtained GCSEs. Additionally, a study by Hayden </w:t>
      </w:r>
      <w:r w:rsidR="008F6A99">
        <w:rPr>
          <w:rFonts w:asciiTheme="majorHAnsi" w:hAnsiTheme="majorHAnsi" w:cstheme="majorHAnsi"/>
          <w:i/>
          <w:iCs/>
        </w:rPr>
        <w:t>et al</w:t>
      </w:r>
      <w:r w:rsidR="000937A2">
        <w:rPr>
          <w:rFonts w:asciiTheme="majorHAnsi" w:hAnsiTheme="majorHAnsi" w:cstheme="majorHAnsi"/>
          <w:i/>
          <w:iCs/>
        </w:rPr>
        <w:t xml:space="preserve"> (2010) </w:t>
      </w:r>
      <w:r w:rsidR="000937A2" w:rsidRPr="000937A2">
        <w:rPr>
          <w:rFonts w:asciiTheme="majorHAnsi" w:hAnsiTheme="majorHAnsi" w:cstheme="majorHAnsi"/>
        </w:rPr>
        <w:t>found</w:t>
      </w:r>
      <w:r w:rsidR="008F6A99">
        <w:rPr>
          <w:rFonts w:asciiTheme="majorHAnsi" w:hAnsiTheme="majorHAnsi" w:cstheme="majorHAnsi"/>
        </w:rPr>
        <w:t xml:space="preserve"> </w:t>
      </w:r>
      <w:r w:rsidR="000937A2">
        <w:rPr>
          <w:rFonts w:asciiTheme="majorHAnsi" w:hAnsiTheme="majorHAnsi" w:cstheme="majorHAnsi"/>
        </w:rPr>
        <w:t>very little difference in rates between offenders and school exclusion</w:t>
      </w:r>
      <w:r w:rsidR="00445D49">
        <w:rPr>
          <w:rFonts w:asciiTheme="majorHAnsi" w:hAnsiTheme="majorHAnsi" w:cstheme="majorHAnsi"/>
        </w:rPr>
        <w:t>. He found</w:t>
      </w:r>
      <w:r w:rsidR="000937A2">
        <w:rPr>
          <w:rFonts w:asciiTheme="majorHAnsi" w:hAnsiTheme="majorHAnsi" w:cstheme="majorHAnsi"/>
        </w:rPr>
        <w:t xml:space="preserve"> 44%</w:t>
      </w:r>
      <w:r w:rsidR="008F6A99">
        <w:rPr>
          <w:rFonts w:asciiTheme="majorHAnsi" w:hAnsiTheme="majorHAnsi" w:cstheme="majorHAnsi"/>
        </w:rPr>
        <w:t xml:space="preserve"> </w:t>
      </w:r>
      <w:r w:rsidR="00445D49">
        <w:rPr>
          <w:rFonts w:asciiTheme="majorHAnsi" w:hAnsiTheme="majorHAnsi" w:cstheme="majorHAnsi"/>
        </w:rPr>
        <w:t xml:space="preserve">for offenders </w:t>
      </w:r>
      <w:r w:rsidR="000937A2">
        <w:rPr>
          <w:rFonts w:asciiTheme="majorHAnsi" w:hAnsiTheme="majorHAnsi" w:cstheme="majorHAnsi"/>
        </w:rPr>
        <w:t>compared to 40% for non-offenders and school exclusion. There is a limitation to this study and</w:t>
      </w:r>
      <w:r w:rsidR="00445D49">
        <w:rPr>
          <w:rFonts w:asciiTheme="majorHAnsi" w:hAnsiTheme="majorHAnsi" w:cstheme="majorHAnsi"/>
        </w:rPr>
        <w:t xml:space="preserve"> </w:t>
      </w:r>
      <w:r w:rsidR="000937A2">
        <w:rPr>
          <w:rFonts w:asciiTheme="majorHAnsi" w:hAnsiTheme="majorHAnsi" w:cstheme="majorHAnsi"/>
        </w:rPr>
        <w:t>question</w:t>
      </w:r>
      <w:r w:rsidR="00445D49">
        <w:rPr>
          <w:rFonts w:asciiTheme="majorHAnsi" w:hAnsiTheme="majorHAnsi" w:cstheme="majorHAnsi"/>
        </w:rPr>
        <w:t>s</w:t>
      </w:r>
      <w:r w:rsidR="000937A2">
        <w:rPr>
          <w:rFonts w:asciiTheme="majorHAnsi" w:hAnsiTheme="majorHAnsi" w:cstheme="majorHAnsi"/>
        </w:rPr>
        <w:t xml:space="preserve"> surrounding the </w:t>
      </w:r>
      <w:r w:rsidR="00445D49">
        <w:rPr>
          <w:rFonts w:asciiTheme="majorHAnsi" w:hAnsiTheme="majorHAnsi" w:cstheme="majorHAnsi"/>
        </w:rPr>
        <w:t>reliability</w:t>
      </w:r>
      <w:r w:rsidR="000937A2">
        <w:rPr>
          <w:rFonts w:asciiTheme="majorHAnsi" w:hAnsiTheme="majorHAnsi" w:cstheme="majorHAnsi"/>
        </w:rPr>
        <w:t xml:space="preserve"> of statistics due to</w:t>
      </w:r>
      <w:r w:rsidR="00445D49">
        <w:rPr>
          <w:rFonts w:asciiTheme="majorHAnsi" w:hAnsiTheme="majorHAnsi" w:cstheme="majorHAnsi"/>
        </w:rPr>
        <w:t xml:space="preserve"> all participants being removed from their family home which could have affected the results. </w:t>
      </w:r>
    </w:p>
    <w:p w14:paraId="6B574D4F" w14:textId="19044E58" w:rsidR="00EA71A1" w:rsidRDefault="00445D49" w:rsidP="00AA7CCA">
      <w:pPr>
        <w:rPr>
          <w:rFonts w:asciiTheme="majorHAnsi" w:hAnsiTheme="majorHAnsi" w:cstheme="majorHAnsi"/>
        </w:rPr>
      </w:pPr>
      <w:r>
        <w:rPr>
          <w:rFonts w:asciiTheme="majorHAnsi" w:hAnsiTheme="majorHAnsi" w:cstheme="majorHAnsi"/>
        </w:rPr>
        <w:t xml:space="preserve">The meta-analysis by Haylock </w:t>
      </w:r>
      <w:r>
        <w:rPr>
          <w:rFonts w:asciiTheme="majorHAnsi" w:hAnsiTheme="majorHAnsi" w:cstheme="majorHAnsi"/>
          <w:i/>
          <w:iCs/>
        </w:rPr>
        <w:t>et al</w:t>
      </w:r>
      <w:r>
        <w:rPr>
          <w:rFonts w:asciiTheme="majorHAnsi" w:hAnsiTheme="majorHAnsi" w:cstheme="majorHAnsi"/>
        </w:rPr>
        <w:t xml:space="preserve"> (2020) </w:t>
      </w:r>
      <w:r w:rsidR="00117995">
        <w:rPr>
          <w:rFonts w:asciiTheme="majorHAnsi" w:hAnsiTheme="majorHAnsi" w:cstheme="majorHAnsi"/>
        </w:rPr>
        <w:t>included</w:t>
      </w:r>
      <w:r>
        <w:rPr>
          <w:rFonts w:asciiTheme="majorHAnsi" w:hAnsiTheme="majorHAnsi" w:cstheme="majorHAnsi"/>
        </w:rPr>
        <w:t xml:space="preserve"> three studies </w:t>
      </w:r>
      <w:r w:rsidR="007C74EE">
        <w:rPr>
          <w:rFonts w:asciiTheme="majorHAnsi" w:hAnsiTheme="majorHAnsi" w:cstheme="majorHAnsi"/>
        </w:rPr>
        <w:t xml:space="preserve">which </w:t>
      </w:r>
      <w:r w:rsidR="00117995">
        <w:rPr>
          <w:rFonts w:asciiTheme="majorHAnsi" w:hAnsiTheme="majorHAnsi" w:cstheme="majorHAnsi"/>
        </w:rPr>
        <w:t>investigated the association of</w:t>
      </w:r>
      <w:r w:rsidR="007C74EE">
        <w:rPr>
          <w:rFonts w:asciiTheme="majorHAnsi" w:hAnsiTheme="majorHAnsi" w:cstheme="majorHAnsi"/>
        </w:rPr>
        <w:t xml:space="preserve"> knife crime with poor mental health. All three </w:t>
      </w:r>
      <w:r w:rsidR="00117995">
        <w:rPr>
          <w:rFonts w:asciiTheme="majorHAnsi" w:hAnsiTheme="majorHAnsi" w:cstheme="majorHAnsi"/>
        </w:rPr>
        <w:t xml:space="preserve">determined that </w:t>
      </w:r>
      <w:r w:rsidR="007C74EE">
        <w:rPr>
          <w:rFonts w:asciiTheme="majorHAnsi" w:hAnsiTheme="majorHAnsi" w:cstheme="majorHAnsi"/>
        </w:rPr>
        <w:t>factors such as suicide, depression, and self-harm as a risk for knife crime. A cross</w:t>
      </w:r>
      <w:r w:rsidR="00117995">
        <w:rPr>
          <w:rFonts w:asciiTheme="majorHAnsi" w:hAnsiTheme="majorHAnsi" w:cstheme="majorHAnsi"/>
        </w:rPr>
        <w:t>-</w:t>
      </w:r>
      <w:r w:rsidR="007C74EE">
        <w:rPr>
          <w:rFonts w:asciiTheme="majorHAnsi" w:hAnsiTheme="majorHAnsi" w:cstheme="majorHAnsi"/>
        </w:rPr>
        <w:t>sectional study of 20 adolescents</w:t>
      </w:r>
      <w:r w:rsidR="00117995">
        <w:rPr>
          <w:rFonts w:asciiTheme="majorHAnsi" w:hAnsiTheme="majorHAnsi" w:cstheme="majorHAnsi"/>
        </w:rPr>
        <w:t xml:space="preserve"> charged with homicide,</w:t>
      </w:r>
      <w:r w:rsidR="007C74EE">
        <w:rPr>
          <w:rFonts w:asciiTheme="majorHAnsi" w:hAnsiTheme="majorHAnsi" w:cstheme="majorHAnsi"/>
        </w:rPr>
        <w:t xml:space="preserve"> were </w:t>
      </w:r>
      <w:r w:rsidR="00117995">
        <w:rPr>
          <w:rFonts w:asciiTheme="majorHAnsi" w:hAnsiTheme="majorHAnsi" w:cstheme="majorHAnsi"/>
        </w:rPr>
        <w:t xml:space="preserve">all </w:t>
      </w:r>
      <w:r w:rsidR="007C74EE">
        <w:rPr>
          <w:rFonts w:asciiTheme="majorHAnsi" w:hAnsiTheme="majorHAnsi" w:cstheme="majorHAnsi"/>
        </w:rPr>
        <w:t>suffering from psychological vulnerabilities</w:t>
      </w:r>
      <w:r w:rsidR="00117995" w:rsidRPr="00117995">
        <w:rPr>
          <w:rFonts w:asciiTheme="majorHAnsi" w:hAnsiTheme="majorHAnsi" w:cstheme="majorHAnsi"/>
        </w:rPr>
        <w:t xml:space="preserve"> </w:t>
      </w:r>
      <w:r w:rsidR="00117995">
        <w:rPr>
          <w:rFonts w:asciiTheme="majorHAnsi" w:hAnsiTheme="majorHAnsi" w:cstheme="majorHAnsi"/>
        </w:rPr>
        <w:t xml:space="preserve">(Bailey </w:t>
      </w:r>
      <w:r w:rsidR="00117995">
        <w:rPr>
          <w:rFonts w:asciiTheme="majorHAnsi" w:hAnsiTheme="majorHAnsi" w:cstheme="majorHAnsi"/>
          <w:i/>
          <w:iCs/>
        </w:rPr>
        <w:t>et al</w:t>
      </w:r>
      <w:r w:rsidR="00537D9B">
        <w:rPr>
          <w:rFonts w:asciiTheme="majorHAnsi" w:hAnsiTheme="majorHAnsi" w:cstheme="majorHAnsi"/>
          <w:i/>
          <w:iCs/>
        </w:rPr>
        <w:t>,</w:t>
      </w:r>
      <w:r w:rsidR="00117995">
        <w:rPr>
          <w:rFonts w:asciiTheme="majorHAnsi" w:hAnsiTheme="majorHAnsi" w:cstheme="majorHAnsi"/>
          <w:i/>
          <w:iCs/>
        </w:rPr>
        <w:t xml:space="preserve"> </w:t>
      </w:r>
      <w:r w:rsidR="00117995">
        <w:rPr>
          <w:rFonts w:asciiTheme="majorHAnsi" w:hAnsiTheme="majorHAnsi" w:cstheme="majorHAnsi"/>
        </w:rPr>
        <w:t>2001)</w:t>
      </w:r>
      <w:r w:rsidR="007C74EE">
        <w:rPr>
          <w:rFonts w:asciiTheme="majorHAnsi" w:hAnsiTheme="majorHAnsi" w:cstheme="majorHAnsi"/>
        </w:rPr>
        <w:t>. In comparison</w:t>
      </w:r>
      <w:r w:rsidR="00117995">
        <w:rPr>
          <w:rFonts w:asciiTheme="majorHAnsi" w:hAnsiTheme="majorHAnsi" w:cstheme="majorHAnsi"/>
        </w:rPr>
        <w:t>,</w:t>
      </w:r>
      <w:r w:rsidR="007C74EE">
        <w:rPr>
          <w:rFonts w:asciiTheme="majorHAnsi" w:hAnsiTheme="majorHAnsi" w:cstheme="majorHAnsi"/>
        </w:rPr>
        <w:t xml:space="preserve"> a </w:t>
      </w:r>
      <w:r w:rsidR="007A2AA0">
        <w:rPr>
          <w:rFonts w:asciiTheme="majorHAnsi" w:hAnsiTheme="majorHAnsi" w:cstheme="majorHAnsi"/>
        </w:rPr>
        <w:t xml:space="preserve">case control </w:t>
      </w:r>
      <w:r w:rsidR="007C74EE">
        <w:rPr>
          <w:rFonts w:asciiTheme="majorHAnsi" w:hAnsiTheme="majorHAnsi" w:cstheme="majorHAnsi"/>
        </w:rPr>
        <w:lastRenderedPageBreak/>
        <w:t xml:space="preserve">study </w:t>
      </w:r>
      <w:r w:rsidR="007A2AA0">
        <w:rPr>
          <w:rFonts w:asciiTheme="majorHAnsi" w:hAnsiTheme="majorHAnsi" w:cstheme="majorHAnsi"/>
        </w:rPr>
        <w:t xml:space="preserve">by Wood </w:t>
      </w:r>
      <w:r w:rsidR="007A2AA0">
        <w:rPr>
          <w:rFonts w:asciiTheme="majorHAnsi" w:hAnsiTheme="majorHAnsi" w:cstheme="majorHAnsi"/>
          <w:i/>
          <w:iCs/>
        </w:rPr>
        <w:t xml:space="preserve">et al </w:t>
      </w:r>
      <w:r w:rsidR="007A2AA0">
        <w:rPr>
          <w:rFonts w:asciiTheme="majorHAnsi" w:hAnsiTheme="majorHAnsi" w:cstheme="majorHAnsi"/>
        </w:rPr>
        <w:t xml:space="preserve">(2017) </w:t>
      </w:r>
      <w:r w:rsidR="00117995">
        <w:rPr>
          <w:rFonts w:asciiTheme="majorHAnsi" w:hAnsiTheme="majorHAnsi" w:cstheme="majorHAnsi"/>
        </w:rPr>
        <w:t>of</w:t>
      </w:r>
      <w:r w:rsidR="007A2AA0">
        <w:rPr>
          <w:rFonts w:asciiTheme="majorHAnsi" w:hAnsiTheme="majorHAnsi" w:cstheme="majorHAnsi"/>
        </w:rPr>
        <w:t xml:space="preserve"> 1,539 men</w:t>
      </w:r>
      <w:r w:rsidR="007A336E">
        <w:rPr>
          <w:rFonts w:asciiTheme="majorHAnsi" w:hAnsiTheme="majorHAnsi" w:cstheme="majorHAnsi"/>
        </w:rPr>
        <w:t>,</w:t>
      </w:r>
      <w:r w:rsidR="007A2AA0">
        <w:rPr>
          <w:rFonts w:asciiTheme="majorHAnsi" w:hAnsiTheme="majorHAnsi" w:cstheme="majorHAnsi"/>
        </w:rPr>
        <w:t xml:space="preserve"> found that self-defined gang members and associates </w:t>
      </w:r>
      <w:r w:rsidR="007A336E">
        <w:rPr>
          <w:rFonts w:asciiTheme="majorHAnsi" w:hAnsiTheme="majorHAnsi" w:cstheme="majorHAnsi"/>
        </w:rPr>
        <w:t xml:space="preserve">were more likely to </w:t>
      </w:r>
      <w:r w:rsidR="007A2AA0">
        <w:rPr>
          <w:rFonts w:asciiTheme="majorHAnsi" w:hAnsiTheme="majorHAnsi" w:cstheme="majorHAnsi"/>
        </w:rPr>
        <w:t>suffer</w:t>
      </w:r>
      <w:r w:rsidR="007A336E">
        <w:rPr>
          <w:rFonts w:asciiTheme="majorHAnsi" w:hAnsiTheme="majorHAnsi" w:cstheme="majorHAnsi"/>
        </w:rPr>
        <w:t xml:space="preserve"> </w:t>
      </w:r>
      <w:r w:rsidR="007A2AA0">
        <w:rPr>
          <w:rFonts w:asciiTheme="majorHAnsi" w:hAnsiTheme="majorHAnsi" w:cstheme="majorHAnsi"/>
        </w:rPr>
        <w:t>with anxiety, psychosis, and suicide attempt</w:t>
      </w:r>
      <w:r w:rsidR="007A336E">
        <w:rPr>
          <w:rFonts w:asciiTheme="majorHAnsi" w:hAnsiTheme="majorHAnsi" w:cstheme="majorHAnsi"/>
        </w:rPr>
        <w:t>s</w:t>
      </w:r>
      <w:r w:rsidR="007A2AA0">
        <w:rPr>
          <w:rFonts w:asciiTheme="majorHAnsi" w:hAnsiTheme="majorHAnsi" w:cstheme="majorHAnsi"/>
        </w:rPr>
        <w:t xml:space="preserve"> </w:t>
      </w:r>
      <w:r w:rsidR="007A336E">
        <w:rPr>
          <w:rFonts w:asciiTheme="majorHAnsi" w:hAnsiTheme="majorHAnsi" w:cstheme="majorHAnsi"/>
        </w:rPr>
        <w:t>than</w:t>
      </w:r>
      <w:r w:rsidR="007A2AA0">
        <w:rPr>
          <w:rFonts w:asciiTheme="majorHAnsi" w:hAnsiTheme="majorHAnsi" w:cstheme="majorHAnsi"/>
        </w:rPr>
        <w:t xml:space="preserve"> violent men not associated with gangs.</w:t>
      </w:r>
    </w:p>
    <w:p w14:paraId="34009E2C" w14:textId="01BACA65" w:rsidR="008E23F7" w:rsidRDefault="008E23F7" w:rsidP="00AA7CCA">
      <w:pPr>
        <w:rPr>
          <w:rFonts w:asciiTheme="majorHAnsi" w:hAnsiTheme="majorHAnsi" w:cstheme="majorHAnsi"/>
        </w:rPr>
      </w:pPr>
      <w:r>
        <w:rPr>
          <w:rFonts w:asciiTheme="majorHAnsi" w:hAnsiTheme="majorHAnsi" w:cstheme="majorHAnsi"/>
        </w:rPr>
        <w:t>Relationships a</w:t>
      </w:r>
      <w:r w:rsidR="00BA0687">
        <w:rPr>
          <w:rFonts w:asciiTheme="majorHAnsi" w:hAnsiTheme="majorHAnsi" w:cstheme="majorHAnsi"/>
        </w:rPr>
        <w:t>nd</w:t>
      </w:r>
      <w:r>
        <w:rPr>
          <w:rFonts w:asciiTheme="majorHAnsi" w:hAnsiTheme="majorHAnsi" w:cstheme="majorHAnsi"/>
        </w:rPr>
        <w:t xml:space="preserve"> friendships </w:t>
      </w:r>
      <w:r w:rsidR="00BA0687">
        <w:rPr>
          <w:rFonts w:asciiTheme="majorHAnsi" w:hAnsiTheme="majorHAnsi" w:cstheme="majorHAnsi"/>
        </w:rPr>
        <w:t>have been</w:t>
      </w:r>
      <w:r>
        <w:rPr>
          <w:rFonts w:asciiTheme="majorHAnsi" w:hAnsiTheme="majorHAnsi" w:cstheme="majorHAnsi"/>
        </w:rPr>
        <w:t xml:space="preserve"> found to be a major factor in knife crime among young people</w:t>
      </w:r>
      <w:r w:rsidR="007A336E">
        <w:rPr>
          <w:rFonts w:asciiTheme="majorHAnsi" w:hAnsiTheme="majorHAnsi" w:cstheme="majorHAnsi"/>
        </w:rPr>
        <w:t>.</w:t>
      </w:r>
      <w:r>
        <w:rPr>
          <w:rFonts w:asciiTheme="majorHAnsi" w:hAnsiTheme="majorHAnsi" w:cstheme="majorHAnsi"/>
        </w:rPr>
        <w:t xml:space="preserve"> </w:t>
      </w:r>
      <w:r w:rsidR="007A336E">
        <w:rPr>
          <w:rFonts w:asciiTheme="majorHAnsi" w:hAnsiTheme="majorHAnsi" w:cstheme="majorHAnsi"/>
        </w:rPr>
        <w:t>T</w:t>
      </w:r>
      <w:r>
        <w:rPr>
          <w:rFonts w:asciiTheme="majorHAnsi" w:hAnsiTheme="majorHAnsi" w:cstheme="majorHAnsi"/>
        </w:rPr>
        <w:t>he meta-analysis by Haylock</w:t>
      </w:r>
      <w:r>
        <w:rPr>
          <w:rFonts w:asciiTheme="majorHAnsi" w:hAnsiTheme="majorHAnsi" w:cstheme="majorHAnsi"/>
          <w:i/>
          <w:iCs/>
        </w:rPr>
        <w:t xml:space="preserve"> et al (2020) </w:t>
      </w:r>
      <w:r w:rsidR="007A336E">
        <w:rPr>
          <w:rFonts w:asciiTheme="majorHAnsi" w:hAnsiTheme="majorHAnsi" w:cstheme="majorHAnsi"/>
        </w:rPr>
        <w:t xml:space="preserve">included </w:t>
      </w:r>
      <w:r w:rsidRPr="008E23F7">
        <w:rPr>
          <w:rFonts w:asciiTheme="majorHAnsi" w:hAnsiTheme="majorHAnsi" w:cstheme="majorHAnsi"/>
        </w:rPr>
        <w:t xml:space="preserve">seven independent studies </w:t>
      </w:r>
      <w:r w:rsidR="007A336E">
        <w:rPr>
          <w:rFonts w:asciiTheme="majorHAnsi" w:hAnsiTheme="majorHAnsi" w:cstheme="majorHAnsi"/>
        </w:rPr>
        <w:t xml:space="preserve">which all found </w:t>
      </w:r>
      <w:r w:rsidRPr="008E23F7">
        <w:rPr>
          <w:rFonts w:asciiTheme="majorHAnsi" w:hAnsiTheme="majorHAnsi" w:cstheme="majorHAnsi"/>
        </w:rPr>
        <w:t xml:space="preserve">that peer influence </w:t>
      </w:r>
      <w:r w:rsidR="007A336E">
        <w:rPr>
          <w:rFonts w:asciiTheme="majorHAnsi" w:hAnsiTheme="majorHAnsi" w:cstheme="majorHAnsi"/>
        </w:rPr>
        <w:t xml:space="preserve">was </w:t>
      </w:r>
      <w:r w:rsidRPr="008E23F7">
        <w:rPr>
          <w:rFonts w:asciiTheme="majorHAnsi" w:hAnsiTheme="majorHAnsi" w:cstheme="majorHAnsi"/>
        </w:rPr>
        <w:t xml:space="preserve">a risk factor for knife crime. </w:t>
      </w:r>
      <w:r w:rsidR="00BA0687">
        <w:rPr>
          <w:rFonts w:asciiTheme="majorHAnsi" w:hAnsiTheme="majorHAnsi" w:cstheme="majorHAnsi"/>
        </w:rPr>
        <w:t>In addition, relationships</w:t>
      </w:r>
      <w:r w:rsidR="004F77C9">
        <w:rPr>
          <w:rFonts w:asciiTheme="majorHAnsi" w:hAnsiTheme="majorHAnsi" w:cstheme="majorHAnsi"/>
        </w:rPr>
        <w:t xml:space="preserve"> and peer influence</w:t>
      </w:r>
      <w:r w:rsidR="00BA0687">
        <w:rPr>
          <w:rFonts w:asciiTheme="majorHAnsi" w:hAnsiTheme="majorHAnsi" w:cstheme="majorHAnsi"/>
        </w:rPr>
        <w:t xml:space="preserve"> have been found to be a catalyst for young people to </w:t>
      </w:r>
      <w:r w:rsidR="004F77C9">
        <w:rPr>
          <w:rFonts w:asciiTheme="majorHAnsi" w:hAnsiTheme="majorHAnsi" w:cstheme="majorHAnsi"/>
        </w:rPr>
        <w:t>join</w:t>
      </w:r>
      <w:r w:rsidR="00BA0687">
        <w:rPr>
          <w:rFonts w:asciiTheme="majorHAnsi" w:hAnsiTheme="majorHAnsi" w:cstheme="majorHAnsi"/>
        </w:rPr>
        <w:t xml:space="preserve"> criminal gangs</w:t>
      </w:r>
      <w:r w:rsidR="007A336E">
        <w:rPr>
          <w:rFonts w:asciiTheme="majorHAnsi" w:hAnsiTheme="majorHAnsi" w:cstheme="majorHAnsi"/>
        </w:rPr>
        <w:t>. A</w:t>
      </w:r>
      <w:r w:rsidR="004F77C9">
        <w:rPr>
          <w:rFonts w:asciiTheme="majorHAnsi" w:hAnsiTheme="majorHAnsi" w:cstheme="majorHAnsi"/>
        </w:rPr>
        <w:t xml:space="preserve"> study </w:t>
      </w:r>
      <w:r w:rsidR="00BA0687">
        <w:rPr>
          <w:rFonts w:asciiTheme="majorHAnsi" w:hAnsiTheme="majorHAnsi" w:cstheme="majorHAnsi"/>
        </w:rPr>
        <w:t xml:space="preserve">by </w:t>
      </w:r>
      <w:r w:rsidR="004F77C9">
        <w:rPr>
          <w:rFonts w:asciiTheme="majorHAnsi" w:hAnsiTheme="majorHAnsi" w:cstheme="majorHAnsi"/>
        </w:rPr>
        <w:t xml:space="preserve">Alleyne </w:t>
      </w:r>
      <w:r w:rsidR="004F77C9">
        <w:rPr>
          <w:rFonts w:asciiTheme="majorHAnsi" w:hAnsiTheme="majorHAnsi" w:cstheme="majorHAnsi"/>
          <w:i/>
          <w:iCs/>
        </w:rPr>
        <w:t xml:space="preserve">et al </w:t>
      </w:r>
      <w:r w:rsidR="004F77C9">
        <w:rPr>
          <w:rFonts w:asciiTheme="majorHAnsi" w:hAnsiTheme="majorHAnsi" w:cstheme="majorHAnsi"/>
        </w:rPr>
        <w:t xml:space="preserve">(2016) found that 65% of self-defined gang members state the reason for joining was due to a friend being a member. </w:t>
      </w:r>
      <w:r w:rsidR="007A7304">
        <w:rPr>
          <w:rFonts w:asciiTheme="majorHAnsi" w:hAnsiTheme="majorHAnsi" w:cstheme="majorHAnsi"/>
        </w:rPr>
        <w:t xml:space="preserve"> Weapon carrying and violence has been found to be a way of gaining status, power, and a way of demonstrating masculinity </w:t>
      </w:r>
      <w:r w:rsidR="007A336E">
        <w:rPr>
          <w:rFonts w:asciiTheme="majorHAnsi" w:hAnsiTheme="majorHAnsi" w:cstheme="majorHAnsi"/>
        </w:rPr>
        <w:t>(</w:t>
      </w:r>
      <w:r w:rsidR="007A7304">
        <w:rPr>
          <w:rFonts w:asciiTheme="majorHAnsi" w:hAnsiTheme="majorHAnsi" w:cstheme="majorHAnsi"/>
        </w:rPr>
        <w:t xml:space="preserve">Haylock </w:t>
      </w:r>
      <w:r w:rsidR="007A7304">
        <w:rPr>
          <w:rFonts w:asciiTheme="majorHAnsi" w:hAnsiTheme="majorHAnsi" w:cstheme="majorHAnsi"/>
          <w:i/>
          <w:iCs/>
        </w:rPr>
        <w:t>et al</w:t>
      </w:r>
      <w:r w:rsidR="00537D9B">
        <w:rPr>
          <w:rFonts w:asciiTheme="majorHAnsi" w:hAnsiTheme="majorHAnsi" w:cstheme="majorHAnsi"/>
          <w:i/>
          <w:iCs/>
        </w:rPr>
        <w:t>,</w:t>
      </w:r>
      <w:r w:rsidR="007A7304">
        <w:rPr>
          <w:rFonts w:asciiTheme="majorHAnsi" w:hAnsiTheme="majorHAnsi" w:cstheme="majorHAnsi"/>
          <w:i/>
          <w:iCs/>
        </w:rPr>
        <w:t xml:space="preserve"> </w:t>
      </w:r>
      <w:r w:rsidR="007A7304">
        <w:rPr>
          <w:rFonts w:asciiTheme="majorHAnsi" w:hAnsiTheme="majorHAnsi" w:cstheme="majorHAnsi"/>
        </w:rPr>
        <w:t xml:space="preserve">2020). </w:t>
      </w:r>
      <w:r w:rsidR="00381578">
        <w:rPr>
          <w:rFonts w:asciiTheme="majorHAnsi" w:hAnsiTheme="majorHAnsi" w:cstheme="majorHAnsi"/>
        </w:rPr>
        <w:t>“</w:t>
      </w:r>
      <w:r w:rsidR="007A7304">
        <w:rPr>
          <w:rFonts w:asciiTheme="majorHAnsi" w:hAnsiTheme="majorHAnsi" w:cstheme="majorHAnsi"/>
        </w:rPr>
        <w:t>Feeling powerful</w:t>
      </w:r>
      <w:r w:rsidR="00381578">
        <w:rPr>
          <w:rFonts w:asciiTheme="majorHAnsi" w:hAnsiTheme="majorHAnsi" w:cstheme="majorHAnsi"/>
        </w:rPr>
        <w:t>”</w:t>
      </w:r>
      <w:r w:rsidR="007A7304">
        <w:rPr>
          <w:rFonts w:asciiTheme="majorHAnsi" w:hAnsiTheme="majorHAnsi" w:cstheme="majorHAnsi"/>
        </w:rPr>
        <w:t xml:space="preserve"> and </w:t>
      </w:r>
      <w:r w:rsidR="00381578">
        <w:rPr>
          <w:rFonts w:asciiTheme="majorHAnsi" w:hAnsiTheme="majorHAnsi" w:cstheme="majorHAnsi"/>
        </w:rPr>
        <w:t>“</w:t>
      </w:r>
      <w:r w:rsidR="007A7304">
        <w:rPr>
          <w:rFonts w:asciiTheme="majorHAnsi" w:hAnsiTheme="majorHAnsi" w:cstheme="majorHAnsi"/>
        </w:rPr>
        <w:t>peer admiration</w:t>
      </w:r>
      <w:r w:rsidR="00381578">
        <w:rPr>
          <w:rFonts w:asciiTheme="majorHAnsi" w:hAnsiTheme="majorHAnsi" w:cstheme="majorHAnsi"/>
        </w:rPr>
        <w:t xml:space="preserve">” </w:t>
      </w:r>
      <w:r w:rsidR="007A7304">
        <w:rPr>
          <w:rFonts w:asciiTheme="majorHAnsi" w:hAnsiTheme="majorHAnsi" w:cstheme="majorHAnsi"/>
        </w:rPr>
        <w:t xml:space="preserve">were some of the most common reasons for weapon carrying by young people </w:t>
      </w:r>
      <w:r w:rsidR="00381578">
        <w:rPr>
          <w:rFonts w:asciiTheme="majorHAnsi" w:hAnsiTheme="majorHAnsi" w:cstheme="majorHAnsi"/>
        </w:rPr>
        <w:t>(</w:t>
      </w:r>
      <w:r w:rsidR="007A7304">
        <w:rPr>
          <w:rFonts w:asciiTheme="majorHAnsi" w:hAnsiTheme="majorHAnsi" w:cstheme="majorHAnsi"/>
        </w:rPr>
        <w:t>Barlas</w:t>
      </w:r>
      <w:r w:rsidR="00DE380A">
        <w:rPr>
          <w:rFonts w:asciiTheme="majorHAnsi" w:hAnsiTheme="majorHAnsi" w:cstheme="majorHAnsi"/>
        </w:rPr>
        <w:t xml:space="preserve"> 2006).</w:t>
      </w:r>
      <w:r w:rsidR="007A7304">
        <w:rPr>
          <w:rFonts w:asciiTheme="majorHAnsi" w:hAnsiTheme="majorHAnsi" w:cstheme="majorHAnsi"/>
        </w:rPr>
        <w:t xml:space="preserve"> </w:t>
      </w:r>
    </w:p>
    <w:p w14:paraId="3510949E" w14:textId="19D0BDFF" w:rsidR="00A21D66" w:rsidRPr="00445D49" w:rsidRDefault="00A21D66" w:rsidP="00AA7CCA">
      <w:pPr>
        <w:rPr>
          <w:rFonts w:asciiTheme="majorHAnsi" w:hAnsiTheme="majorHAnsi" w:cstheme="majorHAnsi"/>
        </w:rPr>
      </w:pPr>
      <w:r>
        <w:rPr>
          <w:rFonts w:asciiTheme="majorHAnsi" w:hAnsiTheme="majorHAnsi" w:cstheme="majorHAnsi"/>
          <w:b/>
          <w:bCs/>
        </w:rPr>
        <w:t>2.4 Early interventions as a preventative strategy</w:t>
      </w:r>
    </w:p>
    <w:p w14:paraId="721894E1" w14:textId="5D097E7D" w:rsidR="000B7912" w:rsidRDefault="00A21D66" w:rsidP="00AA7CCA">
      <w:pPr>
        <w:rPr>
          <w:rFonts w:asciiTheme="majorHAnsi" w:hAnsiTheme="majorHAnsi" w:cstheme="majorHAnsi"/>
        </w:rPr>
      </w:pPr>
      <w:r>
        <w:rPr>
          <w:rFonts w:asciiTheme="majorHAnsi" w:hAnsiTheme="majorHAnsi" w:cstheme="majorHAnsi"/>
        </w:rPr>
        <w:t xml:space="preserve">Vinnakota </w:t>
      </w:r>
      <w:r>
        <w:rPr>
          <w:rFonts w:asciiTheme="majorHAnsi" w:hAnsiTheme="majorHAnsi" w:cstheme="majorHAnsi"/>
          <w:i/>
          <w:iCs/>
        </w:rPr>
        <w:t xml:space="preserve">et al </w:t>
      </w:r>
      <w:r w:rsidR="00BD13CD" w:rsidRPr="00BD13CD">
        <w:rPr>
          <w:rFonts w:asciiTheme="majorHAnsi" w:hAnsiTheme="majorHAnsi" w:cstheme="majorHAnsi"/>
        </w:rPr>
        <w:t>(2022</w:t>
      </w:r>
      <w:r w:rsidR="00BD13CD">
        <w:rPr>
          <w:rFonts w:asciiTheme="majorHAnsi" w:hAnsiTheme="majorHAnsi" w:cstheme="majorHAnsi"/>
          <w:i/>
          <w:iCs/>
        </w:rPr>
        <w:t xml:space="preserve">) </w:t>
      </w:r>
      <w:r>
        <w:rPr>
          <w:rFonts w:asciiTheme="majorHAnsi" w:hAnsiTheme="majorHAnsi" w:cstheme="majorHAnsi"/>
        </w:rPr>
        <w:t xml:space="preserve">found that knife crime in the United Kingdom is </w:t>
      </w:r>
      <w:r w:rsidR="00BD13CD">
        <w:rPr>
          <w:rFonts w:asciiTheme="majorHAnsi" w:hAnsiTheme="majorHAnsi" w:cstheme="majorHAnsi"/>
        </w:rPr>
        <w:t xml:space="preserve">in fact </w:t>
      </w:r>
      <w:r>
        <w:rPr>
          <w:rFonts w:asciiTheme="majorHAnsi" w:hAnsiTheme="majorHAnsi" w:cstheme="majorHAnsi"/>
        </w:rPr>
        <w:t>a public health concern</w:t>
      </w:r>
      <w:r w:rsidR="00BD13CD">
        <w:rPr>
          <w:rFonts w:asciiTheme="majorHAnsi" w:hAnsiTheme="majorHAnsi" w:cstheme="majorHAnsi"/>
        </w:rPr>
        <w:t xml:space="preserve"> and educating young people about the</w:t>
      </w:r>
      <w:r>
        <w:rPr>
          <w:rFonts w:asciiTheme="majorHAnsi" w:hAnsiTheme="majorHAnsi" w:cstheme="majorHAnsi"/>
        </w:rPr>
        <w:t xml:space="preserve"> dangers of knife crime</w:t>
      </w:r>
      <w:r w:rsidR="00BD13CD">
        <w:rPr>
          <w:rFonts w:asciiTheme="majorHAnsi" w:hAnsiTheme="majorHAnsi" w:cstheme="majorHAnsi"/>
        </w:rPr>
        <w:t xml:space="preserve"> is essential</w:t>
      </w:r>
      <w:r>
        <w:rPr>
          <w:rFonts w:asciiTheme="majorHAnsi" w:hAnsiTheme="majorHAnsi" w:cstheme="majorHAnsi"/>
        </w:rPr>
        <w:t xml:space="preserve">. Early interventions such as workshops and group discussions at school </w:t>
      </w:r>
      <w:r w:rsidR="00BD13CD">
        <w:rPr>
          <w:rFonts w:asciiTheme="majorHAnsi" w:hAnsiTheme="majorHAnsi" w:cstheme="majorHAnsi"/>
        </w:rPr>
        <w:t>have been</w:t>
      </w:r>
      <w:r>
        <w:rPr>
          <w:rFonts w:asciiTheme="majorHAnsi" w:hAnsiTheme="majorHAnsi" w:cstheme="majorHAnsi"/>
        </w:rPr>
        <w:t xml:space="preserve"> found to be somewhat helpful when trying to prevent knife crime. Vinnakota </w:t>
      </w:r>
      <w:r>
        <w:rPr>
          <w:rFonts w:asciiTheme="majorHAnsi" w:hAnsiTheme="majorHAnsi" w:cstheme="majorHAnsi"/>
          <w:i/>
          <w:iCs/>
        </w:rPr>
        <w:t>et al</w:t>
      </w:r>
      <w:r w:rsidR="00641E2E">
        <w:rPr>
          <w:rFonts w:asciiTheme="majorHAnsi" w:hAnsiTheme="majorHAnsi" w:cstheme="majorHAnsi"/>
          <w:i/>
          <w:iCs/>
        </w:rPr>
        <w:t xml:space="preserve"> </w:t>
      </w:r>
      <w:r w:rsidR="00BD13CD" w:rsidRPr="00BD13CD">
        <w:rPr>
          <w:rFonts w:asciiTheme="majorHAnsi" w:hAnsiTheme="majorHAnsi" w:cstheme="majorHAnsi"/>
        </w:rPr>
        <w:t xml:space="preserve">(2022) </w:t>
      </w:r>
      <w:r w:rsidR="00BD13CD">
        <w:rPr>
          <w:rFonts w:asciiTheme="majorHAnsi" w:hAnsiTheme="majorHAnsi" w:cstheme="majorHAnsi"/>
        </w:rPr>
        <w:t xml:space="preserve">concluded </w:t>
      </w:r>
      <w:r w:rsidR="00641E2E">
        <w:rPr>
          <w:rFonts w:asciiTheme="majorHAnsi" w:hAnsiTheme="majorHAnsi" w:cstheme="majorHAnsi"/>
        </w:rPr>
        <w:t xml:space="preserve">that </w:t>
      </w:r>
      <w:r w:rsidR="00BD13CD">
        <w:rPr>
          <w:rFonts w:asciiTheme="majorHAnsi" w:hAnsiTheme="majorHAnsi" w:cstheme="majorHAnsi"/>
        </w:rPr>
        <w:t>reducing the prevalence of</w:t>
      </w:r>
      <w:r w:rsidR="00641E2E">
        <w:rPr>
          <w:rFonts w:asciiTheme="majorHAnsi" w:hAnsiTheme="majorHAnsi" w:cstheme="majorHAnsi"/>
        </w:rPr>
        <w:t xml:space="preserve"> risk factors and increasing positive factors such as improving self-esteem, positive school attachment, strong parental bonds and academic </w:t>
      </w:r>
      <w:r w:rsidR="00CF5D95">
        <w:rPr>
          <w:rFonts w:asciiTheme="majorHAnsi" w:hAnsiTheme="majorHAnsi" w:cstheme="majorHAnsi"/>
        </w:rPr>
        <w:t>achievement</w:t>
      </w:r>
      <w:r w:rsidR="00641E2E">
        <w:rPr>
          <w:rFonts w:asciiTheme="majorHAnsi" w:hAnsiTheme="majorHAnsi" w:cstheme="majorHAnsi"/>
        </w:rPr>
        <w:t xml:space="preserve"> are all things that </w:t>
      </w:r>
      <w:r w:rsidR="00CF5D95">
        <w:rPr>
          <w:rFonts w:asciiTheme="majorHAnsi" w:hAnsiTheme="majorHAnsi" w:cstheme="majorHAnsi"/>
        </w:rPr>
        <w:t>can</w:t>
      </w:r>
      <w:r w:rsidR="00641E2E">
        <w:rPr>
          <w:rFonts w:asciiTheme="majorHAnsi" w:hAnsiTheme="majorHAnsi" w:cstheme="majorHAnsi"/>
        </w:rPr>
        <w:t xml:space="preserve"> reduce </w:t>
      </w:r>
      <w:r w:rsidR="00CF5D95">
        <w:rPr>
          <w:rFonts w:asciiTheme="majorHAnsi" w:hAnsiTheme="majorHAnsi" w:cstheme="majorHAnsi"/>
        </w:rPr>
        <w:t>violence among young people.</w:t>
      </w:r>
      <w:r w:rsidR="00431068">
        <w:rPr>
          <w:rFonts w:asciiTheme="majorHAnsi" w:hAnsiTheme="majorHAnsi" w:cstheme="majorHAnsi"/>
        </w:rPr>
        <w:t xml:space="preserve"> </w:t>
      </w:r>
    </w:p>
    <w:p w14:paraId="5DF77E11" w14:textId="6E8C5776" w:rsidR="000573E7" w:rsidRDefault="00BD13CD" w:rsidP="00AA7CCA">
      <w:pPr>
        <w:rPr>
          <w:rFonts w:asciiTheme="majorHAnsi" w:hAnsiTheme="majorHAnsi" w:cstheme="majorHAnsi"/>
        </w:rPr>
      </w:pPr>
      <w:r>
        <w:rPr>
          <w:rFonts w:asciiTheme="majorHAnsi" w:hAnsiTheme="majorHAnsi" w:cstheme="majorHAnsi"/>
        </w:rPr>
        <w:t>A</w:t>
      </w:r>
      <w:r w:rsidR="000573E7">
        <w:rPr>
          <w:rFonts w:asciiTheme="majorHAnsi" w:hAnsiTheme="majorHAnsi" w:cstheme="majorHAnsi"/>
        </w:rPr>
        <w:t xml:space="preserve"> study by England &amp; Jackson (2013) asked 140 pupils</w:t>
      </w:r>
      <w:r w:rsidR="002560D7">
        <w:rPr>
          <w:rFonts w:asciiTheme="majorHAnsi" w:hAnsiTheme="majorHAnsi" w:cstheme="majorHAnsi"/>
        </w:rPr>
        <w:t xml:space="preserve"> aged between 11-16 years old from four different schools</w:t>
      </w:r>
      <w:r w:rsidR="000573E7">
        <w:rPr>
          <w:rFonts w:asciiTheme="majorHAnsi" w:hAnsiTheme="majorHAnsi" w:cstheme="majorHAnsi"/>
        </w:rPr>
        <w:t xml:space="preserve"> in Liverpool,</w:t>
      </w:r>
      <w:r w:rsidR="002560D7">
        <w:rPr>
          <w:rFonts w:asciiTheme="majorHAnsi" w:hAnsiTheme="majorHAnsi" w:cstheme="majorHAnsi"/>
        </w:rPr>
        <w:t xml:space="preserve"> to</w:t>
      </w:r>
      <w:r w:rsidR="000573E7">
        <w:rPr>
          <w:rFonts w:asciiTheme="majorHAnsi" w:hAnsiTheme="majorHAnsi" w:cstheme="majorHAnsi"/>
        </w:rPr>
        <w:t xml:space="preserve"> </w:t>
      </w:r>
      <w:r>
        <w:rPr>
          <w:rFonts w:asciiTheme="majorHAnsi" w:hAnsiTheme="majorHAnsi" w:cstheme="majorHAnsi"/>
        </w:rPr>
        <w:t xml:space="preserve">give </w:t>
      </w:r>
      <w:r w:rsidR="000573E7">
        <w:rPr>
          <w:rFonts w:asciiTheme="majorHAnsi" w:hAnsiTheme="majorHAnsi" w:cstheme="majorHAnsi"/>
        </w:rPr>
        <w:t xml:space="preserve">their opinion </w:t>
      </w:r>
      <w:r>
        <w:rPr>
          <w:rFonts w:asciiTheme="majorHAnsi" w:hAnsiTheme="majorHAnsi" w:cstheme="majorHAnsi"/>
        </w:rPr>
        <w:t xml:space="preserve">on </w:t>
      </w:r>
      <w:r w:rsidR="000573E7">
        <w:rPr>
          <w:rFonts w:asciiTheme="majorHAnsi" w:hAnsiTheme="majorHAnsi" w:cstheme="majorHAnsi"/>
        </w:rPr>
        <w:t xml:space="preserve">the effectiveness of a session delivered by a nurse-clinician about the possible consequences of knife crime. </w:t>
      </w:r>
      <w:r w:rsidR="002560D7">
        <w:rPr>
          <w:rFonts w:asciiTheme="majorHAnsi" w:hAnsiTheme="majorHAnsi" w:cstheme="majorHAnsi"/>
        </w:rPr>
        <w:t xml:space="preserve">The study included a </w:t>
      </w:r>
      <w:r w:rsidR="000B7912">
        <w:rPr>
          <w:rFonts w:asciiTheme="majorHAnsi" w:hAnsiTheme="majorHAnsi" w:cstheme="majorHAnsi"/>
        </w:rPr>
        <w:t>two-hour</w:t>
      </w:r>
      <w:r w:rsidR="002560D7">
        <w:rPr>
          <w:rFonts w:asciiTheme="majorHAnsi" w:hAnsiTheme="majorHAnsi" w:cstheme="majorHAnsi"/>
        </w:rPr>
        <w:t xml:space="preserve"> session where dangers of knife crime where highlighted and photographs of potential injuries which could occur. </w:t>
      </w:r>
      <w:r w:rsidR="000573E7">
        <w:rPr>
          <w:rFonts w:asciiTheme="majorHAnsi" w:hAnsiTheme="majorHAnsi" w:cstheme="majorHAnsi"/>
        </w:rPr>
        <w:t>Such educational school-based intervention</w:t>
      </w:r>
      <w:r>
        <w:rPr>
          <w:rFonts w:asciiTheme="majorHAnsi" w:hAnsiTheme="majorHAnsi" w:cstheme="majorHAnsi"/>
        </w:rPr>
        <w:t>s</w:t>
      </w:r>
      <w:r w:rsidR="000573E7">
        <w:rPr>
          <w:rFonts w:asciiTheme="majorHAnsi" w:hAnsiTheme="majorHAnsi" w:cstheme="majorHAnsi"/>
        </w:rPr>
        <w:t xml:space="preserve"> w</w:t>
      </w:r>
      <w:r>
        <w:rPr>
          <w:rFonts w:asciiTheme="majorHAnsi" w:hAnsiTheme="majorHAnsi" w:cstheme="majorHAnsi"/>
        </w:rPr>
        <w:t>ere</w:t>
      </w:r>
      <w:r w:rsidR="000573E7">
        <w:rPr>
          <w:rFonts w:asciiTheme="majorHAnsi" w:hAnsiTheme="majorHAnsi" w:cstheme="majorHAnsi"/>
        </w:rPr>
        <w:t xml:space="preserve"> found to be effective</w:t>
      </w:r>
      <w:r>
        <w:rPr>
          <w:rFonts w:asciiTheme="majorHAnsi" w:hAnsiTheme="majorHAnsi" w:cstheme="majorHAnsi"/>
        </w:rPr>
        <w:t>. T</w:t>
      </w:r>
      <w:r w:rsidR="000B7912">
        <w:rPr>
          <w:rFonts w:asciiTheme="majorHAnsi" w:hAnsiTheme="majorHAnsi" w:cstheme="majorHAnsi"/>
        </w:rPr>
        <w:t xml:space="preserve">he students rated the session as ‘good’ (48%) or ‘excellent’ (28%). </w:t>
      </w:r>
      <w:r>
        <w:rPr>
          <w:rFonts w:asciiTheme="majorHAnsi" w:hAnsiTheme="majorHAnsi" w:cstheme="majorHAnsi"/>
        </w:rPr>
        <w:t xml:space="preserve">Furthermore, </w:t>
      </w:r>
      <w:r w:rsidR="000B7912">
        <w:rPr>
          <w:rFonts w:asciiTheme="majorHAnsi" w:hAnsiTheme="majorHAnsi" w:cstheme="majorHAnsi"/>
        </w:rPr>
        <w:t>77%</w:t>
      </w:r>
      <w:r>
        <w:rPr>
          <w:rFonts w:asciiTheme="majorHAnsi" w:hAnsiTheme="majorHAnsi" w:cstheme="majorHAnsi"/>
        </w:rPr>
        <w:t xml:space="preserve"> </w:t>
      </w:r>
      <w:r w:rsidR="000B7912">
        <w:rPr>
          <w:rFonts w:asciiTheme="majorHAnsi" w:hAnsiTheme="majorHAnsi" w:cstheme="majorHAnsi"/>
        </w:rPr>
        <w:t xml:space="preserve">of students reported that </w:t>
      </w:r>
      <w:r>
        <w:rPr>
          <w:rFonts w:asciiTheme="majorHAnsi" w:hAnsiTheme="majorHAnsi" w:cstheme="majorHAnsi"/>
        </w:rPr>
        <w:t>they</w:t>
      </w:r>
      <w:r w:rsidR="000B7912">
        <w:rPr>
          <w:rFonts w:asciiTheme="majorHAnsi" w:hAnsiTheme="majorHAnsi" w:cstheme="majorHAnsi"/>
        </w:rPr>
        <w:t xml:space="preserve"> would re-consider carrying a knife</w:t>
      </w:r>
      <w:r>
        <w:rPr>
          <w:rFonts w:asciiTheme="majorHAnsi" w:hAnsiTheme="majorHAnsi" w:cstheme="majorHAnsi"/>
        </w:rPr>
        <w:t xml:space="preserve"> after attending the educational session. </w:t>
      </w:r>
      <w:r w:rsidR="000573E7">
        <w:rPr>
          <w:rFonts w:asciiTheme="majorHAnsi" w:hAnsiTheme="majorHAnsi" w:cstheme="majorHAnsi"/>
        </w:rPr>
        <w:t>The</w:t>
      </w:r>
      <w:r>
        <w:rPr>
          <w:rFonts w:asciiTheme="majorHAnsi" w:hAnsiTheme="majorHAnsi" w:cstheme="majorHAnsi"/>
        </w:rPr>
        <w:t xml:space="preserve"> study is limited by its small sample size and limited geographical reach; </w:t>
      </w:r>
      <w:r w:rsidR="00537D9B">
        <w:rPr>
          <w:rFonts w:asciiTheme="majorHAnsi" w:hAnsiTheme="majorHAnsi" w:cstheme="majorHAnsi"/>
        </w:rPr>
        <w:t>however,</w:t>
      </w:r>
      <w:r>
        <w:rPr>
          <w:rFonts w:asciiTheme="majorHAnsi" w:hAnsiTheme="majorHAnsi" w:cstheme="majorHAnsi"/>
        </w:rPr>
        <w:t xml:space="preserve"> it does highlight the positive impact such sessions can have on young people. The inclusion of schools from other major UK cities would allow a more robust data set and analysis to be conducted.</w:t>
      </w:r>
    </w:p>
    <w:p w14:paraId="339BCFA6" w14:textId="4DFA99E8" w:rsidR="003E6D6B" w:rsidRPr="00726DB5" w:rsidRDefault="003E6D6B" w:rsidP="00AA7CCA">
      <w:pPr>
        <w:rPr>
          <w:rFonts w:asciiTheme="majorHAnsi" w:hAnsiTheme="majorHAnsi" w:cstheme="majorHAnsi"/>
        </w:rPr>
      </w:pPr>
      <w:r>
        <w:rPr>
          <w:rFonts w:asciiTheme="majorHAnsi" w:hAnsiTheme="majorHAnsi" w:cstheme="majorHAnsi"/>
        </w:rPr>
        <w:t>A study by Ward</w:t>
      </w:r>
      <w:r>
        <w:rPr>
          <w:rFonts w:asciiTheme="majorHAnsi" w:hAnsiTheme="majorHAnsi" w:cstheme="majorHAnsi"/>
          <w:i/>
          <w:iCs/>
        </w:rPr>
        <w:t xml:space="preserve"> et al</w:t>
      </w:r>
      <w:r>
        <w:rPr>
          <w:rFonts w:asciiTheme="majorHAnsi" w:hAnsiTheme="majorHAnsi" w:cstheme="majorHAnsi"/>
        </w:rPr>
        <w:t xml:space="preserve"> (2011) looked at how effective prevention strategies such as </w:t>
      </w:r>
      <w:r w:rsidR="007E4CE3">
        <w:rPr>
          <w:rFonts w:asciiTheme="majorHAnsi" w:hAnsiTheme="majorHAnsi" w:cstheme="majorHAnsi"/>
        </w:rPr>
        <w:t>‘</w:t>
      </w:r>
      <w:r>
        <w:rPr>
          <w:rFonts w:asciiTheme="majorHAnsi" w:hAnsiTheme="majorHAnsi" w:cstheme="majorHAnsi"/>
        </w:rPr>
        <w:t>Stop Search</w:t>
      </w:r>
      <w:r w:rsidR="007E4CE3">
        <w:rPr>
          <w:rFonts w:asciiTheme="majorHAnsi" w:hAnsiTheme="majorHAnsi" w:cstheme="majorHAnsi"/>
        </w:rPr>
        <w:t>’</w:t>
      </w:r>
      <w:r w:rsidR="002560D7">
        <w:rPr>
          <w:rFonts w:asciiTheme="majorHAnsi" w:hAnsiTheme="majorHAnsi" w:cstheme="majorHAnsi"/>
        </w:rPr>
        <w:t>, curfews</w:t>
      </w:r>
      <w:r w:rsidR="00BD13CD">
        <w:rPr>
          <w:rFonts w:asciiTheme="majorHAnsi" w:hAnsiTheme="majorHAnsi" w:cstheme="majorHAnsi"/>
        </w:rPr>
        <w:t>,</w:t>
      </w:r>
      <w:r>
        <w:rPr>
          <w:rFonts w:asciiTheme="majorHAnsi" w:hAnsiTheme="majorHAnsi" w:cstheme="majorHAnsi"/>
        </w:rPr>
        <w:t xml:space="preserve"> and media amnesties had on knife crime. </w:t>
      </w:r>
      <w:r w:rsidR="00E72875">
        <w:rPr>
          <w:rFonts w:asciiTheme="majorHAnsi" w:hAnsiTheme="majorHAnsi" w:cstheme="majorHAnsi"/>
        </w:rPr>
        <w:t xml:space="preserve">The intervention was called </w:t>
      </w:r>
      <w:r w:rsidR="00BD13CD">
        <w:rPr>
          <w:rFonts w:asciiTheme="majorHAnsi" w:hAnsiTheme="majorHAnsi" w:cstheme="majorHAnsi"/>
        </w:rPr>
        <w:t>‘</w:t>
      </w:r>
      <w:r w:rsidR="00E72875">
        <w:rPr>
          <w:rFonts w:asciiTheme="majorHAnsi" w:hAnsiTheme="majorHAnsi" w:cstheme="majorHAnsi"/>
        </w:rPr>
        <w:t>Tackling Knives and Serious Youth Violence Action Programme</w:t>
      </w:r>
      <w:r w:rsidR="00BD13CD">
        <w:rPr>
          <w:rFonts w:asciiTheme="majorHAnsi" w:hAnsiTheme="majorHAnsi" w:cstheme="majorHAnsi"/>
        </w:rPr>
        <w:t>’</w:t>
      </w:r>
      <w:r w:rsidR="00E72875">
        <w:rPr>
          <w:rFonts w:asciiTheme="majorHAnsi" w:hAnsiTheme="majorHAnsi" w:cstheme="majorHAnsi"/>
        </w:rPr>
        <w:t xml:space="preserve"> (TKAP). The programme nominated 16 areas who all shared a</w:t>
      </w:r>
      <w:r w:rsidR="00610423">
        <w:rPr>
          <w:rFonts w:asciiTheme="majorHAnsi" w:hAnsiTheme="majorHAnsi" w:cstheme="majorHAnsi"/>
        </w:rPr>
        <w:t>n annual</w:t>
      </w:r>
      <w:r w:rsidR="00E72875">
        <w:rPr>
          <w:rFonts w:asciiTheme="majorHAnsi" w:hAnsiTheme="majorHAnsi" w:cstheme="majorHAnsi"/>
        </w:rPr>
        <w:t xml:space="preserve"> funding of £4-5million. The funding was used </w:t>
      </w:r>
      <w:r w:rsidR="00610423">
        <w:rPr>
          <w:rFonts w:asciiTheme="majorHAnsi" w:hAnsiTheme="majorHAnsi" w:cstheme="majorHAnsi"/>
        </w:rPr>
        <w:t>by</w:t>
      </w:r>
      <w:r w:rsidR="00E72875">
        <w:rPr>
          <w:rFonts w:asciiTheme="majorHAnsi" w:hAnsiTheme="majorHAnsi" w:cstheme="majorHAnsi"/>
        </w:rPr>
        <w:t xml:space="preserve"> different organisations to develop their own </w:t>
      </w:r>
      <w:r w:rsidR="00610423">
        <w:rPr>
          <w:rFonts w:asciiTheme="majorHAnsi" w:hAnsiTheme="majorHAnsi" w:cstheme="majorHAnsi"/>
        </w:rPr>
        <w:t>interventions</w:t>
      </w:r>
      <w:r w:rsidR="00E72875">
        <w:rPr>
          <w:rFonts w:asciiTheme="majorHAnsi" w:hAnsiTheme="majorHAnsi" w:cstheme="majorHAnsi"/>
        </w:rPr>
        <w:t xml:space="preserve"> on preventing knife crime. For example, Police forces looked at how they could make best use of their </w:t>
      </w:r>
      <w:r w:rsidR="007E4CE3">
        <w:rPr>
          <w:rFonts w:asciiTheme="majorHAnsi" w:hAnsiTheme="majorHAnsi" w:cstheme="majorHAnsi"/>
        </w:rPr>
        <w:t>‘S</w:t>
      </w:r>
      <w:r w:rsidR="00E72875">
        <w:rPr>
          <w:rFonts w:asciiTheme="majorHAnsi" w:hAnsiTheme="majorHAnsi" w:cstheme="majorHAnsi"/>
        </w:rPr>
        <w:t xml:space="preserve">top </w:t>
      </w:r>
      <w:r w:rsidR="007E4CE3">
        <w:rPr>
          <w:rFonts w:asciiTheme="majorHAnsi" w:hAnsiTheme="majorHAnsi" w:cstheme="majorHAnsi"/>
        </w:rPr>
        <w:t>S</w:t>
      </w:r>
      <w:r w:rsidR="00E72875">
        <w:rPr>
          <w:rFonts w:asciiTheme="majorHAnsi" w:hAnsiTheme="majorHAnsi" w:cstheme="majorHAnsi"/>
        </w:rPr>
        <w:t>earch</w:t>
      </w:r>
      <w:r w:rsidR="007E4CE3">
        <w:rPr>
          <w:rFonts w:asciiTheme="majorHAnsi" w:hAnsiTheme="majorHAnsi" w:cstheme="majorHAnsi"/>
        </w:rPr>
        <w:t>’</w:t>
      </w:r>
      <w:r w:rsidR="00E72875">
        <w:rPr>
          <w:rFonts w:asciiTheme="majorHAnsi" w:hAnsiTheme="majorHAnsi" w:cstheme="majorHAnsi"/>
        </w:rPr>
        <w:t xml:space="preserve"> power. </w:t>
      </w:r>
      <w:r w:rsidR="00610423">
        <w:rPr>
          <w:rFonts w:asciiTheme="majorHAnsi" w:hAnsiTheme="majorHAnsi" w:cstheme="majorHAnsi"/>
        </w:rPr>
        <w:t>The interventions were reviewed by analysing</w:t>
      </w:r>
      <w:r w:rsidR="00E72875">
        <w:rPr>
          <w:rFonts w:asciiTheme="majorHAnsi" w:hAnsiTheme="majorHAnsi" w:cstheme="majorHAnsi"/>
        </w:rPr>
        <w:t xml:space="preserve"> data from A&amp;E, Police records</w:t>
      </w:r>
      <w:r w:rsidR="00610423">
        <w:rPr>
          <w:rFonts w:asciiTheme="majorHAnsi" w:hAnsiTheme="majorHAnsi" w:cstheme="majorHAnsi"/>
        </w:rPr>
        <w:t xml:space="preserve"> and the perception of the public</w:t>
      </w:r>
      <w:r w:rsidR="00E72875">
        <w:rPr>
          <w:rFonts w:asciiTheme="majorHAnsi" w:hAnsiTheme="majorHAnsi" w:cstheme="majorHAnsi"/>
        </w:rPr>
        <w:t>. The result</w:t>
      </w:r>
      <w:r w:rsidR="007E4CE3">
        <w:rPr>
          <w:rFonts w:asciiTheme="majorHAnsi" w:hAnsiTheme="majorHAnsi" w:cstheme="majorHAnsi"/>
        </w:rPr>
        <w:t>s</w:t>
      </w:r>
      <w:r w:rsidR="00E72875">
        <w:rPr>
          <w:rFonts w:asciiTheme="majorHAnsi" w:hAnsiTheme="majorHAnsi" w:cstheme="majorHAnsi"/>
        </w:rPr>
        <w:t xml:space="preserve"> did not show a significant </w:t>
      </w:r>
      <w:r w:rsidR="001E11E4">
        <w:rPr>
          <w:rFonts w:asciiTheme="majorHAnsi" w:hAnsiTheme="majorHAnsi" w:cstheme="majorHAnsi"/>
        </w:rPr>
        <w:t>differen</w:t>
      </w:r>
      <w:r w:rsidR="00BD13CD">
        <w:rPr>
          <w:rFonts w:asciiTheme="majorHAnsi" w:hAnsiTheme="majorHAnsi" w:cstheme="majorHAnsi"/>
        </w:rPr>
        <w:t>ce</w:t>
      </w:r>
      <w:r w:rsidR="001E11E4">
        <w:rPr>
          <w:rFonts w:asciiTheme="majorHAnsi" w:hAnsiTheme="majorHAnsi" w:cstheme="majorHAnsi"/>
        </w:rPr>
        <w:t xml:space="preserve"> between</w:t>
      </w:r>
      <w:r w:rsidR="00E72875">
        <w:rPr>
          <w:rFonts w:asciiTheme="majorHAnsi" w:hAnsiTheme="majorHAnsi" w:cstheme="majorHAnsi"/>
        </w:rPr>
        <w:t xml:space="preserve"> hospital admissions or homicide data in TKAP areas compared to non-TKAP areas. </w:t>
      </w:r>
      <w:r w:rsidR="001E11E4">
        <w:rPr>
          <w:rFonts w:asciiTheme="majorHAnsi" w:hAnsiTheme="majorHAnsi" w:cstheme="majorHAnsi"/>
        </w:rPr>
        <w:t>Additionally, there w</w:t>
      </w:r>
      <w:r w:rsidR="007E4CE3">
        <w:rPr>
          <w:rFonts w:asciiTheme="majorHAnsi" w:hAnsiTheme="majorHAnsi" w:cstheme="majorHAnsi"/>
        </w:rPr>
        <w:t>as</w:t>
      </w:r>
      <w:r w:rsidR="001E11E4">
        <w:rPr>
          <w:rFonts w:asciiTheme="majorHAnsi" w:hAnsiTheme="majorHAnsi" w:cstheme="majorHAnsi"/>
        </w:rPr>
        <w:t xml:space="preserve"> no significant difference in offences of possession of a knife in TKAP areas compared to non-TKAP areas.</w:t>
      </w:r>
      <w:r w:rsidR="007E4CE3">
        <w:rPr>
          <w:rFonts w:asciiTheme="majorHAnsi" w:hAnsiTheme="majorHAnsi" w:cstheme="majorHAnsi"/>
        </w:rPr>
        <w:t xml:space="preserve"> </w:t>
      </w:r>
      <w:r w:rsidR="001E11E4">
        <w:rPr>
          <w:rFonts w:asciiTheme="majorHAnsi" w:hAnsiTheme="majorHAnsi" w:cstheme="majorHAnsi"/>
        </w:rPr>
        <w:t>The findings</w:t>
      </w:r>
      <w:r w:rsidR="001E11E4">
        <w:rPr>
          <w:rFonts w:asciiTheme="majorHAnsi" w:hAnsiTheme="majorHAnsi" w:cstheme="majorHAnsi"/>
          <w:i/>
          <w:iCs/>
        </w:rPr>
        <w:t xml:space="preserve"> </w:t>
      </w:r>
      <w:r w:rsidR="001E11E4">
        <w:rPr>
          <w:rFonts w:asciiTheme="majorHAnsi" w:hAnsiTheme="majorHAnsi" w:cstheme="majorHAnsi"/>
        </w:rPr>
        <w:t xml:space="preserve">suggest that interventions such as </w:t>
      </w:r>
      <w:r w:rsidR="007E4CE3">
        <w:rPr>
          <w:rFonts w:asciiTheme="majorHAnsi" w:hAnsiTheme="majorHAnsi" w:cstheme="majorHAnsi"/>
        </w:rPr>
        <w:t>‘S</w:t>
      </w:r>
      <w:r w:rsidR="001E11E4">
        <w:rPr>
          <w:rFonts w:asciiTheme="majorHAnsi" w:hAnsiTheme="majorHAnsi" w:cstheme="majorHAnsi"/>
        </w:rPr>
        <w:t xml:space="preserve">top </w:t>
      </w:r>
      <w:r w:rsidR="007E4CE3">
        <w:rPr>
          <w:rFonts w:asciiTheme="majorHAnsi" w:hAnsiTheme="majorHAnsi" w:cstheme="majorHAnsi"/>
        </w:rPr>
        <w:t>S</w:t>
      </w:r>
      <w:r w:rsidR="001E11E4">
        <w:rPr>
          <w:rFonts w:asciiTheme="majorHAnsi" w:hAnsiTheme="majorHAnsi" w:cstheme="majorHAnsi"/>
        </w:rPr>
        <w:t>earch</w:t>
      </w:r>
      <w:r w:rsidR="007E4CE3">
        <w:rPr>
          <w:rFonts w:asciiTheme="majorHAnsi" w:hAnsiTheme="majorHAnsi" w:cstheme="majorHAnsi"/>
        </w:rPr>
        <w:t>’</w:t>
      </w:r>
      <w:r w:rsidR="001E11E4">
        <w:rPr>
          <w:rFonts w:asciiTheme="majorHAnsi" w:hAnsiTheme="majorHAnsi" w:cstheme="majorHAnsi"/>
        </w:rPr>
        <w:t xml:space="preserve"> and media appeals doesn’t prevent knife crime. </w:t>
      </w:r>
      <w:r w:rsidR="00726DB5">
        <w:rPr>
          <w:rFonts w:asciiTheme="majorHAnsi" w:hAnsiTheme="majorHAnsi" w:cstheme="majorHAnsi"/>
        </w:rPr>
        <w:t xml:space="preserve"> </w:t>
      </w:r>
      <w:r w:rsidR="007E4CE3">
        <w:rPr>
          <w:rFonts w:asciiTheme="majorHAnsi" w:hAnsiTheme="majorHAnsi" w:cstheme="majorHAnsi"/>
        </w:rPr>
        <w:t>Moreover</w:t>
      </w:r>
      <w:r w:rsidR="00726DB5">
        <w:rPr>
          <w:rFonts w:asciiTheme="majorHAnsi" w:hAnsiTheme="majorHAnsi" w:cstheme="majorHAnsi"/>
        </w:rPr>
        <w:t xml:space="preserve">, a study by Murray </w:t>
      </w:r>
      <w:r w:rsidR="00726DB5">
        <w:rPr>
          <w:rFonts w:asciiTheme="majorHAnsi" w:hAnsiTheme="majorHAnsi" w:cstheme="majorHAnsi"/>
          <w:i/>
          <w:iCs/>
        </w:rPr>
        <w:t xml:space="preserve">et al </w:t>
      </w:r>
      <w:r w:rsidR="00726DB5">
        <w:rPr>
          <w:rFonts w:asciiTheme="majorHAnsi" w:hAnsiTheme="majorHAnsi" w:cstheme="majorHAnsi"/>
        </w:rPr>
        <w:t xml:space="preserve">(2020) found that such interventions can </w:t>
      </w:r>
      <w:r w:rsidR="00B31F33">
        <w:rPr>
          <w:rFonts w:asciiTheme="majorHAnsi" w:hAnsiTheme="majorHAnsi" w:cstheme="majorHAnsi"/>
        </w:rPr>
        <w:t>increase</w:t>
      </w:r>
      <w:r w:rsidR="00726DB5">
        <w:rPr>
          <w:rFonts w:asciiTheme="majorHAnsi" w:hAnsiTheme="majorHAnsi" w:cstheme="majorHAnsi"/>
        </w:rPr>
        <w:t xml:space="preserve"> offending behaviour among young people in England and Scotland due to the lack of trust in policing. </w:t>
      </w:r>
    </w:p>
    <w:p w14:paraId="0A762E5D" w14:textId="4F8EBF88" w:rsidR="003E6D6B" w:rsidRDefault="001E11E4" w:rsidP="00AA7CCA">
      <w:pPr>
        <w:rPr>
          <w:rFonts w:asciiTheme="majorHAnsi" w:hAnsiTheme="majorHAnsi" w:cstheme="majorHAnsi"/>
        </w:rPr>
      </w:pPr>
      <w:r>
        <w:rPr>
          <w:rFonts w:asciiTheme="majorHAnsi" w:hAnsiTheme="majorHAnsi" w:cstheme="majorHAnsi"/>
        </w:rPr>
        <w:t xml:space="preserve">A study by Williams </w:t>
      </w:r>
      <w:r>
        <w:rPr>
          <w:rFonts w:asciiTheme="majorHAnsi" w:hAnsiTheme="majorHAnsi" w:cstheme="majorHAnsi"/>
          <w:i/>
          <w:iCs/>
        </w:rPr>
        <w:t xml:space="preserve">et al </w:t>
      </w:r>
      <w:r>
        <w:rPr>
          <w:rFonts w:asciiTheme="majorHAnsi" w:hAnsiTheme="majorHAnsi" w:cstheme="majorHAnsi"/>
        </w:rPr>
        <w:t xml:space="preserve">(2014) </w:t>
      </w:r>
      <w:r w:rsidR="007E4CE3">
        <w:rPr>
          <w:rFonts w:asciiTheme="majorHAnsi" w:hAnsiTheme="majorHAnsi" w:cstheme="majorHAnsi"/>
        </w:rPr>
        <w:t xml:space="preserve">in Glasgow, </w:t>
      </w:r>
      <w:r>
        <w:rPr>
          <w:rFonts w:asciiTheme="majorHAnsi" w:hAnsiTheme="majorHAnsi" w:cstheme="majorHAnsi"/>
        </w:rPr>
        <w:t xml:space="preserve">compared </w:t>
      </w:r>
      <w:r w:rsidR="007E4CE3">
        <w:rPr>
          <w:rFonts w:asciiTheme="majorHAnsi" w:hAnsiTheme="majorHAnsi" w:cstheme="majorHAnsi"/>
        </w:rPr>
        <w:t>two male groups aged 16-29 from deprived areas in Glasgow. One group (n=</w:t>
      </w:r>
      <w:r>
        <w:rPr>
          <w:rFonts w:asciiTheme="majorHAnsi" w:hAnsiTheme="majorHAnsi" w:cstheme="majorHAnsi"/>
        </w:rPr>
        <w:t>167</w:t>
      </w:r>
      <w:r w:rsidR="007E4CE3">
        <w:rPr>
          <w:rFonts w:asciiTheme="majorHAnsi" w:hAnsiTheme="majorHAnsi" w:cstheme="majorHAnsi"/>
        </w:rPr>
        <w:t>) were</w:t>
      </w:r>
      <w:r>
        <w:rPr>
          <w:rFonts w:asciiTheme="majorHAnsi" w:hAnsiTheme="majorHAnsi" w:cstheme="majorHAnsi"/>
        </w:rPr>
        <w:t xml:space="preserve"> male offenders who had engaged with various community </w:t>
      </w:r>
      <w:r w:rsidR="00CE14F7">
        <w:rPr>
          <w:rFonts w:asciiTheme="majorHAnsi" w:hAnsiTheme="majorHAnsi" w:cstheme="majorHAnsi"/>
        </w:rPr>
        <w:t>initiatives</w:t>
      </w:r>
      <w:r>
        <w:rPr>
          <w:rFonts w:asciiTheme="majorHAnsi" w:hAnsiTheme="majorHAnsi" w:cstheme="majorHAnsi"/>
        </w:rPr>
        <w:t xml:space="preserve"> to reduce violence</w:t>
      </w:r>
      <w:r w:rsidR="007E4CE3">
        <w:rPr>
          <w:rFonts w:asciiTheme="majorHAnsi" w:hAnsiTheme="majorHAnsi" w:cstheme="majorHAnsi"/>
        </w:rPr>
        <w:t xml:space="preserve"> and the second group (n=</w:t>
      </w:r>
      <w:r>
        <w:rPr>
          <w:rFonts w:asciiTheme="majorHAnsi" w:hAnsiTheme="majorHAnsi" w:cstheme="majorHAnsi"/>
        </w:rPr>
        <w:t>167</w:t>
      </w:r>
      <w:r w:rsidR="007E4CE3">
        <w:rPr>
          <w:rFonts w:asciiTheme="majorHAnsi" w:hAnsiTheme="majorHAnsi" w:cstheme="majorHAnsi"/>
        </w:rPr>
        <w:t>) were</w:t>
      </w:r>
      <w:r>
        <w:rPr>
          <w:rFonts w:asciiTheme="majorHAnsi" w:hAnsiTheme="majorHAnsi" w:cstheme="majorHAnsi"/>
        </w:rPr>
        <w:t xml:space="preserve"> gang-involved youths</w:t>
      </w:r>
      <w:r w:rsidR="00CE14F7">
        <w:rPr>
          <w:rFonts w:asciiTheme="majorHAnsi" w:hAnsiTheme="majorHAnsi" w:cstheme="majorHAnsi"/>
        </w:rPr>
        <w:t xml:space="preserve"> who did not </w:t>
      </w:r>
      <w:r w:rsidR="00CE14F7">
        <w:rPr>
          <w:rFonts w:asciiTheme="majorHAnsi" w:hAnsiTheme="majorHAnsi" w:cstheme="majorHAnsi"/>
        </w:rPr>
        <w:lastRenderedPageBreak/>
        <w:t>engage with</w:t>
      </w:r>
      <w:r w:rsidR="007E4CE3">
        <w:rPr>
          <w:rFonts w:asciiTheme="majorHAnsi" w:hAnsiTheme="majorHAnsi" w:cstheme="majorHAnsi"/>
        </w:rPr>
        <w:t xml:space="preserve"> any</w:t>
      </w:r>
      <w:r w:rsidR="00CE14F7">
        <w:rPr>
          <w:rFonts w:asciiTheme="majorHAnsi" w:hAnsiTheme="majorHAnsi" w:cstheme="majorHAnsi"/>
        </w:rPr>
        <w:t xml:space="preserve"> intervention programmes. The interventions included access to opportunities and support with education, housing, and various training programmes. In the first year 167 male offenders reached the follow up, and </w:t>
      </w:r>
      <w:r w:rsidR="00F20F57">
        <w:rPr>
          <w:rFonts w:asciiTheme="majorHAnsi" w:hAnsiTheme="majorHAnsi" w:cstheme="majorHAnsi"/>
        </w:rPr>
        <w:t xml:space="preserve">after two years </w:t>
      </w:r>
      <w:r w:rsidR="00CE14F7">
        <w:rPr>
          <w:rFonts w:asciiTheme="majorHAnsi" w:hAnsiTheme="majorHAnsi" w:cstheme="majorHAnsi"/>
        </w:rPr>
        <w:t xml:space="preserve">124 males </w:t>
      </w:r>
      <w:r w:rsidR="00F20F57">
        <w:rPr>
          <w:rFonts w:asciiTheme="majorHAnsi" w:hAnsiTheme="majorHAnsi" w:cstheme="majorHAnsi"/>
        </w:rPr>
        <w:t>completed the study.</w:t>
      </w:r>
      <w:r w:rsidR="00CE14F7">
        <w:rPr>
          <w:rFonts w:asciiTheme="majorHAnsi" w:hAnsiTheme="majorHAnsi" w:cstheme="majorHAnsi"/>
        </w:rPr>
        <w:t xml:space="preserve"> Criminal records from Police submissions to </w:t>
      </w:r>
      <w:r w:rsidR="00831013">
        <w:rPr>
          <w:rFonts w:asciiTheme="majorHAnsi" w:hAnsiTheme="majorHAnsi" w:cstheme="majorHAnsi"/>
        </w:rPr>
        <w:t xml:space="preserve">the </w:t>
      </w:r>
      <w:r w:rsidR="00CE14F7">
        <w:rPr>
          <w:rFonts w:asciiTheme="majorHAnsi" w:hAnsiTheme="majorHAnsi" w:cstheme="majorHAnsi"/>
        </w:rPr>
        <w:t xml:space="preserve">Crown Prosecution Services (CPS) were analysed as an outcome measure. </w:t>
      </w:r>
      <w:r w:rsidR="00831013">
        <w:rPr>
          <w:rFonts w:asciiTheme="majorHAnsi" w:hAnsiTheme="majorHAnsi" w:cstheme="majorHAnsi"/>
        </w:rPr>
        <w:t>After the first year,</w:t>
      </w:r>
      <w:r w:rsidR="00CE14F7">
        <w:rPr>
          <w:rFonts w:asciiTheme="majorHAnsi" w:hAnsiTheme="majorHAnsi" w:cstheme="majorHAnsi"/>
        </w:rPr>
        <w:t xml:space="preserve"> results </w:t>
      </w:r>
      <w:r w:rsidR="00831013">
        <w:rPr>
          <w:rFonts w:asciiTheme="majorHAnsi" w:hAnsiTheme="majorHAnsi" w:cstheme="majorHAnsi"/>
        </w:rPr>
        <w:t>demonstrated</w:t>
      </w:r>
      <w:r w:rsidR="00CE14F7">
        <w:rPr>
          <w:rFonts w:asciiTheme="majorHAnsi" w:hAnsiTheme="majorHAnsi" w:cstheme="majorHAnsi"/>
        </w:rPr>
        <w:t xml:space="preserve"> a greater reduction in </w:t>
      </w:r>
      <w:r w:rsidR="00831013">
        <w:rPr>
          <w:rFonts w:asciiTheme="majorHAnsi" w:hAnsiTheme="majorHAnsi" w:cstheme="majorHAnsi"/>
        </w:rPr>
        <w:t>k</w:t>
      </w:r>
      <w:r w:rsidR="00CE14F7">
        <w:rPr>
          <w:rFonts w:asciiTheme="majorHAnsi" w:hAnsiTheme="majorHAnsi" w:cstheme="majorHAnsi"/>
        </w:rPr>
        <w:t xml:space="preserve">nife carrying in the intervention group </w:t>
      </w:r>
      <w:r w:rsidR="00831013">
        <w:rPr>
          <w:rFonts w:asciiTheme="majorHAnsi" w:hAnsiTheme="majorHAnsi" w:cstheme="majorHAnsi"/>
        </w:rPr>
        <w:t>compared to the group with no interventions,</w:t>
      </w:r>
      <w:r w:rsidR="00CE14F7">
        <w:rPr>
          <w:rFonts w:asciiTheme="majorHAnsi" w:hAnsiTheme="majorHAnsi" w:cstheme="majorHAnsi"/>
        </w:rPr>
        <w:t xml:space="preserve"> 65% </w:t>
      </w:r>
      <w:r w:rsidR="00831013">
        <w:rPr>
          <w:rFonts w:asciiTheme="majorHAnsi" w:hAnsiTheme="majorHAnsi" w:cstheme="majorHAnsi"/>
        </w:rPr>
        <w:t>and</w:t>
      </w:r>
      <w:r w:rsidR="00CE14F7">
        <w:rPr>
          <w:rFonts w:asciiTheme="majorHAnsi" w:hAnsiTheme="majorHAnsi" w:cstheme="majorHAnsi"/>
        </w:rPr>
        <w:t xml:space="preserve"> 35%</w:t>
      </w:r>
      <w:r w:rsidR="00831013">
        <w:rPr>
          <w:rFonts w:asciiTheme="majorHAnsi" w:hAnsiTheme="majorHAnsi" w:cstheme="majorHAnsi"/>
        </w:rPr>
        <w:t xml:space="preserve"> respectively</w:t>
      </w:r>
      <w:r w:rsidR="00CE14F7">
        <w:rPr>
          <w:rFonts w:asciiTheme="majorHAnsi" w:hAnsiTheme="majorHAnsi" w:cstheme="majorHAnsi"/>
        </w:rPr>
        <w:t xml:space="preserve">. </w:t>
      </w:r>
      <w:r w:rsidR="00831013">
        <w:rPr>
          <w:rFonts w:asciiTheme="majorHAnsi" w:hAnsiTheme="majorHAnsi" w:cstheme="majorHAnsi"/>
        </w:rPr>
        <w:t>A</w:t>
      </w:r>
      <w:r w:rsidR="00CE14F7">
        <w:rPr>
          <w:rFonts w:asciiTheme="majorHAnsi" w:hAnsiTheme="majorHAnsi" w:cstheme="majorHAnsi"/>
        </w:rPr>
        <w:t xml:space="preserve"> further reduction in knife carrying was found in </w:t>
      </w:r>
      <w:r w:rsidR="00831013">
        <w:rPr>
          <w:rFonts w:asciiTheme="majorHAnsi" w:hAnsiTheme="majorHAnsi" w:cstheme="majorHAnsi"/>
        </w:rPr>
        <w:t>the second year; 82% for the intervention group and 40% for the group with no interventions.</w:t>
      </w:r>
      <w:r w:rsidR="009D509F">
        <w:rPr>
          <w:rFonts w:asciiTheme="majorHAnsi" w:hAnsiTheme="majorHAnsi" w:cstheme="majorHAnsi"/>
        </w:rPr>
        <w:t xml:space="preserve"> This </w:t>
      </w:r>
      <w:r w:rsidR="008658AE">
        <w:rPr>
          <w:rFonts w:asciiTheme="majorHAnsi" w:hAnsiTheme="majorHAnsi" w:cstheme="majorHAnsi"/>
        </w:rPr>
        <w:t>data</w:t>
      </w:r>
      <w:r w:rsidR="009D509F">
        <w:rPr>
          <w:rFonts w:asciiTheme="majorHAnsi" w:hAnsiTheme="majorHAnsi" w:cstheme="majorHAnsi"/>
        </w:rPr>
        <w:t xml:space="preserve"> highlights the potential benefit of providing offenders with access to education, housing, and employment </w:t>
      </w:r>
      <w:r w:rsidR="008658AE">
        <w:rPr>
          <w:rFonts w:asciiTheme="majorHAnsi" w:hAnsiTheme="majorHAnsi" w:cstheme="majorHAnsi"/>
        </w:rPr>
        <w:t>to reduce knife carrying which will very likely reduce knife crime as a result.</w:t>
      </w:r>
      <w:r w:rsidR="009D509F">
        <w:rPr>
          <w:rFonts w:asciiTheme="majorHAnsi" w:hAnsiTheme="majorHAnsi" w:cstheme="majorHAnsi"/>
        </w:rPr>
        <w:t xml:space="preserve"> </w:t>
      </w:r>
      <w:r w:rsidR="008658AE">
        <w:rPr>
          <w:rFonts w:asciiTheme="majorHAnsi" w:hAnsiTheme="majorHAnsi" w:cstheme="majorHAnsi"/>
        </w:rPr>
        <w:t xml:space="preserve">Future research should include women participants to assess any difference in the effect of such interventions. </w:t>
      </w:r>
      <w:r w:rsidR="009D509F">
        <w:rPr>
          <w:rFonts w:asciiTheme="majorHAnsi" w:hAnsiTheme="majorHAnsi" w:cstheme="majorHAnsi"/>
        </w:rPr>
        <w:t xml:space="preserve"> </w:t>
      </w:r>
    </w:p>
    <w:p w14:paraId="608CF515" w14:textId="69ECB313" w:rsidR="00B31F33" w:rsidRDefault="00B31F33" w:rsidP="00AA7CCA">
      <w:pPr>
        <w:rPr>
          <w:rFonts w:asciiTheme="majorHAnsi" w:hAnsiTheme="majorHAnsi" w:cstheme="majorHAnsi"/>
        </w:rPr>
      </w:pPr>
      <w:r>
        <w:rPr>
          <w:rFonts w:asciiTheme="majorHAnsi" w:hAnsiTheme="majorHAnsi" w:cstheme="majorHAnsi"/>
        </w:rPr>
        <w:t xml:space="preserve">A study by Gilbert and Sinclair (2019) looked at the effectiveness of an intervention named ‘Devastating After Effect’ anti-crime sessions. This intervention </w:t>
      </w:r>
      <w:r w:rsidR="00546289">
        <w:rPr>
          <w:rFonts w:asciiTheme="majorHAnsi" w:hAnsiTheme="majorHAnsi" w:cstheme="majorHAnsi"/>
        </w:rPr>
        <w:t>included</w:t>
      </w:r>
      <w:r>
        <w:rPr>
          <w:rFonts w:asciiTheme="majorHAnsi" w:hAnsiTheme="majorHAnsi" w:cstheme="majorHAnsi"/>
        </w:rPr>
        <w:t xml:space="preserve"> sessions delivered by a</w:t>
      </w:r>
      <w:r w:rsidR="0013287E">
        <w:rPr>
          <w:rFonts w:asciiTheme="majorHAnsi" w:hAnsiTheme="majorHAnsi" w:cstheme="majorHAnsi"/>
        </w:rPr>
        <w:t xml:space="preserve"> </w:t>
      </w:r>
      <w:r>
        <w:rPr>
          <w:rFonts w:asciiTheme="majorHAnsi" w:hAnsiTheme="majorHAnsi" w:cstheme="majorHAnsi"/>
        </w:rPr>
        <w:t>facilitator</w:t>
      </w:r>
      <w:r w:rsidR="00546289">
        <w:rPr>
          <w:rFonts w:asciiTheme="majorHAnsi" w:hAnsiTheme="majorHAnsi" w:cstheme="majorHAnsi"/>
        </w:rPr>
        <w:t xml:space="preserve"> who had</w:t>
      </w:r>
      <w:r w:rsidR="0013287E">
        <w:rPr>
          <w:rFonts w:asciiTheme="majorHAnsi" w:hAnsiTheme="majorHAnsi" w:cstheme="majorHAnsi"/>
        </w:rPr>
        <w:t xml:space="preserve"> personal</w:t>
      </w:r>
      <w:r w:rsidR="00546289">
        <w:rPr>
          <w:rFonts w:asciiTheme="majorHAnsi" w:hAnsiTheme="majorHAnsi" w:cstheme="majorHAnsi"/>
        </w:rPr>
        <w:t xml:space="preserve"> experience</w:t>
      </w:r>
      <w:r w:rsidR="0013287E">
        <w:rPr>
          <w:rFonts w:asciiTheme="majorHAnsi" w:hAnsiTheme="majorHAnsi" w:cstheme="majorHAnsi"/>
        </w:rPr>
        <w:t xml:space="preserve"> of</w:t>
      </w:r>
      <w:r w:rsidR="00546289">
        <w:rPr>
          <w:rFonts w:asciiTheme="majorHAnsi" w:hAnsiTheme="majorHAnsi" w:cstheme="majorHAnsi"/>
        </w:rPr>
        <w:t xml:space="preserve"> the effects of knife crime. </w:t>
      </w:r>
      <w:r w:rsidR="00560E37">
        <w:rPr>
          <w:rFonts w:asciiTheme="majorHAnsi" w:hAnsiTheme="majorHAnsi" w:cstheme="majorHAnsi"/>
        </w:rPr>
        <w:t>The session</w:t>
      </w:r>
      <w:r w:rsidR="00546289">
        <w:rPr>
          <w:rFonts w:asciiTheme="majorHAnsi" w:hAnsiTheme="majorHAnsi" w:cstheme="majorHAnsi"/>
        </w:rPr>
        <w:t xml:space="preserve"> </w:t>
      </w:r>
      <w:r w:rsidR="0013287E">
        <w:rPr>
          <w:rFonts w:asciiTheme="majorHAnsi" w:hAnsiTheme="majorHAnsi" w:cstheme="majorHAnsi"/>
        </w:rPr>
        <w:t>included</w:t>
      </w:r>
      <w:r w:rsidR="00560E37">
        <w:rPr>
          <w:rFonts w:asciiTheme="majorHAnsi" w:hAnsiTheme="majorHAnsi" w:cstheme="majorHAnsi"/>
        </w:rPr>
        <w:t xml:space="preserve"> </w:t>
      </w:r>
      <w:r w:rsidR="00546289">
        <w:rPr>
          <w:rFonts w:asciiTheme="majorHAnsi" w:hAnsiTheme="majorHAnsi" w:cstheme="majorHAnsi"/>
        </w:rPr>
        <w:t xml:space="preserve">a short film </w:t>
      </w:r>
      <w:r w:rsidR="0013287E">
        <w:rPr>
          <w:rFonts w:asciiTheme="majorHAnsi" w:hAnsiTheme="majorHAnsi" w:cstheme="majorHAnsi"/>
        </w:rPr>
        <w:t xml:space="preserve">followed by </w:t>
      </w:r>
      <w:r w:rsidR="00560E37">
        <w:rPr>
          <w:rFonts w:asciiTheme="majorHAnsi" w:hAnsiTheme="majorHAnsi" w:cstheme="majorHAnsi"/>
        </w:rPr>
        <w:t>a group discussion.</w:t>
      </w:r>
      <w:r w:rsidR="00546289">
        <w:rPr>
          <w:rFonts w:asciiTheme="majorHAnsi" w:hAnsiTheme="majorHAnsi" w:cstheme="majorHAnsi"/>
        </w:rPr>
        <w:t xml:space="preserve"> Between 2016 and 2019</w:t>
      </w:r>
      <w:r w:rsidR="0013287E">
        <w:rPr>
          <w:rFonts w:asciiTheme="majorHAnsi" w:hAnsiTheme="majorHAnsi" w:cstheme="majorHAnsi"/>
        </w:rPr>
        <w:t>,</w:t>
      </w:r>
      <w:r w:rsidR="00546289">
        <w:rPr>
          <w:rFonts w:asciiTheme="majorHAnsi" w:hAnsiTheme="majorHAnsi" w:cstheme="majorHAnsi"/>
        </w:rPr>
        <w:t xml:space="preserve"> the</w:t>
      </w:r>
      <w:r w:rsidR="00560E37">
        <w:rPr>
          <w:rFonts w:asciiTheme="majorHAnsi" w:hAnsiTheme="majorHAnsi" w:cstheme="majorHAnsi"/>
        </w:rPr>
        <w:t xml:space="preserve"> </w:t>
      </w:r>
      <w:r w:rsidR="00546289">
        <w:rPr>
          <w:rFonts w:asciiTheme="majorHAnsi" w:hAnsiTheme="majorHAnsi" w:cstheme="majorHAnsi"/>
        </w:rPr>
        <w:t xml:space="preserve">sessions were delivered to 13,683 pupils </w:t>
      </w:r>
      <w:r w:rsidR="00560E37">
        <w:rPr>
          <w:rFonts w:asciiTheme="majorHAnsi" w:hAnsiTheme="majorHAnsi" w:cstheme="majorHAnsi"/>
        </w:rPr>
        <w:t xml:space="preserve">aged 13-15 years old </w:t>
      </w:r>
      <w:r w:rsidR="00546289">
        <w:rPr>
          <w:rFonts w:asciiTheme="majorHAnsi" w:hAnsiTheme="majorHAnsi" w:cstheme="majorHAnsi"/>
        </w:rPr>
        <w:t xml:space="preserve">across 57 schools in London and Luton. The </w:t>
      </w:r>
      <w:r w:rsidR="0013287E">
        <w:rPr>
          <w:rFonts w:asciiTheme="majorHAnsi" w:hAnsiTheme="majorHAnsi" w:cstheme="majorHAnsi"/>
        </w:rPr>
        <w:t>aim</w:t>
      </w:r>
      <w:r w:rsidR="00546289">
        <w:rPr>
          <w:rFonts w:asciiTheme="majorHAnsi" w:hAnsiTheme="majorHAnsi" w:cstheme="majorHAnsi"/>
        </w:rPr>
        <w:t xml:space="preserve"> of the intervention was to change the attitude o</w:t>
      </w:r>
      <w:r w:rsidR="00560E37">
        <w:rPr>
          <w:rFonts w:asciiTheme="majorHAnsi" w:hAnsiTheme="majorHAnsi" w:cstheme="majorHAnsi"/>
        </w:rPr>
        <w:t>f young people</w:t>
      </w:r>
      <w:r w:rsidR="00546289">
        <w:rPr>
          <w:rFonts w:asciiTheme="majorHAnsi" w:hAnsiTheme="majorHAnsi" w:cstheme="majorHAnsi"/>
        </w:rPr>
        <w:t xml:space="preserve"> who carried knives.</w:t>
      </w:r>
      <w:r w:rsidR="00560E37">
        <w:rPr>
          <w:rFonts w:asciiTheme="majorHAnsi" w:hAnsiTheme="majorHAnsi" w:cstheme="majorHAnsi"/>
        </w:rPr>
        <w:t xml:space="preserve"> Questionnaires</w:t>
      </w:r>
      <w:r w:rsidR="00546289">
        <w:rPr>
          <w:rFonts w:asciiTheme="majorHAnsi" w:hAnsiTheme="majorHAnsi" w:cstheme="majorHAnsi"/>
        </w:rPr>
        <w:t xml:space="preserve"> w</w:t>
      </w:r>
      <w:r w:rsidR="00560E37">
        <w:rPr>
          <w:rFonts w:asciiTheme="majorHAnsi" w:hAnsiTheme="majorHAnsi" w:cstheme="majorHAnsi"/>
        </w:rPr>
        <w:t>ere</w:t>
      </w:r>
      <w:r w:rsidR="00546289">
        <w:rPr>
          <w:rFonts w:asciiTheme="majorHAnsi" w:hAnsiTheme="majorHAnsi" w:cstheme="majorHAnsi"/>
        </w:rPr>
        <w:t xml:space="preserve"> used before and after</w:t>
      </w:r>
      <w:r w:rsidR="00560E37">
        <w:rPr>
          <w:rFonts w:asciiTheme="majorHAnsi" w:hAnsiTheme="majorHAnsi" w:cstheme="majorHAnsi"/>
        </w:rPr>
        <w:t xml:space="preserve"> the sessions to measure</w:t>
      </w:r>
      <w:r w:rsidR="0013287E">
        <w:rPr>
          <w:rFonts w:asciiTheme="majorHAnsi" w:hAnsiTheme="majorHAnsi" w:cstheme="majorHAnsi"/>
        </w:rPr>
        <w:t xml:space="preserve"> the intervention’s</w:t>
      </w:r>
      <w:r w:rsidR="00560E37">
        <w:rPr>
          <w:rFonts w:asciiTheme="majorHAnsi" w:hAnsiTheme="majorHAnsi" w:cstheme="majorHAnsi"/>
        </w:rPr>
        <w:t xml:space="preserve"> effectiveness. The results showed that</w:t>
      </w:r>
      <w:r w:rsidR="007947A2">
        <w:rPr>
          <w:rFonts w:asciiTheme="majorHAnsi" w:hAnsiTheme="majorHAnsi" w:cstheme="majorHAnsi"/>
        </w:rPr>
        <w:t>,</w:t>
      </w:r>
      <w:r w:rsidR="00560E37">
        <w:rPr>
          <w:rFonts w:asciiTheme="majorHAnsi" w:hAnsiTheme="majorHAnsi" w:cstheme="majorHAnsi"/>
        </w:rPr>
        <w:t xml:space="preserve"> prior to the in</w:t>
      </w:r>
      <w:r w:rsidR="007947A2">
        <w:rPr>
          <w:rFonts w:asciiTheme="majorHAnsi" w:hAnsiTheme="majorHAnsi" w:cstheme="majorHAnsi"/>
        </w:rPr>
        <w:t>tervention,</w:t>
      </w:r>
      <w:r w:rsidR="00560E37">
        <w:rPr>
          <w:rFonts w:asciiTheme="majorHAnsi" w:hAnsiTheme="majorHAnsi" w:cstheme="majorHAnsi"/>
        </w:rPr>
        <w:t xml:space="preserve"> 14% of the students said they would consider carrying a knife</w:t>
      </w:r>
      <w:r w:rsidR="007947A2">
        <w:rPr>
          <w:rFonts w:asciiTheme="majorHAnsi" w:hAnsiTheme="majorHAnsi" w:cstheme="majorHAnsi"/>
        </w:rPr>
        <w:t xml:space="preserve">. After attending the session this reduced </w:t>
      </w:r>
      <w:r w:rsidR="00560E37">
        <w:rPr>
          <w:rFonts w:asciiTheme="majorHAnsi" w:hAnsiTheme="majorHAnsi" w:cstheme="majorHAnsi"/>
        </w:rPr>
        <w:t xml:space="preserve">to 9%. </w:t>
      </w:r>
      <w:r w:rsidR="007947A2">
        <w:rPr>
          <w:rFonts w:asciiTheme="majorHAnsi" w:hAnsiTheme="majorHAnsi" w:cstheme="majorHAnsi"/>
        </w:rPr>
        <w:t xml:space="preserve">Initially, </w:t>
      </w:r>
      <w:r w:rsidR="00560E37">
        <w:rPr>
          <w:rFonts w:asciiTheme="majorHAnsi" w:hAnsiTheme="majorHAnsi" w:cstheme="majorHAnsi"/>
        </w:rPr>
        <w:t>26% of</w:t>
      </w:r>
      <w:r w:rsidR="007947A2">
        <w:rPr>
          <w:rFonts w:asciiTheme="majorHAnsi" w:hAnsiTheme="majorHAnsi" w:cstheme="majorHAnsi"/>
        </w:rPr>
        <w:t xml:space="preserve"> the</w:t>
      </w:r>
      <w:r w:rsidR="00560E37">
        <w:rPr>
          <w:rFonts w:asciiTheme="majorHAnsi" w:hAnsiTheme="majorHAnsi" w:cstheme="majorHAnsi"/>
        </w:rPr>
        <w:t xml:space="preserve"> students believed that carrying a knife would keep them safe prior to the intervention, however this was decreased </w:t>
      </w:r>
      <w:r w:rsidR="007947A2">
        <w:rPr>
          <w:rFonts w:asciiTheme="majorHAnsi" w:hAnsiTheme="majorHAnsi" w:cstheme="majorHAnsi"/>
        </w:rPr>
        <w:t>dramatically to</w:t>
      </w:r>
      <w:r w:rsidR="00560E37">
        <w:rPr>
          <w:rFonts w:asciiTheme="majorHAnsi" w:hAnsiTheme="majorHAnsi" w:cstheme="majorHAnsi"/>
        </w:rPr>
        <w:t xml:space="preserve"> 6% following the i</w:t>
      </w:r>
      <w:r w:rsidR="007947A2">
        <w:rPr>
          <w:rFonts w:asciiTheme="majorHAnsi" w:hAnsiTheme="majorHAnsi" w:cstheme="majorHAnsi"/>
        </w:rPr>
        <w:t>ntervention</w:t>
      </w:r>
      <w:r w:rsidR="00560E37">
        <w:rPr>
          <w:rFonts w:asciiTheme="majorHAnsi" w:hAnsiTheme="majorHAnsi" w:cstheme="majorHAnsi"/>
        </w:rPr>
        <w:t xml:space="preserve">. The </w:t>
      </w:r>
      <w:r w:rsidR="007947A2">
        <w:rPr>
          <w:rFonts w:asciiTheme="majorHAnsi" w:hAnsiTheme="majorHAnsi" w:cstheme="majorHAnsi"/>
        </w:rPr>
        <w:t>sessions</w:t>
      </w:r>
      <w:r w:rsidR="00560E37">
        <w:rPr>
          <w:rFonts w:asciiTheme="majorHAnsi" w:hAnsiTheme="majorHAnsi" w:cstheme="majorHAnsi"/>
        </w:rPr>
        <w:t xml:space="preserve"> also had an impact on knife awareness</w:t>
      </w:r>
      <w:r w:rsidR="007947A2">
        <w:rPr>
          <w:rFonts w:asciiTheme="majorHAnsi" w:hAnsiTheme="majorHAnsi" w:cstheme="majorHAnsi"/>
        </w:rPr>
        <w:t xml:space="preserve">; </w:t>
      </w:r>
      <w:r w:rsidR="009133F2">
        <w:rPr>
          <w:rFonts w:asciiTheme="majorHAnsi" w:hAnsiTheme="majorHAnsi" w:cstheme="majorHAnsi"/>
        </w:rPr>
        <w:t>87% of students said they would now prevent a peer from carrying a knife</w:t>
      </w:r>
      <w:r w:rsidR="007947A2">
        <w:rPr>
          <w:rFonts w:asciiTheme="majorHAnsi" w:hAnsiTheme="majorHAnsi" w:cstheme="majorHAnsi"/>
        </w:rPr>
        <w:t>, compared</w:t>
      </w:r>
      <w:r w:rsidR="009133F2">
        <w:rPr>
          <w:rFonts w:asciiTheme="majorHAnsi" w:hAnsiTheme="majorHAnsi" w:cstheme="majorHAnsi"/>
        </w:rPr>
        <w:t xml:space="preserve"> to 76% of students prior to the intervention.  </w:t>
      </w:r>
    </w:p>
    <w:p w14:paraId="30C57339" w14:textId="6BF2538A" w:rsidR="006A0DEE" w:rsidRDefault="00726DB5" w:rsidP="00AA7CCA">
      <w:pPr>
        <w:rPr>
          <w:rFonts w:asciiTheme="majorHAnsi" w:hAnsiTheme="majorHAnsi" w:cstheme="majorHAnsi"/>
          <w:b/>
          <w:bCs/>
        </w:rPr>
      </w:pPr>
      <w:r w:rsidRPr="00726DB5">
        <w:rPr>
          <w:rFonts w:asciiTheme="majorHAnsi" w:hAnsiTheme="majorHAnsi" w:cstheme="majorHAnsi"/>
          <w:b/>
          <w:bCs/>
        </w:rPr>
        <w:t xml:space="preserve">2.5 Conclusion </w:t>
      </w:r>
    </w:p>
    <w:p w14:paraId="495986CF" w14:textId="512FD411" w:rsidR="00772707" w:rsidRDefault="00F20D5F" w:rsidP="00AA7CCA">
      <w:pPr>
        <w:rPr>
          <w:rFonts w:asciiTheme="majorHAnsi" w:hAnsiTheme="majorHAnsi" w:cstheme="majorHAnsi"/>
        </w:rPr>
      </w:pPr>
      <w:r>
        <w:rPr>
          <w:rFonts w:asciiTheme="majorHAnsi" w:hAnsiTheme="majorHAnsi" w:cstheme="majorHAnsi"/>
        </w:rPr>
        <w:t xml:space="preserve">There is a significant amount of research available for knife crime and </w:t>
      </w:r>
      <w:r w:rsidR="009D32EA">
        <w:rPr>
          <w:rFonts w:asciiTheme="majorHAnsi" w:hAnsiTheme="majorHAnsi" w:cstheme="majorHAnsi"/>
        </w:rPr>
        <w:t>its</w:t>
      </w:r>
      <w:r>
        <w:rPr>
          <w:rFonts w:asciiTheme="majorHAnsi" w:hAnsiTheme="majorHAnsi" w:cstheme="majorHAnsi"/>
        </w:rPr>
        <w:t xml:space="preserve"> effects on young people </w:t>
      </w:r>
      <w:r w:rsidR="007947A2">
        <w:rPr>
          <w:rFonts w:asciiTheme="majorHAnsi" w:hAnsiTheme="majorHAnsi" w:cstheme="majorHAnsi"/>
        </w:rPr>
        <w:t>in</w:t>
      </w:r>
      <w:r>
        <w:rPr>
          <w:rFonts w:asciiTheme="majorHAnsi" w:hAnsiTheme="majorHAnsi" w:cstheme="majorHAnsi"/>
        </w:rPr>
        <w:t xml:space="preserve"> the United Kingdom. </w:t>
      </w:r>
      <w:r w:rsidR="007947A2">
        <w:rPr>
          <w:rFonts w:asciiTheme="majorHAnsi" w:hAnsiTheme="majorHAnsi" w:cstheme="majorHAnsi"/>
        </w:rPr>
        <w:t xml:space="preserve">The </w:t>
      </w:r>
      <w:r w:rsidR="009D32EA">
        <w:rPr>
          <w:rFonts w:asciiTheme="majorHAnsi" w:hAnsiTheme="majorHAnsi" w:cstheme="majorHAnsi"/>
        </w:rPr>
        <w:t xml:space="preserve">literature </w:t>
      </w:r>
      <w:r w:rsidR="007947A2">
        <w:rPr>
          <w:rFonts w:asciiTheme="majorHAnsi" w:hAnsiTheme="majorHAnsi" w:cstheme="majorHAnsi"/>
        </w:rPr>
        <w:t>demonstrates that</w:t>
      </w:r>
      <w:r w:rsidR="009D32EA">
        <w:rPr>
          <w:rFonts w:asciiTheme="majorHAnsi" w:hAnsiTheme="majorHAnsi" w:cstheme="majorHAnsi"/>
        </w:rPr>
        <w:t xml:space="preserve"> knife crime is a serious</w:t>
      </w:r>
      <w:r w:rsidR="007947A2">
        <w:rPr>
          <w:rFonts w:asciiTheme="majorHAnsi" w:hAnsiTheme="majorHAnsi" w:cstheme="majorHAnsi"/>
        </w:rPr>
        <w:t xml:space="preserve"> public health</w:t>
      </w:r>
      <w:r w:rsidR="009D32EA">
        <w:rPr>
          <w:rFonts w:asciiTheme="majorHAnsi" w:hAnsiTheme="majorHAnsi" w:cstheme="majorHAnsi"/>
        </w:rPr>
        <w:t xml:space="preserve"> concern throughout the UK and needs attention immediately. </w:t>
      </w:r>
      <w:r w:rsidR="00E04C26">
        <w:rPr>
          <w:rFonts w:asciiTheme="majorHAnsi" w:hAnsiTheme="majorHAnsi" w:cstheme="majorHAnsi"/>
        </w:rPr>
        <w:t>F</w:t>
      </w:r>
      <w:r w:rsidR="009D32EA">
        <w:rPr>
          <w:rFonts w:asciiTheme="majorHAnsi" w:hAnsiTheme="majorHAnsi" w:cstheme="majorHAnsi"/>
        </w:rPr>
        <w:t>urther research is required to ga</w:t>
      </w:r>
      <w:r w:rsidR="00E04C26">
        <w:rPr>
          <w:rFonts w:asciiTheme="majorHAnsi" w:hAnsiTheme="majorHAnsi" w:cstheme="majorHAnsi"/>
        </w:rPr>
        <w:t>in a better</w:t>
      </w:r>
      <w:r w:rsidR="009D32EA">
        <w:rPr>
          <w:rFonts w:asciiTheme="majorHAnsi" w:hAnsiTheme="majorHAnsi" w:cstheme="majorHAnsi"/>
        </w:rPr>
        <w:t xml:space="preserve"> understanding on</w:t>
      </w:r>
      <w:r w:rsidR="00E04C26">
        <w:rPr>
          <w:rFonts w:asciiTheme="majorHAnsi" w:hAnsiTheme="majorHAnsi" w:cstheme="majorHAnsi"/>
        </w:rPr>
        <w:t xml:space="preserve"> the risk factors for knife crime and which interventions are most effective in its prevention.</w:t>
      </w:r>
      <w:r w:rsidR="009D32EA">
        <w:rPr>
          <w:rFonts w:asciiTheme="majorHAnsi" w:hAnsiTheme="majorHAnsi" w:cstheme="majorHAnsi"/>
        </w:rPr>
        <w:t xml:space="preserve"> </w:t>
      </w:r>
      <w:r w:rsidR="00E04C26">
        <w:rPr>
          <w:rFonts w:asciiTheme="majorHAnsi" w:hAnsiTheme="majorHAnsi" w:cstheme="majorHAnsi"/>
        </w:rPr>
        <w:t>Engaging wit</w:t>
      </w:r>
      <w:r w:rsidR="009D32EA">
        <w:rPr>
          <w:rFonts w:asciiTheme="majorHAnsi" w:hAnsiTheme="majorHAnsi" w:cstheme="majorHAnsi"/>
        </w:rPr>
        <w:t>h young people</w:t>
      </w:r>
      <w:r w:rsidR="00E04C26">
        <w:rPr>
          <w:rFonts w:asciiTheme="majorHAnsi" w:hAnsiTheme="majorHAnsi" w:cstheme="majorHAnsi"/>
        </w:rPr>
        <w:t xml:space="preserve"> in schools, particularly in areas where knife crime is more prevalent,</w:t>
      </w:r>
      <w:r w:rsidR="009E1993">
        <w:rPr>
          <w:rFonts w:asciiTheme="majorHAnsi" w:hAnsiTheme="majorHAnsi" w:cstheme="majorHAnsi"/>
        </w:rPr>
        <w:t xml:space="preserve"> </w:t>
      </w:r>
      <w:r w:rsidR="00E04C26">
        <w:rPr>
          <w:rFonts w:asciiTheme="majorHAnsi" w:hAnsiTheme="majorHAnsi" w:cstheme="majorHAnsi"/>
        </w:rPr>
        <w:t>offer</w:t>
      </w:r>
      <w:r w:rsidR="009E1993">
        <w:rPr>
          <w:rFonts w:asciiTheme="majorHAnsi" w:hAnsiTheme="majorHAnsi" w:cstheme="majorHAnsi"/>
        </w:rPr>
        <w:t>s</w:t>
      </w:r>
      <w:r w:rsidR="00E04C26">
        <w:rPr>
          <w:rFonts w:asciiTheme="majorHAnsi" w:hAnsiTheme="majorHAnsi" w:cstheme="majorHAnsi"/>
        </w:rPr>
        <w:t xml:space="preserve"> an</w:t>
      </w:r>
      <w:r w:rsidR="009E1993">
        <w:rPr>
          <w:rFonts w:asciiTheme="majorHAnsi" w:hAnsiTheme="majorHAnsi" w:cstheme="majorHAnsi"/>
        </w:rPr>
        <w:t xml:space="preserve"> opportunity to promote behaviour changes, compared</w:t>
      </w:r>
      <w:r w:rsidR="009D32EA">
        <w:rPr>
          <w:rFonts w:asciiTheme="majorHAnsi" w:hAnsiTheme="majorHAnsi" w:cstheme="majorHAnsi"/>
        </w:rPr>
        <w:t xml:space="preserve"> to alternative methods such as the use of stop search and media appeals. </w:t>
      </w:r>
    </w:p>
    <w:p w14:paraId="257C9369" w14:textId="77777777" w:rsidR="007947A2" w:rsidRPr="007947A2" w:rsidRDefault="007947A2" w:rsidP="00AA7CCA">
      <w:pPr>
        <w:rPr>
          <w:rFonts w:asciiTheme="majorHAnsi" w:hAnsiTheme="majorHAnsi" w:cstheme="majorHAnsi"/>
        </w:rPr>
      </w:pPr>
    </w:p>
    <w:p w14:paraId="30E9FAC6" w14:textId="77777777" w:rsidR="007947A2" w:rsidRDefault="000F644E" w:rsidP="002A3046">
      <w:pPr>
        <w:rPr>
          <w:rFonts w:asciiTheme="majorHAnsi" w:hAnsiTheme="majorHAnsi" w:cstheme="majorHAnsi"/>
          <w:b/>
          <w:bCs/>
          <w:u w:val="single"/>
        </w:rPr>
      </w:pPr>
      <w:r w:rsidRPr="000F644E">
        <w:rPr>
          <w:rFonts w:asciiTheme="majorHAnsi" w:hAnsiTheme="majorHAnsi" w:cstheme="majorHAnsi"/>
          <w:b/>
          <w:bCs/>
          <w:u w:val="single"/>
        </w:rPr>
        <w:t>Bibliography</w:t>
      </w:r>
    </w:p>
    <w:p w14:paraId="06C69EC2" w14:textId="3A936345" w:rsidR="003A1144" w:rsidRDefault="003A1144" w:rsidP="002A3046">
      <w:pPr>
        <w:rPr>
          <w:rFonts w:asciiTheme="majorHAnsi" w:hAnsiTheme="majorHAnsi" w:cstheme="majorHAnsi"/>
        </w:rPr>
      </w:pPr>
      <w:r w:rsidRPr="00AA7CCA">
        <w:rPr>
          <w:rFonts w:asciiTheme="majorHAnsi" w:hAnsiTheme="majorHAnsi" w:cstheme="majorHAnsi"/>
        </w:rPr>
        <w:t xml:space="preserve">Allen, G., Audickas, L., Loft, P. and Bellis, A. </w:t>
      </w:r>
      <w:r w:rsidR="00537D9B">
        <w:rPr>
          <w:rFonts w:asciiTheme="majorHAnsi" w:hAnsiTheme="majorHAnsi" w:cstheme="majorHAnsi"/>
        </w:rPr>
        <w:t>(</w:t>
      </w:r>
      <w:r w:rsidRPr="00AA7CCA">
        <w:rPr>
          <w:rFonts w:asciiTheme="majorHAnsi" w:hAnsiTheme="majorHAnsi" w:cstheme="majorHAnsi"/>
        </w:rPr>
        <w:t>20</w:t>
      </w:r>
      <w:r>
        <w:rPr>
          <w:rFonts w:asciiTheme="majorHAnsi" w:hAnsiTheme="majorHAnsi" w:cstheme="majorHAnsi"/>
        </w:rPr>
        <w:t>21</w:t>
      </w:r>
      <w:r w:rsidR="00537D9B">
        <w:rPr>
          <w:rFonts w:asciiTheme="majorHAnsi" w:hAnsiTheme="majorHAnsi" w:cstheme="majorHAnsi"/>
        </w:rPr>
        <w:t>)</w:t>
      </w:r>
      <w:r w:rsidRPr="00AA7CCA">
        <w:rPr>
          <w:rFonts w:asciiTheme="majorHAnsi" w:hAnsiTheme="majorHAnsi" w:cstheme="majorHAnsi"/>
        </w:rPr>
        <w:t xml:space="preserve"> </w:t>
      </w:r>
      <w:r w:rsidR="00C54A68">
        <w:rPr>
          <w:rFonts w:asciiTheme="majorHAnsi" w:hAnsiTheme="majorHAnsi" w:cstheme="majorHAnsi"/>
        </w:rPr>
        <w:t>‘</w:t>
      </w:r>
      <w:r w:rsidRPr="00AA7CCA">
        <w:rPr>
          <w:rFonts w:asciiTheme="majorHAnsi" w:hAnsiTheme="majorHAnsi" w:cstheme="majorHAnsi"/>
        </w:rPr>
        <w:t>Knife crime in England and Wales</w:t>
      </w:r>
      <w:r w:rsidR="00C54A68">
        <w:rPr>
          <w:rFonts w:asciiTheme="majorHAnsi" w:hAnsiTheme="majorHAnsi" w:cstheme="majorHAnsi"/>
        </w:rPr>
        <w:t xml:space="preserve">’, </w:t>
      </w:r>
      <w:r w:rsidRPr="00AA7CCA">
        <w:rPr>
          <w:rFonts w:asciiTheme="majorHAnsi" w:hAnsiTheme="majorHAnsi" w:cstheme="majorHAnsi"/>
        </w:rPr>
        <w:t>London: House of Commons Library.</w:t>
      </w:r>
      <w:r>
        <w:rPr>
          <w:rFonts w:asciiTheme="majorHAnsi" w:hAnsiTheme="majorHAnsi" w:cstheme="majorHAnsi"/>
        </w:rPr>
        <w:t xml:space="preserve"> Available at:</w:t>
      </w:r>
      <w:r w:rsidRPr="00AA7CCA">
        <w:t xml:space="preserve"> </w:t>
      </w:r>
      <w:hyperlink r:id="rId6" w:history="1">
        <w:r w:rsidRPr="0037334C">
          <w:rPr>
            <w:rStyle w:val="Hyperlink"/>
            <w:rFonts w:asciiTheme="majorHAnsi" w:hAnsiTheme="majorHAnsi" w:cstheme="majorHAnsi"/>
          </w:rPr>
          <w:t>https://www.researchgate.net/profile/Grahame-Allen/publication/362112781_Knife_Crime_in_England_and_Wales_latest_version/links/62d70569593dae2f6a28d8fe/Knife-Crime-in-England-and-Wales-latest-version.pdf</w:t>
        </w:r>
      </w:hyperlink>
      <w:r>
        <w:rPr>
          <w:rFonts w:asciiTheme="majorHAnsi" w:hAnsiTheme="majorHAnsi" w:cstheme="majorHAnsi"/>
        </w:rPr>
        <w:t xml:space="preserve"> (Accessed:22/04/2024)</w:t>
      </w:r>
    </w:p>
    <w:p w14:paraId="0CC51B52" w14:textId="00BC6487" w:rsidR="003A1144" w:rsidRDefault="003A1144" w:rsidP="002A3046">
      <w:pPr>
        <w:rPr>
          <w:rFonts w:asciiTheme="majorHAnsi" w:hAnsiTheme="majorHAnsi" w:cstheme="majorHAnsi"/>
        </w:rPr>
      </w:pPr>
      <w:r w:rsidRPr="004F77C9">
        <w:rPr>
          <w:rFonts w:asciiTheme="majorHAnsi" w:hAnsiTheme="majorHAnsi" w:cstheme="majorHAnsi"/>
        </w:rPr>
        <w:t>Alleyne, E., Wood, J.L., Mozova, K. and James, M.</w:t>
      </w:r>
      <w:r w:rsidR="00537D9B">
        <w:rPr>
          <w:rFonts w:asciiTheme="majorHAnsi" w:hAnsiTheme="majorHAnsi" w:cstheme="majorHAnsi"/>
        </w:rPr>
        <w:t xml:space="preserve"> (</w:t>
      </w:r>
      <w:r w:rsidRPr="004F77C9">
        <w:rPr>
          <w:rFonts w:asciiTheme="majorHAnsi" w:hAnsiTheme="majorHAnsi" w:cstheme="majorHAnsi"/>
        </w:rPr>
        <w:t>2016</w:t>
      </w:r>
      <w:r w:rsidR="00537D9B">
        <w:rPr>
          <w:rFonts w:asciiTheme="majorHAnsi" w:hAnsiTheme="majorHAnsi" w:cstheme="majorHAnsi"/>
        </w:rPr>
        <w:t>)</w:t>
      </w:r>
      <w:r w:rsidRPr="004F77C9">
        <w:rPr>
          <w:rFonts w:asciiTheme="majorHAnsi" w:hAnsiTheme="majorHAnsi" w:cstheme="majorHAnsi"/>
        </w:rPr>
        <w:t xml:space="preserve"> </w:t>
      </w:r>
      <w:r w:rsidR="00C54A68">
        <w:rPr>
          <w:rFonts w:asciiTheme="majorHAnsi" w:hAnsiTheme="majorHAnsi" w:cstheme="majorHAnsi"/>
        </w:rPr>
        <w:t>‘</w:t>
      </w:r>
      <w:r w:rsidRPr="004F77C9">
        <w:rPr>
          <w:rFonts w:asciiTheme="majorHAnsi" w:hAnsiTheme="majorHAnsi" w:cstheme="majorHAnsi"/>
        </w:rPr>
        <w:t>Psychological and behavioural characteristics that distinguish street gang members in custody</w:t>
      </w:r>
      <w:r w:rsidR="00C54A68">
        <w:rPr>
          <w:rFonts w:asciiTheme="majorHAnsi" w:hAnsiTheme="majorHAnsi" w:cstheme="majorHAnsi"/>
        </w:rPr>
        <w:t>’,</w:t>
      </w:r>
      <w:r w:rsidRPr="004F77C9">
        <w:rPr>
          <w:rFonts w:asciiTheme="majorHAnsi" w:hAnsiTheme="majorHAnsi" w:cstheme="majorHAnsi"/>
        </w:rPr>
        <w:t xml:space="preserve"> </w:t>
      </w:r>
      <w:r w:rsidRPr="0042482C">
        <w:rPr>
          <w:rFonts w:asciiTheme="majorHAnsi" w:hAnsiTheme="majorHAnsi" w:cstheme="majorHAnsi"/>
          <w:i/>
          <w:iCs/>
        </w:rPr>
        <w:t>Legal and Criminological Psychology</w:t>
      </w:r>
      <w:r w:rsidRPr="004F77C9">
        <w:rPr>
          <w:rFonts w:asciiTheme="majorHAnsi" w:hAnsiTheme="majorHAnsi" w:cstheme="majorHAnsi"/>
        </w:rPr>
        <w:t>, 21(2), pp.266-285.</w:t>
      </w:r>
      <w:r>
        <w:rPr>
          <w:rFonts w:asciiTheme="majorHAnsi" w:hAnsiTheme="majorHAnsi" w:cstheme="majorHAnsi"/>
        </w:rPr>
        <w:t xml:space="preserve"> Available at:</w:t>
      </w:r>
      <w:r w:rsidRPr="004F77C9">
        <w:t xml:space="preserve"> </w:t>
      </w:r>
      <w:hyperlink r:id="rId7" w:history="1">
        <w:r w:rsidRPr="00500722">
          <w:rPr>
            <w:rStyle w:val="Hyperlink"/>
            <w:rFonts w:asciiTheme="majorHAnsi" w:hAnsiTheme="majorHAnsi" w:cstheme="majorHAnsi"/>
          </w:rPr>
          <w:t>https://bpspsychub.onlinelibrary.wiley.com/doi/abs/10.1111/lcrp.12072</w:t>
        </w:r>
      </w:hyperlink>
      <w:r>
        <w:rPr>
          <w:rFonts w:asciiTheme="majorHAnsi" w:hAnsiTheme="majorHAnsi" w:cstheme="majorHAnsi"/>
        </w:rPr>
        <w:t xml:space="preserve"> (Accessed:29/04/2024)</w:t>
      </w:r>
    </w:p>
    <w:p w14:paraId="00B5DE07" w14:textId="6A0E5310" w:rsidR="003A1144" w:rsidRDefault="003A1144" w:rsidP="002A3046">
      <w:pPr>
        <w:rPr>
          <w:rFonts w:asciiTheme="majorHAnsi" w:hAnsiTheme="majorHAnsi" w:cstheme="majorHAnsi"/>
        </w:rPr>
      </w:pPr>
      <w:r w:rsidRPr="007C74EE">
        <w:rPr>
          <w:rFonts w:asciiTheme="majorHAnsi" w:hAnsiTheme="majorHAnsi" w:cstheme="majorHAnsi"/>
        </w:rPr>
        <w:t xml:space="preserve">Bahey, S., Smith, C. and Dohn, M. </w:t>
      </w:r>
      <w:r w:rsidR="00537D9B">
        <w:rPr>
          <w:rFonts w:asciiTheme="majorHAnsi" w:hAnsiTheme="majorHAnsi" w:cstheme="majorHAnsi"/>
        </w:rPr>
        <w:t>(</w:t>
      </w:r>
      <w:r w:rsidRPr="007C74EE">
        <w:rPr>
          <w:rFonts w:asciiTheme="majorHAnsi" w:hAnsiTheme="majorHAnsi" w:cstheme="majorHAnsi"/>
        </w:rPr>
        <w:t>2001</w:t>
      </w:r>
      <w:r w:rsidR="00537D9B">
        <w:rPr>
          <w:rFonts w:asciiTheme="majorHAnsi" w:hAnsiTheme="majorHAnsi" w:cstheme="majorHAnsi"/>
        </w:rPr>
        <w:t>)</w:t>
      </w:r>
      <w:r w:rsidRPr="007C74EE">
        <w:rPr>
          <w:rFonts w:asciiTheme="majorHAnsi" w:hAnsiTheme="majorHAnsi" w:cstheme="majorHAnsi"/>
        </w:rPr>
        <w:t xml:space="preserve"> </w:t>
      </w:r>
      <w:r w:rsidR="00C54A68">
        <w:rPr>
          <w:rFonts w:asciiTheme="majorHAnsi" w:hAnsiTheme="majorHAnsi" w:cstheme="majorHAnsi"/>
        </w:rPr>
        <w:t>‘</w:t>
      </w:r>
      <w:r w:rsidRPr="007C74EE">
        <w:rPr>
          <w:rFonts w:asciiTheme="majorHAnsi" w:hAnsiTheme="majorHAnsi" w:cstheme="majorHAnsi"/>
        </w:rPr>
        <w:t>The social background and nature of “children” who perpetrate violent crimes</w:t>
      </w:r>
      <w:r w:rsidR="00C54A68">
        <w:rPr>
          <w:rFonts w:asciiTheme="majorHAnsi" w:hAnsiTheme="majorHAnsi" w:cstheme="majorHAnsi"/>
        </w:rPr>
        <w:t>:</w:t>
      </w:r>
      <w:r w:rsidRPr="007C74EE">
        <w:rPr>
          <w:rFonts w:asciiTheme="majorHAnsi" w:hAnsiTheme="majorHAnsi" w:cstheme="majorHAnsi"/>
        </w:rPr>
        <w:t xml:space="preserve"> A UK perspective</w:t>
      </w:r>
      <w:r w:rsidR="00C54A68">
        <w:rPr>
          <w:rFonts w:asciiTheme="majorHAnsi" w:hAnsiTheme="majorHAnsi" w:cstheme="majorHAnsi"/>
        </w:rPr>
        <w:t>’,</w:t>
      </w:r>
      <w:r w:rsidRPr="007C74EE">
        <w:rPr>
          <w:rFonts w:asciiTheme="majorHAnsi" w:hAnsiTheme="majorHAnsi" w:cstheme="majorHAnsi"/>
        </w:rPr>
        <w:t xml:space="preserve"> </w:t>
      </w:r>
      <w:r w:rsidRPr="0042482C">
        <w:rPr>
          <w:rFonts w:asciiTheme="majorHAnsi" w:hAnsiTheme="majorHAnsi" w:cstheme="majorHAnsi"/>
          <w:i/>
          <w:iCs/>
        </w:rPr>
        <w:t>Journal of Community Psychology</w:t>
      </w:r>
      <w:r w:rsidRPr="007C74EE">
        <w:rPr>
          <w:rFonts w:asciiTheme="majorHAnsi" w:hAnsiTheme="majorHAnsi" w:cstheme="majorHAnsi"/>
        </w:rPr>
        <w:t>, 29(3).</w:t>
      </w:r>
      <w:r>
        <w:rPr>
          <w:rFonts w:asciiTheme="majorHAnsi" w:hAnsiTheme="majorHAnsi" w:cstheme="majorHAnsi"/>
        </w:rPr>
        <w:t xml:space="preserve"> Available at:</w:t>
      </w:r>
      <w:r w:rsidRPr="007C74EE">
        <w:t xml:space="preserve"> </w:t>
      </w:r>
      <w:hyperlink r:id="rId8" w:history="1">
        <w:r w:rsidRPr="00500722">
          <w:rPr>
            <w:rStyle w:val="Hyperlink"/>
            <w:rFonts w:asciiTheme="majorHAnsi" w:hAnsiTheme="majorHAnsi" w:cstheme="majorHAnsi"/>
          </w:rPr>
          <w:t>https://openurl.ebsco.com/EPDB%3Agcd%3A15%3A748319/detailv2?sid=ebsco%3Aplink%3Ascholar&amp;id=ebsco%3Agcd%3A11771823&amp;crl=c</w:t>
        </w:r>
      </w:hyperlink>
      <w:r>
        <w:rPr>
          <w:rFonts w:asciiTheme="majorHAnsi" w:hAnsiTheme="majorHAnsi" w:cstheme="majorHAnsi"/>
        </w:rPr>
        <w:t xml:space="preserve"> (Accessed:29/04/2024)</w:t>
      </w:r>
    </w:p>
    <w:p w14:paraId="5C135FB9" w14:textId="3E5E6BF1" w:rsidR="003A1144" w:rsidRDefault="003A1144" w:rsidP="002A3046">
      <w:pPr>
        <w:rPr>
          <w:rFonts w:asciiTheme="majorHAnsi" w:hAnsiTheme="majorHAnsi" w:cstheme="majorHAnsi"/>
        </w:rPr>
      </w:pPr>
      <w:r w:rsidRPr="008E2183">
        <w:rPr>
          <w:rFonts w:asciiTheme="majorHAnsi" w:hAnsiTheme="majorHAnsi" w:cstheme="majorHAnsi"/>
        </w:rPr>
        <w:t>Barlas, J. and Egan, V.</w:t>
      </w:r>
      <w:r w:rsidR="00537D9B">
        <w:rPr>
          <w:rFonts w:asciiTheme="majorHAnsi" w:hAnsiTheme="majorHAnsi" w:cstheme="majorHAnsi"/>
        </w:rPr>
        <w:t xml:space="preserve"> (</w:t>
      </w:r>
      <w:r w:rsidRPr="008E2183">
        <w:rPr>
          <w:rFonts w:asciiTheme="majorHAnsi" w:hAnsiTheme="majorHAnsi" w:cstheme="majorHAnsi"/>
        </w:rPr>
        <w:t>2006</w:t>
      </w:r>
      <w:r w:rsidR="00537D9B">
        <w:rPr>
          <w:rFonts w:asciiTheme="majorHAnsi" w:hAnsiTheme="majorHAnsi" w:cstheme="majorHAnsi"/>
        </w:rPr>
        <w:t>)</w:t>
      </w:r>
      <w:r w:rsidRPr="008E2183">
        <w:rPr>
          <w:rFonts w:asciiTheme="majorHAnsi" w:hAnsiTheme="majorHAnsi" w:cstheme="majorHAnsi"/>
        </w:rPr>
        <w:t xml:space="preserve"> </w:t>
      </w:r>
      <w:r w:rsidR="00C54A68">
        <w:rPr>
          <w:rFonts w:asciiTheme="majorHAnsi" w:hAnsiTheme="majorHAnsi" w:cstheme="majorHAnsi"/>
        </w:rPr>
        <w:t>‘</w:t>
      </w:r>
      <w:r w:rsidRPr="008E2183">
        <w:rPr>
          <w:rFonts w:asciiTheme="majorHAnsi" w:hAnsiTheme="majorHAnsi" w:cstheme="majorHAnsi"/>
        </w:rPr>
        <w:t>Weapons carrying in British teenagers: The role of personality, delinquency, sensational interests, and mating effort</w:t>
      </w:r>
      <w:r w:rsidR="00C54A68">
        <w:rPr>
          <w:rFonts w:asciiTheme="majorHAnsi" w:hAnsiTheme="majorHAnsi" w:cstheme="majorHAnsi"/>
        </w:rPr>
        <w:t>’,</w:t>
      </w:r>
      <w:r w:rsidRPr="008E2183">
        <w:rPr>
          <w:rFonts w:asciiTheme="majorHAnsi" w:hAnsiTheme="majorHAnsi" w:cstheme="majorHAnsi"/>
        </w:rPr>
        <w:t xml:space="preserve"> </w:t>
      </w:r>
      <w:r w:rsidRPr="0042482C">
        <w:rPr>
          <w:rFonts w:asciiTheme="majorHAnsi" w:hAnsiTheme="majorHAnsi" w:cstheme="majorHAnsi"/>
          <w:i/>
          <w:iCs/>
        </w:rPr>
        <w:t>The Journal of Forensic Psychiatry &amp; Psychology</w:t>
      </w:r>
      <w:r w:rsidRPr="008E2183">
        <w:rPr>
          <w:rFonts w:asciiTheme="majorHAnsi" w:hAnsiTheme="majorHAnsi" w:cstheme="majorHAnsi"/>
        </w:rPr>
        <w:t>, 17(1), pp.53-72.</w:t>
      </w:r>
      <w:r>
        <w:rPr>
          <w:rFonts w:asciiTheme="majorHAnsi" w:hAnsiTheme="majorHAnsi" w:cstheme="majorHAnsi"/>
        </w:rPr>
        <w:t xml:space="preserve"> Available at:</w:t>
      </w:r>
      <w:r w:rsidRPr="008E2183">
        <w:t xml:space="preserve"> </w:t>
      </w:r>
      <w:hyperlink r:id="rId9" w:history="1">
        <w:r w:rsidRPr="00500722">
          <w:rPr>
            <w:rStyle w:val="Hyperlink"/>
            <w:rFonts w:asciiTheme="majorHAnsi" w:hAnsiTheme="majorHAnsi" w:cstheme="majorHAnsi"/>
          </w:rPr>
          <w:t>https://www.tandfonline.com/doi/abs/10.1080/14789940500407692</w:t>
        </w:r>
      </w:hyperlink>
      <w:r>
        <w:rPr>
          <w:rFonts w:asciiTheme="majorHAnsi" w:hAnsiTheme="majorHAnsi" w:cstheme="majorHAnsi"/>
        </w:rPr>
        <w:t xml:space="preserve"> (Accessed:29/04/2024)</w:t>
      </w:r>
    </w:p>
    <w:p w14:paraId="6E4C2A5A" w14:textId="247DE35B" w:rsidR="003A1144" w:rsidRDefault="003A1144" w:rsidP="002A3046">
      <w:r>
        <w:rPr>
          <w:rFonts w:asciiTheme="majorHAnsi" w:hAnsiTheme="majorHAnsi" w:cstheme="majorHAnsi"/>
        </w:rPr>
        <w:t>Barlas, J., Egan, V. Weapons carrying in British teenagers: the role of personality, delinquency, sensational interests, and mating effort.</w:t>
      </w:r>
      <w:r w:rsidRPr="00780445">
        <w:rPr>
          <w:rFonts w:asciiTheme="majorHAnsi" w:hAnsiTheme="majorHAnsi" w:cstheme="majorHAnsi"/>
          <w:i/>
          <w:iCs/>
        </w:rPr>
        <w:t xml:space="preserve"> </w:t>
      </w:r>
      <w:r w:rsidRPr="0042482C">
        <w:rPr>
          <w:rFonts w:asciiTheme="majorHAnsi" w:hAnsiTheme="majorHAnsi" w:cstheme="majorHAnsi"/>
          <w:i/>
          <w:iCs/>
        </w:rPr>
        <w:t>The Journal of Forensic Psychiatry and Psychology</w:t>
      </w:r>
      <w:r w:rsidRPr="00780445">
        <w:rPr>
          <w:rFonts w:asciiTheme="majorHAnsi" w:hAnsiTheme="majorHAnsi" w:cstheme="majorHAnsi"/>
          <w:i/>
          <w:iCs/>
        </w:rPr>
        <w:t>,</w:t>
      </w:r>
      <w:r>
        <w:rPr>
          <w:rFonts w:asciiTheme="majorHAnsi" w:hAnsiTheme="majorHAnsi" w:cstheme="majorHAnsi"/>
        </w:rPr>
        <w:t xml:space="preserve"> 17. Available at: </w:t>
      </w:r>
      <w:hyperlink r:id="rId10" w:history="1">
        <w:r>
          <w:rPr>
            <w:rStyle w:val="Hyperlink"/>
          </w:rPr>
          <w:t>Weapons carrying in British teenagers: The role of personality, delinquency, sensational interests, and mating effort: The Journal of Forensic Psychiatry &amp; Psychology: Vol 17 , No 1 - Get Access (tandfonline.com)</w:t>
        </w:r>
      </w:hyperlink>
      <w:r>
        <w:t xml:space="preserve"> </w:t>
      </w:r>
      <w:r w:rsidR="00C54A68">
        <w:rPr>
          <w:rFonts w:asciiTheme="majorHAnsi" w:hAnsiTheme="majorHAnsi" w:cstheme="majorHAnsi"/>
        </w:rPr>
        <w:t>(</w:t>
      </w:r>
      <w:r w:rsidRPr="00537D9B">
        <w:rPr>
          <w:rFonts w:asciiTheme="majorHAnsi" w:hAnsiTheme="majorHAnsi" w:cstheme="majorHAnsi"/>
        </w:rPr>
        <w:t>Accessed: 25/4/24</w:t>
      </w:r>
      <w:r w:rsidR="00C54A68">
        <w:rPr>
          <w:rFonts w:asciiTheme="majorHAnsi" w:hAnsiTheme="majorHAnsi" w:cstheme="majorHAnsi"/>
        </w:rPr>
        <w:t>)</w:t>
      </w:r>
      <w:r w:rsidRPr="00537D9B">
        <w:rPr>
          <w:rFonts w:asciiTheme="majorHAnsi" w:hAnsiTheme="majorHAnsi" w:cstheme="majorHAnsi"/>
        </w:rPr>
        <w:t xml:space="preserve"> </w:t>
      </w:r>
    </w:p>
    <w:p w14:paraId="7B01A472" w14:textId="19257615" w:rsidR="003A1144" w:rsidRDefault="003A1144" w:rsidP="002A3046">
      <w:pPr>
        <w:rPr>
          <w:rFonts w:asciiTheme="majorHAnsi" w:hAnsiTheme="majorHAnsi" w:cstheme="majorHAnsi"/>
        </w:rPr>
      </w:pPr>
      <w:r w:rsidRPr="002741A7">
        <w:rPr>
          <w:rFonts w:asciiTheme="majorHAnsi" w:hAnsiTheme="majorHAnsi" w:cstheme="majorHAnsi"/>
        </w:rPr>
        <w:t>Bentham, M.</w:t>
      </w:r>
      <w:r w:rsidR="00537D9B">
        <w:rPr>
          <w:rFonts w:asciiTheme="majorHAnsi" w:hAnsiTheme="majorHAnsi" w:cstheme="majorHAnsi"/>
        </w:rPr>
        <w:t xml:space="preserve"> (</w:t>
      </w:r>
      <w:r w:rsidRPr="002741A7">
        <w:rPr>
          <w:rFonts w:asciiTheme="majorHAnsi" w:hAnsiTheme="majorHAnsi" w:cstheme="majorHAnsi"/>
        </w:rPr>
        <w:t>201</w:t>
      </w:r>
      <w:r w:rsidR="00537D9B">
        <w:rPr>
          <w:rFonts w:asciiTheme="majorHAnsi" w:hAnsiTheme="majorHAnsi" w:cstheme="majorHAnsi"/>
        </w:rPr>
        <w:t>9)</w:t>
      </w:r>
      <w:r w:rsidRPr="002741A7">
        <w:rPr>
          <w:rFonts w:asciiTheme="majorHAnsi" w:hAnsiTheme="majorHAnsi" w:cstheme="majorHAnsi"/>
        </w:rPr>
        <w:t xml:space="preserve"> </w:t>
      </w:r>
      <w:r w:rsidR="00C54A68">
        <w:rPr>
          <w:rFonts w:asciiTheme="majorHAnsi" w:hAnsiTheme="majorHAnsi" w:cstheme="majorHAnsi"/>
        </w:rPr>
        <w:t>‘</w:t>
      </w:r>
      <w:r w:rsidRPr="002741A7">
        <w:rPr>
          <w:rFonts w:asciiTheme="majorHAnsi" w:hAnsiTheme="majorHAnsi" w:cstheme="majorHAnsi"/>
        </w:rPr>
        <w:t>Children and teenagers behind half of London knife crime, police figures reveal</w:t>
      </w:r>
      <w:r w:rsidR="00C54A68">
        <w:rPr>
          <w:rFonts w:asciiTheme="majorHAnsi" w:hAnsiTheme="majorHAnsi" w:cstheme="majorHAnsi"/>
        </w:rPr>
        <w:t xml:space="preserve">’, </w:t>
      </w:r>
      <w:r w:rsidRPr="0042482C">
        <w:rPr>
          <w:rFonts w:asciiTheme="majorHAnsi" w:hAnsiTheme="majorHAnsi" w:cstheme="majorHAnsi"/>
          <w:i/>
          <w:iCs/>
        </w:rPr>
        <w:t>Evening Standard</w:t>
      </w:r>
      <w:r w:rsidR="00C54A68">
        <w:rPr>
          <w:rFonts w:asciiTheme="majorHAnsi" w:hAnsiTheme="majorHAnsi" w:cstheme="majorHAnsi"/>
        </w:rPr>
        <w:t>, 4</w:t>
      </w:r>
      <w:r w:rsidR="00C54A68" w:rsidRPr="00C54A68">
        <w:rPr>
          <w:rFonts w:asciiTheme="majorHAnsi" w:hAnsiTheme="majorHAnsi" w:cstheme="majorHAnsi"/>
          <w:vertAlign w:val="superscript"/>
        </w:rPr>
        <w:t>th</w:t>
      </w:r>
      <w:r w:rsidR="00C54A68">
        <w:rPr>
          <w:rFonts w:asciiTheme="majorHAnsi" w:hAnsiTheme="majorHAnsi" w:cstheme="majorHAnsi"/>
        </w:rPr>
        <w:t xml:space="preserve"> February. </w:t>
      </w:r>
      <w:r>
        <w:rPr>
          <w:rFonts w:asciiTheme="majorHAnsi" w:hAnsiTheme="majorHAnsi" w:cstheme="majorHAnsi"/>
        </w:rPr>
        <w:t>Available at:</w:t>
      </w:r>
      <w:r w:rsidRPr="002741A7">
        <w:t xml:space="preserve"> </w:t>
      </w:r>
      <w:hyperlink r:id="rId11" w:history="1">
        <w:r w:rsidRPr="00500722">
          <w:rPr>
            <w:rStyle w:val="Hyperlink"/>
            <w:rFonts w:asciiTheme="majorHAnsi" w:hAnsiTheme="majorHAnsi" w:cstheme="majorHAnsi"/>
          </w:rPr>
          <w:t>https://www.standard.co.uk/news/crime/half-of-london-knife-crime-carried-out-by-teenagers-and-children-as-young-as-ten-police-figures-reveal-a4056596.html</w:t>
        </w:r>
      </w:hyperlink>
      <w:r>
        <w:rPr>
          <w:rFonts w:asciiTheme="majorHAnsi" w:hAnsiTheme="majorHAnsi" w:cstheme="majorHAnsi"/>
        </w:rPr>
        <w:t xml:space="preserve"> (Accessed:29/04/20204)</w:t>
      </w:r>
    </w:p>
    <w:p w14:paraId="090E9D08" w14:textId="219BBEA9" w:rsidR="003A1144" w:rsidRDefault="003A1144" w:rsidP="002A3046">
      <w:pPr>
        <w:rPr>
          <w:rFonts w:asciiTheme="majorHAnsi" w:hAnsiTheme="majorHAnsi" w:cstheme="majorHAnsi"/>
        </w:rPr>
      </w:pPr>
      <w:r w:rsidRPr="008F6A99">
        <w:rPr>
          <w:rFonts w:asciiTheme="majorHAnsi" w:hAnsiTheme="majorHAnsi" w:cstheme="majorHAnsi"/>
        </w:rPr>
        <w:t xml:space="preserve">Briggs, D. </w:t>
      </w:r>
      <w:r w:rsidR="00C54A68">
        <w:rPr>
          <w:rFonts w:asciiTheme="majorHAnsi" w:hAnsiTheme="majorHAnsi" w:cstheme="majorHAnsi"/>
        </w:rPr>
        <w:t>(</w:t>
      </w:r>
      <w:r w:rsidRPr="008F6A99">
        <w:rPr>
          <w:rFonts w:asciiTheme="majorHAnsi" w:hAnsiTheme="majorHAnsi" w:cstheme="majorHAnsi"/>
        </w:rPr>
        <w:t>201</w:t>
      </w:r>
      <w:r w:rsidR="00C54A68">
        <w:rPr>
          <w:rFonts w:asciiTheme="majorHAnsi" w:hAnsiTheme="majorHAnsi" w:cstheme="majorHAnsi"/>
        </w:rPr>
        <w:t>3)</w:t>
      </w:r>
      <w:r w:rsidRPr="008F6A99">
        <w:rPr>
          <w:rFonts w:asciiTheme="majorHAnsi" w:hAnsiTheme="majorHAnsi" w:cstheme="majorHAnsi"/>
        </w:rPr>
        <w:t xml:space="preserve"> ‘True stories from bare times on road': Developing empowerment, </w:t>
      </w:r>
      <w:r w:rsidR="00C54A68" w:rsidRPr="008F6A99">
        <w:rPr>
          <w:rFonts w:asciiTheme="majorHAnsi" w:hAnsiTheme="majorHAnsi" w:cstheme="majorHAnsi"/>
        </w:rPr>
        <w:t>identity,</w:t>
      </w:r>
      <w:r w:rsidRPr="008F6A99">
        <w:rPr>
          <w:rFonts w:asciiTheme="majorHAnsi" w:hAnsiTheme="majorHAnsi" w:cstheme="majorHAnsi"/>
        </w:rPr>
        <w:t xml:space="preserve"> and social capital among urban minority ethnic young people in London, UK. In Young People, Social Capital and Ethnic Identity (pp. 103-123). Routledge.</w:t>
      </w:r>
      <w:r>
        <w:rPr>
          <w:rFonts w:asciiTheme="majorHAnsi" w:hAnsiTheme="majorHAnsi" w:cstheme="majorHAnsi"/>
        </w:rPr>
        <w:t xml:space="preserve"> Available at:</w:t>
      </w:r>
      <w:r w:rsidRPr="008F6A99">
        <w:t xml:space="preserve"> </w:t>
      </w:r>
      <w:hyperlink r:id="rId12" w:history="1">
        <w:r w:rsidRPr="00500722">
          <w:rPr>
            <w:rStyle w:val="Hyperlink"/>
            <w:rFonts w:asciiTheme="majorHAnsi" w:hAnsiTheme="majorHAnsi" w:cstheme="majorHAnsi"/>
          </w:rPr>
          <w:t>https://www.tandfonline.com/doi/abs/10.1080/01419870903254687</w:t>
        </w:r>
      </w:hyperlink>
      <w:r>
        <w:rPr>
          <w:rFonts w:asciiTheme="majorHAnsi" w:hAnsiTheme="majorHAnsi" w:cstheme="majorHAnsi"/>
        </w:rPr>
        <w:t xml:space="preserve"> (Accessed:29/04/2024)</w:t>
      </w:r>
    </w:p>
    <w:p w14:paraId="10AAF9E0" w14:textId="77777777" w:rsidR="003A1144" w:rsidRDefault="003A1144" w:rsidP="002A3046">
      <w:pPr>
        <w:rPr>
          <w:rFonts w:asciiTheme="majorHAnsi" w:hAnsiTheme="majorHAnsi" w:cstheme="majorHAnsi"/>
        </w:rPr>
      </w:pPr>
      <w:r>
        <w:rPr>
          <w:rFonts w:asciiTheme="majorHAnsi" w:hAnsiTheme="majorHAnsi" w:cstheme="majorHAnsi"/>
        </w:rPr>
        <w:t xml:space="preserve">Centers for Disease Control and Prevention (2021) </w:t>
      </w:r>
      <w:r>
        <w:rPr>
          <w:rFonts w:asciiTheme="majorHAnsi" w:hAnsiTheme="majorHAnsi" w:cstheme="majorHAnsi"/>
          <w:i/>
          <w:iCs/>
        </w:rPr>
        <w:t xml:space="preserve">Adverse Childhood Experiences (ACEs). </w:t>
      </w:r>
      <w:r>
        <w:rPr>
          <w:rFonts w:asciiTheme="majorHAnsi" w:hAnsiTheme="majorHAnsi" w:cstheme="majorHAnsi"/>
        </w:rPr>
        <w:t>Available at:</w:t>
      </w:r>
      <w:r w:rsidRPr="003502D8">
        <w:t xml:space="preserve"> </w:t>
      </w:r>
      <w:hyperlink r:id="rId13" w:anchor=":~:text=Adverse%20Childhood%20Experiences%20(ACEs)%20are,the%20body%20responds%20to%20stress" w:history="1">
        <w:r w:rsidRPr="00500722">
          <w:rPr>
            <w:rStyle w:val="Hyperlink"/>
            <w:rFonts w:asciiTheme="majorHAnsi" w:hAnsiTheme="majorHAnsi" w:cstheme="majorHAnsi"/>
          </w:rPr>
          <w:t>https://www.cdc.gov/vitalsigns/aces/index.html#:~:text=Adverse%20Childhood%20Experiences%20(ACEs)%20are,the%20body%20responds%20to%20stress</w:t>
        </w:r>
      </w:hyperlink>
      <w:r w:rsidRPr="003502D8">
        <w:rPr>
          <w:rFonts w:asciiTheme="majorHAnsi" w:hAnsiTheme="majorHAnsi" w:cstheme="majorHAnsi"/>
        </w:rPr>
        <w:t>.</w:t>
      </w:r>
      <w:r>
        <w:rPr>
          <w:rFonts w:asciiTheme="majorHAnsi" w:hAnsiTheme="majorHAnsi" w:cstheme="majorHAnsi"/>
        </w:rPr>
        <w:t xml:space="preserve"> (Accessed:29/04/2024)</w:t>
      </w:r>
    </w:p>
    <w:p w14:paraId="0A40C22C" w14:textId="0219DB6F" w:rsidR="003A1144" w:rsidRDefault="003A1144" w:rsidP="002A3046">
      <w:pPr>
        <w:rPr>
          <w:rFonts w:asciiTheme="majorHAnsi" w:hAnsiTheme="majorHAnsi" w:cstheme="majorHAnsi"/>
        </w:rPr>
      </w:pPr>
      <w:r w:rsidRPr="00B85E8C">
        <w:rPr>
          <w:rFonts w:asciiTheme="majorHAnsi" w:hAnsiTheme="majorHAnsi" w:cstheme="majorHAnsi"/>
        </w:rPr>
        <w:t xml:space="preserve">Clement, M. </w:t>
      </w:r>
      <w:r w:rsidR="00C54A68">
        <w:rPr>
          <w:rFonts w:asciiTheme="majorHAnsi" w:hAnsiTheme="majorHAnsi" w:cstheme="majorHAnsi"/>
        </w:rPr>
        <w:t>(</w:t>
      </w:r>
      <w:r w:rsidRPr="00B85E8C">
        <w:rPr>
          <w:rFonts w:asciiTheme="majorHAnsi" w:hAnsiTheme="majorHAnsi" w:cstheme="majorHAnsi"/>
        </w:rPr>
        <w:t>2010</w:t>
      </w:r>
      <w:r w:rsidR="00C54A68">
        <w:rPr>
          <w:rFonts w:asciiTheme="majorHAnsi" w:hAnsiTheme="majorHAnsi" w:cstheme="majorHAnsi"/>
        </w:rPr>
        <w:t>)</w:t>
      </w:r>
      <w:r w:rsidRPr="00B85E8C">
        <w:rPr>
          <w:rFonts w:asciiTheme="majorHAnsi" w:hAnsiTheme="majorHAnsi" w:cstheme="majorHAnsi"/>
        </w:rPr>
        <w:t xml:space="preserve"> </w:t>
      </w:r>
      <w:r w:rsidR="00C54A68">
        <w:rPr>
          <w:rFonts w:asciiTheme="majorHAnsi" w:hAnsiTheme="majorHAnsi" w:cstheme="majorHAnsi"/>
        </w:rPr>
        <w:t>‘</w:t>
      </w:r>
      <w:r w:rsidRPr="00B85E8C">
        <w:rPr>
          <w:rFonts w:asciiTheme="majorHAnsi" w:hAnsiTheme="majorHAnsi" w:cstheme="majorHAnsi"/>
        </w:rPr>
        <w:t>Teenagers under the knife: A decivilising process</w:t>
      </w:r>
      <w:r w:rsidR="00C54A68">
        <w:rPr>
          <w:rFonts w:asciiTheme="majorHAnsi" w:hAnsiTheme="majorHAnsi" w:cstheme="majorHAnsi"/>
        </w:rPr>
        <w:t>’,</w:t>
      </w:r>
      <w:r w:rsidRPr="00B85E8C">
        <w:rPr>
          <w:rFonts w:asciiTheme="majorHAnsi" w:hAnsiTheme="majorHAnsi" w:cstheme="majorHAnsi"/>
        </w:rPr>
        <w:t xml:space="preserve"> </w:t>
      </w:r>
      <w:r w:rsidRPr="0042482C">
        <w:rPr>
          <w:rFonts w:asciiTheme="majorHAnsi" w:hAnsiTheme="majorHAnsi" w:cstheme="majorHAnsi"/>
          <w:i/>
          <w:iCs/>
        </w:rPr>
        <w:t>Journal of Youth Studies</w:t>
      </w:r>
      <w:r w:rsidRPr="00B85E8C">
        <w:rPr>
          <w:rFonts w:asciiTheme="majorHAnsi" w:hAnsiTheme="majorHAnsi" w:cstheme="majorHAnsi"/>
        </w:rPr>
        <w:t>, 13(4), pp.439-451.</w:t>
      </w:r>
      <w:r>
        <w:rPr>
          <w:rFonts w:asciiTheme="majorHAnsi" w:hAnsiTheme="majorHAnsi" w:cstheme="majorHAnsi"/>
        </w:rPr>
        <w:t xml:space="preserve"> Available at:</w:t>
      </w:r>
      <w:r w:rsidRPr="00B85E8C">
        <w:t xml:space="preserve"> </w:t>
      </w:r>
      <w:hyperlink r:id="rId14" w:history="1">
        <w:r w:rsidRPr="00500722">
          <w:rPr>
            <w:rStyle w:val="Hyperlink"/>
            <w:rFonts w:asciiTheme="majorHAnsi" w:hAnsiTheme="majorHAnsi" w:cstheme="majorHAnsi"/>
          </w:rPr>
          <w:t>https://www.tandfonline.com/doi/abs/10.1080/13676261003802406</w:t>
        </w:r>
      </w:hyperlink>
      <w:r>
        <w:rPr>
          <w:rFonts w:asciiTheme="majorHAnsi" w:hAnsiTheme="majorHAnsi" w:cstheme="majorHAnsi"/>
        </w:rPr>
        <w:t xml:space="preserve"> (Accessed:29/04/2024) </w:t>
      </w:r>
    </w:p>
    <w:p w14:paraId="7165C382" w14:textId="2B1DB83D" w:rsidR="003A1144" w:rsidRDefault="003A1144" w:rsidP="002A3046">
      <w:pPr>
        <w:rPr>
          <w:rFonts w:asciiTheme="majorHAnsi" w:hAnsiTheme="majorHAnsi" w:cstheme="majorHAnsi"/>
        </w:rPr>
      </w:pPr>
      <w:r w:rsidRPr="00DE0B18">
        <w:rPr>
          <w:rFonts w:asciiTheme="majorHAnsi" w:hAnsiTheme="majorHAnsi" w:cstheme="majorHAnsi"/>
        </w:rPr>
        <w:t xml:space="preserve">Densley, J. </w:t>
      </w:r>
      <w:r w:rsidR="00C54A68">
        <w:rPr>
          <w:rFonts w:asciiTheme="majorHAnsi" w:hAnsiTheme="majorHAnsi" w:cstheme="majorHAnsi"/>
        </w:rPr>
        <w:t>(</w:t>
      </w:r>
      <w:r w:rsidRPr="00DE0B18">
        <w:rPr>
          <w:rFonts w:asciiTheme="majorHAnsi" w:hAnsiTheme="majorHAnsi" w:cstheme="majorHAnsi"/>
        </w:rPr>
        <w:t>2011</w:t>
      </w:r>
      <w:r w:rsidR="00C54A68">
        <w:rPr>
          <w:rFonts w:asciiTheme="majorHAnsi" w:hAnsiTheme="majorHAnsi" w:cstheme="majorHAnsi"/>
        </w:rPr>
        <w:t>)</w:t>
      </w:r>
      <w:r w:rsidRPr="00DE0B18">
        <w:rPr>
          <w:rFonts w:asciiTheme="majorHAnsi" w:hAnsiTheme="majorHAnsi" w:cstheme="majorHAnsi"/>
        </w:rPr>
        <w:t xml:space="preserve"> </w:t>
      </w:r>
      <w:r w:rsidR="00C54A68">
        <w:rPr>
          <w:rFonts w:asciiTheme="majorHAnsi" w:hAnsiTheme="majorHAnsi" w:cstheme="majorHAnsi"/>
        </w:rPr>
        <w:t>‘</w:t>
      </w:r>
      <w:r w:rsidRPr="00DE0B18">
        <w:rPr>
          <w:rFonts w:asciiTheme="majorHAnsi" w:hAnsiTheme="majorHAnsi" w:cstheme="majorHAnsi"/>
        </w:rPr>
        <w:t>Ganging up on gangs: Why the gang intervention industry needs an intervention</w:t>
      </w:r>
      <w:r w:rsidR="00C54A68">
        <w:rPr>
          <w:rFonts w:asciiTheme="majorHAnsi" w:hAnsiTheme="majorHAnsi" w:cstheme="majorHAnsi"/>
        </w:rPr>
        <w:t xml:space="preserve">’, </w:t>
      </w:r>
      <w:r w:rsidRPr="0042482C">
        <w:rPr>
          <w:rFonts w:asciiTheme="majorHAnsi" w:hAnsiTheme="majorHAnsi" w:cstheme="majorHAnsi"/>
          <w:i/>
          <w:iCs/>
        </w:rPr>
        <w:t>The British Journal of Forensic Practice</w:t>
      </w:r>
      <w:r w:rsidRPr="00DE0B18">
        <w:rPr>
          <w:rFonts w:asciiTheme="majorHAnsi" w:hAnsiTheme="majorHAnsi" w:cstheme="majorHAnsi"/>
        </w:rPr>
        <w:t>, 13(1), pp.12-23.</w:t>
      </w:r>
      <w:r>
        <w:rPr>
          <w:rFonts w:asciiTheme="majorHAnsi" w:hAnsiTheme="majorHAnsi" w:cstheme="majorHAnsi"/>
        </w:rPr>
        <w:t xml:space="preserve"> Available at:</w:t>
      </w:r>
      <w:r w:rsidRPr="00DE0B18">
        <w:t xml:space="preserve"> </w:t>
      </w:r>
      <w:hyperlink r:id="rId15" w:history="1">
        <w:r w:rsidRPr="0037334C">
          <w:rPr>
            <w:rStyle w:val="Hyperlink"/>
            <w:rFonts w:asciiTheme="majorHAnsi" w:hAnsiTheme="majorHAnsi" w:cstheme="majorHAnsi"/>
          </w:rPr>
          <w:t>https://www.emerald.com/insight/content/doi/10.5042/bjfp.2011.0046/full/html</w:t>
        </w:r>
      </w:hyperlink>
      <w:r>
        <w:rPr>
          <w:rFonts w:asciiTheme="majorHAnsi" w:hAnsiTheme="majorHAnsi" w:cstheme="majorHAnsi"/>
        </w:rPr>
        <w:t xml:space="preserve"> (Accessed: 22/04/2024)</w:t>
      </w:r>
    </w:p>
    <w:p w14:paraId="680A54E6" w14:textId="62348E9E" w:rsidR="003A1144" w:rsidRDefault="003A1144" w:rsidP="002A3046">
      <w:pPr>
        <w:rPr>
          <w:rFonts w:asciiTheme="majorHAnsi" w:hAnsiTheme="majorHAnsi" w:cstheme="majorHAnsi"/>
        </w:rPr>
      </w:pPr>
      <w:r w:rsidRPr="000573E7">
        <w:rPr>
          <w:rFonts w:asciiTheme="majorHAnsi" w:hAnsiTheme="majorHAnsi" w:cstheme="majorHAnsi"/>
        </w:rPr>
        <w:t>England, R. and Jackson, R.</w:t>
      </w:r>
      <w:r w:rsidR="00C54A68">
        <w:rPr>
          <w:rFonts w:asciiTheme="majorHAnsi" w:hAnsiTheme="majorHAnsi" w:cstheme="majorHAnsi"/>
        </w:rPr>
        <w:t xml:space="preserve"> (</w:t>
      </w:r>
      <w:r w:rsidRPr="000573E7">
        <w:rPr>
          <w:rFonts w:asciiTheme="majorHAnsi" w:hAnsiTheme="majorHAnsi" w:cstheme="majorHAnsi"/>
        </w:rPr>
        <w:t>2013</w:t>
      </w:r>
      <w:r w:rsidR="00C54A68">
        <w:rPr>
          <w:rFonts w:asciiTheme="majorHAnsi" w:hAnsiTheme="majorHAnsi" w:cstheme="majorHAnsi"/>
        </w:rPr>
        <w:t>)</w:t>
      </w:r>
      <w:r w:rsidRPr="000573E7">
        <w:rPr>
          <w:rFonts w:asciiTheme="majorHAnsi" w:hAnsiTheme="majorHAnsi" w:cstheme="majorHAnsi"/>
        </w:rPr>
        <w:t xml:space="preserve"> </w:t>
      </w:r>
      <w:r w:rsidR="00C54A68">
        <w:rPr>
          <w:rFonts w:asciiTheme="majorHAnsi" w:hAnsiTheme="majorHAnsi" w:cstheme="majorHAnsi"/>
        </w:rPr>
        <w:t>‘</w:t>
      </w:r>
      <w:r w:rsidRPr="000573E7">
        <w:rPr>
          <w:rFonts w:asciiTheme="majorHAnsi" w:hAnsiTheme="majorHAnsi" w:cstheme="majorHAnsi"/>
        </w:rPr>
        <w:t>A nurse clinician's approach to knife crime prevention</w:t>
      </w:r>
      <w:r w:rsidR="00C54A68">
        <w:rPr>
          <w:rFonts w:asciiTheme="majorHAnsi" w:hAnsiTheme="majorHAnsi" w:cstheme="majorHAnsi"/>
        </w:rPr>
        <w:t xml:space="preserve">’, </w:t>
      </w:r>
      <w:r w:rsidRPr="0042482C">
        <w:rPr>
          <w:rFonts w:asciiTheme="majorHAnsi" w:hAnsiTheme="majorHAnsi" w:cstheme="majorHAnsi"/>
          <w:i/>
          <w:iCs/>
        </w:rPr>
        <w:t>British Journal of Nursing</w:t>
      </w:r>
      <w:r w:rsidRPr="000573E7">
        <w:rPr>
          <w:rFonts w:asciiTheme="majorHAnsi" w:hAnsiTheme="majorHAnsi" w:cstheme="majorHAnsi"/>
        </w:rPr>
        <w:t>, 22(13), pp.774-778.</w:t>
      </w:r>
      <w:r>
        <w:rPr>
          <w:rFonts w:asciiTheme="majorHAnsi" w:hAnsiTheme="majorHAnsi" w:cstheme="majorHAnsi"/>
        </w:rPr>
        <w:t xml:space="preserve"> </w:t>
      </w:r>
      <w:hyperlink r:id="rId16" w:history="1">
        <w:r w:rsidRPr="00BC2A8D">
          <w:rPr>
            <w:rStyle w:val="Hyperlink"/>
            <w:rFonts w:asciiTheme="majorHAnsi" w:hAnsiTheme="majorHAnsi" w:cstheme="majorHAnsi"/>
          </w:rPr>
          <w:t>https://www.magonlinelibrary.com/doi/abs/10.12968/bjon.2013.22.13.774</w:t>
        </w:r>
      </w:hyperlink>
      <w:r>
        <w:rPr>
          <w:rFonts w:asciiTheme="majorHAnsi" w:hAnsiTheme="majorHAnsi" w:cstheme="majorHAnsi"/>
        </w:rPr>
        <w:t xml:space="preserve"> (Accessed:30/04/2024)</w:t>
      </w:r>
    </w:p>
    <w:p w14:paraId="6F67F35D" w14:textId="115B645C" w:rsidR="003A1144" w:rsidRDefault="003A1144" w:rsidP="002A3046">
      <w:pPr>
        <w:rPr>
          <w:rFonts w:asciiTheme="majorHAnsi" w:hAnsiTheme="majorHAnsi" w:cstheme="majorHAnsi"/>
        </w:rPr>
      </w:pPr>
      <w:r w:rsidRPr="00B31F33">
        <w:rPr>
          <w:rFonts w:asciiTheme="majorHAnsi" w:hAnsiTheme="majorHAnsi" w:cstheme="majorHAnsi"/>
        </w:rPr>
        <w:t xml:space="preserve">Gilbert, E. and Sinclair, P. </w:t>
      </w:r>
      <w:r w:rsidR="00C54A68">
        <w:rPr>
          <w:rFonts w:asciiTheme="majorHAnsi" w:hAnsiTheme="majorHAnsi" w:cstheme="majorHAnsi"/>
        </w:rPr>
        <w:t>(</w:t>
      </w:r>
      <w:r w:rsidRPr="00B31F33">
        <w:rPr>
          <w:rFonts w:asciiTheme="majorHAnsi" w:hAnsiTheme="majorHAnsi" w:cstheme="majorHAnsi"/>
        </w:rPr>
        <w:t>2019</w:t>
      </w:r>
      <w:r w:rsidR="00C54A68">
        <w:rPr>
          <w:rFonts w:asciiTheme="majorHAnsi" w:hAnsiTheme="majorHAnsi" w:cstheme="majorHAnsi"/>
        </w:rPr>
        <w:t>)</w:t>
      </w:r>
      <w:r w:rsidRPr="00B31F33">
        <w:rPr>
          <w:rFonts w:asciiTheme="majorHAnsi" w:hAnsiTheme="majorHAnsi" w:cstheme="majorHAnsi"/>
        </w:rPr>
        <w:t xml:space="preserve"> </w:t>
      </w:r>
      <w:r w:rsidR="00C54A68">
        <w:rPr>
          <w:rFonts w:asciiTheme="majorHAnsi" w:hAnsiTheme="majorHAnsi" w:cstheme="majorHAnsi"/>
        </w:rPr>
        <w:t>‘</w:t>
      </w:r>
      <w:r w:rsidRPr="00B31F33">
        <w:rPr>
          <w:rFonts w:asciiTheme="majorHAnsi" w:hAnsiTheme="majorHAnsi" w:cstheme="majorHAnsi"/>
        </w:rPr>
        <w:t>Devastating after effects: Anti-knife crime sessions</w:t>
      </w:r>
      <w:r w:rsidR="00C54A68">
        <w:rPr>
          <w:rFonts w:asciiTheme="majorHAnsi" w:hAnsiTheme="majorHAnsi" w:cstheme="majorHAnsi"/>
        </w:rPr>
        <w:t xml:space="preserve">’, </w:t>
      </w:r>
      <w:r w:rsidRPr="0042482C">
        <w:rPr>
          <w:rFonts w:asciiTheme="majorHAnsi" w:hAnsiTheme="majorHAnsi" w:cstheme="majorHAnsi"/>
          <w:i/>
          <w:iCs/>
        </w:rPr>
        <w:t>The Flavasum Trust</w:t>
      </w:r>
      <w:r w:rsidRPr="00B31F33">
        <w:rPr>
          <w:rFonts w:asciiTheme="majorHAnsi" w:hAnsiTheme="majorHAnsi" w:cstheme="majorHAnsi"/>
        </w:rPr>
        <w:t>.</w:t>
      </w:r>
      <w:r>
        <w:rPr>
          <w:rFonts w:asciiTheme="majorHAnsi" w:hAnsiTheme="majorHAnsi" w:cstheme="majorHAnsi"/>
        </w:rPr>
        <w:t xml:space="preserve"> Available at:</w:t>
      </w:r>
      <w:r w:rsidRPr="00B31F33">
        <w:t xml:space="preserve"> </w:t>
      </w:r>
      <w:hyperlink r:id="rId17" w:history="1">
        <w:r w:rsidRPr="00A24810">
          <w:rPr>
            <w:rStyle w:val="Hyperlink"/>
            <w:rFonts w:asciiTheme="majorHAnsi" w:hAnsiTheme="majorHAnsi" w:cstheme="majorHAnsi"/>
          </w:rPr>
          <w:t>https://theflavasumtrust.org/wp-content/uploads/2019/10/Devastating-After-Effects-impact-evaluation-2019.pdf</w:t>
        </w:r>
      </w:hyperlink>
      <w:r>
        <w:rPr>
          <w:rFonts w:asciiTheme="majorHAnsi" w:hAnsiTheme="majorHAnsi" w:cstheme="majorHAnsi"/>
        </w:rPr>
        <w:t xml:space="preserve"> (Accessed:02/05/2024) </w:t>
      </w:r>
    </w:p>
    <w:p w14:paraId="01F021A3" w14:textId="1ECC97A8" w:rsidR="003A1144" w:rsidRPr="00C54A68" w:rsidRDefault="003A1144" w:rsidP="002A3046">
      <w:pPr>
        <w:rPr>
          <w:rFonts w:asciiTheme="majorHAnsi" w:hAnsiTheme="majorHAnsi" w:cstheme="majorHAnsi"/>
        </w:rPr>
      </w:pPr>
      <w:r w:rsidRPr="00C54A68">
        <w:rPr>
          <w:rFonts w:asciiTheme="majorHAnsi" w:hAnsiTheme="majorHAnsi" w:cstheme="majorHAnsi"/>
        </w:rPr>
        <w:t xml:space="preserve">Gray, P., Smithson, H., Jump, D. (2021) </w:t>
      </w:r>
      <w:r w:rsidR="00C54A68">
        <w:rPr>
          <w:rFonts w:asciiTheme="majorHAnsi" w:hAnsiTheme="majorHAnsi" w:cstheme="majorHAnsi"/>
        </w:rPr>
        <w:t>‘</w:t>
      </w:r>
      <w:r w:rsidRPr="00C54A68">
        <w:rPr>
          <w:rFonts w:asciiTheme="majorHAnsi" w:hAnsiTheme="majorHAnsi" w:cstheme="majorHAnsi"/>
        </w:rPr>
        <w:t>Serious youth violence and its relationship with adverse childhood experiences</w:t>
      </w:r>
      <w:r w:rsidR="00C54A68">
        <w:rPr>
          <w:rFonts w:asciiTheme="majorHAnsi" w:hAnsiTheme="majorHAnsi" w:cstheme="majorHAnsi"/>
        </w:rPr>
        <w:t>’,</w:t>
      </w:r>
      <w:r w:rsidRPr="00C54A68">
        <w:rPr>
          <w:rFonts w:asciiTheme="majorHAnsi" w:hAnsiTheme="majorHAnsi" w:cstheme="majorHAnsi"/>
        </w:rPr>
        <w:t xml:space="preserve"> </w:t>
      </w:r>
      <w:r w:rsidRPr="0042482C">
        <w:rPr>
          <w:rFonts w:asciiTheme="majorHAnsi" w:hAnsiTheme="majorHAnsi" w:cstheme="majorHAnsi"/>
          <w:i/>
          <w:iCs/>
        </w:rPr>
        <w:t>HM Inspectorate of Probation</w:t>
      </w:r>
      <w:r w:rsidRPr="00C54A68">
        <w:rPr>
          <w:rFonts w:asciiTheme="majorHAnsi" w:hAnsiTheme="majorHAnsi" w:cstheme="majorHAnsi"/>
        </w:rPr>
        <w:t xml:space="preserve">. Available at: </w:t>
      </w:r>
      <w:hyperlink r:id="rId18" w:history="1">
        <w:r w:rsidRPr="00C54A68">
          <w:rPr>
            <w:rStyle w:val="Hyperlink"/>
            <w:rFonts w:asciiTheme="majorHAnsi" w:hAnsiTheme="majorHAnsi" w:cstheme="majorHAnsi"/>
          </w:rPr>
          <w:t>Academic Insights 2021/13: Serious youth violence and its relationship with adverse childhood experiences (justiceinspectorates.gov.uk)</w:t>
        </w:r>
      </w:hyperlink>
      <w:r w:rsidRPr="00C54A68">
        <w:rPr>
          <w:rFonts w:asciiTheme="majorHAnsi" w:hAnsiTheme="majorHAnsi" w:cstheme="majorHAnsi"/>
        </w:rPr>
        <w:t xml:space="preserve"> [Accessed: 25/4/24]. </w:t>
      </w:r>
    </w:p>
    <w:p w14:paraId="74471E96" w14:textId="20E43D9B" w:rsidR="003A1144" w:rsidRDefault="003A1144" w:rsidP="002A3046">
      <w:pPr>
        <w:rPr>
          <w:rFonts w:asciiTheme="majorHAnsi" w:hAnsiTheme="majorHAnsi" w:cstheme="majorHAnsi"/>
        </w:rPr>
      </w:pPr>
      <w:r w:rsidRPr="00830165">
        <w:rPr>
          <w:rFonts w:asciiTheme="majorHAnsi" w:hAnsiTheme="majorHAnsi" w:cstheme="majorHAnsi"/>
        </w:rPr>
        <w:t>Grierson, J.</w:t>
      </w:r>
      <w:r w:rsidR="0042482C">
        <w:rPr>
          <w:rFonts w:asciiTheme="majorHAnsi" w:hAnsiTheme="majorHAnsi" w:cstheme="majorHAnsi"/>
        </w:rPr>
        <w:t xml:space="preserve"> (</w:t>
      </w:r>
      <w:r w:rsidRPr="00830165">
        <w:rPr>
          <w:rFonts w:asciiTheme="majorHAnsi" w:hAnsiTheme="majorHAnsi" w:cstheme="majorHAnsi"/>
        </w:rPr>
        <w:t>2020</w:t>
      </w:r>
      <w:r w:rsidR="0042482C">
        <w:rPr>
          <w:rFonts w:asciiTheme="majorHAnsi" w:hAnsiTheme="majorHAnsi" w:cstheme="majorHAnsi"/>
        </w:rPr>
        <w:t>)</w:t>
      </w:r>
      <w:r w:rsidRPr="00830165">
        <w:rPr>
          <w:rFonts w:asciiTheme="majorHAnsi" w:hAnsiTheme="majorHAnsi" w:cstheme="majorHAnsi"/>
        </w:rPr>
        <w:t xml:space="preserve"> </w:t>
      </w:r>
      <w:r w:rsidR="0042482C">
        <w:rPr>
          <w:rFonts w:asciiTheme="majorHAnsi" w:hAnsiTheme="majorHAnsi" w:cstheme="majorHAnsi"/>
        </w:rPr>
        <w:t>‘</w:t>
      </w:r>
      <w:r w:rsidRPr="00830165">
        <w:rPr>
          <w:rFonts w:asciiTheme="majorHAnsi" w:hAnsiTheme="majorHAnsi" w:cstheme="majorHAnsi"/>
        </w:rPr>
        <w:t>Knife offences hit record high in 2019 in England and Wales</w:t>
      </w:r>
      <w:r w:rsidR="0042482C">
        <w:rPr>
          <w:rFonts w:asciiTheme="majorHAnsi" w:hAnsiTheme="majorHAnsi" w:cstheme="majorHAnsi"/>
        </w:rPr>
        <w:t>’,</w:t>
      </w:r>
      <w:r w:rsidRPr="00830165">
        <w:rPr>
          <w:rFonts w:asciiTheme="majorHAnsi" w:hAnsiTheme="majorHAnsi" w:cstheme="majorHAnsi"/>
        </w:rPr>
        <w:t xml:space="preserve"> </w:t>
      </w:r>
      <w:r w:rsidRPr="0042482C">
        <w:rPr>
          <w:rFonts w:asciiTheme="majorHAnsi" w:hAnsiTheme="majorHAnsi" w:cstheme="majorHAnsi"/>
          <w:i/>
          <w:iCs/>
        </w:rPr>
        <w:t>The Guardian</w:t>
      </w:r>
      <w:r w:rsidR="0042482C">
        <w:rPr>
          <w:rFonts w:asciiTheme="majorHAnsi" w:hAnsiTheme="majorHAnsi" w:cstheme="majorHAnsi"/>
        </w:rPr>
        <w:t>, 23</w:t>
      </w:r>
      <w:r w:rsidR="0042482C" w:rsidRPr="0042482C">
        <w:rPr>
          <w:rFonts w:asciiTheme="majorHAnsi" w:hAnsiTheme="majorHAnsi" w:cstheme="majorHAnsi"/>
          <w:vertAlign w:val="superscript"/>
        </w:rPr>
        <w:t>rd</w:t>
      </w:r>
      <w:r w:rsidR="0042482C">
        <w:rPr>
          <w:rFonts w:asciiTheme="majorHAnsi" w:hAnsiTheme="majorHAnsi" w:cstheme="majorHAnsi"/>
        </w:rPr>
        <w:t xml:space="preserve"> April.</w:t>
      </w:r>
      <w:r>
        <w:rPr>
          <w:rFonts w:asciiTheme="majorHAnsi" w:hAnsiTheme="majorHAnsi" w:cstheme="majorHAnsi"/>
        </w:rPr>
        <w:t xml:space="preserve"> Available at:</w:t>
      </w:r>
      <w:r w:rsidRPr="00830165">
        <w:t xml:space="preserve"> </w:t>
      </w:r>
      <w:hyperlink r:id="rId19" w:history="1">
        <w:r w:rsidRPr="00500722">
          <w:rPr>
            <w:rStyle w:val="Hyperlink"/>
            <w:rFonts w:asciiTheme="majorHAnsi" w:hAnsiTheme="majorHAnsi" w:cstheme="majorHAnsi"/>
          </w:rPr>
          <w:t>https://www.theguardian.com/uk-news/2020/apr/23/knife-offences-hit-record-high-in-2019-in-england-and-wales</w:t>
        </w:r>
      </w:hyperlink>
      <w:r>
        <w:rPr>
          <w:rFonts w:asciiTheme="majorHAnsi" w:hAnsiTheme="majorHAnsi" w:cstheme="majorHAnsi"/>
        </w:rPr>
        <w:t xml:space="preserve"> (Accessed:29/04/2024)</w:t>
      </w:r>
    </w:p>
    <w:p w14:paraId="676D5F6C" w14:textId="2C9EA910" w:rsidR="003A1144" w:rsidRDefault="003A1144" w:rsidP="002A3046">
      <w:pPr>
        <w:rPr>
          <w:rFonts w:asciiTheme="majorHAnsi" w:hAnsiTheme="majorHAnsi" w:cstheme="majorHAnsi"/>
        </w:rPr>
      </w:pPr>
      <w:r w:rsidRPr="00445D49">
        <w:rPr>
          <w:rFonts w:asciiTheme="majorHAnsi" w:hAnsiTheme="majorHAnsi" w:cstheme="majorHAnsi"/>
        </w:rPr>
        <w:lastRenderedPageBreak/>
        <w:t xml:space="preserve">Hayden, C. </w:t>
      </w:r>
      <w:r w:rsidR="0042482C">
        <w:rPr>
          <w:rFonts w:asciiTheme="majorHAnsi" w:hAnsiTheme="majorHAnsi" w:cstheme="majorHAnsi"/>
        </w:rPr>
        <w:t>(</w:t>
      </w:r>
      <w:r w:rsidRPr="00445D49">
        <w:rPr>
          <w:rFonts w:asciiTheme="majorHAnsi" w:hAnsiTheme="majorHAnsi" w:cstheme="majorHAnsi"/>
        </w:rPr>
        <w:t>2010</w:t>
      </w:r>
      <w:r w:rsidR="0042482C">
        <w:rPr>
          <w:rFonts w:asciiTheme="majorHAnsi" w:hAnsiTheme="majorHAnsi" w:cstheme="majorHAnsi"/>
        </w:rPr>
        <w:t>)</w:t>
      </w:r>
      <w:r w:rsidRPr="00445D49">
        <w:rPr>
          <w:rFonts w:asciiTheme="majorHAnsi" w:hAnsiTheme="majorHAnsi" w:cstheme="majorHAnsi"/>
        </w:rPr>
        <w:t xml:space="preserve"> </w:t>
      </w:r>
      <w:r w:rsidR="0042482C">
        <w:rPr>
          <w:rFonts w:asciiTheme="majorHAnsi" w:hAnsiTheme="majorHAnsi" w:cstheme="majorHAnsi"/>
        </w:rPr>
        <w:t>‘</w:t>
      </w:r>
      <w:r w:rsidRPr="00445D49">
        <w:rPr>
          <w:rFonts w:asciiTheme="majorHAnsi" w:hAnsiTheme="majorHAnsi" w:cstheme="majorHAnsi"/>
        </w:rPr>
        <w:t>Offending behaviour in care: is children's residential care a ‘criminogenic’environment?</w:t>
      </w:r>
      <w:r w:rsidR="0042482C">
        <w:rPr>
          <w:rFonts w:asciiTheme="majorHAnsi" w:hAnsiTheme="majorHAnsi" w:cstheme="majorHAnsi"/>
        </w:rPr>
        <w:t>’,</w:t>
      </w:r>
      <w:r w:rsidRPr="00445D49">
        <w:rPr>
          <w:rFonts w:asciiTheme="majorHAnsi" w:hAnsiTheme="majorHAnsi" w:cstheme="majorHAnsi"/>
        </w:rPr>
        <w:t xml:space="preserve"> </w:t>
      </w:r>
      <w:r w:rsidRPr="0042482C">
        <w:rPr>
          <w:rFonts w:asciiTheme="majorHAnsi" w:hAnsiTheme="majorHAnsi" w:cstheme="majorHAnsi"/>
          <w:i/>
          <w:iCs/>
        </w:rPr>
        <w:t>Child &amp; Family Social Work,</w:t>
      </w:r>
      <w:r w:rsidRPr="00445D49">
        <w:rPr>
          <w:rFonts w:asciiTheme="majorHAnsi" w:hAnsiTheme="majorHAnsi" w:cstheme="majorHAnsi"/>
        </w:rPr>
        <w:t xml:space="preserve"> 15(4), pp.461-472.</w:t>
      </w:r>
      <w:r>
        <w:rPr>
          <w:rFonts w:asciiTheme="majorHAnsi" w:hAnsiTheme="majorHAnsi" w:cstheme="majorHAnsi"/>
        </w:rPr>
        <w:t xml:space="preserve"> Available at:</w:t>
      </w:r>
      <w:r w:rsidRPr="00445D49">
        <w:t xml:space="preserve"> </w:t>
      </w:r>
      <w:hyperlink r:id="rId20" w:history="1">
        <w:r w:rsidRPr="00500722">
          <w:rPr>
            <w:rStyle w:val="Hyperlink"/>
            <w:rFonts w:asciiTheme="majorHAnsi" w:hAnsiTheme="majorHAnsi" w:cstheme="majorHAnsi"/>
          </w:rPr>
          <w:t>https://onlinelibrary.wiley.com/doi/abs/10.1111/j.1365-2206.2010.00697.x</w:t>
        </w:r>
      </w:hyperlink>
      <w:r>
        <w:rPr>
          <w:rFonts w:asciiTheme="majorHAnsi" w:hAnsiTheme="majorHAnsi" w:cstheme="majorHAnsi"/>
        </w:rPr>
        <w:t xml:space="preserve"> (Accessed:29/04/2024)</w:t>
      </w:r>
    </w:p>
    <w:p w14:paraId="09329FB3" w14:textId="40655389" w:rsidR="003F47E6" w:rsidRDefault="003F47E6" w:rsidP="002A3046">
      <w:pPr>
        <w:rPr>
          <w:rFonts w:asciiTheme="majorHAnsi" w:hAnsiTheme="majorHAnsi" w:cstheme="majorHAnsi"/>
        </w:rPr>
      </w:pPr>
      <w:r w:rsidRPr="003F47E6">
        <w:rPr>
          <w:rFonts w:asciiTheme="majorHAnsi" w:hAnsiTheme="majorHAnsi" w:cstheme="majorHAnsi"/>
        </w:rPr>
        <w:t xml:space="preserve">Haylock, S., Boshari, T., Alexander, E.C., Kumar, A., Manikam, L. and Pinder, R. </w:t>
      </w:r>
      <w:r>
        <w:rPr>
          <w:rFonts w:asciiTheme="majorHAnsi" w:hAnsiTheme="majorHAnsi" w:cstheme="majorHAnsi"/>
        </w:rPr>
        <w:t>(</w:t>
      </w:r>
      <w:r w:rsidRPr="003F47E6">
        <w:rPr>
          <w:rFonts w:asciiTheme="majorHAnsi" w:hAnsiTheme="majorHAnsi" w:cstheme="majorHAnsi"/>
        </w:rPr>
        <w:t>2020</w:t>
      </w:r>
      <w:r>
        <w:rPr>
          <w:rFonts w:asciiTheme="majorHAnsi" w:hAnsiTheme="majorHAnsi" w:cstheme="majorHAnsi"/>
        </w:rPr>
        <w:t>)</w:t>
      </w:r>
      <w:r w:rsidRPr="003F47E6">
        <w:rPr>
          <w:rFonts w:asciiTheme="majorHAnsi" w:hAnsiTheme="majorHAnsi" w:cstheme="majorHAnsi"/>
        </w:rPr>
        <w:t xml:space="preserve"> </w:t>
      </w:r>
      <w:r>
        <w:rPr>
          <w:rFonts w:asciiTheme="majorHAnsi" w:hAnsiTheme="majorHAnsi" w:cstheme="majorHAnsi"/>
        </w:rPr>
        <w:t>‘</w:t>
      </w:r>
      <w:r w:rsidRPr="003F47E6">
        <w:rPr>
          <w:rFonts w:asciiTheme="majorHAnsi" w:hAnsiTheme="majorHAnsi" w:cstheme="majorHAnsi"/>
        </w:rPr>
        <w:t>Risk factors associated with knife-crime in United Kingdom among young people aged 10–24 years: a systematic review</w:t>
      </w:r>
      <w:r>
        <w:rPr>
          <w:rFonts w:asciiTheme="majorHAnsi" w:hAnsiTheme="majorHAnsi" w:cstheme="majorHAnsi"/>
        </w:rPr>
        <w:t>’,</w:t>
      </w:r>
      <w:r w:rsidRPr="003F47E6">
        <w:rPr>
          <w:rFonts w:asciiTheme="majorHAnsi" w:hAnsiTheme="majorHAnsi" w:cstheme="majorHAnsi"/>
        </w:rPr>
        <w:t xml:space="preserve"> </w:t>
      </w:r>
      <w:r w:rsidRPr="003F47E6">
        <w:rPr>
          <w:rFonts w:asciiTheme="majorHAnsi" w:hAnsiTheme="majorHAnsi" w:cstheme="majorHAnsi"/>
          <w:i/>
          <w:iCs/>
        </w:rPr>
        <w:t>BMC Public Health</w:t>
      </w:r>
      <w:r w:rsidRPr="003F47E6">
        <w:rPr>
          <w:rFonts w:asciiTheme="majorHAnsi" w:hAnsiTheme="majorHAnsi" w:cstheme="majorHAnsi"/>
        </w:rPr>
        <w:t>, 20, pp.1-19.</w:t>
      </w:r>
      <w:r>
        <w:rPr>
          <w:rFonts w:asciiTheme="majorHAnsi" w:hAnsiTheme="majorHAnsi" w:cstheme="majorHAnsi"/>
        </w:rPr>
        <w:t xml:space="preserve"> Available at:</w:t>
      </w:r>
      <w:r w:rsidRPr="003F47E6">
        <w:t xml:space="preserve"> </w:t>
      </w:r>
      <w:hyperlink r:id="rId21" w:history="1">
        <w:r w:rsidRPr="003C583A">
          <w:rPr>
            <w:rStyle w:val="Hyperlink"/>
            <w:rFonts w:asciiTheme="majorHAnsi" w:hAnsiTheme="majorHAnsi" w:cstheme="majorHAnsi"/>
          </w:rPr>
          <w:t>https://link.springer.com/article/10.1186/s12889-020-09498-4#Sec1</w:t>
        </w:r>
      </w:hyperlink>
      <w:r>
        <w:rPr>
          <w:rFonts w:asciiTheme="majorHAnsi" w:hAnsiTheme="majorHAnsi" w:cstheme="majorHAnsi"/>
        </w:rPr>
        <w:t xml:space="preserve"> (Accessed:02/05/2024)</w:t>
      </w:r>
    </w:p>
    <w:p w14:paraId="69F2979C" w14:textId="7F0118C5" w:rsidR="003A1144" w:rsidRDefault="003A1144" w:rsidP="002A3046">
      <w:pPr>
        <w:rPr>
          <w:rFonts w:asciiTheme="majorHAnsi" w:hAnsiTheme="majorHAnsi" w:cstheme="majorHAnsi"/>
        </w:rPr>
      </w:pPr>
      <w:r w:rsidRPr="00501D4B">
        <w:rPr>
          <w:rFonts w:asciiTheme="majorHAnsi" w:hAnsiTheme="majorHAnsi" w:cstheme="majorHAnsi"/>
        </w:rPr>
        <w:t>Massey, J., Sherman, L.W. and Coupe, T.</w:t>
      </w:r>
      <w:r w:rsidR="0042482C">
        <w:rPr>
          <w:rFonts w:asciiTheme="majorHAnsi" w:hAnsiTheme="majorHAnsi" w:cstheme="majorHAnsi"/>
        </w:rPr>
        <w:t xml:space="preserve"> (</w:t>
      </w:r>
      <w:r w:rsidRPr="00501D4B">
        <w:rPr>
          <w:rFonts w:asciiTheme="majorHAnsi" w:hAnsiTheme="majorHAnsi" w:cstheme="majorHAnsi"/>
        </w:rPr>
        <w:t>2019</w:t>
      </w:r>
      <w:r w:rsidR="0042482C">
        <w:rPr>
          <w:rFonts w:asciiTheme="majorHAnsi" w:hAnsiTheme="majorHAnsi" w:cstheme="majorHAnsi"/>
        </w:rPr>
        <w:t>)</w:t>
      </w:r>
      <w:r w:rsidRPr="00501D4B">
        <w:rPr>
          <w:rFonts w:asciiTheme="majorHAnsi" w:hAnsiTheme="majorHAnsi" w:cstheme="majorHAnsi"/>
        </w:rPr>
        <w:t xml:space="preserve"> </w:t>
      </w:r>
      <w:r w:rsidR="0042482C">
        <w:rPr>
          <w:rFonts w:asciiTheme="majorHAnsi" w:hAnsiTheme="majorHAnsi" w:cstheme="majorHAnsi"/>
        </w:rPr>
        <w:t>‘</w:t>
      </w:r>
      <w:r w:rsidRPr="00501D4B">
        <w:rPr>
          <w:rFonts w:asciiTheme="majorHAnsi" w:hAnsiTheme="majorHAnsi" w:cstheme="majorHAnsi"/>
        </w:rPr>
        <w:t>Forecasting knife homicide risk from prior knife assaults in 4835 local areas of London, 2016–2018</w:t>
      </w:r>
      <w:r w:rsidR="0042482C">
        <w:rPr>
          <w:rFonts w:asciiTheme="majorHAnsi" w:hAnsiTheme="majorHAnsi" w:cstheme="majorHAnsi"/>
        </w:rPr>
        <w:t>’,</w:t>
      </w:r>
      <w:r w:rsidRPr="00501D4B">
        <w:rPr>
          <w:rFonts w:asciiTheme="majorHAnsi" w:hAnsiTheme="majorHAnsi" w:cstheme="majorHAnsi"/>
        </w:rPr>
        <w:t xml:space="preserve"> </w:t>
      </w:r>
      <w:r w:rsidRPr="00780445">
        <w:rPr>
          <w:rFonts w:asciiTheme="majorHAnsi" w:hAnsiTheme="majorHAnsi" w:cstheme="majorHAnsi"/>
          <w:i/>
          <w:iCs/>
        </w:rPr>
        <w:t>Cambridge Journal of Evidence-Based Policing,</w:t>
      </w:r>
      <w:r w:rsidRPr="00501D4B">
        <w:rPr>
          <w:rFonts w:asciiTheme="majorHAnsi" w:hAnsiTheme="majorHAnsi" w:cstheme="majorHAnsi"/>
        </w:rPr>
        <w:t xml:space="preserve"> 3, pp.1-20.</w:t>
      </w:r>
      <w:r>
        <w:rPr>
          <w:rFonts w:asciiTheme="majorHAnsi" w:hAnsiTheme="majorHAnsi" w:cstheme="majorHAnsi"/>
        </w:rPr>
        <w:t xml:space="preserve"> Available at:</w:t>
      </w:r>
      <w:r w:rsidRPr="00501D4B">
        <w:t xml:space="preserve"> </w:t>
      </w:r>
      <w:hyperlink r:id="rId22" w:history="1">
        <w:r w:rsidRPr="0037334C">
          <w:rPr>
            <w:rStyle w:val="Hyperlink"/>
            <w:rFonts w:asciiTheme="majorHAnsi" w:hAnsiTheme="majorHAnsi" w:cstheme="majorHAnsi"/>
          </w:rPr>
          <w:t>https://link.springer.com/article/10.1007/s41887-019-00034-y</w:t>
        </w:r>
      </w:hyperlink>
      <w:r>
        <w:rPr>
          <w:rFonts w:asciiTheme="majorHAnsi" w:hAnsiTheme="majorHAnsi" w:cstheme="majorHAnsi"/>
        </w:rPr>
        <w:t xml:space="preserve"> (Accessed:22/04/2024)</w:t>
      </w:r>
    </w:p>
    <w:p w14:paraId="1AAF32A9" w14:textId="77777777" w:rsidR="003A1144" w:rsidRDefault="003A1144" w:rsidP="002A3046">
      <w:pPr>
        <w:rPr>
          <w:rFonts w:asciiTheme="majorHAnsi" w:hAnsiTheme="majorHAnsi" w:cstheme="majorHAnsi"/>
        </w:rPr>
      </w:pPr>
      <w:r>
        <w:rPr>
          <w:rFonts w:asciiTheme="majorHAnsi" w:hAnsiTheme="majorHAnsi" w:cstheme="majorHAnsi"/>
        </w:rPr>
        <w:t xml:space="preserve">Ministry of Justice (2024) </w:t>
      </w:r>
      <w:r>
        <w:rPr>
          <w:rFonts w:asciiTheme="majorHAnsi" w:hAnsiTheme="majorHAnsi" w:cstheme="majorHAnsi"/>
          <w:i/>
          <w:iCs/>
        </w:rPr>
        <w:t xml:space="preserve">Knife and offensive weapon sentencing quarterly, England and Wales. </w:t>
      </w:r>
      <w:r>
        <w:rPr>
          <w:rFonts w:asciiTheme="majorHAnsi" w:hAnsiTheme="majorHAnsi" w:cstheme="majorHAnsi"/>
        </w:rPr>
        <w:t xml:space="preserve">Available at:  </w:t>
      </w:r>
      <w:hyperlink r:id="rId23" w:history="1">
        <w:r w:rsidRPr="0037334C">
          <w:rPr>
            <w:rStyle w:val="Hyperlink"/>
            <w:rFonts w:asciiTheme="majorHAnsi" w:hAnsiTheme="majorHAnsi" w:cstheme="majorHAnsi"/>
          </w:rPr>
          <w:t>https://www.google.co.uk/url?sa=t&amp;rct=j&amp;q=&amp;esrc=s&amp;source=web&amp;cd=&amp;ved=2ahUKEwihrevu79WFAxWiWEEAHYH2Da4QFnoECBcQAQ&amp;url=https%3A%2F%2Fassets.publishing.service.gov.uk%2Fmedia%2F63ecd406d3bf7f62e8c34979%2FKnife_and_Offensive_Weapon_Sentencing_All_Tables_Q3_2022.ods&amp;usg=AOvVaw1d94mQTUz6pm-tiyfOuszl&amp;opi=89978449</w:t>
        </w:r>
      </w:hyperlink>
      <w:r>
        <w:rPr>
          <w:rFonts w:asciiTheme="majorHAnsi" w:hAnsiTheme="majorHAnsi" w:cstheme="majorHAnsi"/>
        </w:rPr>
        <w:t xml:space="preserve"> (Accessed:22/04/2024).</w:t>
      </w:r>
    </w:p>
    <w:p w14:paraId="4E3741F4" w14:textId="0BA99901" w:rsidR="003A1144" w:rsidRDefault="003A1144" w:rsidP="002A3046">
      <w:pPr>
        <w:rPr>
          <w:rFonts w:asciiTheme="majorHAnsi" w:hAnsiTheme="majorHAnsi" w:cstheme="majorHAnsi"/>
        </w:rPr>
      </w:pPr>
      <w:r w:rsidRPr="00C27FE0">
        <w:rPr>
          <w:rFonts w:asciiTheme="majorHAnsi" w:hAnsiTheme="majorHAnsi" w:cstheme="majorHAnsi"/>
        </w:rPr>
        <w:t>Murray, K., McVie, S., Farren, D., Herlitz, L., Hough, M. and Norris, P.</w:t>
      </w:r>
      <w:r w:rsidR="0042482C">
        <w:rPr>
          <w:rFonts w:asciiTheme="majorHAnsi" w:hAnsiTheme="majorHAnsi" w:cstheme="majorHAnsi"/>
        </w:rPr>
        <w:t xml:space="preserve"> (</w:t>
      </w:r>
      <w:r w:rsidRPr="00C27FE0">
        <w:rPr>
          <w:rFonts w:asciiTheme="majorHAnsi" w:hAnsiTheme="majorHAnsi" w:cstheme="majorHAnsi"/>
        </w:rPr>
        <w:t>2021</w:t>
      </w:r>
      <w:r w:rsidR="0042482C">
        <w:rPr>
          <w:rFonts w:asciiTheme="majorHAnsi" w:hAnsiTheme="majorHAnsi" w:cstheme="majorHAnsi"/>
        </w:rPr>
        <w:t>)</w:t>
      </w:r>
      <w:r w:rsidRPr="00C27FE0">
        <w:rPr>
          <w:rFonts w:asciiTheme="majorHAnsi" w:hAnsiTheme="majorHAnsi" w:cstheme="majorHAnsi"/>
        </w:rPr>
        <w:t xml:space="preserve"> </w:t>
      </w:r>
      <w:r w:rsidR="0042482C">
        <w:rPr>
          <w:rFonts w:asciiTheme="majorHAnsi" w:hAnsiTheme="majorHAnsi" w:cstheme="majorHAnsi"/>
        </w:rPr>
        <w:t>‘</w:t>
      </w:r>
      <w:r w:rsidRPr="00C27FE0">
        <w:rPr>
          <w:rFonts w:asciiTheme="majorHAnsi" w:hAnsiTheme="majorHAnsi" w:cstheme="majorHAnsi"/>
        </w:rPr>
        <w:t>Procedural justice, compliance with the law and police stop-and-search: A study of young people in England and Scotland</w:t>
      </w:r>
      <w:r w:rsidR="0042482C">
        <w:rPr>
          <w:rFonts w:asciiTheme="majorHAnsi" w:hAnsiTheme="majorHAnsi" w:cstheme="majorHAnsi"/>
        </w:rPr>
        <w:t>’,</w:t>
      </w:r>
      <w:r w:rsidRPr="00C27FE0">
        <w:rPr>
          <w:rFonts w:asciiTheme="majorHAnsi" w:hAnsiTheme="majorHAnsi" w:cstheme="majorHAnsi"/>
        </w:rPr>
        <w:t xml:space="preserve"> </w:t>
      </w:r>
      <w:r w:rsidRPr="0042482C">
        <w:rPr>
          <w:rFonts w:asciiTheme="majorHAnsi" w:hAnsiTheme="majorHAnsi" w:cstheme="majorHAnsi"/>
          <w:i/>
          <w:iCs/>
        </w:rPr>
        <w:t>Policing and Society</w:t>
      </w:r>
      <w:r w:rsidRPr="00C27FE0">
        <w:rPr>
          <w:rFonts w:asciiTheme="majorHAnsi" w:hAnsiTheme="majorHAnsi" w:cstheme="majorHAnsi"/>
        </w:rPr>
        <w:t>, 31(3), pp.263-282.</w:t>
      </w:r>
      <w:r>
        <w:rPr>
          <w:rFonts w:asciiTheme="majorHAnsi" w:hAnsiTheme="majorHAnsi" w:cstheme="majorHAnsi"/>
        </w:rPr>
        <w:t xml:space="preserve"> Available at:</w:t>
      </w:r>
      <w:r w:rsidRPr="00C27FE0">
        <w:t xml:space="preserve"> </w:t>
      </w:r>
      <w:hyperlink r:id="rId24" w:history="1">
        <w:r w:rsidRPr="00A24810">
          <w:rPr>
            <w:rStyle w:val="Hyperlink"/>
            <w:rFonts w:asciiTheme="majorHAnsi" w:hAnsiTheme="majorHAnsi" w:cstheme="majorHAnsi"/>
          </w:rPr>
          <w:t>https://www.tandfonline.com/doi/abs/10.1080/10439463.2020.1711756</w:t>
        </w:r>
      </w:hyperlink>
      <w:r>
        <w:rPr>
          <w:rFonts w:asciiTheme="majorHAnsi" w:hAnsiTheme="majorHAnsi" w:cstheme="majorHAnsi"/>
        </w:rPr>
        <w:t xml:space="preserve"> (Accessed:02/05/2024)</w:t>
      </w:r>
    </w:p>
    <w:p w14:paraId="38EA0F33" w14:textId="1EE13194" w:rsidR="003A1144" w:rsidRDefault="003A1144" w:rsidP="002A3046">
      <w:pPr>
        <w:rPr>
          <w:rFonts w:asciiTheme="majorHAnsi" w:hAnsiTheme="majorHAnsi" w:cstheme="majorHAnsi"/>
        </w:rPr>
      </w:pPr>
      <w:r>
        <w:rPr>
          <w:rFonts w:asciiTheme="majorHAnsi" w:hAnsiTheme="majorHAnsi" w:cstheme="majorHAnsi"/>
        </w:rPr>
        <w:t>NHS England. (2019)</w:t>
      </w:r>
      <w:r w:rsidR="0042482C">
        <w:rPr>
          <w:rFonts w:asciiTheme="majorHAnsi" w:hAnsiTheme="majorHAnsi" w:cstheme="majorHAnsi"/>
        </w:rPr>
        <w:t xml:space="preserve"> </w:t>
      </w:r>
      <w:r w:rsidRPr="0042482C">
        <w:rPr>
          <w:rFonts w:asciiTheme="majorHAnsi" w:hAnsiTheme="majorHAnsi" w:cstheme="majorHAnsi"/>
          <w:i/>
          <w:iCs/>
        </w:rPr>
        <w:t xml:space="preserve">Hospital admissions for youths assaulted with sharp objects up almost 60%. </w:t>
      </w:r>
      <w:r>
        <w:rPr>
          <w:rFonts w:asciiTheme="majorHAnsi" w:hAnsiTheme="majorHAnsi" w:cstheme="majorHAnsi"/>
        </w:rPr>
        <w:t>Available at:</w:t>
      </w:r>
      <w:r w:rsidRPr="00286013">
        <w:rPr>
          <w:rFonts w:asciiTheme="majorHAnsi" w:hAnsiTheme="majorHAnsi" w:cstheme="majorHAnsi"/>
        </w:rPr>
        <w:t xml:space="preserve"> </w:t>
      </w:r>
      <w:hyperlink r:id="rId25" w:anchor=":~:text=Teenagers%20accounted%20for%20more%20than,3%2C849%20to%204%2C986%20last%20year." w:history="1">
        <w:r w:rsidRPr="00286013">
          <w:rPr>
            <w:rStyle w:val="Hyperlink"/>
            <w:rFonts w:asciiTheme="majorHAnsi" w:hAnsiTheme="majorHAnsi" w:cstheme="majorHAnsi"/>
          </w:rPr>
          <w:t>NHS England » Hospital admissions for youths assaulted with sharp objects up almost 60%</w:t>
        </w:r>
      </w:hyperlink>
      <w:r w:rsidRPr="0042482C">
        <w:rPr>
          <w:rFonts w:asciiTheme="majorHAnsi" w:hAnsiTheme="majorHAnsi" w:cstheme="majorHAnsi"/>
        </w:rPr>
        <w:t xml:space="preserve"> [Accessed: 25/4/24].</w:t>
      </w:r>
      <w:r>
        <w:t xml:space="preserve"> </w:t>
      </w:r>
    </w:p>
    <w:p w14:paraId="0655DE0A" w14:textId="67A4E1FC" w:rsidR="003A1144" w:rsidRDefault="003A1144" w:rsidP="002A3046">
      <w:pPr>
        <w:rPr>
          <w:rFonts w:asciiTheme="majorHAnsi" w:hAnsiTheme="majorHAnsi" w:cstheme="majorHAnsi"/>
        </w:rPr>
      </w:pPr>
      <w:r>
        <w:rPr>
          <w:rFonts w:asciiTheme="majorHAnsi" w:hAnsiTheme="majorHAnsi" w:cstheme="majorHAnsi"/>
        </w:rPr>
        <w:t>Popham, C.</w:t>
      </w:r>
      <w:r w:rsidR="00286013">
        <w:rPr>
          <w:rFonts w:asciiTheme="majorHAnsi" w:hAnsiTheme="majorHAnsi" w:cstheme="majorHAnsi"/>
        </w:rPr>
        <w:t xml:space="preserve"> </w:t>
      </w:r>
      <w:r>
        <w:rPr>
          <w:rFonts w:asciiTheme="majorHAnsi" w:hAnsiTheme="majorHAnsi" w:cstheme="majorHAnsi"/>
        </w:rPr>
        <w:t xml:space="preserve">(2023) </w:t>
      </w:r>
      <w:r w:rsidR="00286013">
        <w:rPr>
          <w:rFonts w:asciiTheme="majorHAnsi" w:hAnsiTheme="majorHAnsi" w:cstheme="majorHAnsi"/>
        </w:rPr>
        <w:t>‘</w:t>
      </w:r>
      <w:r>
        <w:rPr>
          <w:rFonts w:asciiTheme="majorHAnsi" w:hAnsiTheme="majorHAnsi" w:cstheme="majorHAnsi"/>
          <w:i/>
          <w:iCs/>
        </w:rPr>
        <w:t>Is knife crime at record highs?</w:t>
      </w:r>
      <w:r w:rsidR="00286013">
        <w:rPr>
          <w:rFonts w:asciiTheme="majorHAnsi" w:hAnsiTheme="majorHAnsi" w:cstheme="majorHAnsi"/>
          <w:i/>
          <w:iCs/>
        </w:rPr>
        <w:t>’</w:t>
      </w:r>
      <w:r>
        <w:rPr>
          <w:rFonts w:asciiTheme="majorHAnsi" w:hAnsiTheme="majorHAnsi" w:cstheme="majorHAnsi"/>
          <w:i/>
          <w:iCs/>
        </w:rPr>
        <w:t xml:space="preserve"> </w:t>
      </w:r>
      <w:r>
        <w:rPr>
          <w:rFonts w:asciiTheme="majorHAnsi" w:hAnsiTheme="majorHAnsi" w:cstheme="majorHAnsi"/>
        </w:rPr>
        <w:t>Available at:</w:t>
      </w:r>
      <w:r w:rsidRPr="0072170F">
        <w:t xml:space="preserve"> </w:t>
      </w:r>
      <w:hyperlink r:id="rId26" w:anchor=":~:text=Based%20on%20this%20measure%2C%20knife,higher%20than%20in%202012%2F13" w:history="1">
        <w:r w:rsidRPr="0037334C">
          <w:rPr>
            <w:rStyle w:val="Hyperlink"/>
            <w:rFonts w:asciiTheme="majorHAnsi" w:hAnsiTheme="majorHAnsi" w:cstheme="majorHAnsi"/>
          </w:rPr>
          <w:t>https://youthendowmentfund.org.uk/is-knife-crime-at-record-highs/#:~:text=Based%20on%20this%20measure%2C%20knife,higher%20than%20in%202012%2F13</w:t>
        </w:r>
      </w:hyperlink>
      <w:r>
        <w:rPr>
          <w:rFonts w:asciiTheme="majorHAnsi" w:hAnsiTheme="majorHAnsi" w:cstheme="majorHAnsi"/>
        </w:rPr>
        <w:t xml:space="preserve"> (Accessed:22/04/2024) </w:t>
      </w:r>
    </w:p>
    <w:p w14:paraId="679E2138" w14:textId="6FB3B978" w:rsidR="003F47E6" w:rsidRDefault="003F47E6" w:rsidP="002A3046">
      <w:pPr>
        <w:rPr>
          <w:rFonts w:asciiTheme="majorHAnsi" w:hAnsiTheme="majorHAnsi" w:cstheme="majorHAnsi"/>
        </w:rPr>
      </w:pPr>
      <w:r w:rsidRPr="003F47E6">
        <w:rPr>
          <w:rFonts w:asciiTheme="majorHAnsi" w:hAnsiTheme="majorHAnsi" w:cstheme="majorHAnsi"/>
        </w:rPr>
        <w:t>Shamserad, F., McCuddy, T. and Esbensen, F.A.</w:t>
      </w:r>
      <w:r>
        <w:rPr>
          <w:rFonts w:asciiTheme="majorHAnsi" w:hAnsiTheme="majorHAnsi" w:cstheme="majorHAnsi"/>
        </w:rPr>
        <w:t xml:space="preserve"> (</w:t>
      </w:r>
      <w:r w:rsidRPr="003F47E6">
        <w:rPr>
          <w:rFonts w:asciiTheme="majorHAnsi" w:hAnsiTheme="majorHAnsi" w:cstheme="majorHAnsi"/>
        </w:rPr>
        <w:t>2021</w:t>
      </w:r>
      <w:r>
        <w:rPr>
          <w:rFonts w:asciiTheme="majorHAnsi" w:hAnsiTheme="majorHAnsi" w:cstheme="majorHAnsi"/>
        </w:rPr>
        <w:t>)</w:t>
      </w:r>
      <w:r w:rsidRPr="003F47E6">
        <w:rPr>
          <w:rFonts w:asciiTheme="majorHAnsi" w:hAnsiTheme="majorHAnsi" w:cstheme="majorHAnsi"/>
        </w:rPr>
        <w:t xml:space="preserve"> </w:t>
      </w:r>
      <w:r>
        <w:rPr>
          <w:rFonts w:asciiTheme="majorHAnsi" w:hAnsiTheme="majorHAnsi" w:cstheme="majorHAnsi"/>
        </w:rPr>
        <w:t>‘</w:t>
      </w:r>
      <w:r w:rsidRPr="003F47E6">
        <w:rPr>
          <w:rFonts w:asciiTheme="majorHAnsi" w:hAnsiTheme="majorHAnsi" w:cstheme="majorHAnsi"/>
        </w:rPr>
        <w:t>Pistol packing teachers: What do students think?</w:t>
      </w:r>
      <w:r>
        <w:rPr>
          <w:rFonts w:asciiTheme="majorHAnsi" w:hAnsiTheme="majorHAnsi" w:cstheme="majorHAnsi"/>
        </w:rPr>
        <w:t>’,</w:t>
      </w:r>
      <w:r w:rsidRPr="003F47E6">
        <w:rPr>
          <w:rFonts w:asciiTheme="majorHAnsi" w:hAnsiTheme="majorHAnsi" w:cstheme="majorHAnsi"/>
        </w:rPr>
        <w:t xml:space="preserve"> </w:t>
      </w:r>
      <w:r w:rsidRPr="003F47E6">
        <w:rPr>
          <w:rFonts w:asciiTheme="majorHAnsi" w:hAnsiTheme="majorHAnsi" w:cstheme="majorHAnsi"/>
          <w:i/>
          <w:iCs/>
        </w:rPr>
        <w:t>Journal of School Violence</w:t>
      </w:r>
      <w:r w:rsidRPr="003F47E6">
        <w:rPr>
          <w:rFonts w:asciiTheme="majorHAnsi" w:hAnsiTheme="majorHAnsi" w:cstheme="majorHAnsi"/>
        </w:rPr>
        <w:t>, 20(2), pp.127-138.</w:t>
      </w:r>
      <w:r>
        <w:rPr>
          <w:rFonts w:asciiTheme="majorHAnsi" w:hAnsiTheme="majorHAnsi" w:cstheme="majorHAnsi"/>
        </w:rPr>
        <w:t xml:space="preserve"> Available at:</w:t>
      </w:r>
      <w:r w:rsidRPr="003F47E6">
        <w:t xml:space="preserve"> </w:t>
      </w:r>
      <w:hyperlink r:id="rId27" w:history="1">
        <w:r w:rsidRPr="003C583A">
          <w:rPr>
            <w:rStyle w:val="Hyperlink"/>
            <w:rFonts w:asciiTheme="majorHAnsi" w:hAnsiTheme="majorHAnsi" w:cstheme="majorHAnsi"/>
          </w:rPr>
          <w:t>https://www.tandfonline.com/doi/abs/10.1080/15388220.2020.1858424</w:t>
        </w:r>
      </w:hyperlink>
      <w:r>
        <w:rPr>
          <w:rFonts w:asciiTheme="majorHAnsi" w:hAnsiTheme="majorHAnsi" w:cstheme="majorHAnsi"/>
        </w:rPr>
        <w:t xml:space="preserve"> (Accessed:02/05/2024)</w:t>
      </w:r>
    </w:p>
    <w:p w14:paraId="2733D630" w14:textId="53B2DF45" w:rsidR="003A1144" w:rsidRDefault="003A1144" w:rsidP="002A3046">
      <w:pPr>
        <w:rPr>
          <w:rFonts w:asciiTheme="majorHAnsi" w:hAnsiTheme="majorHAnsi" w:cstheme="majorHAnsi"/>
        </w:rPr>
      </w:pPr>
      <w:r w:rsidRPr="007E5E28">
        <w:rPr>
          <w:rFonts w:asciiTheme="majorHAnsi" w:hAnsiTheme="majorHAnsi" w:cstheme="majorHAnsi"/>
        </w:rPr>
        <w:t xml:space="preserve">Smith, D.J. and Ecob, R. </w:t>
      </w:r>
      <w:r w:rsidR="00286013">
        <w:rPr>
          <w:rFonts w:asciiTheme="majorHAnsi" w:hAnsiTheme="majorHAnsi" w:cstheme="majorHAnsi"/>
        </w:rPr>
        <w:t>(</w:t>
      </w:r>
      <w:r w:rsidRPr="007E5E28">
        <w:rPr>
          <w:rFonts w:asciiTheme="majorHAnsi" w:hAnsiTheme="majorHAnsi" w:cstheme="majorHAnsi"/>
        </w:rPr>
        <w:t>2007</w:t>
      </w:r>
      <w:r w:rsidR="00286013">
        <w:rPr>
          <w:rFonts w:asciiTheme="majorHAnsi" w:hAnsiTheme="majorHAnsi" w:cstheme="majorHAnsi"/>
        </w:rPr>
        <w:t>)</w:t>
      </w:r>
      <w:r w:rsidRPr="007E5E28">
        <w:rPr>
          <w:rFonts w:asciiTheme="majorHAnsi" w:hAnsiTheme="majorHAnsi" w:cstheme="majorHAnsi"/>
        </w:rPr>
        <w:t xml:space="preserve"> </w:t>
      </w:r>
      <w:r w:rsidR="00286013">
        <w:rPr>
          <w:rFonts w:asciiTheme="majorHAnsi" w:hAnsiTheme="majorHAnsi" w:cstheme="majorHAnsi"/>
        </w:rPr>
        <w:t>‘</w:t>
      </w:r>
      <w:r w:rsidRPr="007E5E28">
        <w:rPr>
          <w:rFonts w:asciiTheme="majorHAnsi" w:hAnsiTheme="majorHAnsi" w:cstheme="majorHAnsi"/>
        </w:rPr>
        <w:t>An investigation into causal links between victimization and offending in adolescents</w:t>
      </w:r>
      <w:r w:rsidR="00286013">
        <w:rPr>
          <w:rFonts w:asciiTheme="majorHAnsi" w:hAnsiTheme="majorHAnsi" w:cstheme="majorHAnsi"/>
        </w:rPr>
        <w:t>’,</w:t>
      </w:r>
      <w:r w:rsidRPr="007E5E28">
        <w:rPr>
          <w:rFonts w:asciiTheme="majorHAnsi" w:hAnsiTheme="majorHAnsi" w:cstheme="majorHAnsi"/>
        </w:rPr>
        <w:t xml:space="preserve"> </w:t>
      </w:r>
      <w:r w:rsidRPr="00286013">
        <w:rPr>
          <w:rFonts w:asciiTheme="majorHAnsi" w:hAnsiTheme="majorHAnsi" w:cstheme="majorHAnsi"/>
          <w:i/>
          <w:iCs/>
        </w:rPr>
        <w:t>The British journal of sociology</w:t>
      </w:r>
      <w:r w:rsidRPr="007E5E28">
        <w:rPr>
          <w:rFonts w:asciiTheme="majorHAnsi" w:hAnsiTheme="majorHAnsi" w:cstheme="majorHAnsi"/>
        </w:rPr>
        <w:t>, 58(4), pp.633-659.</w:t>
      </w:r>
      <w:r>
        <w:rPr>
          <w:rFonts w:asciiTheme="majorHAnsi" w:hAnsiTheme="majorHAnsi" w:cstheme="majorHAnsi"/>
        </w:rPr>
        <w:t xml:space="preserve"> Available at:</w:t>
      </w:r>
      <w:r w:rsidRPr="007E5E28">
        <w:t xml:space="preserve"> </w:t>
      </w:r>
      <w:hyperlink r:id="rId28" w:history="1">
        <w:r w:rsidRPr="00500722">
          <w:rPr>
            <w:rStyle w:val="Hyperlink"/>
            <w:rFonts w:asciiTheme="majorHAnsi" w:hAnsiTheme="majorHAnsi" w:cstheme="majorHAnsi"/>
          </w:rPr>
          <w:t>https://onlinelibrary.wiley.com/doi/10.1111/j.1468-4446.2007.00169.x</w:t>
        </w:r>
      </w:hyperlink>
      <w:r>
        <w:rPr>
          <w:rFonts w:asciiTheme="majorHAnsi" w:hAnsiTheme="majorHAnsi" w:cstheme="majorHAnsi"/>
        </w:rPr>
        <w:t xml:space="preserve"> (Accessed:29/04/2024) </w:t>
      </w:r>
    </w:p>
    <w:p w14:paraId="0AACBDE4" w14:textId="27162696" w:rsidR="003A1144" w:rsidRDefault="003A1144" w:rsidP="002A3046">
      <w:pPr>
        <w:rPr>
          <w:rFonts w:asciiTheme="majorHAnsi" w:hAnsiTheme="majorHAnsi" w:cstheme="majorHAnsi"/>
        </w:rPr>
      </w:pPr>
      <w:r w:rsidRPr="00501D4B">
        <w:rPr>
          <w:rFonts w:asciiTheme="majorHAnsi" w:hAnsiTheme="majorHAnsi" w:cstheme="majorHAnsi"/>
        </w:rPr>
        <w:t>Squires, P.</w:t>
      </w:r>
      <w:r w:rsidR="00286013">
        <w:rPr>
          <w:rFonts w:asciiTheme="majorHAnsi" w:hAnsiTheme="majorHAnsi" w:cstheme="majorHAnsi"/>
        </w:rPr>
        <w:t xml:space="preserve"> (</w:t>
      </w:r>
      <w:r w:rsidRPr="00501D4B">
        <w:rPr>
          <w:rFonts w:asciiTheme="majorHAnsi" w:hAnsiTheme="majorHAnsi" w:cstheme="majorHAnsi"/>
        </w:rPr>
        <w:t>2011</w:t>
      </w:r>
      <w:r w:rsidR="00286013">
        <w:rPr>
          <w:rFonts w:asciiTheme="majorHAnsi" w:hAnsiTheme="majorHAnsi" w:cstheme="majorHAnsi"/>
        </w:rPr>
        <w:t>)</w:t>
      </w:r>
      <w:r w:rsidRPr="00501D4B">
        <w:rPr>
          <w:rFonts w:asciiTheme="majorHAnsi" w:hAnsiTheme="majorHAnsi" w:cstheme="majorHAnsi"/>
        </w:rPr>
        <w:t xml:space="preserve"> </w:t>
      </w:r>
      <w:r w:rsidR="00286013">
        <w:rPr>
          <w:rFonts w:asciiTheme="majorHAnsi" w:hAnsiTheme="majorHAnsi" w:cstheme="majorHAnsi"/>
        </w:rPr>
        <w:t>‘</w:t>
      </w:r>
      <w:r w:rsidRPr="00501D4B">
        <w:rPr>
          <w:rFonts w:asciiTheme="majorHAnsi" w:hAnsiTheme="majorHAnsi" w:cstheme="majorHAnsi"/>
        </w:rPr>
        <w:t>Young people and ‘weaponisation’. In Youth in Crisis? (pp. 144-160). Routledge.</w:t>
      </w:r>
      <w:r>
        <w:rPr>
          <w:rFonts w:asciiTheme="majorHAnsi" w:hAnsiTheme="majorHAnsi" w:cstheme="majorHAnsi"/>
        </w:rPr>
        <w:t xml:space="preserve"> Available at: </w:t>
      </w:r>
      <w:hyperlink r:id="rId29" w:history="1">
        <w:r w:rsidRPr="0037334C">
          <w:rPr>
            <w:rStyle w:val="Hyperlink"/>
            <w:rFonts w:asciiTheme="majorHAnsi" w:hAnsiTheme="majorHAnsi" w:cstheme="majorHAnsi"/>
          </w:rPr>
          <w:t>https://www.taylorfrancis.com/chapters/edit/10.4324/9780203832004-9/young-people-weaponisation-peter-squires</w:t>
        </w:r>
      </w:hyperlink>
      <w:r>
        <w:rPr>
          <w:rFonts w:asciiTheme="majorHAnsi" w:hAnsiTheme="majorHAnsi" w:cstheme="majorHAnsi"/>
        </w:rPr>
        <w:t xml:space="preserve"> (Accessed:22/04/2024)</w:t>
      </w:r>
    </w:p>
    <w:p w14:paraId="1FFD8E20" w14:textId="57859EF5" w:rsidR="003A1144" w:rsidRDefault="003A1144" w:rsidP="002A3046">
      <w:pPr>
        <w:rPr>
          <w:rFonts w:asciiTheme="majorHAnsi" w:hAnsiTheme="majorHAnsi" w:cstheme="majorHAnsi"/>
        </w:rPr>
      </w:pPr>
      <w:r w:rsidRPr="00B93411">
        <w:rPr>
          <w:rFonts w:asciiTheme="majorHAnsi" w:hAnsiTheme="majorHAnsi" w:cstheme="majorHAnsi"/>
        </w:rPr>
        <w:t>Vinnakota, D., Rahman, Q.M., Sathian, B., Bai, A.C.M., Deividas, N., Pellissery, M.V., Kareem, S.K.A., Hasan, M.R., Parsa, A.D. and Kabir, R.</w:t>
      </w:r>
      <w:r w:rsidR="00286013">
        <w:rPr>
          <w:rFonts w:asciiTheme="majorHAnsi" w:hAnsiTheme="majorHAnsi" w:cstheme="majorHAnsi"/>
        </w:rPr>
        <w:t xml:space="preserve"> (</w:t>
      </w:r>
      <w:r w:rsidRPr="00B93411">
        <w:rPr>
          <w:rFonts w:asciiTheme="majorHAnsi" w:hAnsiTheme="majorHAnsi" w:cstheme="majorHAnsi"/>
        </w:rPr>
        <w:t>2022</w:t>
      </w:r>
      <w:r w:rsidR="00286013">
        <w:rPr>
          <w:rFonts w:asciiTheme="majorHAnsi" w:hAnsiTheme="majorHAnsi" w:cstheme="majorHAnsi"/>
        </w:rPr>
        <w:t>)</w:t>
      </w:r>
      <w:r w:rsidRPr="00B93411">
        <w:rPr>
          <w:rFonts w:asciiTheme="majorHAnsi" w:hAnsiTheme="majorHAnsi" w:cstheme="majorHAnsi"/>
        </w:rPr>
        <w:t xml:space="preserve"> </w:t>
      </w:r>
      <w:r w:rsidR="00286013">
        <w:rPr>
          <w:rFonts w:asciiTheme="majorHAnsi" w:hAnsiTheme="majorHAnsi" w:cstheme="majorHAnsi"/>
        </w:rPr>
        <w:t>‘</w:t>
      </w:r>
      <w:r w:rsidRPr="00B93411">
        <w:rPr>
          <w:rFonts w:asciiTheme="majorHAnsi" w:hAnsiTheme="majorHAnsi" w:cstheme="majorHAnsi"/>
        </w:rPr>
        <w:t>Exploring UK Knife crime and its associated factors: A content analysis of online newspapers</w:t>
      </w:r>
      <w:r w:rsidR="00286013">
        <w:rPr>
          <w:rFonts w:asciiTheme="majorHAnsi" w:hAnsiTheme="majorHAnsi" w:cstheme="majorHAnsi"/>
        </w:rPr>
        <w:t xml:space="preserve">’, </w:t>
      </w:r>
      <w:r w:rsidRPr="00286013">
        <w:rPr>
          <w:rFonts w:asciiTheme="majorHAnsi" w:hAnsiTheme="majorHAnsi" w:cstheme="majorHAnsi"/>
          <w:i/>
          <w:iCs/>
        </w:rPr>
        <w:t>Nepal journal of epidemiology</w:t>
      </w:r>
      <w:r w:rsidRPr="00B93411">
        <w:rPr>
          <w:rFonts w:asciiTheme="majorHAnsi" w:hAnsiTheme="majorHAnsi" w:cstheme="majorHAnsi"/>
        </w:rPr>
        <w:t>, 12(4), p.1242.</w:t>
      </w:r>
      <w:r>
        <w:rPr>
          <w:rFonts w:asciiTheme="majorHAnsi" w:hAnsiTheme="majorHAnsi" w:cstheme="majorHAnsi"/>
        </w:rPr>
        <w:t xml:space="preserve"> Available at: </w:t>
      </w:r>
      <w:hyperlink r:id="rId30" w:history="1">
        <w:r w:rsidRPr="006A74EC">
          <w:rPr>
            <w:rStyle w:val="Hyperlink"/>
            <w:rFonts w:asciiTheme="majorHAnsi" w:hAnsiTheme="majorHAnsi" w:cstheme="majorHAnsi"/>
          </w:rPr>
          <w:t>https://www.ncbi.nlm.nih.gov/pmc/articles/PMC9886559/</w:t>
        </w:r>
      </w:hyperlink>
      <w:r>
        <w:rPr>
          <w:rFonts w:asciiTheme="majorHAnsi" w:hAnsiTheme="majorHAnsi" w:cstheme="majorHAnsi"/>
        </w:rPr>
        <w:t xml:space="preserve"> (Accessed:24/04/2024)</w:t>
      </w:r>
    </w:p>
    <w:p w14:paraId="5D42213D" w14:textId="510D4C6A" w:rsidR="003A1144" w:rsidRDefault="003A1144" w:rsidP="002A3046">
      <w:pPr>
        <w:rPr>
          <w:rFonts w:asciiTheme="majorHAnsi" w:hAnsiTheme="majorHAnsi" w:cstheme="majorHAnsi"/>
        </w:rPr>
      </w:pPr>
      <w:r w:rsidRPr="003E6D6B">
        <w:rPr>
          <w:rFonts w:asciiTheme="majorHAnsi" w:hAnsiTheme="majorHAnsi" w:cstheme="majorHAnsi"/>
        </w:rPr>
        <w:lastRenderedPageBreak/>
        <w:t>Ward, L., Nicholas, S. and Willoughby, M.</w:t>
      </w:r>
      <w:r w:rsidR="00286013">
        <w:rPr>
          <w:rFonts w:asciiTheme="majorHAnsi" w:hAnsiTheme="majorHAnsi" w:cstheme="majorHAnsi"/>
        </w:rPr>
        <w:t xml:space="preserve"> (</w:t>
      </w:r>
      <w:r w:rsidRPr="003E6D6B">
        <w:rPr>
          <w:rFonts w:asciiTheme="majorHAnsi" w:hAnsiTheme="majorHAnsi" w:cstheme="majorHAnsi"/>
        </w:rPr>
        <w:t>2011</w:t>
      </w:r>
      <w:r w:rsidR="00286013">
        <w:rPr>
          <w:rFonts w:asciiTheme="majorHAnsi" w:hAnsiTheme="majorHAnsi" w:cstheme="majorHAnsi"/>
        </w:rPr>
        <w:t>)</w:t>
      </w:r>
      <w:r w:rsidRPr="003E6D6B">
        <w:rPr>
          <w:rFonts w:asciiTheme="majorHAnsi" w:hAnsiTheme="majorHAnsi" w:cstheme="majorHAnsi"/>
        </w:rPr>
        <w:t xml:space="preserve"> </w:t>
      </w:r>
      <w:r w:rsidR="00286013">
        <w:rPr>
          <w:rFonts w:asciiTheme="majorHAnsi" w:hAnsiTheme="majorHAnsi" w:cstheme="majorHAnsi"/>
        </w:rPr>
        <w:t>‘</w:t>
      </w:r>
      <w:r w:rsidRPr="003E6D6B">
        <w:rPr>
          <w:rFonts w:asciiTheme="majorHAnsi" w:hAnsiTheme="majorHAnsi" w:cstheme="majorHAnsi"/>
        </w:rPr>
        <w:t>An assessment of the tackling knives and serious youth violence action programme (TKAP)–phase II</w:t>
      </w:r>
      <w:r w:rsidR="00286013">
        <w:rPr>
          <w:rFonts w:asciiTheme="majorHAnsi" w:hAnsiTheme="majorHAnsi" w:cstheme="majorHAnsi"/>
        </w:rPr>
        <w:t>’,</w:t>
      </w:r>
      <w:r w:rsidRPr="003E6D6B">
        <w:rPr>
          <w:rFonts w:asciiTheme="majorHAnsi" w:hAnsiTheme="majorHAnsi" w:cstheme="majorHAnsi"/>
        </w:rPr>
        <w:t xml:space="preserve"> London: Home Office.</w:t>
      </w:r>
      <w:r>
        <w:rPr>
          <w:rFonts w:asciiTheme="majorHAnsi" w:hAnsiTheme="majorHAnsi" w:cstheme="majorHAnsi"/>
        </w:rPr>
        <w:t xml:space="preserve"> (Accessed:30/04/2024)</w:t>
      </w:r>
    </w:p>
    <w:p w14:paraId="4D02032A" w14:textId="00910F13" w:rsidR="003A1144" w:rsidRDefault="003A1144" w:rsidP="002A3046">
      <w:pPr>
        <w:rPr>
          <w:rFonts w:asciiTheme="majorHAnsi" w:hAnsiTheme="majorHAnsi" w:cstheme="majorHAnsi"/>
        </w:rPr>
      </w:pPr>
      <w:r w:rsidRPr="009D509F">
        <w:rPr>
          <w:rFonts w:asciiTheme="majorHAnsi" w:hAnsiTheme="majorHAnsi" w:cstheme="majorHAnsi"/>
        </w:rPr>
        <w:t>Williams, D.J., Currie, D., Linden, W. and Donnelly, P.D.</w:t>
      </w:r>
      <w:r w:rsidR="00286013">
        <w:rPr>
          <w:rFonts w:asciiTheme="majorHAnsi" w:hAnsiTheme="majorHAnsi" w:cstheme="majorHAnsi"/>
        </w:rPr>
        <w:t xml:space="preserve"> (</w:t>
      </w:r>
      <w:r w:rsidRPr="009D509F">
        <w:rPr>
          <w:rFonts w:asciiTheme="majorHAnsi" w:hAnsiTheme="majorHAnsi" w:cstheme="majorHAnsi"/>
        </w:rPr>
        <w:t>2014</w:t>
      </w:r>
      <w:r w:rsidR="00286013">
        <w:rPr>
          <w:rFonts w:asciiTheme="majorHAnsi" w:hAnsiTheme="majorHAnsi" w:cstheme="majorHAnsi"/>
        </w:rPr>
        <w:t>)</w:t>
      </w:r>
      <w:r w:rsidRPr="009D509F">
        <w:rPr>
          <w:rFonts w:asciiTheme="majorHAnsi" w:hAnsiTheme="majorHAnsi" w:cstheme="majorHAnsi"/>
        </w:rPr>
        <w:t xml:space="preserve"> </w:t>
      </w:r>
      <w:r w:rsidR="00286013">
        <w:rPr>
          <w:rFonts w:asciiTheme="majorHAnsi" w:hAnsiTheme="majorHAnsi" w:cstheme="majorHAnsi"/>
        </w:rPr>
        <w:t>‘</w:t>
      </w:r>
      <w:r w:rsidRPr="009D509F">
        <w:rPr>
          <w:rFonts w:asciiTheme="majorHAnsi" w:hAnsiTheme="majorHAnsi" w:cstheme="majorHAnsi"/>
        </w:rPr>
        <w:t>Addressing gang-related violence in Glasgow</w:t>
      </w:r>
      <w:r w:rsidR="00286013">
        <w:rPr>
          <w:rFonts w:asciiTheme="majorHAnsi" w:hAnsiTheme="majorHAnsi" w:cstheme="majorHAnsi"/>
        </w:rPr>
        <w:t>:</w:t>
      </w:r>
      <w:r w:rsidRPr="009D509F">
        <w:rPr>
          <w:rFonts w:asciiTheme="majorHAnsi" w:hAnsiTheme="majorHAnsi" w:cstheme="majorHAnsi"/>
        </w:rPr>
        <w:t xml:space="preserve"> A preliminary pragmatic quasi-experimental evaluation of the Community Initiative to Reduce Violence (CIRV)</w:t>
      </w:r>
      <w:r w:rsidR="00286013">
        <w:rPr>
          <w:rFonts w:asciiTheme="majorHAnsi" w:hAnsiTheme="majorHAnsi" w:cstheme="majorHAnsi"/>
        </w:rPr>
        <w:t>’,</w:t>
      </w:r>
      <w:r w:rsidRPr="009D509F">
        <w:rPr>
          <w:rFonts w:asciiTheme="majorHAnsi" w:hAnsiTheme="majorHAnsi" w:cstheme="majorHAnsi"/>
        </w:rPr>
        <w:t xml:space="preserve"> </w:t>
      </w:r>
      <w:r w:rsidRPr="00286013">
        <w:rPr>
          <w:rFonts w:asciiTheme="majorHAnsi" w:hAnsiTheme="majorHAnsi" w:cstheme="majorHAnsi"/>
          <w:i/>
          <w:iCs/>
        </w:rPr>
        <w:t xml:space="preserve">Aggression and violent </w:t>
      </w:r>
      <w:r w:rsidR="00286013" w:rsidRPr="00286013">
        <w:rPr>
          <w:rFonts w:asciiTheme="majorHAnsi" w:hAnsiTheme="majorHAnsi" w:cstheme="majorHAnsi"/>
          <w:i/>
          <w:iCs/>
        </w:rPr>
        <w:t>behaviour</w:t>
      </w:r>
      <w:r w:rsidRPr="00286013">
        <w:rPr>
          <w:rFonts w:asciiTheme="majorHAnsi" w:hAnsiTheme="majorHAnsi" w:cstheme="majorHAnsi"/>
          <w:i/>
          <w:iCs/>
        </w:rPr>
        <w:t>,</w:t>
      </w:r>
      <w:r w:rsidRPr="009D509F">
        <w:rPr>
          <w:rFonts w:asciiTheme="majorHAnsi" w:hAnsiTheme="majorHAnsi" w:cstheme="majorHAnsi"/>
        </w:rPr>
        <w:t xml:space="preserve"> 19(6), pp.686-691.</w:t>
      </w:r>
      <w:r>
        <w:rPr>
          <w:rFonts w:asciiTheme="majorHAnsi" w:hAnsiTheme="majorHAnsi" w:cstheme="majorHAnsi"/>
        </w:rPr>
        <w:t xml:space="preserve"> Available at: </w:t>
      </w:r>
      <w:hyperlink r:id="rId31" w:history="1">
        <w:r w:rsidRPr="00BC2A8D">
          <w:rPr>
            <w:rStyle w:val="Hyperlink"/>
            <w:rFonts w:asciiTheme="majorHAnsi" w:hAnsiTheme="majorHAnsi" w:cstheme="majorHAnsi"/>
          </w:rPr>
          <w:t>https://www.sciencedirect.com/science/article/abs/pii/S1359178914001074</w:t>
        </w:r>
      </w:hyperlink>
      <w:r>
        <w:rPr>
          <w:rFonts w:asciiTheme="majorHAnsi" w:hAnsiTheme="majorHAnsi" w:cstheme="majorHAnsi"/>
        </w:rPr>
        <w:t xml:space="preserve"> (Accessed:30/04/2024)</w:t>
      </w:r>
    </w:p>
    <w:p w14:paraId="61405293" w14:textId="720E2000" w:rsidR="003A1144" w:rsidRDefault="003A1144" w:rsidP="002A3046">
      <w:pPr>
        <w:rPr>
          <w:rFonts w:asciiTheme="majorHAnsi" w:hAnsiTheme="majorHAnsi" w:cstheme="majorHAnsi"/>
        </w:rPr>
      </w:pPr>
      <w:r w:rsidRPr="000F644E">
        <w:rPr>
          <w:rFonts w:asciiTheme="majorHAnsi" w:hAnsiTheme="majorHAnsi" w:cstheme="majorHAnsi"/>
        </w:rPr>
        <w:t xml:space="preserve">Winchester, C.L. and Salji, M. </w:t>
      </w:r>
      <w:r w:rsidR="00286013">
        <w:rPr>
          <w:rFonts w:asciiTheme="majorHAnsi" w:hAnsiTheme="majorHAnsi" w:cstheme="majorHAnsi"/>
        </w:rPr>
        <w:t>(</w:t>
      </w:r>
      <w:r w:rsidRPr="000F644E">
        <w:rPr>
          <w:rFonts w:asciiTheme="majorHAnsi" w:hAnsiTheme="majorHAnsi" w:cstheme="majorHAnsi"/>
        </w:rPr>
        <w:t>2016</w:t>
      </w:r>
      <w:r w:rsidR="00286013">
        <w:rPr>
          <w:rFonts w:asciiTheme="majorHAnsi" w:hAnsiTheme="majorHAnsi" w:cstheme="majorHAnsi"/>
        </w:rPr>
        <w:t>)</w:t>
      </w:r>
      <w:r w:rsidRPr="000F644E">
        <w:rPr>
          <w:rFonts w:asciiTheme="majorHAnsi" w:hAnsiTheme="majorHAnsi" w:cstheme="majorHAnsi"/>
        </w:rPr>
        <w:t xml:space="preserve"> </w:t>
      </w:r>
      <w:r w:rsidR="00286013">
        <w:rPr>
          <w:rFonts w:asciiTheme="majorHAnsi" w:hAnsiTheme="majorHAnsi" w:cstheme="majorHAnsi"/>
        </w:rPr>
        <w:t>‘</w:t>
      </w:r>
      <w:r w:rsidRPr="000F644E">
        <w:rPr>
          <w:rFonts w:asciiTheme="majorHAnsi" w:hAnsiTheme="majorHAnsi" w:cstheme="majorHAnsi"/>
        </w:rPr>
        <w:t>Writing a literature review</w:t>
      </w:r>
      <w:r w:rsidR="00286013">
        <w:rPr>
          <w:rFonts w:asciiTheme="majorHAnsi" w:hAnsiTheme="majorHAnsi" w:cstheme="majorHAnsi"/>
        </w:rPr>
        <w:t xml:space="preserve">’ </w:t>
      </w:r>
      <w:r w:rsidRPr="00286013">
        <w:rPr>
          <w:rFonts w:asciiTheme="majorHAnsi" w:hAnsiTheme="majorHAnsi" w:cstheme="majorHAnsi"/>
          <w:i/>
          <w:iCs/>
        </w:rPr>
        <w:t>Journal of Clinical Urology,</w:t>
      </w:r>
      <w:r w:rsidRPr="000F644E">
        <w:rPr>
          <w:rFonts w:asciiTheme="majorHAnsi" w:hAnsiTheme="majorHAnsi" w:cstheme="majorHAnsi"/>
        </w:rPr>
        <w:t xml:space="preserve"> 9(5), pp.308-312.</w:t>
      </w:r>
      <w:r>
        <w:rPr>
          <w:rFonts w:asciiTheme="majorHAnsi" w:hAnsiTheme="majorHAnsi" w:cstheme="majorHAnsi"/>
        </w:rPr>
        <w:t xml:space="preserve"> Available at:</w:t>
      </w:r>
      <w:r w:rsidRPr="000F644E">
        <w:t xml:space="preserve"> </w:t>
      </w:r>
      <w:hyperlink r:id="rId32" w:history="1">
        <w:r w:rsidRPr="00791B98">
          <w:rPr>
            <w:rStyle w:val="Hyperlink"/>
            <w:rFonts w:asciiTheme="majorHAnsi" w:hAnsiTheme="majorHAnsi" w:cstheme="majorHAnsi"/>
          </w:rPr>
          <w:t>https://journals.sagepub.com/doi/full/10.1177/2051415816650133</w:t>
        </w:r>
      </w:hyperlink>
      <w:r>
        <w:rPr>
          <w:rFonts w:asciiTheme="majorHAnsi" w:hAnsiTheme="majorHAnsi" w:cstheme="majorHAnsi"/>
        </w:rPr>
        <w:t xml:space="preserve"> (Accessed:21/04/2024)</w:t>
      </w:r>
    </w:p>
    <w:p w14:paraId="7BACB5F4" w14:textId="1469D6E9" w:rsidR="003A1144" w:rsidRDefault="003A1144" w:rsidP="002A3046">
      <w:pPr>
        <w:rPr>
          <w:rFonts w:asciiTheme="majorHAnsi" w:hAnsiTheme="majorHAnsi" w:cstheme="majorHAnsi"/>
        </w:rPr>
      </w:pPr>
      <w:r w:rsidRPr="007A2AA0">
        <w:rPr>
          <w:rFonts w:asciiTheme="majorHAnsi" w:hAnsiTheme="majorHAnsi" w:cstheme="majorHAnsi"/>
        </w:rPr>
        <w:t>Wood, J.L., Kallis, C. and Coid, J.W.</w:t>
      </w:r>
      <w:r w:rsidR="00286013">
        <w:rPr>
          <w:rFonts w:asciiTheme="majorHAnsi" w:hAnsiTheme="majorHAnsi" w:cstheme="majorHAnsi"/>
        </w:rPr>
        <w:t xml:space="preserve"> (</w:t>
      </w:r>
      <w:r w:rsidRPr="007A2AA0">
        <w:rPr>
          <w:rFonts w:asciiTheme="majorHAnsi" w:hAnsiTheme="majorHAnsi" w:cstheme="majorHAnsi"/>
        </w:rPr>
        <w:t>2017</w:t>
      </w:r>
      <w:r w:rsidR="00286013">
        <w:rPr>
          <w:rFonts w:asciiTheme="majorHAnsi" w:hAnsiTheme="majorHAnsi" w:cstheme="majorHAnsi"/>
        </w:rPr>
        <w:t>)</w:t>
      </w:r>
      <w:r w:rsidRPr="007A2AA0">
        <w:rPr>
          <w:rFonts w:asciiTheme="majorHAnsi" w:hAnsiTheme="majorHAnsi" w:cstheme="majorHAnsi"/>
        </w:rPr>
        <w:t xml:space="preserve"> </w:t>
      </w:r>
      <w:r w:rsidR="00286013">
        <w:rPr>
          <w:rFonts w:asciiTheme="majorHAnsi" w:hAnsiTheme="majorHAnsi" w:cstheme="majorHAnsi"/>
        </w:rPr>
        <w:t>‘</w:t>
      </w:r>
      <w:r w:rsidRPr="007A2AA0">
        <w:rPr>
          <w:rFonts w:asciiTheme="majorHAnsi" w:hAnsiTheme="majorHAnsi" w:cstheme="majorHAnsi"/>
        </w:rPr>
        <w:t>Differentiating gang members, gang affiliates, and violent men on their psychiatric morbidity and traumatic experiences</w:t>
      </w:r>
      <w:r w:rsidR="00286013">
        <w:rPr>
          <w:rFonts w:asciiTheme="majorHAnsi" w:hAnsiTheme="majorHAnsi" w:cstheme="majorHAnsi"/>
        </w:rPr>
        <w:t xml:space="preserve">’, </w:t>
      </w:r>
      <w:r w:rsidRPr="00286013">
        <w:rPr>
          <w:rFonts w:asciiTheme="majorHAnsi" w:hAnsiTheme="majorHAnsi" w:cstheme="majorHAnsi"/>
          <w:i/>
          <w:iCs/>
        </w:rPr>
        <w:t>Psychiatry,</w:t>
      </w:r>
      <w:r w:rsidRPr="007A2AA0">
        <w:rPr>
          <w:rFonts w:asciiTheme="majorHAnsi" w:hAnsiTheme="majorHAnsi" w:cstheme="majorHAnsi"/>
        </w:rPr>
        <w:t xml:space="preserve"> 80(3), pp.221-235.</w:t>
      </w:r>
      <w:r>
        <w:rPr>
          <w:rFonts w:asciiTheme="majorHAnsi" w:hAnsiTheme="majorHAnsi" w:cstheme="majorHAnsi"/>
        </w:rPr>
        <w:t xml:space="preserve"> Available at:</w:t>
      </w:r>
      <w:r w:rsidRPr="007A2AA0">
        <w:t xml:space="preserve"> </w:t>
      </w:r>
      <w:hyperlink r:id="rId33" w:history="1">
        <w:r w:rsidRPr="00500722">
          <w:rPr>
            <w:rStyle w:val="Hyperlink"/>
            <w:rFonts w:asciiTheme="majorHAnsi" w:hAnsiTheme="majorHAnsi" w:cstheme="majorHAnsi"/>
          </w:rPr>
          <w:t>https://www.tandfonline.com/doi/full/10.1080/00332747.2016.1256144</w:t>
        </w:r>
      </w:hyperlink>
      <w:r>
        <w:rPr>
          <w:rFonts w:asciiTheme="majorHAnsi" w:hAnsiTheme="majorHAnsi" w:cstheme="majorHAnsi"/>
        </w:rPr>
        <w:t xml:space="preserve"> (Accessed:29/04/2024)</w:t>
      </w:r>
    </w:p>
    <w:p w14:paraId="6BF78E42" w14:textId="77777777" w:rsidR="008E2183" w:rsidRDefault="008E2183" w:rsidP="002A3046">
      <w:pPr>
        <w:rPr>
          <w:rFonts w:asciiTheme="majorHAnsi" w:hAnsiTheme="majorHAnsi" w:cstheme="majorHAnsi"/>
        </w:rPr>
      </w:pPr>
    </w:p>
    <w:p w14:paraId="7BEA85A5" w14:textId="77777777" w:rsidR="007E5E28" w:rsidRDefault="007E5E28" w:rsidP="002A3046">
      <w:pPr>
        <w:rPr>
          <w:rFonts w:asciiTheme="majorHAnsi" w:hAnsiTheme="majorHAnsi" w:cstheme="majorHAnsi"/>
        </w:rPr>
      </w:pPr>
    </w:p>
    <w:p w14:paraId="61D2503C" w14:textId="77777777" w:rsidR="004F77C9" w:rsidRDefault="004F77C9" w:rsidP="002A3046">
      <w:pPr>
        <w:rPr>
          <w:rFonts w:asciiTheme="majorHAnsi" w:hAnsiTheme="majorHAnsi" w:cstheme="majorHAnsi"/>
        </w:rPr>
      </w:pPr>
    </w:p>
    <w:p w14:paraId="44536565" w14:textId="77777777" w:rsidR="007A2AA0" w:rsidRDefault="007A2AA0" w:rsidP="002A3046">
      <w:pPr>
        <w:rPr>
          <w:rFonts w:asciiTheme="majorHAnsi" w:hAnsiTheme="majorHAnsi" w:cstheme="majorHAnsi"/>
        </w:rPr>
      </w:pPr>
    </w:p>
    <w:p w14:paraId="51404EC1" w14:textId="77777777" w:rsidR="007C74EE" w:rsidRDefault="007C74EE" w:rsidP="002A3046">
      <w:pPr>
        <w:rPr>
          <w:rFonts w:asciiTheme="majorHAnsi" w:hAnsiTheme="majorHAnsi" w:cstheme="majorHAnsi"/>
        </w:rPr>
      </w:pPr>
    </w:p>
    <w:p w14:paraId="75B2C5D9" w14:textId="77777777" w:rsidR="00445D49" w:rsidRDefault="00445D49" w:rsidP="002A3046">
      <w:pPr>
        <w:rPr>
          <w:rFonts w:asciiTheme="majorHAnsi" w:hAnsiTheme="majorHAnsi" w:cstheme="majorHAnsi"/>
        </w:rPr>
      </w:pPr>
    </w:p>
    <w:p w14:paraId="58EF5687" w14:textId="77777777" w:rsidR="00B85E8C" w:rsidRPr="003502D8" w:rsidRDefault="00B85E8C" w:rsidP="002A3046">
      <w:pPr>
        <w:rPr>
          <w:rFonts w:asciiTheme="majorHAnsi" w:hAnsiTheme="majorHAnsi" w:cstheme="majorHAnsi"/>
        </w:rPr>
      </w:pPr>
    </w:p>
    <w:p w14:paraId="3751BB9F" w14:textId="77777777" w:rsidR="00501D4B" w:rsidRDefault="00501D4B" w:rsidP="002A3046">
      <w:pPr>
        <w:rPr>
          <w:rFonts w:asciiTheme="majorHAnsi" w:hAnsiTheme="majorHAnsi" w:cstheme="majorHAnsi"/>
        </w:rPr>
      </w:pPr>
    </w:p>
    <w:p w14:paraId="6B589025" w14:textId="77777777" w:rsidR="00501D4B" w:rsidRDefault="00501D4B" w:rsidP="002A3046">
      <w:pPr>
        <w:rPr>
          <w:rFonts w:asciiTheme="majorHAnsi" w:hAnsiTheme="majorHAnsi" w:cstheme="majorHAnsi"/>
        </w:rPr>
      </w:pPr>
    </w:p>
    <w:p w14:paraId="58A11F53" w14:textId="77777777" w:rsidR="0072170F" w:rsidRPr="004C2C91" w:rsidRDefault="0072170F" w:rsidP="002A3046">
      <w:pPr>
        <w:rPr>
          <w:rFonts w:asciiTheme="majorHAnsi" w:hAnsiTheme="majorHAnsi" w:cstheme="majorHAnsi"/>
        </w:rPr>
      </w:pPr>
    </w:p>
    <w:p w14:paraId="716FDC3A" w14:textId="77777777" w:rsidR="00AA7CCA" w:rsidRDefault="00AA7CCA" w:rsidP="002A3046">
      <w:pPr>
        <w:rPr>
          <w:rFonts w:asciiTheme="majorHAnsi" w:hAnsiTheme="majorHAnsi" w:cstheme="majorHAnsi"/>
        </w:rPr>
      </w:pPr>
    </w:p>
    <w:p w14:paraId="3D4535B3" w14:textId="77777777" w:rsidR="000F644E" w:rsidRPr="000F644E" w:rsidRDefault="000F644E" w:rsidP="002A3046">
      <w:pPr>
        <w:rPr>
          <w:rFonts w:asciiTheme="majorHAnsi" w:hAnsiTheme="majorHAnsi" w:cstheme="majorHAnsi"/>
        </w:rPr>
      </w:pPr>
    </w:p>
    <w:p w14:paraId="55825857" w14:textId="77777777" w:rsidR="002A3046" w:rsidRDefault="002A3046" w:rsidP="002A3046">
      <w:pPr>
        <w:rPr>
          <w:b/>
          <w:bCs/>
          <w:u w:val="single"/>
        </w:rPr>
      </w:pPr>
    </w:p>
    <w:p w14:paraId="6EAB6308" w14:textId="77777777" w:rsidR="00B97B38" w:rsidRDefault="00B97B38" w:rsidP="002A3046">
      <w:pPr>
        <w:rPr>
          <w:b/>
          <w:bCs/>
          <w:u w:val="single"/>
        </w:rPr>
      </w:pPr>
    </w:p>
    <w:p w14:paraId="521D60D1" w14:textId="77777777" w:rsidR="00B97B38" w:rsidRPr="002A3046" w:rsidRDefault="00B97B38" w:rsidP="002A3046">
      <w:pPr>
        <w:rPr>
          <w:b/>
          <w:bCs/>
          <w:u w:val="single"/>
        </w:rPr>
      </w:pPr>
    </w:p>
    <w:p w14:paraId="18E85DE3" w14:textId="77777777" w:rsidR="002A3046" w:rsidRDefault="002A3046"/>
    <w:sectPr w:rsidR="002A30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367C44"/>
    <w:multiLevelType w:val="hybridMultilevel"/>
    <w:tmpl w:val="07CA52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3017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A3046"/>
    <w:rsid w:val="000573E7"/>
    <w:rsid w:val="000937A2"/>
    <w:rsid w:val="000B7912"/>
    <w:rsid w:val="000F644E"/>
    <w:rsid w:val="00103198"/>
    <w:rsid w:val="00117995"/>
    <w:rsid w:val="0013287E"/>
    <w:rsid w:val="00183B9B"/>
    <w:rsid w:val="001B29AD"/>
    <w:rsid w:val="001E11E4"/>
    <w:rsid w:val="00205D39"/>
    <w:rsid w:val="002560D7"/>
    <w:rsid w:val="002741A7"/>
    <w:rsid w:val="00286013"/>
    <w:rsid w:val="002A3046"/>
    <w:rsid w:val="0034467A"/>
    <w:rsid w:val="003502D8"/>
    <w:rsid w:val="00381578"/>
    <w:rsid w:val="003A1144"/>
    <w:rsid w:val="003A783F"/>
    <w:rsid w:val="003E6D6B"/>
    <w:rsid w:val="003F47E6"/>
    <w:rsid w:val="0042482C"/>
    <w:rsid w:val="00431068"/>
    <w:rsid w:val="00445D49"/>
    <w:rsid w:val="004B2A63"/>
    <w:rsid w:val="004C2C91"/>
    <w:rsid w:val="004E55FC"/>
    <w:rsid w:val="004F77C9"/>
    <w:rsid w:val="00501D4B"/>
    <w:rsid w:val="00537D9B"/>
    <w:rsid w:val="00546289"/>
    <w:rsid w:val="00560E37"/>
    <w:rsid w:val="005B7BB9"/>
    <w:rsid w:val="005F2B51"/>
    <w:rsid w:val="00610423"/>
    <w:rsid w:val="00641E2E"/>
    <w:rsid w:val="006A0DEE"/>
    <w:rsid w:val="0072170F"/>
    <w:rsid w:val="00726DB5"/>
    <w:rsid w:val="007443EA"/>
    <w:rsid w:val="00772707"/>
    <w:rsid w:val="00780445"/>
    <w:rsid w:val="007947A2"/>
    <w:rsid w:val="007A2AA0"/>
    <w:rsid w:val="007A336E"/>
    <w:rsid w:val="007A7304"/>
    <w:rsid w:val="007C74EE"/>
    <w:rsid w:val="007E30AF"/>
    <w:rsid w:val="007E4CE3"/>
    <w:rsid w:val="007E5E28"/>
    <w:rsid w:val="00830165"/>
    <w:rsid w:val="00831013"/>
    <w:rsid w:val="00831B6F"/>
    <w:rsid w:val="008472E8"/>
    <w:rsid w:val="0085291C"/>
    <w:rsid w:val="008658AE"/>
    <w:rsid w:val="00873B53"/>
    <w:rsid w:val="008A0F18"/>
    <w:rsid w:val="008A31FD"/>
    <w:rsid w:val="008B5A88"/>
    <w:rsid w:val="008E2183"/>
    <w:rsid w:val="008E23F7"/>
    <w:rsid w:val="008E37CA"/>
    <w:rsid w:val="008F6A99"/>
    <w:rsid w:val="009133F2"/>
    <w:rsid w:val="00931431"/>
    <w:rsid w:val="009D32EA"/>
    <w:rsid w:val="009D509F"/>
    <w:rsid w:val="009E1993"/>
    <w:rsid w:val="009F43B1"/>
    <w:rsid w:val="00A2123C"/>
    <w:rsid w:val="00A21D66"/>
    <w:rsid w:val="00A42014"/>
    <w:rsid w:val="00A44403"/>
    <w:rsid w:val="00A8632C"/>
    <w:rsid w:val="00AA7CCA"/>
    <w:rsid w:val="00AC0BBF"/>
    <w:rsid w:val="00AF66F9"/>
    <w:rsid w:val="00B10356"/>
    <w:rsid w:val="00B13416"/>
    <w:rsid w:val="00B31F33"/>
    <w:rsid w:val="00B4107D"/>
    <w:rsid w:val="00B46736"/>
    <w:rsid w:val="00B710EC"/>
    <w:rsid w:val="00B85E8C"/>
    <w:rsid w:val="00B93411"/>
    <w:rsid w:val="00B97B38"/>
    <w:rsid w:val="00BA0687"/>
    <w:rsid w:val="00BB7CC5"/>
    <w:rsid w:val="00BD13CD"/>
    <w:rsid w:val="00BE7C8E"/>
    <w:rsid w:val="00C22440"/>
    <w:rsid w:val="00C227F7"/>
    <w:rsid w:val="00C27FE0"/>
    <w:rsid w:val="00C33849"/>
    <w:rsid w:val="00C367B8"/>
    <w:rsid w:val="00C405E9"/>
    <w:rsid w:val="00C54A68"/>
    <w:rsid w:val="00CE14F7"/>
    <w:rsid w:val="00CF5D95"/>
    <w:rsid w:val="00D3444A"/>
    <w:rsid w:val="00D40F98"/>
    <w:rsid w:val="00D61DD9"/>
    <w:rsid w:val="00D635B8"/>
    <w:rsid w:val="00D63D45"/>
    <w:rsid w:val="00D90A4C"/>
    <w:rsid w:val="00DE0B18"/>
    <w:rsid w:val="00DE380A"/>
    <w:rsid w:val="00E04C26"/>
    <w:rsid w:val="00E4084A"/>
    <w:rsid w:val="00E46D1A"/>
    <w:rsid w:val="00E72875"/>
    <w:rsid w:val="00E93E97"/>
    <w:rsid w:val="00EA71A1"/>
    <w:rsid w:val="00EB6C3E"/>
    <w:rsid w:val="00EF00A3"/>
    <w:rsid w:val="00F20D5F"/>
    <w:rsid w:val="00F20F57"/>
    <w:rsid w:val="00FD6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8179C"/>
  <w15:docId w15:val="{0D7AC785-85AB-41DA-A661-4D11E6876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3046"/>
    <w:pPr>
      <w:ind w:left="720"/>
      <w:contextualSpacing/>
    </w:pPr>
  </w:style>
  <w:style w:type="character" w:styleId="Hyperlink">
    <w:name w:val="Hyperlink"/>
    <w:basedOn w:val="DefaultParagraphFont"/>
    <w:uiPriority w:val="99"/>
    <w:unhideWhenUsed/>
    <w:rsid w:val="000F644E"/>
    <w:rPr>
      <w:color w:val="0563C1" w:themeColor="hyperlink"/>
      <w:u w:val="single"/>
    </w:rPr>
  </w:style>
  <w:style w:type="character" w:styleId="UnresolvedMention">
    <w:name w:val="Unresolved Mention"/>
    <w:basedOn w:val="DefaultParagraphFont"/>
    <w:uiPriority w:val="99"/>
    <w:semiHidden/>
    <w:unhideWhenUsed/>
    <w:rsid w:val="000F644E"/>
    <w:rPr>
      <w:color w:val="605E5C"/>
      <w:shd w:val="clear" w:color="auto" w:fill="E1DFDD"/>
    </w:rPr>
  </w:style>
  <w:style w:type="character" w:styleId="FollowedHyperlink">
    <w:name w:val="FollowedHyperlink"/>
    <w:basedOn w:val="DefaultParagraphFont"/>
    <w:uiPriority w:val="99"/>
    <w:semiHidden/>
    <w:unhideWhenUsed/>
    <w:rsid w:val="00BE7C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cdc.gov/vitalsigns/aces/index.html" TargetMode="External"/><Relationship Id="rId18" Type="http://schemas.openxmlformats.org/officeDocument/2006/relationships/hyperlink" Target="https://www.justiceinspectorates.gov.uk/hmiprobation/wp-content/uploads/sites/5/2021/11/Academic-Insights-Gray-et-al.pdf" TargetMode="External"/><Relationship Id="rId26" Type="http://schemas.openxmlformats.org/officeDocument/2006/relationships/hyperlink" Target="https://youthendowmentfund.org.uk/is-knife-crime-at-record-highs/" TargetMode="External"/><Relationship Id="rId3" Type="http://schemas.openxmlformats.org/officeDocument/2006/relationships/styles" Target="styles.xml"/><Relationship Id="rId21" Type="http://schemas.openxmlformats.org/officeDocument/2006/relationships/hyperlink" Target="https://link.springer.com/article/10.1186/s12889-020-09498-4#Sec1" TargetMode="External"/><Relationship Id="rId34" Type="http://schemas.openxmlformats.org/officeDocument/2006/relationships/fontTable" Target="fontTable.xml"/><Relationship Id="rId7" Type="http://schemas.openxmlformats.org/officeDocument/2006/relationships/hyperlink" Target="https://bpspsychub.onlinelibrary.wiley.com/doi/abs/10.1111/lcrp.12072" TargetMode="External"/><Relationship Id="rId12" Type="http://schemas.openxmlformats.org/officeDocument/2006/relationships/hyperlink" Target="https://www.tandfonline.com/doi/abs/10.1080/01419870903254687" TargetMode="External"/><Relationship Id="rId17" Type="http://schemas.openxmlformats.org/officeDocument/2006/relationships/hyperlink" Target="https://theflavasumtrust.org/wp-content/uploads/2019/10/Devastating-After-Effects-impact-evaluation-2019.pdf" TargetMode="External"/><Relationship Id="rId25" Type="http://schemas.openxmlformats.org/officeDocument/2006/relationships/hyperlink" Target="https://www.england.nhs.uk/2019/02/teens-admitted-to-hospital/" TargetMode="External"/><Relationship Id="rId33" Type="http://schemas.openxmlformats.org/officeDocument/2006/relationships/hyperlink" Target="https://www.tandfonline.com/doi/full/10.1080/00332747.2016.1256144" TargetMode="External"/><Relationship Id="rId2" Type="http://schemas.openxmlformats.org/officeDocument/2006/relationships/numbering" Target="numbering.xml"/><Relationship Id="rId16" Type="http://schemas.openxmlformats.org/officeDocument/2006/relationships/hyperlink" Target="https://www.magonlinelibrary.com/doi/abs/10.12968/bjon.2013.22.13.774" TargetMode="External"/><Relationship Id="rId20" Type="http://schemas.openxmlformats.org/officeDocument/2006/relationships/hyperlink" Target="https://onlinelibrary.wiley.com/doi/abs/10.1111/j.1365-2206.2010.00697.x" TargetMode="External"/><Relationship Id="rId29" Type="http://schemas.openxmlformats.org/officeDocument/2006/relationships/hyperlink" Target="https://www.taylorfrancis.com/chapters/edit/10.4324/9780203832004-9/young-people-weaponisation-peter-squires" TargetMode="External"/><Relationship Id="rId1" Type="http://schemas.openxmlformats.org/officeDocument/2006/relationships/customXml" Target="../customXml/item1.xml"/><Relationship Id="rId6" Type="http://schemas.openxmlformats.org/officeDocument/2006/relationships/hyperlink" Target="https://www.researchgate.net/profile/Grahame-Allen/publication/362112781_Knife_Crime_in_England_and_Wales_latest_version/links/62d70569593dae2f6a28d8fe/Knife-Crime-in-England-and-Wales-latest-version.pdf" TargetMode="External"/><Relationship Id="rId11" Type="http://schemas.openxmlformats.org/officeDocument/2006/relationships/hyperlink" Target="https://www.standard.co.uk/news/crime/half-of-london-knife-crime-carried-out-by-teenagers-and-children-as-young-as-ten-police-figures-reveal-a4056596.html" TargetMode="External"/><Relationship Id="rId24" Type="http://schemas.openxmlformats.org/officeDocument/2006/relationships/hyperlink" Target="https://www.tandfonline.com/doi/abs/10.1080/10439463.2020.1711756" TargetMode="External"/><Relationship Id="rId32" Type="http://schemas.openxmlformats.org/officeDocument/2006/relationships/hyperlink" Target="https://journals.sagepub.com/doi/full/10.1177/2051415816650133" TargetMode="External"/><Relationship Id="rId5" Type="http://schemas.openxmlformats.org/officeDocument/2006/relationships/webSettings" Target="webSettings.xml"/><Relationship Id="rId15" Type="http://schemas.openxmlformats.org/officeDocument/2006/relationships/hyperlink" Target="https://www.emerald.com/insight/content/doi/10.5042/bjfp.2011.0046/full/html" TargetMode="External"/><Relationship Id="rId23" Type="http://schemas.openxmlformats.org/officeDocument/2006/relationships/hyperlink" Target="https://www.google.co.uk/url?sa=t&amp;rct=j&amp;q=&amp;esrc=s&amp;source=web&amp;cd=&amp;ved=2ahUKEwihrevu79WFAxWiWEEAHYH2Da4QFnoECBcQAQ&amp;url=https%3A%2F%2Fassets.publishing.service.gov.uk%2Fmedia%2F63ecd406d3bf7f62e8c34979%2FKnife_and_Offensive_Weapon_Sentencing_All_Tables_Q3_2022.ods&amp;usg=AOvVaw1d94mQTUz6pm-tiyfOuszl&amp;opi=89978449" TargetMode="External"/><Relationship Id="rId28" Type="http://schemas.openxmlformats.org/officeDocument/2006/relationships/hyperlink" Target="https://onlinelibrary.wiley.com/doi/10.1111/j.1468-4446.2007.00169.x" TargetMode="External"/><Relationship Id="rId10" Type="http://schemas.openxmlformats.org/officeDocument/2006/relationships/hyperlink" Target="https://www.tandfonline.com/doi/full/10.1080/14789940500407692" TargetMode="External"/><Relationship Id="rId19" Type="http://schemas.openxmlformats.org/officeDocument/2006/relationships/hyperlink" Target="https://www.theguardian.com/uk-news/2020/apr/23/knife-offences-hit-record-high-in-2019-in-england-and-wales" TargetMode="External"/><Relationship Id="rId31" Type="http://schemas.openxmlformats.org/officeDocument/2006/relationships/hyperlink" Target="https://www.sciencedirect.com/science/article/abs/pii/S1359178914001074" TargetMode="External"/><Relationship Id="rId4" Type="http://schemas.openxmlformats.org/officeDocument/2006/relationships/settings" Target="settings.xml"/><Relationship Id="rId9" Type="http://schemas.openxmlformats.org/officeDocument/2006/relationships/hyperlink" Target="https://www.tandfonline.com/doi/abs/10.1080/14789940500407692" TargetMode="External"/><Relationship Id="rId14" Type="http://schemas.openxmlformats.org/officeDocument/2006/relationships/hyperlink" Target="https://www.tandfonline.com/doi/abs/10.1080/13676261003802406" TargetMode="External"/><Relationship Id="rId22" Type="http://schemas.openxmlformats.org/officeDocument/2006/relationships/hyperlink" Target="https://link.springer.com/article/10.1007/s41887-019-00034-y" TargetMode="External"/><Relationship Id="rId27" Type="http://schemas.openxmlformats.org/officeDocument/2006/relationships/hyperlink" Target="https://www.tandfonline.com/doi/abs/10.1080/15388220.2020.1858424" TargetMode="External"/><Relationship Id="rId30" Type="http://schemas.openxmlformats.org/officeDocument/2006/relationships/hyperlink" Target="https://www.ncbi.nlm.nih.gov/pmc/articles/PMC9886559/" TargetMode="External"/><Relationship Id="rId35" Type="http://schemas.openxmlformats.org/officeDocument/2006/relationships/theme" Target="theme/theme1.xml"/><Relationship Id="rId8" Type="http://schemas.openxmlformats.org/officeDocument/2006/relationships/hyperlink" Target="https://openurl.ebsco.com/EPDB%3Agcd%3A15%3A748319/detailv2?sid=ebsco%3Aplink%3Ascholar&amp;id=ebsco%3Agcd%3A11771823&amp;crl=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EB09CB-948A-4263-B817-6E2B942622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1744</TotalTime>
  <Pages>7</Pages>
  <Words>3990</Words>
  <Characters>22749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Thomas,Gareth swp8142</dc:creator>
  <cp:keywords/>
  <dc:description/>
  <cp:lastModifiedBy>Thomas,Gareth swp8142</cp:lastModifiedBy>
  <cp:revision>29</cp:revision>
  <dcterms:created xsi:type="dcterms:W3CDTF">2024-04-11T14:57:00Z</dcterms:created>
  <dcterms:modified xsi:type="dcterms:W3CDTF">2024-05-02T20:46:00Z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2024-04-11T19:00:40Z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beaa514f-419a-4509-b6c1-70f6535213db</vt:lpwstr>
  </property>
  <property fmtid="{D5CDD505-2E9C-101B-9397-08002B2CF9AE}" pid="8" name="MSIP_Label_66cf8fe5-b7b7-4df7-b38d-1c61ac2f6639_ContentBits">
    <vt:lpwstr>0</vt:lpwstr>
  </property>
</Properties>
</file>