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769" w:rsidRPr="00C77CA0" w:rsidRDefault="00767769" w:rsidP="00767769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Bibliography</w:t>
      </w:r>
      <w:r w:rsidR="00C15D5B">
        <w:rPr>
          <w:rFonts w:ascii="Palatino Linotype" w:hAnsi="Palatino Linotype"/>
          <w:sz w:val="24"/>
          <w:szCs w:val="24"/>
        </w:rPr>
        <w:t xml:space="preserve"> for Cosmology, Society and Religion</w:t>
      </w:r>
      <w:r>
        <w:rPr>
          <w:rFonts w:ascii="Palatino Linotype" w:hAnsi="Palatino Linotype"/>
          <w:sz w:val="24"/>
          <w:szCs w:val="24"/>
        </w:rPr>
        <w:t>:</w:t>
      </w:r>
    </w:p>
    <w:p w:rsidR="00767769" w:rsidRDefault="00767769" w:rsidP="00767769">
      <w:pPr>
        <w:rPr>
          <w:rFonts w:ascii="Palatino Linotype" w:hAnsi="Palatino Linotype"/>
          <w:sz w:val="24"/>
          <w:szCs w:val="24"/>
        </w:rPr>
      </w:pPr>
    </w:p>
    <w:p w:rsidR="00767769" w:rsidRDefault="00767769" w:rsidP="00767769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Primary material:</w:t>
      </w:r>
    </w:p>
    <w:p w:rsidR="00767769" w:rsidRPr="00C77CA0" w:rsidRDefault="00767769" w:rsidP="00767769">
      <w:pPr>
        <w:rPr>
          <w:rFonts w:ascii="Palatino Linotype" w:hAnsi="Palatino Linotype"/>
          <w:i/>
          <w:iCs/>
          <w:sz w:val="24"/>
          <w:szCs w:val="24"/>
        </w:rPr>
      </w:pPr>
      <w:r w:rsidRPr="00C77CA0">
        <w:rPr>
          <w:rFonts w:ascii="Palatino Linotype" w:hAnsi="Palatino Linotype"/>
          <w:sz w:val="24"/>
          <w:szCs w:val="24"/>
        </w:rPr>
        <w:t>Aristot</w:t>
      </w:r>
      <w:r>
        <w:rPr>
          <w:rFonts w:ascii="Palatino Linotype" w:hAnsi="Palatino Linotype"/>
          <w:sz w:val="24"/>
          <w:szCs w:val="24"/>
        </w:rPr>
        <w:t>le,</w:t>
      </w:r>
      <w:r w:rsidRPr="00C77CA0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 w:cs="Arial"/>
          <w:i/>
          <w:color w:val="000000"/>
          <w:sz w:val="24"/>
          <w:szCs w:val="24"/>
          <w:shd w:val="clear" w:color="auto" w:fill="FFFFFF"/>
        </w:rPr>
        <w:t xml:space="preserve">De </w:t>
      </w:r>
      <w:proofErr w:type="spellStart"/>
      <w:r>
        <w:rPr>
          <w:rFonts w:ascii="Palatino Linotype" w:hAnsi="Palatino Linotype" w:cs="Arial"/>
          <w:i/>
          <w:color w:val="000000"/>
          <w:sz w:val="24"/>
          <w:szCs w:val="24"/>
          <w:shd w:val="clear" w:color="auto" w:fill="FFFFFF"/>
        </w:rPr>
        <w:t>caelo</w:t>
      </w:r>
      <w:proofErr w:type="spellEnd"/>
      <w:r w:rsidRPr="00C77CA0">
        <w:rPr>
          <w:rFonts w:ascii="Palatino Linotype" w:hAnsi="Palatino Linotype" w:cs="Arial"/>
          <w:color w:val="000000"/>
          <w:sz w:val="24"/>
          <w:szCs w:val="24"/>
          <w:shd w:val="clear" w:color="auto" w:fill="FFFFFF"/>
        </w:rPr>
        <w:t xml:space="preserve">, trans. John </w:t>
      </w:r>
      <w:proofErr w:type="spellStart"/>
      <w:r w:rsidRPr="00C77CA0">
        <w:rPr>
          <w:rFonts w:ascii="Palatino Linotype" w:hAnsi="Palatino Linotype" w:cs="Arial"/>
          <w:color w:val="000000"/>
          <w:sz w:val="24"/>
          <w:szCs w:val="24"/>
          <w:shd w:val="clear" w:color="auto" w:fill="FFFFFF"/>
        </w:rPr>
        <w:t>Leofric</w:t>
      </w:r>
      <w:proofErr w:type="spellEnd"/>
      <w:r w:rsidRPr="00C77CA0">
        <w:rPr>
          <w:rFonts w:ascii="Palatino Linotype" w:hAnsi="Palatino Linotype" w:cs="Arial"/>
          <w:color w:val="000000"/>
          <w:sz w:val="24"/>
          <w:szCs w:val="24"/>
          <w:shd w:val="clear" w:color="auto" w:fill="FFFFFF"/>
        </w:rPr>
        <w:t xml:space="preserve"> Stocks,</w:t>
      </w:r>
      <w:r w:rsidRPr="00C77CA0">
        <w:rPr>
          <w:rStyle w:val="apple-converted-space"/>
          <w:rFonts w:ascii="Palatino Linotype" w:hAnsi="Palatino Linotype" w:cs="Arial"/>
          <w:color w:val="000000"/>
          <w:sz w:val="24"/>
          <w:szCs w:val="24"/>
          <w:shd w:val="clear" w:color="auto" w:fill="FFFFFF"/>
        </w:rPr>
        <w:t> </w:t>
      </w:r>
      <w:r w:rsidRPr="00C77CA0">
        <w:rPr>
          <w:rFonts w:ascii="Palatino Linotype" w:hAnsi="Palatino Linotype" w:cs="Arial"/>
          <w:i/>
          <w:iCs/>
          <w:color w:val="000000"/>
          <w:sz w:val="24"/>
          <w:szCs w:val="24"/>
          <w:shd w:val="clear" w:color="auto" w:fill="FFFFFF"/>
        </w:rPr>
        <w:t>On the Heavens</w:t>
      </w:r>
      <w:r w:rsidRPr="00C77CA0">
        <w:rPr>
          <w:rStyle w:val="apple-converted-space"/>
          <w:rFonts w:ascii="Palatino Linotype" w:hAnsi="Palatino Linotype" w:cs="Arial"/>
          <w:color w:val="000000"/>
          <w:sz w:val="24"/>
          <w:szCs w:val="24"/>
          <w:shd w:val="clear" w:color="auto" w:fill="FFFFFF"/>
        </w:rPr>
        <w:t> </w:t>
      </w:r>
      <w:r w:rsidRPr="00C77CA0">
        <w:rPr>
          <w:rFonts w:ascii="Palatino Linotype" w:hAnsi="Palatino Linotype" w:cs="Arial"/>
          <w:color w:val="000000"/>
          <w:sz w:val="24"/>
          <w:szCs w:val="24"/>
          <w:shd w:val="clear" w:color="auto" w:fill="FFFFFF"/>
        </w:rPr>
        <w:t xml:space="preserve">(Oxford: Clarendon Press, 1922) – available online at: </w:t>
      </w:r>
      <w:hyperlink r:id="rId4" w:history="1">
        <w:r w:rsidRPr="00C77CA0">
          <w:rPr>
            <w:rStyle w:val="Hyperlink"/>
            <w:rFonts w:ascii="Palatino Linotype" w:hAnsi="Palatino Linotype" w:cs="Arial"/>
            <w:sz w:val="24"/>
            <w:szCs w:val="24"/>
            <w:shd w:val="clear" w:color="auto" w:fill="FFFFFF"/>
          </w:rPr>
          <w:t>http://archive.org/details/decaeloleofric00arisuoft</w:t>
        </w:r>
      </w:hyperlink>
      <w:r w:rsidRPr="00C77CA0">
        <w:rPr>
          <w:rFonts w:ascii="Palatino Linotype" w:hAnsi="Palatino Linotype" w:cs="Arial"/>
          <w:color w:val="000000"/>
          <w:sz w:val="24"/>
          <w:szCs w:val="24"/>
          <w:shd w:val="clear" w:color="auto" w:fill="FFFFFF"/>
        </w:rPr>
        <w:t xml:space="preserve"> (accessed 22 Nov. 12)</w:t>
      </w:r>
    </w:p>
    <w:p w:rsidR="00767769" w:rsidRPr="00C77CA0" w:rsidRDefault="00767769" w:rsidP="00767769">
      <w:pPr>
        <w:rPr>
          <w:rFonts w:ascii="Palatino Linotype" w:hAnsi="Palatino Linotype"/>
          <w:sz w:val="24"/>
          <w:szCs w:val="24"/>
        </w:rPr>
      </w:pPr>
      <w:r w:rsidRPr="00366640">
        <w:rPr>
          <w:rFonts w:ascii="Palatino Linotype" w:hAnsi="Palatino Linotype"/>
          <w:sz w:val="24"/>
          <w:szCs w:val="24"/>
          <w:lang w:val="pt-BR"/>
        </w:rPr>
        <w:t xml:space="preserve">Cicero, </w:t>
      </w:r>
      <w:r w:rsidRPr="00366640">
        <w:rPr>
          <w:rFonts w:ascii="Palatino Linotype" w:hAnsi="Palatino Linotype"/>
          <w:i/>
          <w:iCs/>
          <w:sz w:val="24"/>
          <w:szCs w:val="24"/>
          <w:lang w:val="pt-BR"/>
        </w:rPr>
        <w:t xml:space="preserve">Somnium Scipionis </w:t>
      </w:r>
      <w:r w:rsidRPr="00366640">
        <w:rPr>
          <w:rFonts w:ascii="Palatino Linotype" w:hAnsi="Palatino Linotype"/>
          <w:sz w:val="24"/>
          <w:szCs w:val="24"/>
          <w:lang w:val="pt-BR"/>
        </w:rPr>
        <w:t>(</w:t>
      </w:r>
      <w:r w:rsidRPr="00366640">
        <w:rPr>
          <w:rFonts w:ascii="Palatino Linotype" w:hAnsi="Palatino Linotype"/>
          <w:i/>
          <w:iCs/>
          <w:sz w:val="24"/>
          <w:szCs w:val="24"/>
          <w:lang w:val="pt-BR"/>
        </w:rPr>
        <w:t>De re publica</w:t>
      </w:r>
      <w:r w:rsidRPr="00366640">
        <w:rPr>
          <w:rFonts w:ascii="Palatino Linotype" w:hAnsi="Palatino Linotype"/>
          <w:sz w:val="24"/>
          <w:szCs w:val="24"/>
          <w:lang w:val="pt-BR"/>
        </w:rPr>
        <w:t xml:space="preserve">, VI), trans. </w:t>
      </w:r>
      <w:r>
        <w:rPr>
          <w:rFonts w:ascii="Palatino Linotype" w:hAnsi="Palatino Linotype"/>
          <w:sz w:val="24"/>
          <w:szCs w:val="24"/>
        </w:rPr>
        <w:t xml:space="preserve">C.D. </w:t>
      </w:r>
      <w:proofErr w:type="spellStart"/>
      <w:r>
        <w:rPr>
          <w:rFonts w:ascii="Palatino Linotype" w:hAnsi="Palatino Linotype"/>
          <w:sz w:val="24"/>
          <w:szCs w:val="24"/>
        </w:rPr>
        <w:t>Yonge</w:t>
      </w:r>
      <w:proofErr w:type="spellEnd"/>
      <w:r w:rsidRPr="00C77CA0">
        <w:rPr>
          <w:rFonts w:ascii="Palatino Linotype" w:hAnsi="Palatino Linotype"/>
          <w:sz w:val="24"/>
          <w:szCs w:val="24"/>
        </w:rPr>
        <w:t xml:space="preserve">, </w:t>
      </w:r>
      <w:r w:rsidRPr="00C77CA0">
        <w:rPr>
          <w:rStyle w:val="Emphasis"/>
          <w:rFonts w:ascii="Palatino Linotype" w:hAnsi="Palatino Linotype" w:cs="Lucida Sans Unicode"/>
          <w:sz w:val="24"/>
          <w:szCs w:val="24"/>
          <w:shd w:val="clear" w:color="auto" w:fill="FFFFFF"/>
        </w:rPr>
        <w:t xml:space="preserve">The </w:t>
      </w:r>
      <w:r>
        <w:rPr>
          <w:rStyle w:val="Emphasis"/>
          <w:rFonts w:ascii="Palatino Linotype" w:hAnsi="Palatino Linotype" w:cs="Lucida Sans Unicode"/>
          <w:sz w:val="24"/>
          <w:szCs w:val="24"/>
          <w:shd w:val="clear" w:color="auto" w:fill="FFFFFF"/>
        </w:rPr>
        <w:t>Treatises</w:t>
      </w:r>
      <w:r w:rsidRPr="00C77CA0">
        <w:rPr>
          <w:rStyle w:val="Emphasis"/>
          <w:rFonts w:ascii="Palatino Linotype" w:hAnsi="Palatino Linotype" w:cs="Lucida Sans Unicode"/>
          <w:sz w:val="24"/>
          <w:szCs w:val="24"/>
          <w:shd w:val="clear" w:color="auto" w:fill="FFFFFF"/>
        </w:rPr>
        <w:t xml:space="preserve"> of M</w:t>
      </w:r>
      <w:r>
        <w:rPr>
          <w:rStyle w:val="Emphasis"/>
          <w:rFonts w:ascii="Palatino Linotype" w:hAnsi="Palatino Linotype" w:cs="Lucida Sans Unicode"/>
          <w:sz w:val="24"/>
          <w:szCs w:val="24"/>
          <w:shd w:val="clear" w:color="auto" w:fill="FFFFFF"/>
        </w:rPr>
        <w:t>.</w:t>
      </w:r>
      <w:r w:rsidRPr="00C77CA0">
        <w:rPr>
          <w:rStyle w:val="Emphasis"/>
          <w:rFonts w:ascii="Palatino Linotype" w:hAnsi="Palatino Linotype" w:cs="Lucida Sans Unicode"/>
          <w:sz w:val="24"/>
          <w:szCs w:val="24"/>
          <w:shd w:val="clear" w:color="auto" w:fill="FFFFFF"/>
        </w:rPr>
        <w:t xml:space="preserve"> T</w:t>
      </w:r>
      <w:r>
        <w:rPr>
          <w:rStyle w:val="Emphasis"/>
          <w:rFonts w:ascii="Palatino Linotype" w:hAnsi="Palatino Linotype" w:cs="Lucida Sans Unicode"/>
          <w:sz w:val="24"/>
          <w:szCs w:val="24"/>
          <w:shd w:val="clear" w:color="auto" w:fill="FFFFFF"/>
        </w:rPr>
        <w:t>.</w:t>
      </w:r>
      <w:r w:rsidRPr="00C77CA0">
        <w:rPr>
          <w:rStyle w:val="Emphasis"/>
          <w:rFonts w:ascii="Palatino Linotype" w:hAnsi="Palatino Linotype" w:cs="Lucida Sans Unicode"/>
          <w:sz w:val="24"/>
          <w:szCs w:val="24"/>
          <w:shd w:val="clear" w:color="auto" w:fill="FFFFFF"/>
        </w:rPr>
        <w:t xml:space="preserve"> Cicero: </w:t>
      </w:r>
      <w:r>
        <w:rPr>
          <w:rStyle w:val="Emphasis"/>
          <w:rFonts w:ascii="Palatino Linotype" w:hAnsi="Palatino Linotype" w:cs="Lucida Sans Unicode"/>
          <w:sz w:val="24"/>
          <w:szCs w:val="24"/>
          <w:shd w:val="clear" w:color="auto" w:fill="FFFFFF"/>
        </w:rPr>
        <w:t xml:space="preserve">On the nature of the gods; </w:t>
      </w:r>
      <w:proofErr w:type="gramStart"/>
      <w:r>
        <w:rPr>
          <w:rStyle w:val="Emphasis"/>
          <w:rFonts w:ascii="Palatino Linotype" w:hAnsi="Palatino Linotype" w:cs="Lucida Sans Unicode"/>
          <w:sz w:val="24"/>
          <w:szCs w:val="24"/>
          <w:shd w:val="clear" w:color="auto" w:fill="FFFFFF"/>
        </w:rPr>
        <w:t>On</w:t>
      </w:r>
      <w:proofErr w:type="gramEnd"/>
      <w:r>
        <w:rPr>
          <w:rStyle w:val="Emphasis"/>
          <w:rFonts w:ascii="Palatino Linotype" w:hAnsi="Palatino Linotype" w:cs="Lucida Sans Unicode"/>
          <w:sz w:val="24"/>
          <w:szCs w:val="24"/>
          <w:shd w:val="clear" w:color="auto" w:fill="FFFFFF"/>
        </w:rPr>
        <w:t xml:space="preserve"> divination; On fate; On the republic; On the laws; and On standing for the consulship</w:t>
      </w:r>
      <w:r w:rsidRPr="00C77CA0">
        <w:rPr>
          <w:rFonts w:ascii="Palatino Linotype" w:hAnsi="Palatino Linotype" w:cs="Lucida Sans Unicode"/>
          <w:sz w:val="24"/>
          <w:szCs w:val="24"/>
          <w:shd w:val="clear" w:color="auto" w:fill="FFFFFF"/>
        </w:rPr>
        <w:t xml:space="preserve"> (London: </w:t>
      </w:r>
      <w:r>
        <w:rPr>
          <w:rFonts w:ascii="Palatino Linotype" w:hAnsi="Palatino Linotype" w:cs="Lucida Sans Unicode"/>
          <w:sz w:val="24"/>
          <w:szCs w:val="24"/>
          <w:shd w:val="clear" w:color="auto" w:fill="FFFFFF"/>
        </w:rPr>
        <w:t>Bohn</w:t>
      </w:r>
      <w:r w:rsidRPr="00C77CA0">
        <w:rPr>
          <w:rFonts w:ascii="Palatino Linotype" w:hAnsi="Palatino Linotype" w:cs="Lucida Sans Unicode"/>
          <w:sz w:val="24"/>
          <w:szCs w:val="24"/>
          <w:shd w:val="clear" w:color="auto" w:fill="FFFFFF"/>
        </w:rPr>
        <w:t>, 18</w:t>
      </w:r>
      <w:r>
        <w:rPr>
          <w:rFonts w:ascii="Palatino Linotype" w:hAnsi="Palatino Linotype" w:cs="Lucida Sans Unicode"/>
          <w:sz w:val="24"/>
          <w:szCs w:val="24"/>
          <w:shd w:val="clear" w:color="auto" w:fill="FFFFFF"/>
        </w:rPr>
        <w:t>53</w:t>
      </w:r>
      <w:r w:rsidRPr="00C77CA0">
        <w:rPr>
          <w:rFonts w:ascii="Palatino Linotype" w:hAnsi="Palatino Linotype" w:cs="Lucida Sans Unicode"/>
          <w:sz w:val="24"/>
          <w:szCs w:val="24"/>
          <w:shd w:val="clear" w:color="auto" w:fill="FFFFFF"/>
        </w:rPr>
        <w:t xml:space="preserve">); available online at </w:t>
      </w:r>
      <w:hyperlink r:id="rId5" w:anchor="page/376/mode/2up" w:history="1">
        <w:r w:rsidRPr="003311FD">
          <w:rPr>
            <w:rStyle w:val="Hyperlink"/>
            <w:rFonts w:ascii="Palatino Linotype" w:hAnsi="Palatino Linotype" w:cs="Lucida Sans Unicode"/>
            <w:sz w:val="24"/>
            <w:szCs w:val="24"/>
            <w:shd w:val="clear" w:color="auto" w:fill="FFFFFF"/>
          </w:rPr>
          <w:t>http://archive.org/stream/treatisescicero00ciceuoft#page/376/mode/2up</w:t>
        </w:r>
      </w:hyperlink>
      <w:r>
        <w:rPr>
          <w:rFonts w:ascii="Palatino Linotype" w:hAnsi="Palatino Linotype" w:cs="Lucida Sans Unicode"/>
          <w:sz w:val="24"/>
          <w:szCs w:val="24"/>
          <w:shd w:val="clear" w:color="auto" w:fill="FFFFFF"/>
        </w:rPr>
        <w:t>, accessed 7 Dec. 12</w:t>
      </w:r>
      <w:r w:rsidRPr="00C77CA0">
        <w:rPr>
          <w:rFonts w:ascii="Palatino Linotype" w:hAnsi="Palatino Linotype" w:cs="Lucida Sans Unicode"/>
          <w:color w:val="333333"/>
          <w:sz w:val="24"/>
          <w:szCs w:val="24"/>
          <w:shd w:val="clear" w:color="auto" w:fill="FFFFFF"/>
        </w:rPr>
        <w:t>)</w:t>
      </w:r>
    </w:p>
    <w:p w:rsidR="00767769" w:rsidRPr="00C77CA0" w:rsidRDefault="00767769" w:rsidP="00767769">
      <w:pPr>
        <w:rPr>
          <w:rFonts w:ascii="Palatino Linotype" w:hAnsi="Palatino Linotype"/>
          <w:sz w:val="24"/>
          <w:szCs w:val="24"/>
        </w:rPr>
      </w:pPr>
      <w:proofErr w:type="spellStart"/>
      <w:r w:rsidRPr="00C77CA0">
        <w:rPr>
          <w:rFonts w:ascii="Palatino Linotype" w:hAnsi="Palatino Linotype"/>
          <w:i/>
          <w:iCs/>
          <w:sz w:val="24"/>
          <w:szCs w:val="24"/>
        </w:rPr>
        <w:t>Enûma</w:t>
      </w:r>
      <w:proofErr w:type="spellEnd"/>
      <w:r w:rsidRPr="00C77CA0">
        <w:rPr>
          <w:rFonts w:ascii="Palatino Linotype" w:hAnsi="Palatino Linotype"/>
          <w:i/>
          <w:iCs/>
          <w:sz w:val="24"/>
          <w:szCs w:val="24"/>
        </w:rPr>
        <w:t xml:space="preserve"> </w:t>
      </w:r>
      <w:proofErr w:type="spellStart"/>
      <w:r w:rsidRPr="00C77CA0">
        <w:rPr>
          <w:rFonts w:ascii="Palatino Linotype" w:hAnsi="Palatino Linotype"/>
          <w:i/>
          <w:iCs/>
          <w:sz w:val="24"/>
          <w:szCs w:val="24"/>
        </w:rPr>
        <w:t>Eli</w:t>
      </w:r>
      <w:r w:rsidRPr="00C77CA0">
        <w:rPr>
          <w:rFonts w:ascii="Palatino Linotype" w:hAnsi="Palatino Linotype" w:cstheme="minorHAnsi"/>
          <w:i/>
          <w:iCs/>
          <w:sz w:val="24"/>
          <w:szCs w:val="24"/>
        </w:rPr>
        <w:t>š</w:t>
      </w:r>
      <w:proofErr w:type="spellEnd"/>
      <w:r w:rsidRPr="00C77CA0">
        <w:rPr>
          <w:rFonts w:ascii="Palatino Linotype" w:hAnsi="Palatino Linotype"/>
          <w:sz w:val="24"/>
          <w:szCs w:val="24"/>
        </w:rPr>
        <w:t xml:space="preserve">, trans. L.W. King, </w:t>
      </w:r>
      <w:r w:rsidRPr="00C77CA0">
        <w:rPr>
          <w:rFonts w:ascii="Palatino Linotype" w:hAnsi="Palatino Linotype"/>
          <w:i/>
          <w:iCs/>
          <w:sz w:val="24"/>
          <w:szCs w:val="24"/>
        </w:rPr>
        <w:t>The Seven Tablets of Creation: or the Babylonian and Assyrian Legends Concerning the Creation of the World and of Mankind</w:t>
      </w:r>
      <w:r w:rsidRPr="00C77CA0">
        <w:rPr>
          <w:rFonts w:ascii="Palatino Linotype" w:hAnsi="Palatino Linotype"/>
          <w:sz w:val="24"/>
          <w:szCs w:val="24"/>
        </w:rPr>
        <w:t>, vol. 1</w:t>
      </w:r>
      <w:r w:rsidRPr="00C77CA0">
        <w:rPr>
          <w:rFonts w:ascii="Palatino Linotype" w:hAnsi="Palatino Linotype"/>
          <w:i/>
          <w:iCs/>
          <w:sz w:val="24"/>
          <w:szCs w:val="24"/>
        </w:rPr>
        <w:t xml:space="preserve"> </w:t>
      </w:r>
      <w:r w:rsidRPr="00C77CA0">
        <w:rPr>
          <w:rFonts w:ascii="Palatino Linotype" w:hAnsi="Palatino Linotype"/>
          <w:sz w:val="24"/>
          <w:szCs w:val="24"/>
        </w:rPr>
        <w:t xml:space="preserve">(London: </w:t>
      </w:r>
      <w:proofErr w:type="spellStart"/>
      <w:r w:rsidRPr="00C77CA0">
        <w:rPr>
          <w:rFonts w:ascii="Palatino Linotype" w:hAnsi="Palatino Linotype"/>
          <w:sz w:val="24"/>
          <w:szCs w:val="24"/>
        </w:rPr>
        <w:t>Luzac</w:t>
      </w:r>
      <w:proofErr w:type="spellEnd"/>
      <w:r w:rsidRPr="00C77CA0">
        <w:rPr>
          <w:rFonts w:ascii="Palatino Linotype" w:hAnsi="Palatino Linotype"/>
          <w:sz w:val="24"/>
          <w:szCs w:val="24"/>
        </w:rPr>
        <w:t xml:space="preserve">, 1902) – available online at: </w:t>
      </w:r>
      <w:hyperlink r:id="rId6" w:history="1">
        <w:r w:rsidRPr="00C77CA0">
          <w:rPr>
            <w:rStyle w:val="Hyperlink"/>
            <w:rFonts w:ascii="Palatino Linotype" w:hAnsi="Palatino Linotype"/>
            <w:sz w:val="24"/>
            <w:szCs w:val="24"/>
          </w:rPr>
          <w:t>http://www.etana.org/sites/default/files/coretexts/14907.pdf</w:t>
        </w:r>
      </w:hyperlink>
      <w:r w:rsidRPr="00C77CA0">
        <w:rPr>
          <w:rFonts w:ascii="Palatino Linotype" w:hAnsi="Palatino Linotype"/>
          <w:sz w:val="24"/>
          <w:szCs w:val="24"/>
        </w:rPr>
        <w:t xml:space="preserve"> (accessed 22 Nov. 12)</w:t>
      </w:r>
    </w:p>
    <w:p w:rsidR="00767769" w:rsidRPr="00C77CA0" w:rsidRDefault="00767769" w:rsidP="00767769">
      <w:pPr>
        <w:rPr>
          <w:rFonts w:ascii="Palatino Linotype" w:hAnsi="Palatino Linotype"/>
          <w:sz w:val="24"/>
          <w:szCs w:val="24"/>
        </w:rPr>
      </w:pPr>
      <w:r w:rsidRPr="00C77CA0">
        <w:rPr>
          <w:rFonts w:ascii="Palatino Linotype" w:hAnsi="Palatino Linotype"/>
          <w:sz w:val="24"/>
          <w:szCs w:val="24"/>
        </w:rPr>
        <w:t>Hesiod, ‘</w:t>
      </w:r>
      <w:proofErr w:type="spellStart"/>
      <w:r w:rsidRPr="00C77CA0">
        <w:rPr>
          <w:rFonts w:ascii="Palatino Linotype" w:hAnsi="Palatino Linotype"/>
          <w:sz w:val="24"/>
          <w:szCs w:val="24"/>
        </w:rPr>
        <w:t>Theogony</w:t>
      </w:r>
      <w:proofErr w:type="spellEnd"/>
      <w:r w:rsidRPr="00C77CA0">
        <w:rPr>
          <w:rFonts w:ascii="Palatino Linotype" w:hAnsi="Palatino Linotype"/>
          <w:sz w:val="24"/>
          <w:szCs w:val="24"/>
        </w:rPr>
        <w:t xml:space="preserve">’, in trans. H.G. Evelyn White, </w:t>
      </w:r>
      <w:r w:rsidRPr="00C77CA0">
        <w:rPr>
          <w:rFonts w:ascii="Palatino Linotype" w:hAnsi="Palatino Linotype"/>
          <w:i/>
          <w:iCs/>
          <w:sz w:val="24"/>
          <w:szCs w:val="24"/>
        </w:rPr>
        <w:t xml:space="preserve">Hesiod: The Homeric Hymns and </w:t>
      </w:r>
      <w:proofErr w:type="spellStart"/>
      <w:r w:rsidRPr="00C77CA0">
        <w:rPr>
          <w:rFonts w:ascii="Palatino Linotype" w:hAnsi="Palatino Linotype"/>
          <w:i/>
          <w:iCs/>
          <w:sz w:val="24"/>
          <w:szCs w:val="24"/>
        </w:rPr>
        <w:t>Homerica</w:t>
      </w:r>
      <w:proofErr w:type="spellEnd"/>
      <w:r w:rsidRPr="00C77CA0">
        <w:rPr>
          <w:rFonts w:ascii="Palatino Linotype" w:hAnsi="Palatino Linotype"/>
          <w:sz w:val="24"/>
          <w:szCs w:val="24"/>
        </w:rPr>
        <w:t xml:space="preserve">, Loeb Classical Library (London: Heinemann, 1914), pp. 78-155; available online at: </w:t>
      </w:r>
      <w:hyperlink r:id="rId7" w:anchor="page/n134/mode/2up/search/78" w:history="1">
        <w:r w:rsidRPr="00C77CA0">
          <w:rPr>
            <w:rStyle w:val="Hyperlink"/>
            <w:rFonts w:ascii="Palatino Linotype" w:hAnsi="Palatino Linotype"/>
            <w:sz w:val="24"/>
            <w:szCs w:val="24"/>
          </w:rPr>
          <w:t>http://archive.org/stream/hesiodhomerichy00homegoog#page/n134/mode/2up/search/78</w:t>
        </w:r>
      </w:hyperlink>
      <w:r w:rsidRPr="00C77CA0">
        <w:rPr>
          <w:rFonts w:ascii="Palatino Linotype" w:hAnsi="Palatino Linotype"/>
          <w:sz w:val="24"/>
          <w:szCs w:val="24"/>
        </w:rPr>
        <w:t>, accessed 27 Nov. 12</w:t>
      </w:r>
    </w:p>
    <w:p w:rsidR="00767769" w:rsidRPr="005B569A" w:rsidRDefault="00767769" w:rsidP="00767769">
      <w:pPr>
        <w:rPr>
          <w:rFonts w:ascii="Palatino Linotype" w:hAnsi="Palatino Linotype"/>
          <w:sz w:val="24"/>
          <w:szCs w:val="24"/>
        </w:rPr>
      </w:pPr>
      <w:r w:rsidRPr="005B569A">
        <w:rPr>
          <w:rFonts w:ascii="Palatino Linotype" w:hAnsi="Palatino Linotype"/>
          <w:sz w:val="24"/>
          <w:szCs w:val="24"/>
        </w:rPr>
        <w:t>Plutarch, ‘On Isis and Osiris,’ in trans. Frank Cole Babbitt</w:t>
      </w:r>
      <w:r w:rsidRPr="005B569A">
        <w:rPr>
          <w:rFonts w:ascii="Palatino Linotype" w:hAnsi="Palatino Linotype"/>
          <w:i/>
          <w:iCs/>
          <w:sz w:val="24"/>
          <w:szCs w:val="24"/>
        </w:rPr>
        <w:t xml:space="preserve">, Plutarch: </w:t>
      </w:r>
      <w:proofErr w:type="spellStart"/>
      <w:r w:rsidRPr="005B569A">
        <w:rPr>
          <w:rFonts w:ascii="Palatino Linotype" w:hAnsi="Palatino Linotype"/>
          <w:i/>
          <w:iCs/>
          <w:sz w:val="24"/>
          <w:szCs w:val="24"/>
        </w:rPr>
        <w:t>Moralia</w:t>
      </w:r>
      <w:proofErr w:type="spellEnd"/>
      <w:r w:rsidRPr="005B569A">
        <w:rPr>
          <w:rFonts w:ascii="Palatino Linotype" w:hAnsi="Palatino Linotype"/>
          <w:sz w:val="24"/>
          <w:szCs w:val="24"/>
        </w:rPr>
        <w:t xml:space="preserve">, Loeb Classical Library (London: Heinemann, 1936); available online at: </w:t>
      </w:r>
    </w:p>
    <w:p w:rsidR="00767769" w:rsidRPr="005B569A" w:rsidRDefault="004466E3" w:rsidP="00767769">
      <w:pPr>
        <w:rPr>
          <w:rFonts w:ascii="Palatino Linotype" w:hAnsi="Palatino Linotype"/>
          <w:sz w:val="24"/>
          <w:szCs w:val="24"/>
        </w:rPr>
      </w:pPr>
      <w:hyperlink r:id="rId8" w:history="1">
        <w:r w:rsidR="00767769" w:rsidRPr="005B569A">
          <w:rPr>
            <w:rStyle w:val="Hyperlink"/>
            <w:rFonts w:ascii="Palatino Linotype" w:hAnsi="Palatino Linotype"/>
            <w:sz w:val="24"/>
            <w:szCs w:val="24"/>
            <w:shd w:val="clear" w:color="auto" w:fill="EEEEEE"/>
          </w:rPr>
          <w:t>http://data.perseus.org/citations/urn:cts:greekLit:tlg0007.tlg089.perseus-eng1:intro</w:t>
        </w:r>
      </w:hyperlink>
      <w:r w:rsidR="00767769">
        <w:rPr>
          <w:rFonts w:ascii="Palatino Linotype" w:hAnsi="Palatino Linotype"/>
          <w:sz w:val="24"/>
          <w:szCs w:val="24"/>
        </w:rPr>
        <w:t xml:space="preserve"> (accessed 8 Dec 2012)</w:t>
      </w:r>
    </w:p>
    <w:p w:rsidR="00767769" w:rsidRPr="00C77CA0" w:rsidRDefault="00767769" w:rsidP="00767769">
      <w:pPr>
        <w:rPr>
          <w:rFonts w:ascii="Palatino Linotype" w:hAnsi="Palatino Linotype"/>
          <w:sz w:val="24"/>
          <w:szCs w:val="24"/>
        </w:rPr>
      </w:pPr>
      <w:r w:rsidRPr="00C77CA0">
        <w:rPr>
          <w:rFonts w:ascii="Palatino Linotype" w:hAnsi="Palatino Linotype"/>
          <w:sz w:val="24"/>
          <w:szCs w:val="24"/>
        </w:rPr>
        <w:t>Ptolem</w:t>
      </w:r>
      <w:r>
        <w:rPr>
          <w:rFonts w:ascii="Palatino Linotype" w:hAnsi="Palatino Linotype"/>
          <w:sz w:val="24"/>
          <w:szCs w:val="24"/>
        </w:rPr>
        <w:t xml:space="preserve">y, </w:t>
      </w:r>
      <w:r w:rsidRPr="00C77CA0">
        <w:rPr>
          <w:rFonts w:ascii="Palatino Linotype" w:hAnsi="Palatino Linotype"/>
          <w:i/>
          <w:iCs/>
          <w:sz w:val="24"/>
          <w:szCs w:val="24"/>
        </w:rPr>
        <w:t>Almagest</w:t>
      </w:r>
      <w:r w:rsidRPr="00C77CA0">
        <w:rPr>
          <w:rFonts w:ascii="Palatino Linotype" w:hAnsi="Palatino Linotype"/>
          <w:sz w:val="24"/>
          <w:szCs w:val="24"/>
        </w:rPr>
        <w:t xml:space="preserve">, trans. R. Catesby </w:t>
      </w:r>
      <w:proofErr w:type="spellStart"/>
      <w:r w:rsidRPr="00C77CA0">
        <w:rPr>
          <w:rFonts w:ascii="Palatino Linotype" w:hAnsi="Palatino Linotype"/>
          <w:sz w:val="24"/>
          <w:szCs w:val="24"/>
        </w:rPr>
        <w:t>Taliafero</w:t>
      </w:r>
      <w:proofErr w:type="spellEnd"/>
      <w:r w:rsidRPr="00C77CA0">
        <w:rPr>
          <w:rFonts w:ascii="Palatino Linotype" w:hAnsi="Palatino Linotype"/>
          <w:sz w:val="24"/>
          <w:szCs w:val="24"/>
        </w:rPr>
        <w:t xml:space="preserve">, in </w:t>
      </w:r>
      <w:r w:rsidRPr="00C77CA0">
        <w:rPr>
          <w:rFonts w:ascii="Palatino Linotype" w:hAnsi="Palatino Linotype"/>
          <w:i/>
          <w:iCs/>
          <w:sz w:val="24"/>
          <w:szCs w:val="24"/>
        </w:rPr>
        <w:t>Great Books of the Western World</w:t>
      </w:r>
      <w:r w:rsidRPr="00C77CA0">
        <w:rPr>
          <w:rFonts w:ascii="Palatino Linotype" w:hAnsi="Palatino Linotype"/>
          <w:sz w:val="24"/>
          <w:szCs w:val="24"/>
        </w:rPr>
        <w:t>, vol. 16 (Chicago: Encyclopaedia Britannica, 1952), pp. 1-480. (University Library: 080 GRE)</w:t>
      </w:r>
    </w:p>
    <w:p w:rsidR="00767769" w:rsidRPr="005B569A" w:rsidRDefault="00767769" w:rsidP="00767769">
      <w:pPr>
        <w:rPr>
          <w:rFonts w:ascii="Palatino Linotype" w:hAnsi="Palatino Linotype"/>
          <w:sz w:val="24"/>
          <w:szCs w:val="24"/>
        </w:rPr>
      </w:pPr>
      <w:proofErr w:type="spellStart"/>
      <w:r>
        <w:rPr>
          <w:rFonts w:ascii="Palatino Linotype" w:hAnsi="Palatino Linotype"/>
          <w:sz w:val="24"/>
          <w:szCs w:val="24"/>
        </w:rPr>
        <w:t>Sallustius</w:t>
      </w:r>
      <w:proofErr w:type="spellEnd"/>
      <w:r>
        <w:rPr>
          <w:rFonts w:ascii="Palatino Linotype" w:hAnsi="Palatino Linotype"/>
          <w:sz w:val="24"/>
          <w:szCs w:val="24"/>
        </w:rPr>
        <w:t xml:space="preserve">, </w:t>
      </w:r>
      <w:r>
        <w:rPr>
          <w:rFonts w:ascii="Palatino Linotype" w:hAnsi="Palatino Linotype"/>
          <w:i/>
          <w:iCs/>
          <w:sz w:val="24"/>
          <w:szCs w:val="24"/>
        </w:rPr>
        <w:t>Concerning the God</w:t>
      </w:r>
      <w:r w:rsidR="00467B18">
        <w:rPr>
          <w:rFonts w:ascii="Palatino Linotype" w:hAnsi="Palatino Linotype"/>
          <w:i/>
          <w:iCs/>
          <w:sz w:val="24"/>
          <w:szCs w:val="24"/>
        </w:rPr>
        <w:t>s</w:t>
      </w:r>
      <w:r>
        <w:rPr>
          <w:rFonts w:ascii="Palatino Linotype" w:hAnsi="Palatino Linotype"/>
          <w:i/>
          <w:iCs/>
          <w:sz w:val="24"/>
          <w:szCs w:val="24"/>
        </w:rPr>
        <w:t xml:space="preserve"> and the Universe</w:t>
      </w:r>
      <w:r>
        <w:rPr>
          <w:rFonts w:ascii="Palatino Linotype" w:hAnsi="Palatino Linotype"/>
          <w:sz w:val="24"/>
          <w:szCs w:val="24"/>
        </w:rPr>
        <w:t>, ed. and trans. A.D. Nock (</w:t>
      </w:r>
      <w:proofErr w:type="spellStart"/>
      <w:r>
        <w:rPr>
          <w:rFonts w:ascii="Palatino Linotype" w:hAnsi="Palatino Linotype"/>
          <w:sz w:val="24"/>
          <w:szCs w:val="24"/>
        </w:rPr>
        <w:t>Hildsheim</w:t>
      </w:r>
      <w:proofErr w:type="spellEnd"/>
      <w:r>
        <w:rPr>
          <w:rFonts w:ascii="Palatino Linotype" w:hAnsi="Palatino Linotype"/>
          <w:sz w:val="24"/>
          <w:szCs w:val="24"/>
        </w:rPr>
        <w:t xml:space="preserve">: Georg </w:t>
      </w:r>
      <w:proofErr w:type="spellStart"/>
      <w:r>
        <w:rPr>
          <w:rFonts w:ascii="Palatino Linotype" w:hAnsi="Palatino Linotype"/>
          <w:sz w:val="24"/>
          <w:szCs w:val="24"/>
        </w:rPr>
        <w:t>Olms</w:t>
      </w:r>
      <w:proofErr w:type="spellEnd"/>
      <w:r>
        <w:rPr>
          <w:rFonts w:ascii="Palatino Linotype" w:hAnsi="Palatino Linotype"/>
          <w:sz w:val="24"/>
          <w:szCs w:val="24"/>
        </w:rPr>
        <w:t xml:space="preserve">, 1988); see also ‘On the gods and the universe’, in trans. Thomas Taylor, </w:t>
      </w:r>
      <w:r>
        <w:rPr>
          <w:rFonts w:ascii="Palatino Linotype" w:hAnsi="Palatino Linotype"/>
          <w:i/>
          <w:iCs/>
          <w:sz w:val="24"/>
          <w:szCs w:val="24"/>
        </w:rPr>
        <w:t xml:space="preserve">Sallust, On the Gods and the World: And the </w:t>
      </w:r>
      <w:proofErr w:type="spellStart"/>
      <w:r>
        <w:rPr>
          <w:rFonts w:ascii="Palatino Linotype" w:hAnsi="Palatino Linotype"/>
          <w:i/>
          <w:iCs/>
          <w:sz w:val="24"/>
          <w:szCs w:val="24"/>
        </w:rPr>
        <w:t>Pythagoric</w:t>
      </w:r>
      <w:proofErr w:type="spellEnd"/>
      <w:r>
        <w:rPr>
          <w:rFonts w:ascii="Palatino Linotype" w:hAnsi="Palatino Linotype"/>
          <w:i/>
          <w:iCs/>
          <w:sz w:val="24"/>
          <w:szCs w:val="24"/>
        </w:rPr>
        <w:t xml:space="preserve"> Sentences of </w:t>
      </w:r>
      <w:proofErr w:type="spellStart"/>
      <w:r>
        <w:rPr>
          <w:rFonts w:ascii="Palatino Linotype" w:hAnsi="Palatino Linotype"/>
          <w:i/>
          <w:iCs/>
          <w:sz w:val="24"/>
          <w:szCs w:val="24"/>
        </w:rPr>
        <w:t>Demophilus</w:t>
      </w:r>
      <w:proofErr w:type="spellEnd"/>
      <w:r>
        <w:rPr>
          <w:rFonts w:ascii="Palatino Linotype" w:hAnsi="Palatino Linotype"/>
          <w:i/>
          <w:iCs/>
          <w:sz w:val="24"/>
          <w:szCs w:val="24"/>
        </w:rPr>
        <w:t>, Translated from the Greek; and Five Hymns by Proclus, in the Original Greek, with a Poetical Version.</w:t>
      </w:r>
      <w:r>
        <w:rPr>
          <w:rFonts w:ascii="Palatino Linotype" w:hAnsi="Palatino Linotype"/>
          <w:sz w:val="24"/>
          <w:szCs w:val="24"/>
        </w:rPr>
        <w:t xml:space="preserve"> (London: E. Jeffrey, 1793); available on-line at: </w:t>
      </w:r>
      <w:hyperlink r:id="rId9" w:anchor="v=onepage&amp;q&amp;f=false" w:history="1">
        <w:r w:rsidRPr="00EB3374">
          <w:rPr>
            <w:rStyle w:val="Hyperlink"/>
            <w:rFonts w:ascii="Palatino Linotype" w:hAnsi="Palatino Linotype"/>
            <w:sz w:val="24"/>
            <w:szCs w:val="24"/>
          </w:rPr>
          <w:t>http://books.google.co.uk/books?id=Z4xEAAAAMAAJ&amp;dq=%22on%20the%20gods%20and%20the%20world%22&amp;pg=PA2#v=onepage&amp;q&amp;f=false</w:t>
        </w:r>
      </w:hyperlink>
      <w:r>
        <w:rPr>
          <w:rFonts w:ascii="Palatino Linotype" w:hAnsi="Palatino Linotype"/>
          <w:sz w:val="24"/>
          <w:szCs w:val="24"/>
        </w:rPr>
        <w:t xml:space="preserve"> (accessed 8 Dec 2012)</w:t>
      </w:r>
    </w:p>
    <w:p w:rsidR="00767769" w:rsidRDefault="00767769" w:rsidP="00767769">
      <w:pPr>
        <w:rPr>
          <w:rFonts w:ascii="Palatino Linotype" w:hAnsi="Palatino Linotype"/>
          <w:sz w:val="24"/>
          <w:szCs w:val="24"/>
        </w:rPr>
      </w:pPr>
    </w:p>
    <w:p w:rsidR="00767769" w:rsidRDefault="00767769" w:rsidP="00767769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Secondary sources:</w:t>
      </w:r>
    </w:p>
    <w:p w:rsidR="00767769" w:rsidRPr="001A555A" w:rsidRDefault="00767769" w:rsidP="00767769">
      <w:pPr>
        <w:rPr>
          <w:rFonts w:ascii="Palatino Linotype" w:hAnsi="Palatino Linotype"/>
          <w:sz w:val="24"/>
          <w:szCs w:val="24"/>
        </w:rPr>
      </w:pPr>
      <w:r w:rsidRPr="001A555A">
        <w:rPr>
          <w:rFonts w:ascii="Palatino Linotype" w:hAnsi="Palatino Linotype"/>
          <w:sz w:val="24"/>
          <w:szCs w:val="24"/>
        </w:rPr>
        <w:t xml:space="preserve">Douglas, </w:t>
      </w:r>
      <w:r w:rsidR="0038715D" w:rsidRPr="001A555A">
        <w:rPr>
          <w:rFonts w:ascii="Palatino Linotype" w:hAnsi="Palatino Linotype"/>
          <w:sz w:val="24"/>
          <w:szCs w:val="24"/>
        </w:rPr>
        <w:t>Mary</w:t>
      </w:r>
      <w:r w:rsidR="0038715D">
        <w:rPr>
          <w:rFonts w:ascii="Palatino Linotype" w:hAnsi="Palatino Linotype"/>
          <w:sz w:val="24"/>
          <w:szCs w:val="24"/>
        </w:rPr>
        <w:t>,</w:t>
      </w:r>
      <w:r w:rsidR="0038715D" w:rsidRPr="001A555A">
        <w:rPr>
          <w:rFonts w:ascii="Palatino Linotype" w:hAnsi="Palatino Linotype"/>
          <w:sz w:val="24"/>
          <w:szCs w:val="24"/>
        </w:rPr>
        <w:t xml:space="preserve"> </w:t>
      </w:r>
      <w:r w:rsidRPr="001A555A">
        <w:rPr>
          <w:rFonts w:ascii="Palatino Linotype" w:hAnsi="Palatino Linotype"/>
          <w:i/>
          <w:iCs/>
          <w:sz w:val="24"/>
          <w:szCs w:val="24"/>
        </w:rPr>
        <w:t>Natural Symbols: Explorations in Cosmology</w:t>
      </w:r>
      <w:r w:rsidRPr="001A555A">
        <w:rPr>
          <w:rFonts w:ascii="Palatino Linotype" w:hAnsi="Palatino Linotype"/>
          <w:sz w:val="24"/>
          <w:szCs w:val="24"/>
        </w:rPr>
        <w:t xml:space="preserve"> (London: </w:t>
      </w:r>
      <w:proofErr w:type="spellStart"/>
      <w:r w:rsidRPr="001A555A">
        <w:rPr>
          <w:rFonts w:ascii="Palatino Linotype" w:hAnsi="Palatino Linotype"/>
          <w:sz w:val="24"/>
          <w:szCs w:val="24"/>
        </w:rPr>
        <w:t>Routledge</w:t>
      </w:r>
      <w:proofErr w:type="spellEnd"/>
      <w:r w:rsidRPr="001A555A">
        <w:rPr>
          <w:rFonts w:ascii="Palatino Linotype" w:hAnsi="Palatino Linotype"/>
          <w:sz w:val="24"/>
          <w:szCs w:val="24"/>
        </w:rPr>
        <w:t xml:space="preserve">, 1996), pp. 69-87 (= </w:t>
      </w:r>
      <w:proofErr w:type="spellStart"/>
      <w:r w:rsidRPr="001A555A">
        <w:rPr>
          <w:rFonts w:ascii="Palatino Linotype" w:hAnsi="Palatino Linotype"/>
          <w:sz w:val="24"/>
          <w:szCs w:val="24"/>
        </w:rPr>
        <w:t>ch</w:t>
      </w:r>
      <w:proofErr w:type="spellEnd"/>
      <w:r w:rsidRPr="001A555A">
        <w:rPr>
          <w:rFonts w:ascii="Palatino Linotype" w:hAnsi="Palatino Linotype"/>
          <w:sz w:val="24"/>
          <w:szCs w:val="24"/>
        </w:rPr>
        <w:t xml:space="preserve">. 5, ‘The Two Bodies’) (The second edition of 1973 is available in the University Library: </w:t>
      </w:r>
      <w:r w:rsidRPr="001A555A">
        <w:rPr>
          <w:rFonts w:ascii="Palatino Linotype" w:eastAsia="Arial Unicode MS" w:hAnsi="Palatino Linotype" w:cs="Arial Unicode MS"/>
          <w:color w:val="000000"/>
          <w:sz w:val="24"/>
          <w:szCs w:val="24"/>
        </w:rPr>
        <w:t>291.37 DOU; please note that I have not compared these editions to guarantee that the pagination is identical.)</w:t>
      </w:r>
    </w:p>
    <w:p w:rsidR="00767769" w:rsidRPr="00C77CA0" w:rsidRDefault="00767769" w:rsidP="00767769">
      <w:pPr>
        <w:rPr>
          <w:rFonts w:ascii="Palatino Linotype" w:hAnsi="Palatino Linotype"/>
          <w:sz w:val="24"/>
          <w:szCs w:val="24"/>
        </w:rPr>
      </w:pPr>
      <w:proofErr w:type="spellStart"/>
      <w:r w:rsidRPr="00C77CA0">
        <w:rPr>
          <w:rFonts w:ascii="Palatino Linotype" w:hAnsi="Palatino Linotype"/>
          <w:sz w:val="24"/>
          <w:szCs w:val="24"/>
        </w:rPr>
        <w:t>Hahm</w:t>
      </w:r>
      <w:proofErr w:type="spellEnd"/>
      <w:r w:rsidRPr="00C77CA0">
        <w:rPr>
          <w:rFonts w:ascii="Palatino Linotype" w:hAnsi="Palatino Linotype"/>
          <w:sz w:val="24"/>
          <w:szCs w:val="24"/>
        </w:rPr>
        <w:t xml:space="preserve">, </w:t>
      </w:r>
      <w:r w:rsidR="0038715D" w:rsidRPr="00C77CA0">
        <w:rPr>
          <w:rFonts w:ascii="Palatino Linotype" w:hAnsi="Palatino Linotype"/>
          <w:sz w:val="24"/>
          <w:szCs w:val="24"/>
        </w:rPr>
        <w:t xml:space="preserve">David E. </w:t>
      </w:r>
      <w:r w:rsidR="0038715D">
        <w:rPr>
          <w:rFonts w:ascii="Palatino Linotype" w:hAnsi="Palatino Linotype"/>
          <w:sz w:val="24"/>
          <w:szCs w:val="24"/>
        </w:rPr>
        <w:t>,</w:t>
      </w:r>
      <w:r w:rsidRPr="00C77CA0">
        <w:rPr>
          <w:rFonts w:ascii="Palatino Linotype" w:hAnsi="Palatino Linotype"/>
          <w:i/>
          <w:iCs/>
          <w:sz w:val="24"/>
          <w:szCs w:val="24"/>
        </w:rPr>
        <w:t>The Origins of Stoic Cosmology</w:t>
      </w:r>
      <w:r w:rsidRPr="00C77CA0">
        <w:rPr>
          <w:rFonts w:ascii="Palatino Linotype" w:hAnsi="Palatino Linotype"/>
          <w:sz w:val="24"/>
          <w:szCs w:val="24"/>
        </w:rPr>
        <w:t xml:space="preserve"> (Columbus, OH: Ohio State University Press, 1977) – available online at: </w:t>
      </w:r>
      <w:hyperlink r:id="rId10" w:history="1">
        <w:r w:rsidRPr="00C77CA0">
          <w:rPr>
            <w:rStyle w:val="Hyperlink"/>
            <w:rFonts w:ascii="Palatino Linotype" w:hAnsi="Palatino Linotype"/>
            <w:sz w:val="24"/>
            <w:szCs w:val="24"/>
          </w:rPr>
          <w:t>http://www.google.co.uk/url?sa=t&amp;rct=j&amp;q=stoic%20cosmology&amp;source=web&amp;cd=5&amp;ved=0CEwQFjAE&amp;url=https%3A%2F%2Fkb.osu.edu%2Fdspace%2Fbitstream%2Fhandle%2F1811%2F24807%2FTHE_ORIGINS_OF_STOIC_COSMOLOGY.pdf%3Fsequence%3D1&amp;ei=4R2uUJ7bI-LP0QWVmoCoCw&amp;usg=AFQjCNH9fgCoSFqBuj9FysDlL6OcTdQWgg</w:t>
        </w:r>
      </w:hyperlink>
      <w:r w:rsidRPr="00C77CA0">
        <w:rPr>
          <w:rFonts w:ascii="Palatino Linotype" w:hAnsi="Palatino Linotype"/>
          <w:sz w:val="24"/>
          <w:szCs w:val="24"/>
        </w:rPr>
        <w:t xml:space="preserve"> (accessed 22 Nov. 12)</w:t>
      </w:r>
    </w:p>
    <w:p w:rsidR="0038715D" w:rsidRDefault="0038715D" w:rsidP="0038715D">
      <w:pPr>
        <w:spacing w:after="0" w:line="360" w:lineRule="atLeast"/>
        <w:textAlignment w:val="baseline"/>
        <w:rPr>
          <w:rFonts w:ascii="Palatino Linotype" w:eastAsia="Times New Roman" w:hAnsi="Palatino Linotype" w:cs="Arial"/>
          <w:sz w:val="24"/>
          <w:szCs w:val="24"/>
          <w:lang w:eastAsia="en-GB"/>
        </w:rPr>
      </w:pPr>
      <w:proofErr w:type="spellStart"/>
      <w:r>
        <w:rPr>
          <w:rFonts w:ascii="Palatino Linotype" w:eastAsia="Times New Roman" w:hAnsi="Palatino Linotype" w:cs="Arial"/>
          <w:sz w:val="24"/>
          <w:szCs w:val="24"/>
          <w:lang w:eastAsia="en-GB"/>
        </w:rPr>
        <w:t>Eliade</w:t>
      </w:r>
      <w:proofErr w:type="spellEnd"/>
      <w:r>
        <w:rPr>
          <w:rFonts w:ascii="Palatino Linotype" w:eastAsia="Times New Roman" w:hAnsi="Palatino Linotype" w:cs="Arial"/>
          <w:sz w:val="24"/>
          <w:szCs w:val="24"/>
          <w:lang w:eastAsia="en-GB"/>
        </w:rPr>
        <w:t xml:space="preserve">, </w:t>
      </w:r>
      <w:proofErr w:type="spellStart"/>
      <w:r>
        <w:rPr>
          <w:rFonts w:ascii="Palatino Linotype" w:eastAsia="Times New Roman" w:hAnsi="Palatino Linotype" w:cs="Arial"/>
          <w:sz w:val="24"/>
          <w:szCs w:val="24"/>
          <w:lang w:eastAsia="en-GB"/>
        </w:rPr>
        <w:t>Mircea</w:t>
      </w:r>
      <w:proofErr w:type="spellEnd"/>
      <w:r>
        <w:rPr>
          <w:rFonts w:ascii="Palatino Linotype" w:eastAsia="Times New Roman" w:hAnsi="Palatino Linotype" w:cs="Arial"/>
          <w:sz w:val="24"/>
          <w:szCs w:val="24"/>
          <w:lang w:eastAsia="en-GB"/>
        </w:rPr>
        <w:t xml:space="preserve">, </w:t>
      </w:r>
      <w:r w:rsidRPr="0038715D">
        <w:rPr>
          <w:rFonts w:ascii="Palatino Linotype" w:eastAsia="Times New Roman" w:hAnsi="Palatino Linotype" w:cs="Arial" w:hint="eastAsia"/>
          <w:i/>
          <w:sz w:val="24"/>
          <w:szCs w:val="24"/>
          <w:lang w:eastAsia="en-GB"/>
        </w:rPr>
        <w:t>The sacred and the profane; the nature of religion</w:t>
      </w:r>
      <w:r>
        <w:rPr>
          <w:rFonts w:ascii="Palatino Linotype" w:eastAsia="Times New Roman" w:hAnsi="Palatino Linotype" w:cs="Arial"/>
          <w:sz w:val="24"/>
          <w:szCs w:val="24"/>
          <w:lang w:eastAsia="en-GB"/>
        </w:rPr>
        <w:t xml:space="preserve"> (</w:t>
      </w:r>
      <w:r w:rsidRPr="0038715D">
        <w:rPr>
          <w:rFonts w:ascii="Palatino Linotype" w:eastAsia="Times New Roman" w:hAnsi="Palatino Linotype" w:cs="Arial" w:hint="eastAsia"/>
          <w:sz w:val="24"/>
          <w:szCs w:val="24"/>
          <w:lang w:eastAsia="en-GB"/>
        </w:rPr>
        <w:t>New York</w:t>
      </w:r>
      <w:r>
        <w:rPr>
          <w:rFonts w:ascii="Palatino Linotype" w:eastAsia="Times New Roman" w:hAnsi="Palatino Linotype" w:cs="Arial"/>
          <w:sz w:val="24"/>
          <w:szCs w:val="24"/>
          <w:lang w:eastAsia="en-GB"/>
        </w:rPr>
        <w:t>:</w:t>
      </w:r>
      <w:r>
        <w:rPr>
          <w:rFonts w:ascii="Palatino Linotype" w:eastAsia="Times New Roman" w:hAnsi="Palatino Linotype" w:cs="Arial" w:hint="eastAsia"/>
          <w:sz w:val="24"/>
          <w:szCs w:val="24"/>
          <w:lang w:eastAsia="en-GB"/>
        </w:rPr>
        <w:t xml:space="preserve"> Harper &amp; Row</w:t>
      </w:r>
      <w:r>
        <w:rPr>
          <w:rFonts w:ascii="Palatino Linotype" w:eastAsia="Times New Roman" w:hAnsi="Palatino Linotype" w:cs="Arial"/>
          <w:sz w:val="24"/>
          <w:szCs w:val="24"/>
          <w:lang w:eastAsia="en-GB"/>
        </w:rPr>
        <w:t xml:space="preserve">, </w:t>
      </w:r>
      <w:r w:rsidRPr="0038715D">
        <w:rPr>
          <w:rFonts w:ascii="Palatino Linotype" w:eastAsia="Times New Roman" w:hAnsi="Palatino Linotype" w:cs="Arial" w:hint="eastAsia"/>
          <w:sz w:val="24"/>
          <w:szCs w:val="24"/>
          <w:lang w:eastAsia="en-GB"/>
        </w:rPr>
        <w:t>1961</w:t>
      </w:r>
      <w:r>
        <w:rPr>
          <w:rFonts w:ascii="Palatino Linotype" w:eastAsia="Times New Roman" w:hAnsi="Palatino Linotype" w:cs="Arial"/>
          <w:sz w:val="24"/>
          <w:szCs w:val="24"/>
          <w:lang w:eastAsia="en-GB"/>
        </w:rPr>
        <w:t xml:space="preserve"> (or any other edition)) – available online at: </w:t>
      </w:r>
    </w:p>
    <w:p w:rsidR="0038715D" w:rsidRPr="0038715D" w:rsidRDefault="0038715D" w:rsidP="0038715D">
      <w:pPr>
        <w:spacing w:after="0" w:line="360" w:lineRule="atLeast"/>
        <w:textAlignment w:val="baseline"/>
        <w:rPr>
          <w:rFonts w:ascii="Palatino Linotype" w:eastAsia="Times New Roman" w:hAnsi="Palatino Linotype" w:cs="Arial"/>
          <w:sz w:val="24"/>
          <w:szCs w:val="24"/>
          <w:lang w:eastAsia="en-GB"/>
        </w:rPr>
      </w:pPr>
      <w:r w:rsidRPr="0038715D">
        <w:rPr>
          <w:rFonts w:ascii="Palatino Linotype" w:eastAsia="Times New Roman" w:hAnsi="Palatino Linotype" w:cs="Arial"/>
          <w:sz w:val="24"/>
          <w:szCs w:val="24"/>
          <w:lang w:eastAsia="en-GB"/>
        </w:rPr>
        <w:t>http://books.google.co.uk/books?hl=en&amp;lr=&amp;id=zBzzv977CLgC&amp;oi=fnd&amp;pg=PA68&amp;dq=eliade,+mircea+&amp;ots=zlM2lpBdsz&amp;sig=biHCljPwiB4oC2lvl7q2YvLgvmM</w:t>
      </w:r>
    </w:p>
    <w:p w:rsidR="0038715D" w:rsidRDefault="0038715D" w:rsidP="00767769">
      <w:pPr>
        <w:spacing w:after="0" w:line="360" w:lineRule="atLeast"/>
        <w:textAlignment w:val="baseline"/>
        <w:rPr>
          <w:rFonts w:ascii="Palatino Linotype" w:eastAsia="Times New Roman" w:hAnsi="Palatino Linotype" w:cs="Arial"/>
          <w:sz w:val="24"/>
          <w:szCs w:val="24"/>
          <w:lang w:eastAsia="en-GB"/>
        </w:rPr>
      </w:pPr>
    </w:p>
    <w:p w:rsidR="00767769" w:rsidRPr="005C0E66" w:rsidRDefault="00767769" w:rsidP="00767769">
      <w:pPr>
        <w:spacing w:after="0" w:line="360" w:lineRule="atLeast"/>
        <w:textAlignment w:val="baseline"/>
        <w:rPr>
          <w:rFonts w:ascii="Palatino Linotype" w:hAnsi="Palatino Linotype" w:cs="Arial"/>
          <w:sz w:val="24"/>
          <w:szCs w:val="24"/>
        </w:rPr>
      </w:pPr>
      <w:r w:rsidRPr="005C0E66">
        <w:rPr>
          <w:rFonts w:ascii="Palatino Linotype" w:eastAsia="Times New Roman" w:hAnsi="Palatino Linotype" w:cs="Arial"/>
          <w:sz w:val="24"/>
          <w:szCs w:val="24"/>
          <w:lang w:eastAsia="en-GB"/>
        </w:rPr>
        <w:t>Long</w:t>
      </w:r>
      <w:r>
        <w:rPr>
          <w:rFonts w:ascii="Palatino Linotype" w:eastAsia="Times New Roman" w:hAnsi="Palatino Linotype" w:cs="Arial"/>
          <w:sz w:val="24"/>
          <w:szCs w:val="24"/>
          <w:lang w:eastAsia="en-GB"/>
        </w:rPr>
        <w:t>,</w:t>
      </w:r>
      <w:r w:rsidR="0038715D" w:rsidRPr="0038715D">
        <w:rPr>
          <w:rFonts w:ascii="Palatino Linotype" w:eastAsia="Times New Roman" w:hAnsi="Palatino Linotype" w:cs="Arial"/>
          <w:sz w:val="24"/>
          <w:szCs w:val="24"/>
          <w:lang w:eastAsia="en-GB"/>
        </w:rPr>
        <w:t xml:space="preserve"> </w:t>
      </w:r>
      <w:r w:rsidR="0038715D" w:rsidRPr="005C0E66">
        <w:rPr>
          <w:rFonts w:ascii="Palatino Linotype" w:eastAsia="Times New Roman" w:hAnsi="Palatino Linotype" w:cs="Arial"/>
          <w:sz w:val="24"/>
          <w:szCs w:val="24"/>
          <w:lang w:eastAsia="en-GB"/>
        </w:rPr>
        <w:t>A. A.</w:t>
      </w:r>
      <w:r w:rsidR="0038715D">
        <w:rPr>
          <w:rFonts w:ascii="Palatino Linotype" w:eastAsia="Times New Roman" w:hAnsi="Palatino Linotype" w:cs="Arial"/>
          <w:sz w:val="24"/>
          <w:szCs w:val="24"/>
          <w:lang w:eastAsia="en-GB"/>
        </w:rPr>
        <w:t>,</w:t>
      </w:r>
      <w:r>
        <w:rPr>
          <w:rFonts w:ascii="Palatino Linotype" w:eastAsia="Times New Roman" w:hAnsi="Palatino Linotype" w:cs="Arial"/>
          <w:sz w:val="24"/>
          <w:szCs w:val="24"/>
          <w:lang w:eastAsia="en-GB"/>
        </w:rPr>
        <w:t xml:space="preserve"> ‘</w:t>
      </w:r>
      <w:proofErr w:type="gramStart"/>
      <w:r>
        <w:rPr>
          <w:rFonts w:ascii="Palatino Linotype" w:eastAsia="Times New Roman" w:hAnsi="Palatino Linotype" w:cs="Arial"/>
          <w:sz w:val="24"/>
          <w:szCs w:val="24"/>
          <w:lang w:eastAsia="en-GB"/>
        </w:rPr>
        <w:t>The</w:t>
      </w:r>
      <w:proofErr w:type="gramEnd"/>
      <w:r>
        <w:rPr>
          <w:rFonts w:ascii="Palatino Linotype" w:eastAsia="Times New Roman" w:hAnsi="Palatino Linotype" w:cs="Arial"/>
          <w:sz w:val="24"/>
          <w:szCs w:val="24"/>
          <w:lang w:eastAsia="en-GB"/>
        </w:rPr>
        <w:t xml:space="preserve"> Stoics on World-Conflagration and Everlasting Recurrence,’ </w:t>
      </w:r>
      <w:r w:rsidRPr="005C0E66">
        <w:rPr>
          <w:rFonts w:ascii="Palatino Linotype" w:hAnsi="Palatino Linotype" w:cs="Arial"/>
          <w:i/>
          <w:iCs/>
          <w:sz w:val="24"/>
          <w:szCs w:val="24"/>
        </w:rPr>
        <w:t>The Southern Journal of Philosophy</w:t>
      </w:r>
      <w:r>
        <w:rPr>
          <w:rFonts w:ascii="Palatino Linotype" w:hAnsi="Palatino Linotype" w:cs="Arial"/>
          <w:sz w:val="24"/>
          <w:szCs w:val="24"/>
        </w:rPr>
        <w:t xml:space="preserve"> 23 (1985), 13-37.</w:t>
      </w:r>
    </w:p>
    <w:p w:rsidR="00767769" w:rsidRPr="005C0E66" w:rsidRDefault="00767769" w:rsidP="00767769">
      <w:pPr>
        <w:rPr>
          <w:rFonts w:ascii="Palatino Linotype" w:hAnsi="Palatino Linotype"/>
          <w:sz w:val="24"/>
          <w:szCs w:val="24"/>
        </w:rPr>
      </w:pPr>
    </w:p>
    <w:p w:rsidR="0070748F" w:rsidRDefault="0038715D"/>
    <w:sectPr w:rsidR="0070748F" w:rsidSect="004F48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20"/>
  <w:characterSpacingControl w:val="doNotCompress"/>
  <w:compat/>
  <w:rsids>
    <w:rsidRoot w:val="00767769"/>
    <w:rsid w:val="00113CC4"/>
    <w:rsid w:val="0038715D"/>
    <w:rsid w:val="004466E3"/>
    <w:rsid w:val="00467B18"/>
    <w:rsid w:val="00767769"/>
    <w:rsid w:val="00C15D5B"/>
    <w:rsid w:val="00C8452B"/>
    <w:rsid w:val="00D40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7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67769"/>
  </w:style>
  <w:style w:type="character" w:styleId="Hyperlink">
    <w:name w:val="Hyperlink"/>
    <w:basedOn w:val="DefaultParagraphFont"/>
    <w:uiPriority w:val="99"/>
    <w:unhideWhenUsed/>
    <w:rsid w:val="00767769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7677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4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4095">
          <w:marLeft w:val="88"/>
          <w:marRight w:val="88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98582">
                  <w:marLeft w:val="0"/>
                  <w:marRight w:val="0"/>
                  <w:marTop w:val="88"/>
                  <w:marBottom w:val="88"/>
                  <w:divBdr>
                    <w:top w:val="single" w:sz="4" w:space="3" w:color="CCCCCC"/>
                    <w:left w:val="single" w:sz="4" w:space="6" w:color="CCCCCC"/>
                    <w:bottom w:val="single" w:sz="4" w:space="3" w:color="CCCCCC"/>
                    <w:right w:val="single" w:sz="4" w:space="6" w:color="CCCCCC"/>
                  </w:divBdr>
                  <w:divsChild>
                    <w:div w:id="8469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046588">
                          <w:marLeft w:val="0"/>
                          <w:marRight w:val="0"/>
                          <w:marTop w:val="124"/>
                          <w:marBottom w:val="12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perseus.org/citations/urn:cts:greekLit:tlg0007.tlg089.perseus-eng1:intr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archive.org/stream/hesiodhomerichy00homegoo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tana.org/sites/default/files/coretexts/14907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archive.org/stream/treatisescicero00ciceuoft" TargetMode="External"/><Relationship Id="rId10" Type="http://schemas.openxmlformats.org/officeDocument/2006/relationships/hyperlink" Target="http://www.google.co.uk/url?sa=t&amp;rct=j&amp;q=stoic%20cosmology&amp;source=web&amp;cd=5&amp;ved=0CEwQFjAE&amp;url=https%3A%2F%2Fkb.osu.edu%2Fdspace%2Fbitstream%2Fhandle%2F1811%2F24807%2FTHE_ORIGINS_OF_STOIC_COSMOLOGY.pdf%3Fsequence%3D1&amp;ei=4R2uUJ7bI-LP0QWVmoCoCw&amp;usg=AFQjCNH9fgCoSFqBuj9FysDlL6OcTdQWgg" TargetMode="External"/><Relationship Id="rId4" Type="http://schemas.openxmlformats.org/officeDocument/2006/relationships/hyperlink" Target="http://archive.org/details/decaeloleofric00arisuoft" TargetMode="External"/><Relationship Id="rId9" Type="http://schemas.openxmlformats.org/officeDocument/2006/relationships/hyperlink" Target="http://books.google.co.uk/books?id=Z4xEAAAAMAAJ&amp;dq=%22on%20the%20gods%20and%20the%20world%22&amp;pg=PA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3554</Characters>
  <Application>Microsoft Office Word</Application>
  <DocSecurity>4</DocSecurity>
  <Lines>29</Lines>
  <Paragraphs>8</Paragraphs>
  <ScaleCrop>false</ScaleCrop>
  <Company/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se030</dc:creator>
  <cp:lastModifiedBy>b.schmidt</cp:lastModifiedBy>
  <cp:revision>2</cp:revision>
  <dcterms:created xsi:type="dcterms:W3CDTF">2013-07-04T13:28:00Z</dcterms:created>
  <dcterms:modified xsi:type="dcterms:W3CDTF">2013-07-04T13:28:00Z</dcterms:modified>
</cp:coreProperties>
</file>