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95B81" w14:textId="77777777" w:rsidR="00AF4038" w:rsidRDefault="00AF4038">
      <w:r>
        <w:rPr>
          <w:noProof/>
          <w:lang w:eastAsia="en-GB"/>
        </w:rPr>
        <w:drawing>
          <wp:anchor distT="0" distB="0" distL="114300" distR="114300" simplePos="0" relativeHeight="251658240" behindDoc="0" locked="0" layoutInCell="1" allowOverlap="1" wp14:anchorId="4819E176" wp14:editId="23EB5358">
            <wp:simplePos x="0" y="0"/>
            <wp:positionH relativeFrom="column">
              <wp:posOffset>-373487</wp:posOffset>
            </wp:positionH>
            <wp:positionV relativeFrom="paragraph">
              <wp:posOffset>545</wp:posOffset>
            </wp:positionV>
            <wp:extent cx="1455617" cy="596869"/>
            <wp:effectExtent l="0" t="0" r="0" b="0"/>
            <wp:wrapSquare wrapText="bothSides"/>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5617" cy="596869"/>
                    </a:xfrm>
                    <a:prstGeom prst="rect">
                      <a:avLst/>
                    </a:prstGeom>
                    <a:noFill/>
                    <a:ln>
                      <a:noFill/>
                    </a:ln>
                  </pic:spPr>
                </pic:pic>
              </a:graphicData>
            </a:graphic>
          </wp:anchor>
        </w:drawing>
      </w:r>
    </w:p>
    <w:p w14:paraId="0BE844C0" w14:textId="77777777" w:rsidR="00AF4038" w:rsidRPr="00AF4038" w:rsidRDefault="00AF4038" w:rsidP="00AF4038"/>
    <w:p w14:paraId="68A227E7" w14:textId="77777777" w:rsidR="00AF4038" w:rsidRPr="00AF4038" w:rsidRDefault="00AF4038" w:rsidP="00AF4038"/>
    <w:p w14:paraId="2FE1C4ED" w14:textId="77777777" w:rsidR="00AF4038" w:rsidRPr="00AF4038" w:rsidRDefault="00AF4038" w:rsidP="00AF4038"/>
    <w:p w14:paraId="034C832E" w14:textId="77777777" w:rsidR="00AF4038" w:rsidRPr="00AF4038" w:rsidRDefault="00AF4038" w:rsidP="00AF4038"/>
    <w:p w14:paraId="29512F57" w14:textId="77777777" w:rsidR="00AF4038" w:rsidRPr="00AF4038" w:rsidRDefault="00AF4038" w:rsidP="00AF4038"/>
    <w:p w14:paraId="2A91D5DB" w14:textId="77777777" w:rsidR="00AF4038" w:rsidRPr="00AF4038" w:rsidRDefault="00AF4038" w:rsidP="00AF4038"/>
    <w:p w14:paraId="37C5F459" w14:textId="77777777" w:rsidR="00AF4038" w:rsidRPr="00AF4038" w:rsidRDefault="00AF4038" w:rsidP="00AF4038">
      <w:pPr>
        <w:rPr>
          <w:b/>
          <w:sz w:val="40"/>
        </w:rPr>
      </w:pPr>
    </w:p>
    <w:p w14:paraId="403BC03E" w14:textId="77777777" w:rsidR="000E1807" w:rsidRDefault="00AF4038" w:rsidP="00AF4038">
      <w:pPr>
        <w:tabs>
          <w:tab w:val="left" w:pos="2596"/>
        </w:tabs>
        <w:jc w:val="center"/>
        <w:rPr>
          <w:b/>
          <w:sz w:val="40"/>
        </w:rPr>
      </w:pPr>
      <w:r w:rsidRPr="00AF4038">
        <w:rPr>
          <w:b/>
          <w:sz w:val="40"/>
        </w:rPr>
        <w:t>Discuss the Elaboration Likelihood M</w:t>
      </w:r>
      <w:r>
        <w:rPr>
          <w:b/>
          <w:sz w:val="40"/>
        </w:rPr>
        <w:t>odel of P</w:t>
      </w:r>
      <w:r w:rsidRPr="00AF4038">
        <w:rPr>
          <w:b/>
          <w:sz w:val="40"/>
        </w:rPr>
        <w:t>ersuasion</w:t>
      </w:r>
    </w:p>
    <w:p w14:paraId="4F4AD00E" w14:textId="77777777" w:rsidR="00AF4038" w:rsidRDefault="00AF4038" w:rsidP="00AF4038">
      <w:pPr>
        <w:tabs>
          <w:tab w:val="left" w:pos="2596"/>
        </w:tabs>
        <w:jc w:val="center"/>
        <w:rPr>
          <w:b/>
          <w:sz w:val="40"/>
        </w:rPr>
      </w:pPr>
      <w:r>
        <w:rPr>
          <w:b/>
          <w:sz w:val="40"/>
        </w:rPr>
        <w:t>1702887</w:t>
      </w:r>
    </w:p>
    <w:p w14:paraId="041C9882" w14:textId="77777777" w:rsidR="00AF4038" w:rsidRDefault="00AF4038" w:rsidP="00AF4038">
      <w:pPr>
        <w:tabs>
          <w:tab w:val="left" w:pos="2596"/>
        </w:tabs>
        <w:jc w:val="center"/>
        <w:rPr>
          <w:b/>
          <w:sz w:val="40"/>
        </w:rPr>
      </w:pPr>
      <w:r>
        <w:rPr>
          <w:b/>
          <w:sz w:val="40"/>
        </w:rPr>
        <w:t>University of Wales Trinity Saint David</w:t>
      </w:r>
    </w:p>
    <w:p w14:paraId="58136A86" w14:textId="77777777" w:rsidR="00AF4038" w:rsidRDefault="00AF4038">
      <w:pPr>
        <w:rPr>
          <w:b/>
          <w:sz w:val="40"/>
        </w:rPr>
      </w:pPr>
      <w:r>
        <w:rPr>
          <w:b/>
          <w:sz w:val="40"/>
        </w:rPr>
        <w:br w:type="page"/>
      </w:r>
    </w:p>
    <w:p w14:paraId="7BEA7277" w14:textId="77777777" w:rsidR="00AF4038" w:rsidRPr="004B2F7F" w:rsidRDefault="00AF4038" w:rsidP="005A6DAE">
      <w:pPr>
        <w:tabs>
          <w:tab w:val="left" w:pos="2596"/>
        </w:tabs>
        <w:spacing w:line="480" w:lineRule="auto"/>
        <w:rPr>
          <w:b/>
          <w:sz w:val="36"/>
        </w:rPr>
      </w:pPr>
    </w:p>
    <w:p w14:paraId="6C362CA0" w14:textId="4B998E70" w:rsidR="00AF4038" w:rsidRPr="004B2F7F" w:rsidRDefault="006E0C48" w:rsidP="005A6DAE">
      <w:pPr>
        <w:spacing w:line="480" w:lineRule="auto"/>
        <w:ind w:firstLine="720"/>
        <w:rPr>
          <w:sz w:val="24"/>
        </w:rPr>
      </w:pPr>
      <w:r w:rsidRPr="004B2F7F">
        <w:rPr>
          <w:sz w:val="24"/>
        </w:rPr>
        <w:t>Persuasion, or persuasive communication</w:t>
      </w:r>
      <w:r w:rsidR="00A42455" w:rsidRPr="004B2F7F">
        <w:rPr>
          <w:sz w:val="24"/>
        </w:rPr>
        <w:t xml:space="preserve">, </w:t>
      </w:r>
      <w:r w:rsidRPr="004B2F7F">
        <w:rPr>
          <w:sz w:val="24"/>
        </w:rPr>
        <w:t xml:space="preserve">has been defined a multitude of times by scholars throughout time. Early definitions include </w:t>
      </w:r>
      <w:r w:rsidR="001E2502" w:rsidRPr="004B2F7F">
        <w:rPr>
          <w:sz w:val="24"/>
        </w:rPr>
        <w:t xml:space="preserve">Anderson in 1971 </w:t>
      </w:r>
      <w:r w:rsidRPr="004B2F7F">
        <w:rPr>
          <w:sz w:val="24"/>
        </w:rPr>
        <w:t xml:space="preserve">“a communication process </w:t>
      </w:r>
      <w:r w:rsidR="007E6B18" w:rsidRPr="004B2F7F">
        <w:rPr>
          <w:sz w:val="24"/>
        </w:rPr>
        <w:t>in which the communicator seeks to elicit a desired response from his receiver</w:t>
      </w:r>
      <w:r w:rsidR="00690AE0" w:rsidRPr="004B2F7F">
        <w:rPr>
          <w:sz w:val="24"/>
        </w:rPr>
        <w:t>”</w:t>
      </w:r>
      <w:r w:rsidR="007E6B18" w:rsidRPr="004B2F7F">
        <w:rPr>
          <w:sz w:val="24"/>
        </w:rPr>
        <w:t xml:space="preserve"> </w:t>
      </w:r>
      <w:r w:rsidR="001E2502" w:rsidRPr="004B2F7F">
        <w:rPr>
          <w:sz w:val="24"/>
        </w:rPr>
        <w:t>(as cited in Perloff, 2003</w:t>
      </w:r>
      <w:r w:rsidR="007E6B18" w:rsidRPr="004B2F7F">
        <w:rPr>
          <w:sz w:val="24"/>
        </w:rPr>
        <w:t>)</w:t>
      </w:r>
      <w:r w:rsidR="00690AE0" w:rsidRPr="004B2F7F">
        <w:rPr>
          <w:sz w:val="24"/>
        </w:rPr>
        <w:t xml:space="preserve"> and “a conscious attempt by one individual or group to change the attitudes, beliefs, or behaviour of another individual or group of individuals through the transmission of some message”</w:t>
      </w:r>
      <w:r w:rsidR="00690AE0" w:rsidRPr="004B2F7F">
        <w:rPr>
          <w:sz w:val="20"/>
        </w:rPr>
        <w:t xml:space="preserve"> </w:t>
      </w:r>
      <w:r w:rsidR="00690AE0" w:rsidRPr="004B2F7F">
        <w:rPr>
          <w:sz w:val="24"/>
        </w:rPr>
        <w:t>(Bettinghaus &amp; Cody, 1994)</w:t>
      </w:r>
      <w:r w:rsidR="007E6B18" w:rsidRPr="004B2F7F">
        <w:rPr>
          <w:sz w:val="24"/>
        </w:rPr>
        <w:t>. Perloff</w:t>
      </w:r>
      <w:r w:rsidR="00690AE0" w:rsidRPr="004B2F7F">
        <w:rPr>
          <w:sz w:val="24"/>
        </w:rPr>
        <w:t xml:space="preserve"> himself </w:t>
      </w:r>
      <w:r w:rsidR="007E6B18" w:rsidRPr="004B2F7F">
        <w:rPr>
          <w:sz w:val="24"/>
        </w:rPr>
        <w:t>encompassed all of the definitions and described persuasion</w:t>
      </w:r>
      <w:r w:rsidRPr="004B2F7F">
        <w:rPr>
          <w:sz w:val="24"/>
        </w:rPr>
        <w:t xml:space="preserve"> as “a symbolic process in which communicators try to convince other people to change their attitudes or behaviours regarding an issue through the transmission of a message in an atmosphere of free choice” (Perloff, 2003).</w:t>
      </w:r>
      <w:r w:rsidR="00690AE0" w:rsidRPr="004B2F7F">
        <w:rPr>
          <w:sz w:val="24"/>
        </w:rPr>
        <w:t xml:space="preserve"> </w:t>
      </w:r>
      <w:r w:rsidR="00A42455" w:rsidRPr="004B2F7F">
        <w:rPr>
          <w:sz w:val="24"/>
        </w:rPr>
        <w:t xml:space="preserve">To be able to persuade someone, it is suggested that the targets attitude will influence the ability to be persuaded. Attitude is defined as </w:t>
      </w:r>
      <w:r w:rsidR="004B2F7F" w:rsidRPr="004B2F7F">
        <w:rPr>
          <w:sz w:val="24"/>
        </w:rPr>
        <w:t>“a relatively enduring organization of beliefs, feelings, and behavioural tendencies towards socially significant objects, groups, events or symbols” (Hogg &amp; Vaughan, 2005).</w:t>
      </w:r>
    </w:p>
    <w:p w14:paraId="0B98AD69" w14:textId="494AE3C1" w:rsidR="00A85BE9" w:rsidRDefault="00602FBC" w:rsidP="00A85BE9">
      <w:pPr>
        <w:spacing w:line="480" w:lineRule="auto"/>
        <w:ind w:firstLine="720"/>
        <w:rPr>
          <w:sz w:val="24"/>
        </w:rPr>
      </w:pPr>
      <w:r>
        <w:rPr>
          <w:sz w:val="24"/>
        </w:rPr>
        <w:t xml:space="preserve">This </w:t>
      </w:r>
      <w:r w:rsidR="00690AE0" w:rsidRPr="004B2F7F">
        <w:rPr>
          <w:sz w:val="24"/>
        </w:rPr>
        <w:t>essay will be discussing the Elaboration Li</w:t>
      </w:r>
      <w:r w:rsidR="008B2789" w:rsidRPr="004B2F7F">
        <w:rPr>
          <w:sz w:val="24"/>
        </w:rPr>
        <w:t>kelihood Model</w:t>
      </w:r>
      <w:r>
        <w:rPr>
          <w:sz w:val="24"/>
        </w:rPr>
        <w:t xml:space="preserve"> of persuasion</w:t>
      </w:r>
      <w:r w:rsidR="008B2789" w:rsidRPr="004B2F7F">
        <w:rPr>
          <w:sz w:val="24"/>
        </w:rPr>
        <w:t>. Proposed by Richard E. Petty and John Cacioppo in 198</w:t>
      </w:r>
      <w:r>
        <w:rPr>
          <w:sz w:val="24"/>
        </w:rPr>
        <w:t>4</w:t>
      </w:r>
      <w:r w:rsidR="008B2789" w:rsidRPr="004B2F7F">
        <w:rPr>
          <w:sz w:val="24"/>
        </w:rPr>
        <w:t>, it s</w:t>
      </w:r>
      <w:r w:rsidR="00100EF3" w:rsidRPr="004B2F7F">
        <w:rPr>
          <w:sz w:val="24"/>
        </w:rPr>
        <w:t xml:space="preserve">tates that there is a dual-process </w:t>
      </w:r>
      <w:r w:rsidR="008B2789" w:rsidRPr="004B2F7F">
        <w:rPr>
          <w:sz w:val="24"/>
        </w:rPr>
        <w:t>to persuasion,</w:t>
      </w:r>
      <w:r w:rsidR="00100EF3" w:rsidRPr="004B2F7F">
        <w:rPr>
          <w:sz w:val="24"/>
        </w:rPr>
        <w:t xml:space="preserve"> formed of two routes,</w:t>
      </w:r>
      <w:r w:rsidR="008B2789" w:rsidRPr="004B2F7F">
        <w:rPr>
          <w:sz w:val="24"/>
        </w:rPr>
        <w:t xml:space="preserve"> the central and the periph</w:t>
      </w:r>
      <w:r w:rsidR="00100EF3" w:rsidRPr="004B2F7F">
        <w:rPr>
          <w:sz w:val="24"/>
        </w:rPr>
        <w:t>eral. The central route of persuasion involves the processing of the content of the argument, its strength,</w:t>
      </w:r>
      <w:r w:rsidR="00FF4323" w:rsidRPr="004B2F7F">
        <w:rPr>
          <w:sz w:val="24"/>
        </w:rPr>
        <w:t xml:space="preserve"> and </w:t>
      </w:r>
      <w:r w:rsidR="00100EF3" w:rsidRPr="004B2F7F">
        <w:rPr>
          <w:sz w:val="24"/>
        </w:rPr>
        <w:t>the quality of the context</w:t>
      </w:r>
      <w:r w:rsidR="009C38FC" w:rsidRPr="004B2F7F">
        <w:rPr>
          <w:sz w:val="24"/>
        </w:rPr>
        <w:t xml:space="preserve">.  </w:t>
      </w:r>
      <w:r w:rsidR="00100EF3" w:rsidRPr="004B2F7F">
        <w:rPr>
          <w:sz w:val="24"/>
        </w:rPr>
        <w:t xml:space="preserve">The peripheral route is the process of a person not processing the content of the argument and taking influence from superficial cues or surface characteristics. Petty and Cacioppo </w:t>
      </w:r>
      <w:r w:rsidR="00A42455" w:rsidRPr="004B2F7F">
        <w:rPr>
          <w:sz w:val="24"/>
        </w:rPr>
        <w:t>proposed</w:t>
      </w:r>
      <w:r w:rsidR="005A6DAE">
        <w:rPr>
          <w:sz w:val="24"/>
        </w:rPr>
        <w:t xml:space="preserve"> that </w:t>
      </w:r>
      <w:r w:rsidR="003074A7">
        <w:rPr>
          <w:sz w:val="24"/>
        </w:rPr>
        <w:t xml:space="preserve">the route taken depends on the </w:t>
      </w:r>
      <w:r>
        <w:rPr>
          <w:sz w:val="24"/>
        </w:rPr>
        <w:t>person’s</w:t>
      </w:r>
      <w:r w:rsidR="003074A7">
        <w:rPr>
          <w:sz w:val="24"/>
        </w:rPr>
        <w:t xml:space="preserve"> attitude towards scrutinizing the context of the message being shared.</w:t>
      </w:r>
      <w:r w:rsidR="00A85BE9">
        <w:rPr>
          <w:sz w:val="24"/>
        </w:rPr>
        <w:t xml:space="preserve"> It is of great </w:t>
      </w:r>
      <w:r w:rsidR="00A85BE9">
        <w:rPr>
          <w:sz w:val="24"/>
        </w:rPr>
        <w:lastRenderedPageBreak/>
        <w:t>importance to study and understand persuasion because it can have crucial real-life implications if used effectively (e.g. politicians and voting campaigns).</w:t>
      </w:r>
    </w:p>
    <w:p w14:paraId="5E9B96DE" w14:textId="20FCAAA7" w:rsidR="00602FBC" w:rsidRDefault="00E141D9" w:rsidP="00602FBC">
      <w:pPr>
        <w:spacing w:line="480" w:lineRule="auto"/>
        <w:ind w:firstLine="720"/>
        <w:rPr>
          <w:sz w:val="24"/>
        </w:rPr>
      </w:pPr>
      <w:r>
        <w:rPr>
          <w:sz w:val="24"/>
        </w:rPr>
        <w:t xml:space="preserve">Links can be made between previous studies and the central route of persuasion theory. </w:t>
      </w:r>
      <w:r w:rsidR="00A85BE9">
        <w:rPr>
          <w:sz w:val="24"/>
        </w:rPr>
        <w:t xml:space="preserve">One of the first studies </w:t>
      </w:r>
      <w:r w:rsidR="00FB243F">
        <w:rPr>
          <w:sz w:val="24"/>
        </w:rPr>
        <w:t>of</w:t>
      </w:r>
      <w:r w:rsidR="00A85BE9">
        <w:rPr>
          <w:sz w:val="24"/>
        </w:rPr>
        <w:t xml:space="preserve"> persuasion was the Yale</w:t>
      </w:r>
      <w:r w:rsidR="00C132CA">
        <w:rPr>
          <w:sz w:val="24"/>
        </w:rPr>
        <w:t xml:space="preserve"> Communication and Attit</w:t>
      </w:r>
      <w:r>
        <w:rPr>
          <w:sz w:val="24"/>
        </w:rPr>
        <w:t>ude Change A</w:t>
      </w:r>
      <w:r w:rsidR="00C132CA">
        <w:rPr>
          <w:sz w:val="24"/>
        </w:rPr>
        <w:t>pproach (Hovland, Janis &amp; Kelley, 1953)</w:t>
      </w:r>
      <w:r w:rsidR="00DA1263">
        <w:rPr>
          <w:sz w:val="24"/>
        </w:rPr>
        <w:t xml:space="preserve">. The </w:t>
      </w:r>
      <w:r>
        <w:rPr>
          <w:sz w:val="24"/>
        </w:rPr>
        <w:t>approach</w:t>
      </w:r>
      <w:r w:rsidR="00AD30E7">
        <w:rPr>
          <w:sz w:val="24"/>
        </w:rPr>
        <w:t xml:space="preserve"> proposed that for someone to b</w:t>
      </w:r>
      <w:r w:rsidR="00DA1263">
        <w:rPr>
          <w:sz w:val="24"/>
        </w:rPr>
        <w:t>e persuaded, the contents of any</w:t>
      </w:r>
      <w:r w:rsidR="00AD30E7">
        <w:rPr>
          <w:sz w:val="24"/>
        </w:rPr>
        <w:t xml:space="preserve"> </w:t>
      </w:r>
      <w:r w:rsidR="00DA1263">
        <w:rPr>
          <w:sz w:val="24"/>
        </w:rPr>
        <w:t xml:space="preserve">given </w:t>
      </w:r>
      <w:r w:rsidR="00AD30E7">
        <w:rPr>
          <w:sz w:val="24"/>
        </w:rPr>
        <w:t xml:space="preserve">message must be learned, processed and </w:t>
      </w:r>
      <w:r w:rsidR="00DA1263">
        <w:rPr>
          <w:sz w:val="24"/>
        </w:rPr>
        <w:t>warrant motivation</w:t>
      </w:r>
      <w:r w:rsidR="00AD30E7">
        <w:rPr>
          <w:sz w:val="24"/>
        </w:rPr>
        <w:t xml:space="preserve"> to accept the message.</w:t>
      </w:r>
      <w:r w:rsidR="00DA1263">
        <w:rPr>
          <w:sz w:val="24"/>
        </w:rPr>
        <w:t xml:space="preserve"> The message can be anything from a TV commercial, a magazine article or a social media advertisement, the </w:t>
      </w:r>
      <w:r w:rsidR="006D09E1">
        <w:rPr>
          <w:sz w:val="24"/>
        </w:rPr>
        <w:t>approach</w:t>
      </w:r>
      <w:r w:rsidR="00DA1263">
        <w:rPr>
          <w:sz w:val="24"/>
        </w:rPr>
        <w:t xml:space="preserve"> encompasses all forms of communication. The</w:t>
      </w:r>
      <w:r w:rsidR="00AD30E7">
        <w:rPr>
          <w:sz w:val="24"/>
        </w:rPr>
        <w:t xml:space="preserve"> </w:t>
      </w:r>
      <w:r>
        <w:rPr>
          <w:sz w:val="24"/>
        </w:rPr>
        <w:t>approach</w:t>
      </w:r>
      <w:r w:rsidR="00AD30E7">
        <w:rPr>
          <w:sz w:val="24"/>
        </w:rPr>
        <w:t xml:space="preserve"> suggested that for</w:t>
      </w:r>
      <w:r w:rsidR="00DA1263">
        <w:rPr>
          <w:sz w:val="24"/>
        </w:rPr>
        <w:t xml:space="preserve"> a person</w:t>
      </w:r>
      <w:r w:rsidR="00AD30E7">
        <w:rPr>
          <w:sz w:val="24"/>
        </w:rPr>
        <w:t xml:space="preserve"> to</w:t>
      </w:r>
      <w:r w:rsidR="00DA1263">
        <w:rPr>
          <w:sz w:val="24"/>
        </w:rPr>
        <w:t xml:space="preserve"> be influenced by a message they must retain the information in their memory for later use. </w:t>
      </w:r>
      <w:r w:rsidR="006D09E1">
        <w:rPr>
          <w:sz w:val="24"/>
        </w:rPr>
        <w:t>William McGuire’s (1968) model of persuasion suggested that the</w:t>
      </w:r>
      <w:r w:rsidR="00A06089">
        <w:rPr>
          <w:sz w:val="24"/>
        </w:rPr>
        <w:t>re are six steps to persuasion. The order is; p</w:t>
      </w:r>
      <w:r w:rsidR="006D09E1">
        <w:rPr>
          <w:sz w:val="24"/>
        </w:rPr>
        <w:t>resentation, attention, comprehension, yielding, retention and behaviour.</w:t>
      </w:r>
      <w:r w:rsidR="00A06089">
        <w:rPr>
          <w:sz w:val="24"/>
        </w:rPr>
        <w:t xml:space="preserve"> McGuire used the term “presentation” to describe the persuasive message. The receiver </w:t>
      </w:r>
      <w:r w:rsidR="003D44DF">
        <w:rPr>
          <w:sz w:val="24"/>
        </w:rPr>
        <w:t>of the message must firstly</w:t>
      </w:r>
      <w:r w:rsidR="00A06089">
        <w:rPr>
          <w:sz w:val="24"/>
        </w:rPr>
        <w:t xml:space="preserve"> pay “attention” to the message. The receiver must then comprehend the message delivered to them before their attitude can be influenced, in essence “yielding” the message. The next step is to retain the message, relating to how long their attitude is potentially changed. McGuire recognised that </w:t>
      </w:r>
      <w:r w:rsidR="008A259D">
        <w:rPr>
          <w:sz w:val="24"/>
        </w:rPr>
        <w:t>because his model proposed that attitudes can change, it also has the potential for another persuasive message with an opposing context to alter what the receiver may have believed before. The final step “behaviour” suggests that the persuasive message has fully influenced the attitude of the receiver and has now integrated into their behaviour.</w:t>
      </w:r>
      <w:r w:rsidR="003D44DF">
        <w:rPr>
          <w:sz w:val="24"/>
        </w:rPr>
        <w:t xml:space="preserve"> McGuire proposed that there are no links between a person’s level of intelligence or self-esteem and persuasion. He theorised that a person with high </w:t>
      </w:r>
      <w:r w:rsidR="009D0559">
        <w:rPr>
          <w:sz w:val="24"/>
        </w:rPr>
        <w:t>self-esteem</w:t>
      </w:r>
      <w:r w:rsidR="003D44DF">
        <w:rPr>
          <w:sz w:val="24"/>
        </w:rPr>
        <w:t xml:space="preserve"> or intelligence may find it easier to process a persuasive message but </w:t>
      </w:r>
      <w:r w:rsidR="009D0559">
        <w:rPr>
          <w:sz w:val="24"/>
        </w:rPr>
        <w:t xml:space="preserve">in turn </w:t>
      </w:r>
      <w:r w:rsidR="003D44DF">
        <w:rPr>
          <w:sz w:val="24"/>
        </w:rPr>
        <w:t xml:space="preserve">are less likely to </w:t>
      </w:r>
      <w:r w:rsidR="009D0559">
        <w:rPr>
          <w:sz w:val="24"/>
        </w:rPr>
        <w:t xml:space="preserve">recognise the need to change their behaviour. Contrastingly, people </w:t>
      </w:r>
      <w:r w:rsidR="009D0559">
        <w:rPr>
          <w:sz w:val="24"/>
        </w:rPr>
        <w:lastRenderedPageBreak/>
        <w:t>with low self-esteem or intelligence are more willing to accept the need to change their attitude but may struggle to understand the context of the persuasive message.</w:t>
      </w:r>
      <w:r w:rsidR="0037326E">
        <w:rPr>
          <w:sz w:val="24"/>
        </w:rPr>
        <w:t xml:space="preserve"> These theories all work under the assumption that the recipients actively attend to every persuasive </w:t>
      </w:r>
      <w:r w:rsidR="00052A83">
        <w:rPr>
          <w:sz w:val="24"/>
        </w:rPr>
        <w:t>appeal and its context</w:t>
      </w:r>
      <w:r w:rsidR="0037326E">
        <w:rPr>
          <w:sz w:val="24"/>
        </w:rPr>
        <w:t>, but the peripheral route suggests differently.</w:t>
      </w:r>
    </w:p>
    <w:p w14:paraId="2213B6DD" w14:textId="3E0F2836" w:rsidR="002E6D50" w:rsidRDefault="00052A83" w:rsidP="00C1188A">
      <w:pPr>
        <w:spacing w:line="480" w:lineRule="auto"/>
        <w:ind w:firstLine="720"/>
        <w:rPr>
          <w:sz w:val="24"/>
        </w:rPr>
      </w:pPr>
      <w:r>
        <w:rPr>
          <w:sz w:val="24"/>
        </w:rPr>
        <w:t xml:space="preserve">The peripheral route of persuasion is rooted in the idea that people can by persuaded by superficial characteristics, </w:t>
      </w:r>
      <w:r w:rsidR="00253CD9">
        <w:rPr>
          <w:sz w:val="24"/>
        </w:rPr>
        <w:t>or characteristics that appeal to important life rewards such as food sex or money</w:t>
      </w:r>
      <w:r>
        <w:rPr>
          <w:sz w:val="24"/>
        </w:rPr>
        <w:t>.</w:t>
      </w:r>
      <w:r w:rsidR="00C1188A">
        <w:rPr>
          <w:sz w:val="24"/>
        </w:rPr>
        <w:t xml:space="preserve"> It stems from the idea that people cannot always give their full attention and mental capacity to every message that they receive so have to rely on heuristics to filter these. The</w:t>
      </w:r>
      <w:r w:rsidR="00253CD9">
        <w:rPr>
          <w:sz w:val="24"/>
        </w:rPr>
        <w:t xml:space="preserve"> impact of the persuasive message can also be influenced by the credibility </w:t>
      </w:r>
      <w:r w:rsidR="00C1188A">
        <w:rPr>
          <w:sz w:val="24"/>
        </w:rPr>
        <w:t xml:space="preserve">or attractiveness </w:t>
      </w:r>
      <w:r w:rsidR="00253CD9">
        <w:rPr>
          <w:sz w:val="24"/>
        </w:rPr>
        <w:t>of the message giver.</w:t>
      </w:r>
      <w:r>
        <w:rPr>
          <w:sz w:val="24"/>
        </w:rPr>
        <w:t xml:space="preserve"> </w:t>
      </w:r>
      <w:r w:rsidR="00253CD9">
        <w:rPr>
          <w:sz w:val="24"/>
        </w:rPr>
        <w:t xml:space="preserve">The peripheral route is often described as a mental short-cut that excludes the thought processes used in the central route of persuasion. </w:t>
      </w:r>
      <w:r>
        <w:rPr>
          <w:sz w:val="24"/>
        </w:rPr>
        <w:t>If the context of the persuasive message does not attend to a person’s interests, they may be more likely to pay interest if the deliver</w:t>
      </w:r>
      <w:r w:rsidR="00253CD9">
        <w:rPr>
          <w:sz w:val="24"/>
        </w:rPr>
        <w:t xml:space="preserve">er of the message appeals to the receiver’s basic thought and feelings e.g. fear and joy. </w:t>
      </w:r>
      <w:r w:rsidR="00EC5A86">
        <w:rPr>
          <w:sz w:val="24"/>
        </w:rPr>
        <w:t xml:space="preserve">Giner-Sorolla &amp; Chaiken (1997) suggested that </w:t>
      </w:r>
      <w:r w:rsidR="00B922D5">
        <w:rPr>
          <w:sz w:val="24"/>
        </w:rPr>
        <w:t>people are more likely to change an attitude if they are aware that an argument is supported by the majority.</w:t>
      </w:r>
    </w:p>
    <w:p w14:paraId="798B0080" w14:textId="66866B98" w:rsidR="009D0559" w:rsidRDefault="00C1188A" w:rsidP="00C1188A">
      <w:pPr>
        <w:spacing w:line="480" w:lineRule="auto"/>
        <w:ind w:firstLine="720"/>
        <w:rPr>
          <w:sz w:val="24"/>
        </w:rPr>
      </w:pPr>
      <w:r>
        <w:rPr>
          <w:sz w:val="24"/>
        </w:rPr>
        <w:t>A study by Petty, Cacioppo &amp; Goldman (1981) titled “</w:t>
      </w:r>
      <w:r w:rsidRPr="00C1188A">
        <w:rPr>
          <w:sz w:val="24"/>
        </w:rPr>
        <w:t xml:space="preserve">Personal </w:t>
      </w:r>
      <w:r>
        <w:rPr>
          <w:sz w:val="24"/>
        </w:rPr>
        <w:t xml:space="preserve">Involvement as a Determinant of </w:t>
      </w:r>
      <w:r w:rsidRPr="00C1188A">
        <w:rPr>
          <w:sz w:val="24"/>
        </w:rPr>
        <w:t>Argument-Based Persuasion</w:t>
      </w:r>
      <w:r w:rsidR="002E6D50">
        <w:rPr>
          <w:sz w:val="24"/>
        </w:rPr>
        <w:t>” showed that students who were given a message about a proposed new university structure, if it was not effective in the time period they were studying they were more likely to use the peripheral route of persuasion. Some students were told that the new university structure would be effective in the following year, and the study showed that those students were more likely to use the central route of persuasion, most likely due to the fact that it would impact them directly.</w:t>
      </w:r>
    </w:p>
    <w:p w14:paraId="4DDA871A" w14:textId="7B9F483A" w:rsidR="00B922D5" w:rsidRDefault="00B922D5" w:rsidP="00C1188A">
      <w:pPr>
        <w:spacing w:line="480" w:lineRule="auto"/>
        <w:ind w:firstLine="720"/>
        <w:rPr>
          <w:sz w:val="24"/>
        </w:rPr>
      </w:pPr>
    </w:p>
    <w:p w14:paraId="28A2CE69" w14:textId="77116E77" w:rsidR="00B922D5" w:rsidRDefault="00B922D5" w:rsidP="00C1188A">
      <w:pPr>
        <w:spacing w:line="480" w:lineRule="auto"/>
        <w:ind w:firstLine="720"/>
        <w:rPr>
          <w:sz w:val="24"/>
        </w:rPr>
      </w:pPr>
      <w:r>
        <w:rPr>
          <w:sz w:val="24"/>
        </w:rPr>
        <w:t xml:space="preserve">The ability to persuade is detrimental to society. Nearly every industry from politics to charities must be able to persuade voters or consumers. Politicians can persuade voters via both routes of persuasion. </w:t>
      </w:r>
      <w:r w:rsidR="00BF0FE8">
        <w:rPr>
          <w:sz w:val="24"/>
        </w:rPr>
        <w:t xml:space="preserve">A politician delivering a speech or taking part in a debate would be processed by the central route of persuasion. However their vibrant and theatrical marketing campaigns are processed through the peripheral route of persuasion. Charities appeal to the peripheral route of persuasion by displaying harrowing or distressing images that evoke immediate reactions within consumers. Companies also hire attractive models to advertise their products based on the theory that attractiveness encourages people to buy their products more. Shelly Chaiken (1979) conducted a study in which participants had to try and garner signatures for a petition to stop serving meat during lunchtimes. The study showed that attractive people were able to garner 41 percent of </w:t>
      </w:r>
      <w:r w:rsidR="009F17B8">
        <w:rPr>
          <w:sz w:val="24"/>
        </w:rPr>
        <w:t>respondent’s</w:t>
      </w:r>
      <w:r w:rsidR="00BF0FE8">
        <w:rPr>
          <w:sz w:val="24"/>
        </w:rPr>
        <w:t xml:space="preserve"> </w:t>
      </w:r>
      <w:r w:rsidR="009F17B8">
        <w:rPr>
          <w:sz w:val="24"/>
        </w:rPr>
        <w:t>signatures.</w:t>
      </w:r>
    </w:p>
    <w:p w14:paraId="72C7CD61" w14:textId="2DBA0495" w:rsidR="009F17B8" w:rsidRDefault="009F17B8" w:rsidP="00C1188A">
      <w:pPr>
        <w:spacing w:line="480" w:lineRule="auto"/>
        <w:ind w:firstLine="720"/>
        <w:rPr>
          <w:sz w:val="24"/>
        </w:rPr>
      </w:pPr>
    </w:p>
    <w:p w14:paraId="544E88F1" w14:textId="3D73DA38" w:rsidR="009F17B8" w:rsidRPr="004B2F7F" w:rsidRDefault="009F17B8" w:rsidP="00C1188A">
      <w:pPr>
        <w:spacing w:line="480" w:lineRule="auto"/>
        <w:ind w:firstLine="720"/>
        <w:rPr>
          <w:sz w:val="24"/>
        </w:rPr>
      </w:pPr>
      <w:r>
        <w:rPr>
          <w:sz w:val="24"/>
        </w:rPr>
        <w:t xml:space="preserve">To conclude, the elaboration likelihood model of persuasion definitely has an integral place in today’s conversation. The theory that the context and characteristics of the persuasive message and or the characteristics of the message giver hold influence over the overall act of persuasion is scientifically rooted and is backed by a plethora of studies as detailed in this essay. However, the model is non-individualistic and can appear to ignore the individual differences that affect how people behave and their attitudes. Also, the theory is now over </w:t>
      </w:r>
      <w:r w:rsidR="00C3601C">
        <w:rPr>
          <w:sz w:val="24"/>
        </w:rPr>
        <w:t>thirty</w:t>
      </w:r>
      <w:r>
        <w:rPr>
          <w:sz w:val="24"/>
        </w:rPr>
        <w:t xml:space="preserve"> years old </w:t>
      </w:r>
      <w:r w:rsidR="00C3601C">
        <w:rPr>
          <w:sz w:val="24"/>
        </w:rPr>
        <w:t xml:space="preserve">and with the technological and social advancements within that time period, the model can appear outdated. For example, the rise of social media has created an almost infinite amount of brand new advertising platforms. To try and delegate these into a dual-process route theory can appear simplistic. Overall, the </w:t>
      </w:r>
      <w:r w:rsidR="00C3601C">
        <w:rPr>
          <w:sz w:val="24"/>
        </w:rPr>
        <w:lastRenderedPageBreak/>
        <w:t>Elaboration Likelihood Model has provided a strong foundation when it comes to trying to understand the act of persuasion, and its theories and models can still be used, whilst being updated with today’s more current theories.</w:t>
      </w:r>
    </w:p>
    <w:p w14:paraId="39087B8C" w14:textId="77777777" w:rsidR="00690AE0" w:rsidRDefault="00690AE0" w:rsidP="00AF4038">
      <w:pPr>
        <w:rPr>
          <w:sz w:val="28"/>
        </w:rPr>
      </w:pPr>
    </w:p>
    <w:p w14:paraId="15786DD2" w14:textId="46C6CCB8" w:rsidR="00920846" w:rsidRDefault="00920846" w:rsidP="00AF4038">
      <w:pPr>
        <w:rPr>
          <w:sz w:val="28"/>
        </w:rPr>
      </w:pPr>
    </w:p>
    <w:p w14:paraId="53A89425" w14:textId="77777777" w:rsidR="00920846" w:rsidRDefault="00920846">
      <w:pPr>
        <w:rPr>
          <w:sz w:val="28"/>
        </w:rPr>
      </w:pPr>
      <w:r>
        <w:rPr>
          <w:sz w:val="28"/>
        </w:rPr>
        <w:br w:type="page"/>
      </w:r>
    </w:p>
    <w:p w14:paraId="77860C34" w14:textId="5DEB3E1E" w:rsidR="00920846" w:rsidRPr="00C3601C" w:rsidRDefault="00C3601C" w:rsidP="005A6DAE">
      <w:pPr>
        <w:spacing w:line="480" w:lineRule="auto"/>
        <w:rPr>
          <w:b/>
          <w:sz w:val="24"/>
          <w:szCs w:val="24"/>
        </w:rPr>
      </w:pPr>
      <w:r w:rsidRPr="00C3601C">
        <w:rPr>
          <w:b/>
          <w:sz w:val="24"/>
          <w:szCs w:val="24"/>
        </w:rPr>
        <w:lastRenderedPageBreak/>
        <w:t>References</w:t>
      </w:r>
    </w:p>
    <w:p w14:paraId="6C8F2032" w14:textId="1B76C982" w:rsidR="00920846" w:rsidRPr="00B922D5" w:rsidRDefault="00920846" w:rsidP="00B922D5">
      <w:pPr>
        <w:spacing w:line="360" w:lineRule="auto"/>
        <w:rPr>
          <w:sz w:val="24"/>
          <w:szCs w:val="24"/>
        </w:rPr>
      </w:pPr>
      <w:r w:rsidRPr="00B922D5">
        <w:rPr>
          <w:sz w:val="24"/>
          <w:szCs w:val="24"/>
        </w:rPr>
        <w:t xml:space="preserve"> </w:t>
      </w:r>
    </w:p>
    <w:p w14:paraId="07B1C262" w14:textId="1EEE8DFE" w:rsidR="00920846" w:rsidRPr="00B922D5" w:rsidRDefault="00920846" w:rsidP="00B922D5">
      <w:pPr>
        <w:spacing w:line="360" w:lineRule="auto"/>
        <w:rPr>
          <w:sz w:val="24"/>
          <w:szCs w:val="24"/>
        </w:rPr>
      </w:pPr>
    </w:p>
    <w:p w14:paraId="497AD164" w14:textId="388FBDED" w:rsidR="00920846" w:rsidRDefault="00920846" w:rsidP="00EC5E8C">
      <w:pPr>
        <w:spacing w:line="360" w:lineRule="auto"/>
        <w:rPr>
          <w:sz w:val="24"/>
          <w:szCs w:val="24"/>
        </w:rPr>
      </w:pPr>
      <w:r w:rsidRPr="00B922D5">
        <w:rPr>
          <w:sz w:val="24"/>
          <w:szCs w:val="24"/>
        </w:rPr>
        <w:t>Bettinghaus, E., &amp; Cody, M. (1994). Persuasive communicatio</w:t>
      </w:r>
      <w:r w:rsidR="00EC5E8C">
        <w:rPr>
          <w:sz w:val="24"/>
          <w:szCs w:val="24"/>
        </w:rPr>
        <w:t>n. Texas</w:t>
      </w:r>
      <w:r w:rsidRPr="00B922D5">
        <w:rPr>
          <w:sz w:val="24"/>
          <w:szCs w:val="24"/>
        </w:rPr>
        <w:t xml:space="preserve">: Harcourt Brace </w:t>
      </w:r>
      <w:r w:rsidR="00EC5E8C">
        <w:rPr>
          <w:sz w:val="24"/>
          <w:szCs w:val="24"/>
        </w:rPr>
        <w:tab/>
      </w:r>
      <w:r w:rsidRPr="00B922D5">
        <w:rPr>
          <w:sz w:val="24"/>
          <w:szCs w:val="24"/>
        </w:rPr>
        <w:t>College Pub.</w:t>
      </w:r>
      <w:r w:rsidR="00EC5E8C">
        <w:rPr>
          <w:sz w:val="24"/>
          <w:szCs w:val="24"/>
        </w:rPr>
        <w:t xml:space="preserve"> </w:t>
      </w:r>
      <w:r w:rsidR="00EC5E8C">
        <w:rPr>
          <w:i/>
          <w:sz w:val="24"/>
          <w:szCs w:val="24"/>
        </w:rPr>
        <w:t xml:space="preserve">6, </w:t>
      </w:r>
      <w:r w:rsidR="00EC5E8C">
        <w:rPr>
          <w:sz w:val="24"/>
          <w:szCs w:val="24"/>
        </w:rPr>
        <w:t>6.</w:t>
      </w:r>
    </w:p>
    <w:p w14:paraId="6F810803" w14:textId="79D069F8" w:rsidR="00C3601C" w:rsidRDefault="00C3601C" w:rsidP="00EC5E8C">
      <w:pPr>
        <w:spacing w:line="360" w:lineRule="auto"/>
        <w:rPr>
          <w:sz w:val="24"/>
          <w:szCs w:val="24"/>
        </w:rPr>
      </w:pPr>
      <w:r>
        <w:rPr>
          <w:sz w:val="24"/>
          <w:szCs w:val="24"/>
        </w:rPr>
        <w:t xml:space="preserve">Chaiken, S. (1979). Communicator physical attractiveness and persuasion. </w:t>
      </w:r>
      <w:r>
        <w:rPr>
          <w:i/>
          <w:sz w:val="24"/>
          <w:szCs w:val="24"/>
        </w:rPr>
        <w:t xml:space="preserve">Journal of </w:t>
      </w:r>
      <w:r w:rsidR="00EC5E8C">
        <w:rPr>
          <w:i/>
          <w:sz w:val="24"/>
          <w:szCs w:val="24"/>
        </w:rPr>
        <w:tab/>
      </w:r>
      <w:r>
        <w:rPr>
          <w:i/>
          <w:sz w:val="24"/>
          <w:szCs w:val="24"/>
        </w:rPr>
        <w:t xml:space="preserve">Personality and Social Psychology, 37, </w:t>
      </w:r>
      <w:r>
        <w:rPr>
          <w:sz w:val="24"/>
          <w:szCs w:val="24"/>
        </w:rPr>
        <w:t>1387-1397</w:t>
      </w:r>
    </w:p>
    <w:p w14:paraId="7DF35787" w14:textId="4B7E434F" w:rsidR="00C3601C" w:rsidRDefault="00C3601C" w:rsidP="00EC5E8C">
      <w:pPr>
        <w:spacing w:line="360" w:lineRule="auto"/>
        <w:rPr>
          <w:sz w:val="24"/>
          <w:szCs w:val="24"/>
        </w:rPr>
      </w:pPr>
      <w:r w:rsidRPr="00B922D5">
        <w:rPr>
          <w:sz w:val="24"/>
          <w:szCs w:val="24"/>
        </w:rPr>
        <w:t xml:space="preserve">Giner-Sorolla, R., &amp; Chaiken, S. (1997). Selective use of heuristic and systematic processing </w:t>
      </w:r>
      <w:r w:rsidR="00EC5E8C">
        <w:rPr>
          <w:sz w:val="24"/>
          <w:szCs w:val="24"/>
        </w:rPr>
        <w:tab/>
      </w:r>
      <w:r w:rsidRPr="00B922D5">
        <w:rPr>
          <w:sz w:val="24"/>
          <w:szCs w:val="24"/>
        </w:rPr>
        <w:t xml:space="preserve">under defensive motivation. </w:t>
      </w:r>
      <w:r w:rsidRPr="00B922D5">
        <w:rPr>
          <w:i/>
          <w:sz w:val="24"/>
          <w:szCs w:val="24"/>
        </w:rPr>
        <w:t xml:space="preserve">Personality and Social Psychology Bulletin, 23, </w:t>
      </w:r>
      <w:r w:rsidRPr="00B922D5">
        <w:rPr>
          <w:sz w:val="24"/>
          <w:szCs w:val="24"/>
        </w:rPr>
        <w:t>84-97.</w:t>
      </w:r>
    </w:p>
    <w:p w14:paraId="57D1FD01" w14:textId="7D75F45A" w:rsidR="00C3601C" w:rsidRDefault="00C3601C" w:rsidP="00EC5E8C">
      <w:pPr>
        <w:spacing w:line="360" w:lineRule="auto"/>
        <w:rPr>
          <w:sz w:val="24"/>
          <w:szCs w:val="24"/>
        </w:rPr>
      </w:pPr>
      <w:r w:rsidRPr="00B922D5">
        <w:rPr>
          <w:sz w:val="24"/>
          <w:szCs w:val="24"/>
        </w:rPr>
        <w:t xml:space="preserve">Hovland, C., Janis, I. and Kelley, H. (1953). Communication and persuasion. Westport, Conn.: </w:t>
      </w:r>
      <w:r w:rsidR="00EC5E8C">
        <w:rPr>
          <w:sz w:val="24"/>
          <w:szCs w:val="24"/>
        </w:rPr>
        <w:tab/>
      </w:r>
      <w:r w:rsidRPr="00B922D5">
        <w:rPr>
          <w:sz w:val="24"/>
          <w:szCs w:val="24"/>
        </w:rPr>
        <w:t>Greenwood Press.</w:t>
      </w:r>
    </w:p>
    <w:p w14:paraId="312C16EF" w14:textId="73212514" w:rsidR="00EC5E8C" w:rsidRPr="00EC5E8C" w:rsidRDefault="00EC5E8C" w:rsidP="00EC5E8C">
      <w:pPr>
        <w:spacing w:line="360" w:lineRule="auto"/>
        <w:rPr>
          <w:sz w:val="24"/>
          <w:szCs w:val="24"/>
        </w:rPr>
      </w:pPr>
      <w:r>
        <w:rPr>
          <w:sz w:val="24"/>
          <w:szCs w:val="24"/>
        </w:rPr>
        <w:t>Ka</w:t>
      </w:r>
      <w:bookmarkStart w:id="0" w:name="_GoBack"/>
      <w:bookmarkEnd w:id="0"/>
      <w:r>
        <w:rPr>
          <w:sz w:val="24"/>
          <w:szCs w:val="24"/>
        </w:rPr>
        <w:t xml:space="preserve">ssin, S. Fein, S., Markus, H. R. (2008). Social Psychology. USA. </w:t>
      </w:r>
      <w:r>
        <w:rPr>
          <w:i/>
          <w:sz w:val="24"/>
          <w:szCs w:val="24"/>
        </w:rPr>
        <w:t>8,</w:t>
      </w:r>
      <w:r>
        <w:rPr>
          <w:sz w:val="24"/>
          <w:szCs w:val="24"/>
        </w:rPr>
        <w:t xml:space="preserve"> 214-220.</w:t>
      </w:r>
    </w:p>
    <w:p w14:paraId="295776D6" w14:textId="16409CEA" w:rsidR="00EC5E8C" w:rsidRPr="00B922D5" w:rsidRDefault="00EC5E8C" w:rsidP="00EC5E8C">
      <w:pPr>
        <w:spacing w:line="360" w:lineRule="auto"/>
        <w:rPr>
          <w:sz w:val="24"/>
          <w:szCs w:val="24"/>
        </w:rPr>
      </w:pPr>
      <w:r w:rsidRPr="00B922D5">
        <w:rPr>
          <w:sz w:val="24"/>
          <w:szCs w:val="24"/>
        </w:rPr>
        <w:t xml:space="preserve">McGuire, W. J. (1968). Personality and attitude change: An information-processing theory. </w:t>
      </w:r>
      <w:r>
        <w:rPr>
          <w:sz w:val="24"/>
          <w:szCs w:val="24"/>
        </w:rPr>
        <w:tab/>
      </w:r>
      <w:r w:rsidRPr="00B922D5">
        <w:rPr>
          <w:sz w:val="24"/>
          <w:szCs w:val="24"/>
        </w:rPr>
        <w:t>In A. G. Greenwood, T. C.</w:t>
      </w:r>
    </w:p>
    <w:p w14:paraId="33B7175F" w14:textId="56D495B1" w:rsidR="00C3601C" w:rsidRDefault="00C3601C" w:rsidP="00EC5E8C">
      <w:pPr>
        <w:spacing w:line="360" w:lineRule="auto"/>
        <w:rPr>
          <w:sz w:val="24"/>
          <w:szCs w:val="24"/>
        </w:rPr>
      </w:pPr>
      <w:r w:rsidRPr="00B922D5">
        <w:rPr>
          <w:sz w:val="24"/>
          <w:szCs w:val="24"/>
        </w:rPr>
        <w:t xml:space="preserve">Perloff, R. (2003). The dynamics of persuasion: communication and attitudes in the 21st </w:t>
      </w:r>
      <w:r w:rsidR="00EC5E8C">
        <w:rPr>
          <w:sz w:val="24"/>
          <w:szCs w:val="24"/>
        </w:rPr>
        <w:tab/>
      </w:r>
      <w:r w:rsidRPr="00B922D5">
        <w:rPr>
          <w:sz w:val="24"/>
          <w:szCs w:val="24"/>
        </w:rPr>
        <w:t>century. New Jersey: Lawrence Erlbaum Associates.</w:t>
      </w:r>
      <w:r>
        <w:rPr>
          <w:sz w:val="24"/>
          <w:szCs w:val="24"/>
        </w:rPr>
        <w:t xml:space="preserve"> 12.</w:t>
      </w:r>
    </w:p>
    <w:p w14:paraId="55F85D53" w14:textId="4C33C0E8" w:rsidR="00EC5E8C" w:rsidRDefault="00EC5E8C" w:rsidP="00EC5E8C">
      <w:pPr>
        <w:spacing w:line="360" w:lineRule="auto"/>
        <w:rPr>
          <w:sz w:val="24"/>
          <w:szCs w:val="24"/>
        </w:rPr>
      </w:pPr>
      <w:r w:rsidRPr="00B922D5">
        <w:rPr>
          <w:sz w:val="24"/>
          <w:szCs w:val="24"/>
        </w:rPr>
        <w:t>Petty, R. E., and Cacioppo, J. T. 1984a. “The Effects of Involvement</w:t>
      </w:r>
      <w:r>
        <w:rPr>
          <w:sz w:val="24"/>
          <w:szCs w:val="24"/>
        </w:rPr>
        <w:t xml:space="preserve"> </w:t>
      </w:r>
      <w:r w:rsidRPr="00B922D5">
        <w:rPr>
          <w:sz w:val="24"/>
          <w:szCs w:val="24"/>
        </w:rPr>
        <w:t xml:space="preserve">on Responses to </w:t>
      </w:r>
      <w:r>
        <w:rPr>
          <w:sz w:val="24"/>
          <w:szCs w:val="24"/>
        </w:rPr>
        <w:tab/>
      </w:r>
      <w:r w:rsidRPr="00B922D5">
        <w:rPr>
          <w:sz w:val="24"/>
          <w:szCs w:val="24"/>
        </w:rPr>
        <w:t>Argument Quantity and Quality: Central</w:t>
      </w:r>
      <w:r>
        <w:rPr>
          <w:sz w:val="24"/>
          <w:szCs w:val="24"/>
        </w:rPr>
        <w:t xml:space="preserve"> </w:t>
      </w:r>
      <w:r w:rsidRPr="00B922D5">
        <w:rPr>
          <w:sz w:val="24"/>
          <w:szCs w:val="24"/>
        </w:rPr>
        <w:t xml:space="preserve">and Peripheral Routes to Persuasion,” </w:t>
      </w:r>
      <w:r>
        <w:rPr>
          <w:sz w:val="24"/>
          <w:szCs w:val="24"/>
        </w:rPr>
        <w:tab/>
      </w:r>
      <w:r w:rsidRPr="00C3601C">
        <w:rPr>
          <w:i/>
          <w:sz w:val="24"/>
          <w:szCs w:val="24"/>
        </w:rPr>
        <w:t>Journal of Personality and Social Psychology 46</w:t>
      </w:r>
      <w:r>
        <w:rPr>
          <w:sz w:val="24"/>
          <w:szCs w:val="24"/>
        </w:rPr>
        <w:t>,</w:t>
      </w:r>
      <w:r w:rsidRPr="00B922D5">
        <w:rPr>
          <w:sz w:val="24"/>
          <w:szCs w:val="24"/>
        </w:rPr>
        <w:t xml:space="preserve"> 69-81.</w:t>
      </w:r>
    </w:p>
    <w:p w14:paraId="4980B0DC" w14:textId="51D4903B" w:rsidR="00EC5E8C" w:rsidRPr="00B922D5" w:rsidRDefault="00EC5E8C" w:rsidP="00EC5E8C">
      <w:pPr>
        <w:spacing w:line="360" w:lineRule="auto"/>
        <w:rPr>
          <w:sz w:val="24"/>
          <w:szCs w:val="24"/>
        </w:rPr>
      </w:pPr>
      <w:r w:rsidRPr="00B922D5">
        <w:rPr>
          <w:sz w:val="24"/>
          <w:szCs w:val="24"/>
        </w:rPr>
        <w:t xml:space="preserve">Petty, R., Cacioppo, J., &amp; Goldman, R. (1981). Personal involvement as a determinant of </w:t>
      </w:r>
      <w:r>
        <w:rPr>
          <w:sz w:val="24"/>
          <w:szCs w:val="24"/>
        </w:rPr>
        <w:tab/>
      </w:r>
      <w:r w:rsidRPr="00B922D5">
        <w:rPr>
          <w:sz w:val="24"/>
          <w:szCs w:val="24"/>
        </w:rPr>
        <w:t xml:space="preserve">argument-based persuasion. </w:t>
      </w:r>
      <w:r w:rsidRPr="00C3601C">
        <w:rPr>
          <w:i/>
          <w:sz w:val="24"/>
          <w:szCs w:val="24"/>
        </w:rPr>
        <w:t>Journal Of Personality And Social Psychology</w:t>
      </w:r>
      <w:r w:rsidRPr="00B922D5">
        <w:rPr>
          <w:sz w:val="24"/>
          <w:szCs w:val="24"/>
        </w:rPr>
        <w:t xml:space="preserve">, 41(5), </w:t>
      </w:r>
      <w:r>
        <w:rPr>
          <w:sz w:val="24"/>
          <w:szCs w:val="24"/>
        </w:rPr>
        <w:tab/>
      </w:r>
      <w:r w:rsidRPr="00B922D5">
        <w:rPr>
          <w:sz w:val="24"/>
          <w:szCs w:val="24"/>
        </w:rPr>
        <w:t xml:space="preserve">847-855. </w:t>
      </w:r>
      <w:hyperlink r:id="rId5" w:history="1">
        <w:r w:rsidRPr="00B922D5">
          <w:rPr>
            <w:rStyle w:val="Hyperlink"/>
            <w:sz w:val="24"/>
            <w:szCs w:val="24"/>
          </w:rPr>
          <w:t>http://dx.doi.org/10.1037//0022-3514.41.5.847</w:t>
        </w:r>
      </w:hyperlink>
    </w:p>
    <w:p w14:paraId="7BE634B3" w14:textId="77777777" w:rsidR="00EC5E8C" w:rsidRPr="00B922D5" w:rsidRDefault="00EC5E8C" w:rsidP="00EC5E8C">
      <w:pPr>
        <w:spacing w:line="360" w:lineRule="auto"/>
        <w:ind w:firstLine="720"/>
        <w:rPr>
          <w:sz w:val="24"/>
          <w:szCs w:val="24"/>
        </w:rPr>
      </w:pPr>
    </w:p>
    <w:p w14:paraId="02D23999" w14:textId="77777777" w:rsidR="00EC5E8C" w:rsidRPr="00B922D5" w:rsidRDefault="00EC5E8C" w:rsidP="00C3601C">
      <w:pPr>
        <w:spacing w:line="360" w:lineRule="auto"/>
        <w:ind w:firstLine="720"/>
        <w:rPr>
          <w:sz w:val="24"/>
          <w:szCs w:val="24"/>
        </w:rPr>
      </w:pPr>
    </w:p>
    <w:p w14:paraId="176FB673" w14:textId="77777777" w:rsidR="00C3601C" w:rsidRPr="00B922D5" w:rsidRDefault="00C3601C" w:rsidP="00C3601C">
      <w:pPr>
        <w:spacing w:line="360" w:lineRule="auto"/>
        <w:ind w:firstLine="720"/>
        <w:rPr>
          <w:sz w:val="24"/>
          <w:szCs w:val="24"/>
        </w:rPr>
      </w:pPr>
    </w:p>
    <w:p w14:paraId="1306476A" w14:textId="77777777" w:rsidR="00C3601C" w:rsidRPr="00B922D5" w:rsidRDefault="00C3601C" w:rsidP="00C3601C">
      <w:pPr>
        <w:spacing w:line="360" w:lineRule="auto"/>
        <w:ind w:firstLine="720"/>
        <w:rPr>
          <w:sz w:val="24"/>
          <w:szCs w:val="24"/>
        </w:rPr>
      </w:pPr>
    </w:p>
    <w:p w14:paraId="390D1D8A" w14:textId="77777777" w:rsidR="00C3601C" w:rsidRPr="00B922D5" w:rsidRDefault="00C3601C" w:rsidP="00B922D5">
      <w:pPr>
        <w:spacing w:line="360" w:lineRule="auto"/>
        <w:rPr>
          <w:sz w:val="24"/>
          <w:szCs w:val="24"/>
        </w:rPr>
      </w:pPr>
    </w:p>
    <w:p w14:paraId="1D1B5768" w14:textId="5D7E952A" w:rsidR="005A6DAE" w:rsidRPr="00B922D5" w:rsidRDefault="005A6DAE" w:rsidP="00B922D5">
      <w:pPr>
        <w:spacing w:line="360" w:lineRule="auto"/>
        <w:rPr>
          <w:sz w:val="24"/>
          <w:szCs w:val="24"/>
        </w:rPr>
      </w:pPr>
    </w:p>
    <w:p w14:paraId="07BFB99E" w14:textId="77777777" w:rsidR="00920846" w:rsidRPr="00B922D5" w:rsidRDefault="00920846" w:rsidP="00B922D5">
      <w:pPr>
        <w:spacing w:line="360" w:lineRule="auto"/>
        <w:rPr>
          <w:sz w:val="24"/>
          <w:szCs w:val="24"/>
        </w:rPr>
      </w:pPr>
    </w:p>
    <w:p w14:paraId="35BA4A72" w14:textId="15C107DD" w:rsidR="00690AE0" w:rsidRPr="00B922D5" w:rsidRDefault="00690AE0" w:rsidP="00B922D5">
      <w:pPr>
        <w:spacing w:line="360" w:lineRule="auto"/>
        <w:rPr>
          <w:sz w:val="24"/>
          <w:szCs w:val="24"/>
        </w:rPr>
      </w:pPr>
    </w:p>
    <w:p w14:paraId="3741738D" w14:textId="44F7DBC7" w:rsidR="00EC5A86" w:rsidRPr="00B922D5" w:rsidRDefault="00EC5A86" w:rsidP="00B922D5">
      <w:pPr>
        <w:spacing w:line="360" w:lineRule="auto"/>
        <w:rPr>
          <w:sz w:val="24"/>
          <w:szCs w:val="24"/>
        </w:rPr>
      </w:pPr>
    </w:p>
    <w:p w14:paraId="73B73450" w14:textId="16E6010C" w:rsidR="00EC5E8C" w:rsidRPr="00B922D5" w:rsidRDefault="00EC5E8C" w:rsidP="00EC5E8C">
      <w:pPr>
        <w:spacing w:line="360" w:lineRule="auto"/>
        <w:rPr>
          <w:sz w:val="24"/>
          <w:szCs w:val="24"/>
        </w:rPr>
      </w:pPr>
    </w:p>
    <w:p w14:paraId="78B5078C" w14:textId="27A6E6B2" w:rsidR="009F17B8" w:rsidRPr="00B922D5" w:rsidRDefault="009F17B8" w:rsidP="00B922D5">
      <w:pPr>
        <w:spacing w:line="360" w:lineRule="auto"/>
        <w:rPr>
          <w:sz w:val="24"/>
          <w:szCs w:val="24"/>
        </w:rPr>
      </w:pPr>
    </w:p>
    <w:sectPr w:rsidR="009F17B8" w:rsidRPr="00B92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038"/>
    <w:rsid w:val="00052A83"/>
    <w:rsid w:val="000E1807"/>
    <w:rsid w:val="00100EF3"/>
    <w:rsid w:val="001E2502"/>
    <w:rsid w:val="00253CD9"/>
    <w:rsid w:val="002E6D50"/>
    <w:rsid w:val="003074A7"/>
    <w:rsid w:val="0037326E"/>
    <w:rsid w:val="003D44DF"/>
    <w:rsid w:val="004B2F7F"/>
    <w:rsid w:val="005A6DAE"/>
    <w:rsid w:val="00602FBC"/>
    <w:rsid w:val="00690AE0"/>
    <w:rsid w:val="006D09E1"/>
    <w:rsid w:val="006E0C48"/>
    <w:rsid w:val="007E6B18"/>
    <w:rsid w:val="008A259D"/>
    <w:rsid w:val="008B2789"/>
    <w:rsid w:val="008E01C6"/>
    <w:rsid w:val="00920846"/>
    <w:rsid w:val="009C38FC"/>
    <w:rsid w:val="009D0559"/>
    <w:rsid w:val="009F17B8"/>
    <w:rsid w:val="00A06089"/>
    <w:rsid w:val="00A42455"/>
    <w:rsid w:val="00A85BE9"/>
    <w:rsid w:val="00AD30E7"/>
    <w:rsid w:val="00AF4038"/>
    <w:rsid w:val="00B562C9"/>
    <w:rsid w:val="00B922D5"/>
    <w:rsid w:val="00BF0FE8"/>
    <w:rsid w:val="00C1188A"/>
    <w:rsid w:val="00C132CA"/>
    <w:rsid w:val="00C3601C"/>
    <w:rsid w:val="00D67219"/>
    <w:rsid w:val="00D859C8"/>
    <w:rsid w:val="00DA1263"/>
    <w:rsid w:val="00DC5E62"/>
    <w:rsid w:val="00E141D9"/>
    <w:rsid w:val="00EC5A86"/>
    <w:rsid w:val="00EC5E8C"/>
    <w:rsid w:val="00FB243F"/>
    <w:rsid w:val="00FF4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5D206"/>
  <w15:chartTrackingRefBased/>
  <w15:docId w15:val="{78A44307-929E-4E91-9E73-D3597241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A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79610">
      <w:bodyDiv w:val="1"/>
      <w:marLeft w:val="0"/>
      <w:marRight w:val="0"/>
      <w:marTop w:val="0"/>
      <w:marBottom w:val="0"/>
      <w:divBdr>
        <w:top w:val="none" w:sz="0" w:space="0" w:color="auto"/>
        <w:left w:val="none" w:sz="0" w:space="0" w:color="auto"/>
        <w:bottom w:val="none" w:sz="0" w:space="0" w:color="auto"/>
        <w:right w:val="none" w:sz="0" w:space="0" w:color="auto"/>
      </w:divBdr>
      <w:divsChild>
        <w:div w:id="1841844768">
          <w:marLeft w:val="0"/>
          <w:marRight w:val="0"/>
          <w:marTop w:val="0"/>
          <w:marBottom w:val="0"/>
          <w:divBdr>
            <w:top w:val="none" w:sz="0" w:space="0" w:color="auto"/>
            <w:left w:val="none" w:sz="0" w:space="0" w:color="auto"/>
            <w:bottom w:val="none" w:sz="0" w:space="0" w:color="auto"/>
            <w:right w:val="none" w:sz="0" w:space="0" w:color="auto"/>
          </w:divBdr>
        </w:div>
        <w:div w:id="379937354">
          <w:marLeft w:val="0"/>
          <w:marRight w:val="0"/>
          <w:marTop w:val="30"/>
          <w:marBottom w:val="0"/>
          <w:divBdr>
            <w:top w:val="none" w:sz="0" w:space="0" w:color="auto"/>
            <w:left w:val="none" w:sz="0" w:space="0" w:color="auto"/>
            <w:bottom w:val="none" w:sz="0" w:space="0" w:color="auto"/>
            <w:right w:val="none" w:sz="0" w:space="0" w:color="auto"/>
          </w:divBdr>
          <w:divsChild>
            <w:div w:id="1205757092">
              <w:marLeft w:val="0"/>
              <w:marRight w:val="0"/>
              <w:marTop w:val="0"/>
              <w:marBottom w:val="0"/>
              <w:divBdr>
                <w:top w:val="none" w:sz="0" w:space="0" w:color="auto"/>
                <w:left w:val="none" w:sz="0" w:space="0" w:color="auto"/>
                <w:bottom w:val="none" w:sz="0" w:space="0" w:color="auto"/>
                <w:right w:val="none" w:sz="0" w:space="0" w:color="auto"/>
              </w:divBdr>
            </w:div>
          </w:divsChild>
        </w:div>
        <w:div w:id="1547178507">
          <w:marLeft w:val="0"/>
          <w:marRight w:val="0"/>
          <w:marTop w:val="15"/>
          <w:marBottom w:val="0"/>
          <w:divBdr>
            <w:top w:val="none" w:sz="0" w:space="0" w:color="auto"/>
            <w:left w:val="none" w:sz="0" w:space="0" w:color="auto"/>
            <w:bottom w:val="none" w:sz="0" w:space="0" w:color="auto"/>
            <w:right w:val="none" w:sz="0" w:space="0" w:color="auto"/>
          </w:divBdr>
        </w:div>
        <w:div w:id="904871362">
          <w:marLeft w:val="0"/>
          <w:marRight w:val="0"/>
          <w:marTop w:val="0"/>
          <w:marBottom w:val="0"/>
          <w:divBdr>
            <w:top w:val="none" w:sz="0" w:space="0" w:color="auto"/>
            <w:left w:val="none" w:sz="0" w:space="0" w:color="auto"/>
            <w:bottom w:val="none" w:sz="0" w:space="0" w:color="auto"/>
            <w:right w:val="none" w:sz="0" w:space="0" w:color="auto"/>
          </w:divBdr>
        </w:div>
        <w:div w:id="1660839403">
          <w:marLeft w:val="0"/>
          <w:marRight w:val="0"/>
          <w:marTop w:val="30"/>
          <w:marBottom w:val="0"/>
          <w:divBdr>
            <w:top w:val="none" w:sz="0" w:space="0" w:color="auto"/>
            <w:left w:val="none" w:sz="0" w:space="0" w:color="auto"/>
            <w:bottom w:val="none" w:sz="0" w:space="0" w:color="auto"/>
            <w:right w:val="none" w:sz="0" w:space="0" w:color="auto"/>
          </w:divBdr>
          <w:divsChild>
            <w:div w:id="13602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x.doi.org/10.1037//0022-3514.41.5.847"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1415</Words>
  <Characters>8070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 (1702887)</dc:creator>
  <cp:keywords/>
  <dc:description/>
  <cp:lastModifiedBy>Bobby Farmer (1702887)</cp:lastModifiedBy>
  <cp:revision>2</cp:revision>
  <dcterms:created xsi:type="dcterms:W3CDTF">2018-03-20T03:36:00Z</dcterms:created>
  <dcterms:modified xsi:type="dcterms:W3CDTF">2018-03-20T03:36:00Z</dcterms:modified>
</cp:coreProperties>
</file>