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2E5E3" w14:textId="77777777" w:rsidR="00AD6281" w:rsidRDefault="00AD6281" w:rsidP="00AD6281">
      <w:pPr>
        <w:rPr>
          <w:rFonts w:ascii="Arial" w:hAnsi="Arial" w:cs="Arial"/>
          <w:b/>
          <w:bCs/>
        </w:rPr>
      </w:pPr>
    </w:p>
    <w:p w14:paraId="7346C444" w14:textId="77777777" w:rsidR="00AD6281" w:rsidRDefault="00AD6281" w:rsidP="00AD6281">
      <w:pPr>
        <w:rPr>
          <w:rFonts w:ascii="Arial" w:hAnsi="Arial" w:cs="Arial"/>
          <w:b/>
          <w:bCs/>
        </w:rPr>
      </w:pPr>
    </w:p>
    <w:p w14:paraId="5F118045" w14:textId="77777777" w:rsidR="00AD6281" w:rsidRDefault="00AD6281" w:rsidP="00AD6281">
      <w:pPr>
        <w:rPr>
          <w:rFonts w:ascii="Arial" w:hAnsi="Arial" w:cs="Arial"/>
          <w:b/>
          <w:bCs/>
        </w:rPr>
      </w:pPr>
    </w:p>
    <w:p w14:paraId="77B3DB04" w14:textId="77777777" w:rsidR="00AD6281" w:rsidRDefault="00AD6281" w:rsidP="00AD6281">
      <w:pPr>
        <w:rPr>
          <w:rFonts w:ascii="Arial" w:hAnsi="Arial" w:cs="Arial"/>
          <w:b/>
          <w:bCs/>
        </w:rPr>
      </w:pPr>
    </w:p>
    <w:p w14:paraId="19CFF387" w14:textId="77777777" w:rsidR="00AD6281" w:rsidRDefault="00AD6281" w:rsidP="00AD6281">
      <w:pPr>
        <w:rPr>
          <w:rFonts w:ascii="Arial" w:hAnsi="Arial" w:cs="Arial"/>
          <w:b/>
          <w:bCs/>
        </w:rPr>
      </w:pPr>
    </w:p>
    <w:p w14:paraId="73094A9D" w14:textId="77777777" w:rsidR="00AD6281" w:rsidRDefault="00AD6281" w:rsidP="00AD6281">
      <w:pPr>
        <w:rPr>
          <w:rFonts w:ascii="Arial" w:hAnsi="Arial" w:cs="Arial"/>
          <w:b/>
          <w:bCs/>
        </w:rPr>
      </w:pPr>
    </w:p>
    <w:p w14:paraId="43E5626D" w14:textId="77777777" w:rsidR="00AD6281" w:rsidRDefault="00AD6281" w:rsidP="00AD6281">
      <w:pPr>
        <w:rPr>
          <w:rFonts w:ascii="Arial" w:hAnsi="Arial" w:cs="Arial"/>
          <w:b/>
          <w:bCs/>
        </w:rPr>
      </w:pPr>
    </w:p>
    <w:p w14:paraId="10CF37BB" w14:textId="77777777" w:rsidR="00AD6281" w:rsidRDefault="00AD6281" w:rsidP="00AD6281">
      <w:pPr>
        <w:rPr>
          <w:rFonts w:ascii="Arial" w:hAnsi="Arial" w:cs="Arial"/>
          <w:b/>
          <w:bCs/>
        </w:rPr>
      </w:pPr>
    </w:p>
    <w:p w14:paraId="3F6826C0" w14:textId="77777777" w:rsidR="00AD6281" w:rsidRDefault="00AD6281" w:rsidP="00AD6281">
      <w:pPr>
        <w:rPr>
          <w:rFonts w:ascii="Arial" w:hAnsi="Arial" w:cs="Arial"/>
          <w:b/>
          <w:bCs/>
        </w:rPr>
      </w:pPr>
    </w:p>
    <w:p w14:paraId="2EF1FD0B" w14:textId="77777777" w:rsidR="00AD6281" w:rsidRDefault="00AD6281" w:rsidP="00AD6281">
      <w:pPr>
        <w:rPr>
          <w:rFonts w:ascii="Arial" w:hAnsi="Arial" w:cs="Arial"/>
          <w:b/>
          <w:bCs/>
        </w:rPr>
      </w:pPr>
    </w:p>
    <w:p w14:paraId="5CD46E42" w14:textId="77777777" w:rsidR="00AD6281" w:rsidRDefault="00AD6281" w:rsidP="00AD6281">
      <w:pPr>
        <w:rPr>
          <w:rFonts w:ascii="Arial" w:hAnsi="Arial" w:cs="Arial"/>
          <w:b/>
          <w:bCs/>
        </w:rPr>
      </w:pPr>
    </w:p>
    <w:p w14:paraId="1E829352" w14:textId="77777777" w:rsidR="00AD6281" w:rsidRDefault="00AD6281" w:rsidP="00AD6281">
      <w:pPr>
        <w:rPr>
          <w:rFonts w:ascii="Arial" w:hAnsi="Arial" w:cs="Arial"/>
          <w:b/>
          <w:bCs/>
        </w:rPr>
      </w:pPr>
    </w:p>
    <w:p w14:paraId="63BA6F01" w14:textId="5C96C14D" w:rsidR="00AD6281" w:rsidRPr="00AD6281" w:rsidRDefault="00AD6281" w:rsidP="00AD6281">
      <w:pPr>
        <w:jc w:val="center"/>
        <w:rPr>
          <w:rFonts w:ascii="Arial" w:hAnsi="Arial" w:cs="Arial"/>
          <w:b/>
          <w:bCs/>
        </w:rPr>
      </w:pPr>
      <w:r w:rsidRPr="00AD6281">
        <w:rPr>
          <w:rFonts w:ascii="Arial" w:hAnsi="Arial" w:cs="Arial"/>
          <w:b/>
          <w:bCs/>
        </w:rPr>
        <w:t>AI declaration</w:t>
      </w:r>
    </w:p>
    <w:p w14:paraId="66E8385F" w14:textId="024155E7" w:rsidR="00AD6281" w:rsidRPr="00AD6281" w:rsidRDefault="00AD6281" w:rsidP="00AD6281">
      <w:pPr>
        <w:jc w:val="center"/>
        <w:rPr>
          <w:rFonts w:ascii="Arial" w:hAnsi="Arial" w:cs="Arial"/>
        </w:rPr>
      </w:pPr>
      <w:r w:rsidRPr="00AD6281">
        <w:rPr>
          <w:rFonts w:ascii="Arial" w:hAnsi="Arial" w:cs="Arial"/>
        </w:rPr>
        <w:t>I confirm that I have not presented any AI generated text as my own work.</w:t>
      </w:r>
    </w:p>
    <w:p w14:paraId="0CD84882" w14:textId="77777777" w:rsidR="00AD6281" w:rsidRDefault="00AD6281">
      <w:pPr>
        <w:rPr>
          <w:rFonts w:ascii="Arial" w:hAnsi="Arial" w:cs="Arial"/>
          <w:b/>
          <w:bCs/>
        </w:rPr>
      </w:pPr>
      <w:r>
        <w:rPr>
          <w:rFonts w:ascii="Arial" w:hAnsi="Arial" w:cs="Arial"/>
          <w:b/>
          <w:bCs/>
        </w:rPr>
        <w:br w:type="page"/>
      </w:r>
    </w:p>
    <w:p w14:paraId="3427CFF4" w14:textId="76BB5C7E" w:rsidR="0019324A" w:rsidRPr="00A57135" w:rsidRDefault="0019324A" w:rsidP="00086845">
      <w:pPr>
        <w:spacing w:line="360" w:lineRule="auto"/>
        <w:jc w:val="both"/>
        <w:rPr>
          <w:rFonts w:ascii="Arial" w:hAnsi="Arial" w:cs="Arial"/>
          <w:b/>
          <w:bCs/>
        </w:rPr>
      </w:pPr>
      <w:r w:rsidRPr="00A57135">
        <w:rPr>
          <w:rFonts w:ascii="Arial" w:hAnsi="Arial" w:cs="Arial"/>
          <w:b/>
          <w:bCs/>
        </w:rPr>
        <w:lastRenderedPageBreak/>
        <w:t>Education and Attitude Barriers for V</w:t>
      </w:r>
      <w:r w:rsidR="008C5130" w:rsidRPr="00A57135">
        <w:rPr>
          <w:rFonts w:ascii="Arial" w:hAnsi="Arial" w:cs="Arial"/>
          <w:b/>
          <w:bCs/>
        </w:rPr>
        <w:t>isually</w:t>
      </w:r>
      <w:r w:rsidRPr="00A57135">
        <w:rPr>
          <w:rFonts w:ascii="Arial" w:hAnsi="Arial" w:cs="Arial"/>
          <w:b/>
          <w:bCs/>
        </w:rPr>
        <w:t xml:space="preserve"> Impaired Individuals in Society.</w:t>
      </w:r>
    </w:p>
    <w:p w14:paraId="15A79A1D" w14:textId="77777777" w:rsidR="0019324A" w:rsidRPr="00A57135" w:rsidRDefault="0019324A" w:rsidP="00086845">
      <w:pPr>
        <w:spacing w:line="360" w:lineRule="auto"/>
        <w:jc w:val="both"/>
        <w:rPr>
          <w:rFonts w:ascii="Arial" w:hAnsi="Arial" w:cs="Arial"/>
          <w:b/>
          <w:bCs/>
        </w:rPr>
      </w:pPr>
    </w:p>
    <w:p w14:paraId="6C618220" w14:textId="4FCEF1E2" w:rsidR="00F525B7" w:rsidRPr="00A57135" w:rsidRDefault="00F525B7" w:rsidP="00086845">
      <w:pPr>
        <w:spacing w:line="360" w:lineRule="auto"/>
        <w:jc w:val="both"/>
        <w:rPr>
          <w:rFonts w:ascii="Arial" w:hAnsi="Arial" w:cs="Arial"/>
          <w:b/>
          <w:bCs/>
        </w:rPr>
      </w:pPr>
      <w:r w:rsidRPr="00A57135">
        <w:rPr>
          <w:rFonts w:ascii="Arial" w:hAnsi="Arial" w:cs="Arial"/>
          <w:b/>
          <w:bCs/>
        </w:rPr>
        <w:t>(Slide 1)</w:t>
      </w:r>
    </w:p>
    <w:p w14:paraId="693A786F" w14:textId="015E4CE1" w:rsidR="00AC1583" w:rsidRPr="00A57135" w:rsidRDefault="00490A02" w:rsidP="00086845">
      <w:pPr>
        <w:spacing w:line="360" w:lineRule="auto"/>
        <w:jc w:val="both"/>
        <w:rPr>
          <w:rFonts w:ascii="Arial" w:hAnsi="Arial" w:cs="Arial"/>
        </w:rPr>
      </w:pPr>
      <w:r w:rsidRPr="00A57135">
        <w:rPr>
          <w:rFonts w:ascii="Arial" w:hAnsi="Arial" w:cs="Arial"/>
        </w:rPr>
        <w:t xml:space="preserve">This presentation will address the </w:t>
      </w:r>
      <w:r w:rsidR="00B12D04" w:rsidRPr="00A57135">
        <w:rPr>
          <w:rFonts w:ascii="Arial" w:hAnsi="Arial" w:cs="Arial"/>
        </w:rPr>
        <w:t xml:space="preserve">some of the </w:t>
      </w:r>
      <w:r w:rsidRPr="00A57135">
        <w:rPr>
          <w:rFonts w:ascii="Arial" w:hAnsi="Arial" w:cs="Arial"/>
        </w:rPr>
        <w:t>educational and attitudinal barriers individuals with vi</w:t>
      </w:r>
      <w:r w:rsidR="00D1562B" w:rsidRPr="00A57135">
        <w:rPr>
          <w:rFonts w:ascii="Arial" w:hAnsi="Arial" w:cs="Arial"/>
        </w:rPr>
        <w:t>sual</w:t>
      </w:r>
      <w:r w:rsidRPr="00A57135">
        <w:rPr>
          <w:rFonts w:ascii="Arial" w:hAnsi="Arial" w:cs="Arial"/>
        </w:rPr>
        <w:t xml:space="preserve"> impairment</w:t>
      </w:r>
      <w:r w:rsidR="00D1562B" w:rsidRPr="00A57135">
        <w:rPr>
          <w:rFonts w:ascii="Arial" w:hAnsi="Arial" w:cs="Arial"/>
        </w:rPr>
        <w:t>s</w:t>
      </w:r>
      <w:r w:rsidR="00AC1B3D" w:rsidRPr="00A57135">
        <w:rPr>
          <w:rFonts w:ascii="Arial" w:hAnsi="Arial" w:cs="Arial"/>
        </w:rPr>
        <w:t xml:space="preserve"> </w:t>
      </w:r>
      <w:r w:rsidRPr="00A57135">
        <w:rPr>
          <w:rFonts w:ascii="Arial" w:hAnsi="Arial" w:cs="Arial"/>
        </w:rPr>
        <w:t xml:space="preserve">may encounter in society. </w:t>
      </w:r>
    </w:p>
    <w:p w14:paraId="2AF2CFEB" w14:textId="607896E5" w:rsidR="00AC1583" w:rsidRPr="00A57135" w:rsidRDefault="00AC1583" w:rsidP="00086845">
      <w:pPr>
        <w:spacing w:line="360" w:lineRule="auto"/>
        <w:jc w:val="both"/>
        <w:rPr>
          <w:rFonts w:ascii="Arial" w:hAnsi="Arial" w:cs="Arial"/>
          <w:b/>
          <w:bCs/>
        </w:rPr>
      </w:pPr>
      <w:r w:rsidRPr="00A57135">
        <w:rPr>
          <w:rFonts w:ascii="Arial" w:hAnsi="Arial" w:cs="Arial"/>
          <w:b/>
          <w:bCs/>
        </w:rPr>
        <w:t>(Slide 2)</w:t>
      </w:r>
    </w:p>
    <w:p w14:paraId="7D9B2059" w14:textId="032B3091" w:rsidR="007C11B5" w:rsidRPr="00A57135" w:rsidRDefault="002505CE" w:rsidP="00086845">
      <w:pPr>
        <w:spacing w:line="360" w:lineRule="auto"/>
        <w:jc w:val="both"/>
        <w:rPr>
          <w:rFonts w:ascii="Arial" w:hAnsi="Arial" w:cs="Arial"/>
        </w:rPr>
      </w:pPr>
      <w:r w:rsidRPr="00A57135">
        <w:rPr>
          <w:rFonts w:ascii="Arial" w:hAnsi="Arial" w:cs="Arial"/>
        </w:rPr>
        <w:t>Vision is a dominant sense which supports every aspect of life, and without vision, challenges could arise in learning, mobility, and participation</w:t>
      </w:r>
      <w:r w:rsidR="007C11B5" w:rsidRPr="00A57135">
        <w:rPr>
          <w:rFonts w:ascii="Arial" w:hAnsi="Arial" w:cs="Arial"/>
        </w:rPr>
        <w:t xml:space="preserve">, and even with the same condition, there might be differences in how each individual experiences their impairment </w:t>
      </w:r>
      <w:r w:rsidRPr="00A57135">
        <w:rPr>
          <w:rFonts w:ascii="Arial" w:hAnsi="Arial" w:cs="Arial"/>
        </w:rPr>
        <w:t>(Holton, 2022</w:t>
      </w:r>
      <w:r w:rsidR="007C11B5" w:rsidRPr="00A57135">
        <w:rPr>
          <w:rFonts w:ascii="Arial" w:hAnsi="Arial" w:cs="Arial"/>
        </w:rPr>
        <w:t>; World Health Organisation, 2023).</w:t>
      </w:r>
    </w:p>
    <w:p w14:paraId="3CC90366" w14:textId="37CB00C4" w:rsidR="00C54044" w:rsidRPr="00A57135" w:rsidRDefault="00B12D04" w:rsidP="00086845">
      <w:pPr>
        <w:spacing w:line="360" w:lineRule="auto"/>
        <w:jc w:val="both"/>
        <w:rPr>
          <w:rFonts w:ascii="Arial" w:hAnsi="Arial" w:cs="Arial"/>
        </w:rPr>
      </w:pPr>
      <w:r w:rsidRPr="00A57135">
        <w:rPr>
          <w:rFonts w:ascii="Arial" w:hAnsi="Arial" w:cs="Arial"/>
        </w:rPr>
        <w:t xml:space="preserve">The assignment </w:t>
      </w:r>
      <w:r w:rsidR="00EE2BE8" w:rsidRPr="00A57135">
        <w:rPr>
          <w:rFonts w:ascii="Arial" w:hAnsi="Arial" w:cs="Arial"/>
        </w:rPr>
        <w:t xml:space="preserve">defines disability and </w:t>
      </w:r>
      <w:r w:rsidR="00060634" w:rsidRPr="00A57135">
        <w:rPr>
          <w:rFonts w:ascii="Arial" w:hAnsi="Arial" w:cs="Arial"/>
        </w:rPr>
        <w:t>v</w:t>
      </w:r>
      <w:r w:rsidR="00EE2BE8" w:rsidRPr="00A57135">
        <w:rPr>
          <w:rFonts w:ascii="Arial" w:hAnsi="Arial" w:cs="Arial"/>
        </w:rPr>
        <w:t>i</w:t>
      </w:r>
      <w:r w:rsidR="002E7CDF" w:rsidRPr="00A57135">
        <w:rPr>
          <w:rFonts w:ascii="Arial" w:hAnsi="Arial" w:cs="Arial"/>
        </w:rPr>
        <w:t>sual</w:t>
      </w:r>
      <w:r w:rsidR="00EE2BE8" w:rsidRPr="00A57135">
        <w:rPr>
          <w:rFonts w:ascii="Arial" w:hAnsi="Arial" w:cs="Arial"/>
        </w:rPr>
        <w:t xml:space="preserve"> impairment, hereafter abbreviated to VI,</w:t>
      </w:r>
      <w:r w:rsidR="005B0434" w:rsidRPr="00A57135">
        <w:rPr>
          <w:rFonts w:ascii="Arial" w:hAnsi="Arial" w:cs="Arial"/>
        </w:rPr>
        <w:t xml:space="preserve"> </w:t>
      </w:r>
      <w:r w:rsidR="006A7C2C" w:rsidRPr="00A57135">
        <w:rPr>
          <w:rFonts w:ascii="Arial" w:hAnsi="Arial" w:cs="Arial"/>
        </w:rPr>
        <w:t xml:space="preserve">to illustrate an understanding of the disability </w:t>
      </w:r>
      <w:r w:rsidR="001A252A" w:rsidRPr="00A57135">
        <w:rPr>
          <w:rFonts w:ascii="Arial" w:hAnsi="Arial" w:cs="Arial"/>
        </w:rPr>
        <w:t>and acknowledgement of the challenges it could create</w:t>
      </w:r>
      <w:r w:rsidR="00756A42" w:rsidRPr="00A57135">
        <w:rPr>
          <w:rFonts w:ascii="Arial" w:hAnsi="Arial" w:cs="Arial"/>
        </w:rPr>
        <w:t xml:space="preserve">. </w:t>
      </w:r>
      <w:r w:rsidR="00303818" w:rsidRPr="00A57135">
        <w:rPr>
          <w:rFonts w:ascii="Arial" w:hAnsi="Arial" w:cs="Arial"/>
        </w:rPr>
        <w:t>The</w:t>
      </w:r>
      <w:r w:rsidR="00ED740E" w:rsidRPr="00A57135">
        <w:rPr>
          <w:rFonts w:ascii="Arial" w:hAnsi="Arial" w:cs="Arial"/>
        </w:rPr>
        <w:t xml:space="preserve"> education barriers discussed are digital exclusion and physical education lesson</w:t>
      </w:r>
      <w:r w:rsidR="00BE6E4B" w:rsidRPr="00A57135">
        <w:rPr>
          <w:rFonts w:ascii="Arial" w:hAnsi="Arial" w:cs="Arial"/>
        </w:rPr>
        <w:t>s</w:t>
      </w:r>
      <w:r w:rsidR="00F01F1B" w:rsidRPr="00A57135">
        <w:rPr>
          <w:rFonts w:ascii="Arial" w:hAnsi="Arial" w:cs="Arial"/>
        </w:rPr>
        <w:t xml:space="preserve">, </w:t>
      </w:r>
      <w:r w:rsidR="009F2AAC" w:rsidRPr="00A57135">
        <w:rPr>
          <w:rFonts w:ascii="Arial" w:hAnsi="Arial" w:cs="Arial"/>
        </w:rPr>
        <w:t>but the research is not focusing on a specific age or stage of education, as the barriers discussed could be applicable to students with VI throughout their education.</w:t>
      </w:r>
      <w:r w:rsidR="001A471F" w:rsidRPr="00A57135">
        <w:rPr>
          <w:rFonts w:ascii="Arial" w:hAnsi="Arial" w:cs="Arial"/>
        </w:rPr>
        <w:t xml:space="preserve"> </w:t>
      </w:r>
      <w:r w:rsidR="009F2AAC" w:rsidRPr="00A57135">
        <w:rPr>
          <w:rFonts w:ascii="Arial" w:hAnsi="Arial" w:cs="Arial"/>
        </w:rPr>
        <w:t>T</w:t>
      </w:r>
      <w:r w:rsidR="00950A8C" w:rsidRPr="00A57135">
        <w:rPr>
          <w:rFonts w:ascii="Arial" w:hAnsi="Arial" w:cs="Arial"/>
        </w:rPr>
        <w:t xml:space="preserve">he </w:t>
      </w:r>
      <w:r w:rsidR="00F01F1B" w:rsidRPr="00A57135">
        <w:rPr>
          <w:rFonts w:ascii="Arial" w:hAnsi="Arial" w:cs="Arial"/>
        </w:rPr>
        <w:t>attitude</w:t>
      </w:r>
      <w:r w:rsidR="00950A8C" w:rsidRPr="00A57135">
        <w:rPr>
          <w:rFonts w:ascii="Arial" w:hAnsi="Arial" w:cs="Arial"/>
        </w:rPr>
        <w:t xml:space="preserve"> barrier focuses on travel and </w:t>
      </w:r>
      <w:r w:rsidR="00F01F1B" w:rsidRPr="00A57135">
        <w:rPr>
          <w:rFonts w:ascii="Arial" w:hAnsi="Arial" w:cs="Arial"/>
        </w:rPr>
        <w:t>tourism</w:t>
      </w:r>
      <w:r w:rsidR="009F2AAC" w:rsidRPr="00A57135">
        <w:rPr>
          <w:rFonts w:ascii="Arial" w:hAnsi="Arial" w:cs="Arial"/>
        </w:rPr>
        <w:t xml:space="preserve">, and </w:t>
      </w:r>
      <w:r w:rsidR="001A471F" w:rsidRPr="00A57135">
        <w:rPr>
          <w:rFonts w:ascii="Arial" w:hAnsi="Arial" w:cs="Arial"/>
        </w:rPr>
        <w:t>perceptions which could influence how individuals with VI experience the world.</w:t>
      </w:r>
      <w:r w:rsidR="004D030B" w:rsidRPr="00A57135">
        <w:rPr>
          <w:rFonts w:ascii="Arial" w:hAnsi="Arial" w:cs="Arial"/>
        </w:rPr>
        <w:t xml:space="preserve"> The discussion concludes with possible solutions which </w:t>
      </w:r>
      <w:r w:rsidR="00D2329A" w:rsidRPr="00A57135">
        <w:rPr>
          <w:rFonts w:ascii="Arial" w:hAnsi="Arial" w:cs="Arial"/>
        </w:rPr>
        <w:t>are currently implemented or could be examined to ensure inclusive practice throughout society.</w:t>
      </w:r>
    </w:p>
    <w:p w14:paraId="7223A6AB" w14:textId="59FB36F6" w:rsidR="00D9654B" w:rsidRPr="00A57135" w:rsidRDefault="00E77374" w:rsidP="00086845">
      <w:pPr>
        <w:spacing w:line="360" w:lineRule="auto"/>
        <w:jc w:val="both"/>
        <w:rPr>
          <w:rFonts w:ascii="Arial" w:hAnsi="Arial" w:cs="Arial"/>
          <w:b/>
          <w:bCs/>
        </w:rPr>
      </w:pPr>
      <w:r w:rsidRPr="00A57135">
        <w:rPr>
          <w:rFonts w:ascii="Arial" w:hAnsi="Arial" w:cs="Arial"/>
          <w:b/>
          <w:bCs/>
        </w:rPr>
        <w:t>(Slide 3)</w:t>
      </w:r>
    </w:p>
    <w:p w14:paraId="352E480D" w14:textId="7C11C4AE" w:rsidR="00E77374" w:rsidRPr="00A57135" w:rsidRDefault="00682B99" w:rsidP="00086845">
      <w:pPr>
        <w:spacing w:line="360" w:lineRule="auto"/>
        <w:jc w:val="both"/>
        <w:rPr>
          <w:rFonts w:ascii="Arial" w:hAnsi="Arial" w:cs="Arial"/>
        </w:rPr>
      </w:pPr>
      <w:r w:rsidRPr="00A57135">
        <w:rPr>
          <w:rFonts w:ascii="Arial" w:hAnsi="Arial" w:cs="Arial"/>
        </w:rPr>
        <w:t>The term d</w:t>
      </w:r>
      <w:r w:rsidR="00FD4A0D" w:rsidRPr="00A57135">
        <w:rPr>
          <w:rFonts w:ascii="Arial" w:hAnsi="Arial" w:cs="Arial"/>
        </w:rPr>
        <w:t xml:space="preserve">isability </w:t>
      </w:r>
      <w:r w:rsidR="0078018A" w:rsidRPr="00A57135">
        <w:rPr>
          <w:rFonts w:ascii="Arial" w:hAnsi="Arial" w:cs="Arial"/>
        </w:rPr>
        <w:t>encompasses a broad spectrum of impairments</w:t>
      </w:r>
      <w:r w:rsidR="00946731" w:rsidRPr="00A57135">
        <w:rPr>
          <w:rFonts w:ascii="Arial" w:hAnsi="Arial" w:cs="Arial"/>
        </w:rPr>
        <w:t xml:space="preserve"> (</w:t>
      </w:r>
      <w:r w:rsidR="00796B38" w:rsidRPr="00A57135">
        <w:rPr>
          <w:rFonts w:ascii="Arial" w:hAnsi="Arial" w:cs="Arial"/>
        </w:rPr>
        <w:t xml:space="preserve">Leonardi </w:t>
      </w:r>
      <w:r w:rsidR="00796B38" w:rsidRPr="00A57135">
        <w:rPr>
          <w:rFonts w:ascii="Arial" w:hAnsi="Arial" w:cs="Arial"/>
          <w:i/>
          <w:iCs/>
        </w:rPr>
        <w:t>et al.,</w:t>
      </w:r>
      <w:r w:rsidR="00796B38" w:rsidRPr="00A57135">
        <w:rPr>
          <w:rFonts w:ascii="Arial" w:hAnsi="Arial" w:cs="Arial"/>
        </w:rPr>
        <w:t xml:space="preserve"> 2006; </w:t>
      </w:r>
      <w:r w:rsidR="009368D3" w:rsidRPr="00A57135">
        <w:rPr>
          <w:rFonts w:ascii="Arial" w:hAnsi="Arial" w:cs="Arial"/>
        </w:rPr>
        <w:t xml:space="preserve">Swain </w:t>
      </w:r>
      <w:r w:rsidR="009368D3" w:rsidRPr="00A57135">
        <w:rPr>
          <w:rFonts w:ascii="Arial" w:hAnsi="Arial" w:cs="Arial"/>
          <w:i/>
          <w:iCs/>
        </w:rPr>
        <w:t>et al.,</w:t>
      </w:r>
      <w:r w:rsidR="009368D3" w:rsidRPr="00A57135">
        <w:rPr>
          <w:rFonts w:ascii="Arial" w:hAnsi="Arial" w:cs="Arial"/>
        </w:rPr>
        <w:t xml:space="preserve"> 201</w:t>
      </w:r>
      <w:r w:rsidR="002B7F78" w:rsidRPr="00A57135">
        <w:rPr>
          <w:rFonts w:ascii="Arial" w:hAnsi="Arial" w:cs="Arial"/>
        </w:rPr>
        <w:t>3</w:t>
      </w:r>
      <w:r w:rsidR="009368D3" w:rsidRPr="00A57135">
        <w:rPr>
          <w:rFonts w:ascii="Arial" w:hAnsi="Arial" w:cs="Arial"/>
        </w:rPr>
        <w:t>)</w:t>
      </w:r>
      <w:r w:rsidRPr="00A57135">
        <w:rPr>
          <w:rFonts w:ascii="Arial" w:hAnsi="Arial" w:cs="Arial"/>
        </w:rPr>
        <w:t xml:space="preserve"> </w:t>
      </w:r>
      <w:r w:rsidR="00C92749" w:rsidRPr="00A57135">
        <w:rPr>
          <w:rFonts w:ascii="Arial" w:hAnsi="Arial" w:cs="Arial"/>
        </w:rPr>
        <w:t xml:space="preserve">from </w:t>
      </w:r>
      <w:r w:rsidR="00607885" w:rsidRPr="00A57135">
        <w:rPr>
          <w:rFonts w:ascii="Arial" w:hAnsi="Arial" w:cs="Arial"/>
        </w:rPr>
        <w:t>physical</w:t>
      </w:r>
      <w:r w:rsidR="006902A0" w:rsidRPr="00A57135">
        <w:rPr>
          <w:rFonts w:ascii="Arial" w:hAnsi="Arial" w:cs="Arial"/>
        </w:rPr>
        <w:t>, psychosocial, sensory,</w:t>
      </w:r>
      <w:r w:rsidR="00C92749" w:rsidRPr="00A57135">
        <w:rPr>
          <w:rFonts w:ascii="Arial" w:hAnsi="Arial" w:cs="Arial"/>
        </w:rPr>
        <w:t xml:space="preserve"> or </w:t>
      </w:r>
      <w:r w:rsidR="006902A0" w:rsidRPr="00A57135">
        <w:rPr>
          <w:rFonts w:ascii="Arial" w:hAnsi="Arial" w:cs="Arial"/>
        </w:rPr>
        <w:t xml:space="preserve">intellectual </w:t>
      </w:r>
      <w:r w:rsidR="00C92749" w:rsidRPr="00A57135">
        <w:rPr>
          <w:rFonts w:ascii="Arial" w:hAnsi="Arial" w:cs="Arial"/>
        </w:rPr>
        <w:t>(</w:t>
      </w:r>
      <w:r w:rsidR="009F2296" w:rsidRPr="00A57135">
        <w:rPr>
          <w:rFonts w:ascii="Arial" w:hAnsi="Arial" w:cs="Arial"/>
        </w:rPr>
        <w:t xml:space="preserve">Disability Rights UK, 2021; </w:t>
      </w:r>
      <w:r w:rsidR="00C92749" w:rsidRPr="00A57135">
        <w:rPr>
          <w:rFonts w:ascii="Arial" w:hAnsi="Arial" w:cs="Arial"/>
        </w:rPr>
        <w:t xml:space="preserve">UN Women, </w:t>
      </w:r>
      <w:r w:rsidR="00232334" w:rsidRPr="00A57135">
        <w:rPr>
          <w:rFonts w:ascii="Arial" w:hAnsi="Arial" w:cs="Arial"/>
        </w:rPr>
        <w:t>2025</w:t>
      </w:r>
      <w:r w:rsidRPr="00A57135">
        <w:rPr>
          <w:rFonts w:ascii="Arial" w:hAnsi="Arial" w:cs="Arial"/>
        </w:rPr>
        <w:t>)</w:t>
      </w:r>
      <w:r w:rsidR="00232334" w:rsidRPr="00A57135">
        <w:rPr>
          <w:rFonts w:ascii="Arial" w:hAnsi="Arial" w:cs="Arial"/>
        </w:rPr>
        <w:t>.</w:t>
      </w:r>
      <w:r w:rsidRPr="00A57135">
        <w:rPr>
          <w:rFonts w:ascii="Arial" w:hAnsi="Arial" w:cs="Arial"/>
        </w:rPr>
        <w:t xml:space="preserve"> </w:t>
      </w:r>
      <w:r w:rsidR="00954AF2" w:rsidRPr="00A57135">
        <w:rPr>
          <w:rFonts w:ascii="Arial" w:hAnsi="Arial" w:cs="Arial"/>
        </w:rPr>
        <w:t xml:space="preserve">In the </w:t>
      </w:r>
      <w:r w:rsidR="00954AF2" w:rsidRPr="00A57135">
        <w:rPr>
          <w:rFonts w:ascii="Arial" w:hAnsi="Arial" w:cs="Arial"/>
          <w:i/>
          <w:iCs/>
        </w:rPr>
        <w:t>Equality Act 2010</w:t>
      </w:r>
      <w:r w:rsidR="00954AF2" w:rsidRPr="00A57135">
        <w:rPr>
          <w:rFonts w:ascii="Arial" w:hAnsi="Arial" w:cs="Arial"/>
        </w:rPr>
        <w:t xml:space="preserve">, a disability </w:t>
      </w:r>
      <w:r w:rsidR="005128DF" w:rsidRPr="00A57135">
        <w:rPr>
          <w:rFonts w:ascii="Arial" w:hAnsi="Arial" w:cs="Arial"/>
        </w:rPr>
        <w:t>can be substantial, causing challenges with simple daily tasks, or long-ter</w:t>
      </w:r>
      <w:r w:rsidR="004D7CD7" w:rsidRPr="00A57135">
        <w:rPr>
          <w:rFonts w:ascii="Arial" w:hAnsi="Arial" w:cs="Arial"/>
        </w:rPr>
        <w:t xml:space="preserve">m, which is considered 12 months or longer. </w:t>
      </w:r>
      <w:r w:rsidR="005C5150" w:rsidRPr="00A57135">
        <w:rPr>
          <w:rFonts w:ascii="Arial" w:hAnsi="Arial" w:cs="Arial"/>
        </w:rPr>
        <w:t>Vision impairment is a generalised term for loss in vision function, and there are various descriptors to indicate the level of vision an individual has, for example, low vision, partially sighted, and blind (</w:t>
      </w:r>
      <w:r w:rsidR="00876A77" w:rsidRPr="00A57135">
        <w:rPr>
          <w:rFonts w:ascii="Arial" w:hAnsi="Arial" w:cs="Arial"/>
        </w:rPr>
        <w:t xml:space="preserve">Dandona and Dandona, 2006; </w:t>
      </w:r>
      <w:r w:rsidR="005C5150" w:rsidRPr="00A57135">
        <w:rPr>
          <w:rFonts w:ascii="Arial" w:hAnsi="Arial" w:cs="Arial"/>
        </w:rPr>
        <w:t xml:space="preserve">Welsh Government, 2019). </w:t>
      </w:r>
      <w:r w:rsidR="00BB2754" w:rsidRPr="00A57135">
        <w:rPr>
          <w:rFonts w:ascii="Arial" w:hAnsi="Arial" w:cs="Arial"/>
        </w:rPr>
        <w:t>The causes are varied with some individuals born at birth with VI, while others occur through sudden physical injury or gradually over time (Cabinet Office, 2023</w:t>
      </w:r>
      <w:r w:rsidR="00A81D5B" w:rsidRPr="00A57135">
        <w:rPr>
          <w:rFonts w:ascii="Arial" w:hAnsi="Arial" w:cs="Arial"/>
        </w:rPr>
        <w:t>; World Health Organisation, 2023</w:t>
      </w:r>
      <w:r w:rsidR="00BB2754" w:rsidRPr="00A57135">
        <w:rPr>
          <w:rFonts w:ascii="Arial" w:hAnsi="Arial" w:cs="Arial"/>
        </w:rPr>
        <w:t>).</w:t>
      </w:r>
      <w:r w:rsidR="00566118" w:rsidRPr="00A57135">
        <w:rPr>
          <w:rFonts w:ascii="Arial" w:hAnsi="Arial" w:cs="Arial"/>
        </w:rPr>
        <w:t xml:space="preserve"> </w:t>
      </w:r>
      <w:r w:rsidR="004E74B7" w:rsidRPr="00A57135">
        <w:rPr>
          <w:rFonts w:ascii="Arial" w:hAnsi="Arial" w:cs="Arial"/>
        </w:rPr>
        <w:t xml:space="preserve">For this </w:t>
      </w:r>
      <w:r w:rsidR="004E74B7" w:rsidRPr="00A57135">
        <w:rPr>
          <w:rFonts w:ascii="Arial" w:hAnsi="Arial" w:cs="Arial"/>
        </w:rPr>
        <w:lastRenderedPageBreak/>
        <w:t xml:space="preserve">presentation, the definition VI encapsulates </w:t>
      </w:r>
      <w:r w:rsidR="000B1313" w:rsidRPr="00A57135">
        <w:rPr>
          <w:rFonts w:ascii="Arial" w:hAnsi="Arial" w:cs="Arial"/>
        </w:rPr>
        <w:t xml:space="preserve">individuals who experience vision loss which affects their daily </w:t>
      </w:r>
      <w:r w:rsidR="00C5247B" w:rsidRPr="00A57135">
        <w:rPr>
          <w:rFonts w:ascii="Arial" w:hAnsi="Arial" w:cs="Arial"/>
        </w:rPr>
        <w:t>li</w:t>
      </w:r>
      <w:r w:rsidR="009B6CBC" w:rsidRPr="00A57135">
        <w:rPr>
          <w:rFonts w:ascii="Arial" w:hAnsi="Arial" w:cs="Arial"/>
        </w:rPr>
        <w:t>f</w:t>
      </w:r>
      <w:r w:rsidR="00C5247B" w:rsidRPr="00A57135">
        <w:rPr>
          <w:rFonts w:ascii="Arial" w:hAnsi="Arial" w:cs="Arial"/>
        </w:rPr>
        <w:t>e and requires adjustments to their routines</w:t>
      </w:r>
      <w:r w:rsidR="004B6351" w:rsidRPr="00A57135">
        <w:rPr>
          <w:rFonts w:ascii="Arial" w:hAnsi="Arial" w:cs="Arial"/>
        </w:rPr>
        <w:t xml:space="preserve">. </w:t>
      </w:r>
      <w:r w:rsidR="000924CF" w:rsidRPr="00A57135">
        <w:rPr>
          <w:rFonts w:ascii="Arial" w:hAnsi="Arial" w:cs="Arial"/>
        </w:rPr>
        <w:t>During this presentation, the language used to describe an individual with VI</w:t>
      </w:r>
      <w:r w:rsidR="005D5FE1" w:rsidRPr="00A57135">
        <w:rPr>
          <w:rFonts w:ascii="Arial" w:hAnsi="Arial" w:cs="Arial"/>
        </w:rPr>
        <w:t xml:space="preserve"> might become generic and less specific</w:t>
      </w:r>
      <w:r w:rsidR="00247316" w:rsidRPr="00A57135">
        <w:rPr>
          <w:rFonts w:ascii="Arial" w:hAnsi="Arial" w:cs="Arial"/>
        </w:rPr>
        <w:t xml:space="preserve"> to include disabled individuals</w:t>
      </w:r>
      <w:r w:rsidR="005D5FE1" w:rsidRPr="00A57135">
        <w:rPr>
          <w:rFonts w:ascii="Arial" w:hAnsi="Arial" w:cs="Arial"/>
        </w:rPr>
        <w:t>, as</w:t>
      </w:r>
      <w:r w:rsidR="00247316" w:rsidRPr="00A57135">
        <w:rPr>
          <w:rFonts w:ascii="Arial" w:hAnsi="Arial" w:cs="Arial"/>
        </w:rPr>
        <w:t xml:space="preserve"> </w:t>
      </w:r>
      <w:r w:rsidR="00763DEA" w:rsidRPr="00A57135">
        <w:rPr>
          <w:rFonts w:ascii="Arial" w:hAnsi="Arial" w:cs="Arial"/>
        </w:rPr>
        <w:t xml:space="preserve">VI is a disability and </w:t>
      </w:r>
      <w:r w:rsidR="00247316" w:rsidRPr="00A57135">
        <w:rPr>
          <w:rFonts w:ascii="Arial" w:hAnsi="Arial" w:cs="Arial"/>
        </w:rPr>
        <w:t>increased research has been performed on disability barriers as a topic</w:t>
      </w:r>
      <w:r w:rsidR="001543A8" w:rsidRPr="00A57135">
        <w:rPr>
          <w:rFonts w:ascii="Arial" w:hAnsi="Arial" w:cs="Arial"/>
        </w:rPr>
        <w:t>, to ensure a comprehensive discussion is presented.</w:t>
      </w:r>
      <w:r w:rsidR="00F364DC" w:rsidRPr="00A57135">
        <w:rPr>
          <w:rFonts w:ascii="Arial" w:hAnsi="Arial" w:cs="Arial"/>
        </w:rPr>
        <w:t xml:space="preserve"> Furthermore, person first language, individual with VI, and identity first language, VI individuals, will both be used, but it is important to acknowledge the difference and understand the individual’s preference </w:t>
      </w:r>
      <w:r w:rsidR="00307821" w:rsidRPr="00A57135">
        <w:rPr>
          <w:rFonts w:ascii="Arial" w:hAnsi="Arial" w:cs="Arial"/>
        </w:rPr>
        <w:t xml:space="preserve">when discussing inclusive practices </w:t>
      </w:r>
      <w:r w:rsidR="00F364DC" w:rsidRPr="00A57135">
        <w:rPr>
          <w:rFonts w:ascii="Arial" w:hAnsi="Arial" w:cs="Arial"/>
        </w:rPr>
        <w:t xml:space="preserve">(Ladau, 2025). </w:t>
      </w:r>
    </w:p>
    <w:p w14:paraId="45F5ADBC" w14:textId="7AC73020" w:rsidR="00E77374" w:rsidRPr="00A57135" w:rsidRDefault="00E77374" w:rsidP="00086845">
      <w:pPr>
        <w:spacing w:line="360" w:lineRule="auto"/>
        <w:jc w:val="both"/>
        <w:rPr>
          <w:rFonts w:ascii="Arial" w:hAnsi="Arial" w:cs="Arial"/>
          <w:b/>
          <w:bCs/>
        </w:rPr>
      </w:pPr>
      <w:r w:rsidRPr="00A57135">
        <w:rPr>
          <w:rFonts w:ascii="Arial" w:hAnsi="Arial" w:cs="Arial"/>
          <w:b/>
          <w:bCs/>
        </w:rPr>
        <w:t>(</w:t>
      </w:r>
      <w:r w:rsidR="00674073" w:rsidRPr="00A57135">
        <w:rPr>
          <w:rFonts w:ascii="Arial" w:hAnsi="Arial" w:cs="Arial"/>
          <w:b/>
          <w:bCs/>
        </w:rPr>
        <w:t>Slide</w:t>
      </w:r>
      <w:r w:rsidRPr="00A57135">
        <w:rPr>
          <w:rFonts w:ascii="Arial" w:hAnsi="Arial" w:cs="Arial"/>
          <w:b/>
          <w:bCs/>
        </w:rPr>
        <w:t xml:space="preserve"> 4)</w:t>
      </w:r>
    </w:p>
    <w:p w14:paraId="385317CB" w14:textId="2EB36EE6" w:rsidR="0039535A" w:rsidRPr="00A57135" w:rsidRDefault="00A4119B" w:rsidP="00086845">
      <w:pPr>
        <w:spacing w:line="360" w:lineRule="auto"/>
        <w:jc w:val="both"/>
        <w:rPr>
          <w:rFonts w:ascii="Arial" w:hAnsi="Arial" w:cs="Arial"/>
        </w:rPr>
      </w:pPr>
      <w:r w:rsidRPr="00A57135">
        <w:rPr>
          <w:rFonts w:ascii="Arial" w:hAnsi="Arial" w:cs="Arial"/>
        </w:rPr>
        <w:t xml:space="preserve">An invisible disability is </w:t>
      </w:r>
      <w:r w:rsidR="00B27FF7" w:rsidRPr="00A57135">
        <w:rPr>
          <w:rFonts w:ascii="Arial" w:hAnsi="Arial" w:cs="Arial"/>
        </w:rPr>
        <w:t xml:space="preserve">a </w:t>
      </w:r>
      <w:r w:rsidRPr="00A57135">
        <w:rPr>
          <w:rFonts w:ascii="Arial" w:hAnsi="Arial" w:cs="Arial"/>
        </w:rPr>
        <w:t>broad term which defines disabilities that cannot be seen through physical manifestations, but might impede on daily functioning (Moriña, 2024</w:t>
      </w:r>
      <w:r w:rsidR="00E80F1C" w:rsidRPr="00A57135">
        <w:rPr>
          <w:rFonts w:ascii="Arial" w:hAnsi="Arial" w:cs="Arial"/>
        </w:rPr>
        <w:t xml:space="preserve">; Bakir </w:t>
      </w:r>
      <w:r w:rsidR="00E80F1C" w:rsidRPr="00A57135">
        <w:rPr>
          <w:rFonts w:ascii="Arial" w:hAnsi="Arial" w:cs="Arial"/>
          <w:i/>
          <w:iCs/>
        </w:rPr>
        <w:t>et al.,</w:t>
      </w:r>
      <w:r w:rsidR="00E80F1C" w:rsidRPr="00A57135">
        <w:rPr>
          <w:rFonts w:ascii="Arial" w:hAnsi="Arial" w:cs="Arial"/>
        </w:rPr>
        <w:t xml:space="preserve"> 2025</w:t>
      </w:r>
      <w:r w:rsidRPr="00A57135">
        <w:rPr>
          <w:rFonts w:ascii="Arial" w:hAnsi="Arial" w:cs="Arial"/>
        </w:rPr>
        <w:t xml:space="preserve">). </w:t>
      </w:r>
      <w:r w:rsidR="00BB2754" w:rsidRPr="00A57135">
        <w:rPr>
          <w:rFonts w:ascii="Arial" w:hAnsi="Arial" w:cs="Arial"/>
        </w:rPr>
        <w:t>VI may be a hidden disability for some individuals, and therefore, the individual might not share their impairment due to concerns about stigmatisation and societal attitudes (</w:t>
      </w:r>
      <w:r w:rsidR="005123A9" w:rsidRPr="00A57135">
        <w:rPr>
          <w:rFonts w:ascii="Arial" w:hAnsi="Arial" w:cs="Arial"/>
        </w:rPr>
        <w:t xml:space="preserve">Cureton, 2018; </w:t>
      </w:r>
      <w:r w:rsidR="00BB2754" w:rsidRPr="00A57135">
        <w:rPr>
          <w:rFonts w:ascii="Arial" w:hAnsi="Arial" w:cs="Arial"/>
        </w:rPr>
        <w:t xml:space="preserve">Cabinet Office, 2023). </w:t>
      </w:r>
      <w:r w:rsidR="0039535A" w:rsidRPr="00A57135">
        <w:rPr>
          <w:rFonts w:ascii="Arial" w:hAnsi="Arial" w:cs="Arial"/>
        </w:rPr>
        <w:t xml:space="preserve">Lam and Leat (2013) and Swain </w:t>
      </w:r>
      <w:r w:rsidR="0039535A" w:rsidRPr="00A57135">
        <w:rPr>
          <w:rFonts w:ascii="Arial" w:hAnsi="Arial" w:cs="Arial"/>
          <w:i/>
          <w:iCs/>
        </w:rPr>
        <w:t>et al.</w:t>
      </w:r>
      <w:r w:rsidR="0039535A" w:rsidRPr="00A57135">
        <w:rPr>
          <w:rFonts w:ascii="Arial" w:hAnsi="Arial" w:cs="Arial"/>
        </w:rPr>
        <w:t xml:space="preserve"> (201</w:t>
      </w:r>
      <w:r w:rsidR="002B7F78" w:rsidRPr="00A57135">
        <w:rPr>
          <w:rFonts w:ascii="Arial" w:hAnsi="Arial" w:cs="Arial"/>
        </w:rPr>
        <w:t>3</w:t>
      </w:r>
      <w:r w:rsidR="0039535A" w:rsidRPr="00A57135">
        <w:rPr>
          <w:rFonts w:ascii="Arial" w:hAnsi="Arial" w:cs="Arial"/>
        </w:rPr>
        <w:t>) stated negative view of individuals with VI from society could be attributable to general lack of knowledge and understanding, which supports the medical model of disability, as it positions disability as a problem and a flaw, excluding individuals with disabilities from participating in society (Andrews, Powell, and Ayers, 2022; Macmbinji, 2023).</w:t>
      </w:r>
    </w:p>
    <w:p w14:paraId="02561877" w14:textId="44BF262C" w:rsidR="003E2886" w:rsidRPr="00A57135" w:rsidRDefault="003E2886" w:rsidP="00086845">
      <w:pPr>
        <w:spacing w:line="360" w:lineRule="auto"/>
        <w:jc w:val="both"/>
        <w:rPr>
          <w:rFonts w:ascii="Arial" w:hAnsi="Arial" w:cs="Arial"/>
          <w:b/>
          <w:bCs/>
        </w:rPr>
      </w:pPr>
      <w:r w:rsidRPr="00A57135">
        <w:rPr>
          <w:rFonts w:ascii="Arial" w:hAnsi="Arial" w:cs="Arial"/>
          <w:b/>
          <w:bCs/>
        </w:rPr>
        <w:t>(Slide 5)</w:t>
      </w:r>
    </w:p>
    <w:p w14:paraId="6E0DE575" w14:textId="4C876C64" w:rsidR="000B474C" w:rsidRPr="00A57135" w:rsidRDefault="00CF3B60" w:rsidP="00086845">
      <w:pPr>
        <w:spacing w:line="360" w:lineRule="auto"/>
        <w:jc w:val="both"/>
        <w:rPr>
          <w:rFonts w:ascii="Arial" w:hAnsi="Arial" w:cs="Arial"/>
        </w:rPr>
      </w:pPr>
      <w:r w:rsidRPr="00A57135">
        <w:rPr>
          <w:rFonts w:ascii="Arial" w:hAnsi="Arial" w:cs="Arial"/>
        </w:rPr>
        <w:t>Simmons, Read, and Parfitt (2026</w:t>
      </w:r>
      <w:r w:rsidR="00926EA9" w:rsidRPr="00A57135">
        <w:rPr>
          <w:rFonts w:ascii="Arial" w:hAnsi="Arial" w:cs="Arial"/>
        </w:rPr>
        <w:t xml:space="preserve">) and Disability Rights UK (2025) </w:t>
      </w:r>
      <w:r w:rsidRPr="00A57135">
        <w:rPr>
          <w:rFonts w:ascii="Arial" w:hAnsi="Arial" w:cs="Arial"/>
        </w:rPr>
        <w:t>state barriers to education</w:t>
      </w:r>
      <w:r w:rsidR="00915394" w:rsidRPr="00A57135">
        <w:rPr>
          <w:rFonts w:ascii="Arial" w:hAnsi="Arial" w:cs="Arial"/>
        </w:rPr>
        <w:t>, including incomplete teacher training</w:t>
      </w:r>
      <w:r w:rsidR="00BA03FE" w:rsidRPr="00A57135">
        <w:rPr>
          <w:rFonts w:ascii="Arial" w:hAnsi="Arial" w:cs="Arial"/>
        </w:rPr>
        <w:t xml:space="preserve">, </w:t>
      </w:r>
      <w:r w:rsidR="00DA2703" w:rsidRPr="00A57135">
        <w:rPr>
          <w:rFonts w:ascii="Arial" w:hAnsi="Arial" w:cs="Arial"/>
        </w:rPr>
        <w:t>absence</w:t>
      </w:r>
      <w:r w:rsidR="00BA03FE" w:rsidRPr="00A57135">
        <w:rPr>
          <w:rFonts w:ascii="Arial" w:hAnsi="Arial" w:cs="Arial"/>
        </w:rPr>
        <w:t xml:space="preserve"> of funding, </w:t>
      </w:r>
      <w:r w:rsidR="00614EEB" w:rsidRPr="00A57135">
        <w:rPr>
          <w:rFonts w:ascii="Arial" w:hAnsi="Arial" w:cs="Arial"/>
        </w:rPr>
        <w:t>and an excluding school system</w:t>
      </w:r>
      <w:r w:rsidR="00915394" w:rsidRPr="00A57135">
        <w:rPr>
          <w:rFonts w:ascii="Arial" w:hAnsi="Arial" w:cs="Arial"/>
        </w:rPr>
        <w:t>,</w:t>
      </w:r>
      <w:r w:rsidRPr="00A57135">
        <w:rPr>
          <w:rFonts w:ascii="Arial" w:hAnsi="Arial" w:cs="Arial"/>
        </w:rPr>
        <w:t xml:space="preserve"> </w:t>
      </w:r>
      <w:r w:rsidR="00A47435" w:rsidRPr="00A57135">
        <w:rPr>
          <w:rFonts w:ascii="Arial" w:hAnsi="Arial" w:cs="Arial"/>
        </w:rPr>
        <w:t xml:space="preserve">may cause individual with disabilities </w:t>
      </w:r>
      <w:r w:rsidR="00415B08" w:rsidRPr="00A57135">
        <w:rPr>
          <w:rFonts w:ascii="Arial" w:hAnsi="Arial" w:cs="Arial"/>
        </w:rPr>
        <w:t xml:space="preserve">to receive </w:t>
      </w:r>
      <w:r w:rsidR="006E6E36" w:rsidRPr="00A57135">
        <w:rPr>
          <w:rFonts w:ascii="Arial" w:hAnsi="Arial" w:cs="Arial"/>
        </w:rPr>
        <w:t>incompatible support</w:t>
      </w:r>
      <w:r w:rsidR="005563EC" w:rsidRPr="00A57135">
        <w:rPr>
          <w:rFonts w:ascii="Arial" w:hAnsi="Arial" w:cs="Arial"/>
        </w:rPr>
        <w:t xml:space="preserve">, </w:t>
      </w:r>
      <w:r w:rsidR="0058015F" w:rsidRPr="00A57135">
        <w:rPr>
          <w:rFonts w:ascii="Arial" w:hAnsi="Arial" w:cs="Arial"/>
        </w:rPr>
        <w:t xml:space="preserve">develop </w:t>
      </w:r>
      <w:r w:rsidR="005563EC" w:rsidRPr="00A57135">
        <w:rPr>
          <w:rFonts w:ascii="Arial" w:hAnsi="Arial" w:cs="Arial"/>
        </w:rPr>
        <w:t>low self-esteem, and</w:t>
      </w:r>
      <w:r w:rsidR="0058015F" w:rsidRPr="00A57135">
        <w:rPr>
          <w:rFonts w:ascii="Arial" w:hAnsi="Arial" w:cs="Arial"/>
        </w:rPr>
        <w:t xml:space="preserve"> encounter</w:t>
      </w:r>
      <w:r w:rsidR="000754A9" w:rsidRPr="00A57135">
        <w:rPr>
          <w:rFonts w:ascii="Arial" w:hAnsi="Arial" w:cs="Arial"/>
        </w:rPr>
        <w:t xml:space="preserve"> inequalities </w:t>
      </w:r>
      <w:r w:rsidR="0058015F" w:rsidRPr="00A57135">
        <w:rPr>
          <w:rFonts w:ascii="Arial" w:hAnsi="Arial" w:cs="Arial"/>
        </w:rPr>
        <w:t>in e</w:t>
      </w:r>
      <w:r w:rsidR="000754A9" w:rsidRPr="00A57135">
        <w:rPr>
          <w:rFonts w:ascii="Arial" w:hAnsi="Arial" w:cs="Arial"/>
        </w:rPr>
        <w:t>ducational outcomes</w:t>
      </w:r>
      <w:r w:rsidR="00915394" w:rsidRPr="00A57135">
        <w:rPr>
          <w:rFonts w:ascii="Arial" w:hAnsi="Arial" w:cs="Arial"/>
        </w:rPr>
        <w:t xml:space="preserve">. </w:t>
      </w:r>
      <w:r w:rsidR="000D32E3" w:rsidRPr="00A57135">
        <w:rPr>
          <w:rFonts w:ascii="Arial" w:hAnsi="Arial" w:cs="Arial"/>
        </w:rPr>
        <w:t>Furthermore, t</w:t>
      </w:r>
      <w:r w:rsidR="00671A49" w:rsidRPr="00A57135">
        <w:rPr>
          <w:rFonts w:ascii="Arial" w:hAnsi="Arial" w:cs="Arial"/>
        </w:rPr>
        <w:t xml:space="preserve">he Welsh Government (2019) state practitioners might be unaware of inclusive practices to utilise, which is supported by Tuttle and Carter (2022) and Moriña (2024) who address teachers and teaching methods may be inflexible towards students with VI. </w:t>
      </w:r>
    </w:p>
    <w:p w14:paraId="486744D7" w14:textId="72A3F720" w:rsidR="003E2886" w:rsidRPr="00A57135" w:rsidRDefault="00710CF5" w:rsidP="00086845">
      <w:pPr>
        <w:spacing w:line="360" w:lineRule="auto"/>
        <w:jc w:val="both"/>
        <w:rPr>
          <w:rFonts w:ascii="Arial" w:hAnsi="Arial" w:cs="Arial"/>
        </w:rPr>
      </w:pPr>
      <w:r w:rsidRPr="00A57135">
        <w:rPr>
          <w:rFonts w:ascii="Arial" w:hAnsi="Arial" w:cs="Arial"/>
        </w:rPr>
        <w:t xml:space="preserve">For individuals with </w:t>
      </w:r>
      <w:r w:rsidR="003C27B1" w:rsidRPr="00A57135">
        <w:rPr>
          <w:rFonts w:ascii="Arial" w:hAnsi="Arial" w:cs="Arial"/>
        </w:rPr>
        <w:t>VI</w:t>
      </w:r>
      <w:r w:rsidRPr="00A57135">
        <w:rPr>
          <w:rFonts w:ascii="Arial" w:hAnsi="Arial" w:cs="Arial"/>
        </w:rPr>
        <w:t xml:space="preserve"> </w:t>
      </w:r>
      <w:r w:rsidR="00717F70" w:rsidRPr="00A57135">
        <w:rPr>
          <w:rFonts w:ascii="Arial" w:hAnsi="Arial" w:cs="Arial"/>
        </w:rPr>
        <w:t>barriers to education could include digital exclusion, as online learning is becoming increasingly prevalent</w:t>
      </w:r>
      <w:r w:rsidR="006E1665" w:rsidRPr="00A57135">
        <w:rPr>
          <w:rFonts w:ascii="Arial" w:hAnsi="Arial" w:cs="Arial"/>
        </w:rPr>
        <w:t xml:space="preserve"> since the COVID-19 pandemic</w:t>
      </w:r>
      <w:r w:rsidR="003C27B1" w:rsidRPr="00A57135">
        <w:rPr>
          <w:rFonts w:ascii="Arial" w:hAnsi="Arial" w:cs="Arial"/>
        </w:rPr>
        <w:t xml:space="preserve"> </w:t>
      </w:r>
      <w:r w:rsidR="00DC5E95" w:rsidRPr="00A57135">
        <w:rPr>
          <w:rFonts w:ascii="Arial" w:hAnsi="Arial" w:cs="Arial"/>
        </w:rPr>
        <w:t>(Crow, 2008; Amponsah and Bekele, 2023</w:t>
      </w:r>
      <w:r w:rsidR="004C608C" w:rsidRPr="00A57135">
        <w:rPr>
          <w:rFonts w:ascii="Arial" w:hAnsi="Arial" w:cs="Arial"/>
        </w:rPr>
        <w:t>; RNIB, 2023</w:t>
      </w:r>
      <w:r w:rsidR="00F94465" w:rsidRPr="00A57135">
        <w:rPr>
          <w:rFonts w:ascii="Arial" w:hAnsi="Arial" w:cs="Arial"/>
        </w:rPr>
        <w:t>; Starks and Reich, 2023</w:t>
      </w:r>
      <w:r w:rsidR="00DC5E95" w:rsidRPr="00A57135">
        <w:rPr>
          <w:rFonts w:ascii="Arial" w:hAnsi="Arial" w:cs="Arial"/>
        </w:rPr>
        <w:t>).</w:t>
      </w:r>
      <w:r w:rsidRPr="00A57135">
        <w:rPr>
          <w:rFonts w:ascii="Arial" w:hAnsi="Arial" w:cs="Arial"/>
        </w:rPr>
        <w:t xml:space="preserve"> </w:t>
      </w:r>
      <w:r w:rsidR="00CD016C" w:rsidRPr="00A57135">
        <w:rPr>
          <w:rFonts w:ascii="Arial" w:hAnsi="Arial" w:cs="Arial"/>
        </w:rPr>
        <w:t xml:space="preserve">Alper, </w:t>
      </w:r>
      <w:r w:rsidR="00CD016C" w:rsidRPr="00A57135">
        <w:rPr>
          <w:rFonts w:ascii="Arial" w:hAnsi="Arial" w:cs="Arial"/>
        </w:rPr>
        <w:lastRenderedPageBreak/>
        <w:t xml:space="preserve">Hourcade, and Gilutz (2012) and </w:t>
      </w:r>
      <w:r w:rsidR="006C5C6C" w:rsidRPr="00A57135">
        <w:rPr>
          <w:rFonts w:ascii="Arial" w:hAnsi="Arial" w:cs="Arial"/>
        </w:rPr>
        <w:t>Starks and Reich (2023) addressed technology might be de</w:t>
      </w:r>
      <w:r w:rsidR="002D4A1C" w:rsidRPr="00A57135">
        <w:rPr>
          <w:rFonts w:ascii="Arial" w:hAnsi="Arial" w:cs="Arial"/>
        </w:rPr>
        <w:t xml:space="preserve">signed without consulting or thinking about individuals with disabilities, which could </w:t>
      </w:r>
      <w:r w:rsidR="00981570" w:rsidRPr="00A57135">
        <w:rPr>
          <w:rFonts w:ascii="Arial" w:hAnsi="Arial" w:cs="Arial"/>
        </w:rPr>
        <w:t xml:space="preserve">cause online platforms challenging to navigate. </w:t>
      </w:r>
      <w:r w:rsidR="00671A49" w:rsidRPr="00A57135">
        <w:rPr>
          <w:rFonts w:ascii="Arial" w:hAnsi="Arial" w:cs="Arial"/>
        </w:rPr>
        <w:t>The United Nations Convention on the Rights of Persons with Disabilities</w:t>
      </w:r>
      <w:r w:rsidR="00D71A1F" w:rsidRPr="00A57135">
        <w:rPr>
          <w:rFonts w:ascii="Arial" w:hAnsi="Arial" w:cs="Arial"/>
        </w:rPr>
        <w:t xml:space="preserve"> (UNCRPD)</w:t>
      </w:r>
      <w:r w:rsidR="00671A49" w:rsidRPr="00A57135">
        <w:rPr>
          <w:rFonts w:ascii="Arial" w:hAnsi="Arial" w:cs="Arial"/>
        </w:rPr>
        <w:t xml:space="preserve"> (2006) states that mass media companies and online information providers should create their platforms to be accessible for individuals with disabilities</w:t>
      </w:r>
      <w:r w:rsidR="00495969" w:rsidRPr="00A57135">
        <w:rPr>
          <w:rFonts w:ascii="Arial" w:hAnsi="Arial" w:cs="Arial"/>
        </w:rPr>
        <w:t xml:space="preserve"> (United Nations, 2006)</w:t>
      </w:r>
      <w:r w:rsidR="00671A49" w:rsidRPr="00A57135">
        <w:rPr>
          <w:rFonts w:ascii="Arial" w:hAnsi="Arial" w:cs="Arial"/>
        </w:rPr>
        <w:t xml:space="preserve">. </w:t>
      </w:r>
      <w:r w:rsidR="005212E0" w:rsidRPr="00A57135">
        <w:rPr>
          <w:rFonts w:ascii="Arial" w:hAnsi="Arial" w:cs="Arial"/>
        </w:rPr>
        <w:t xml:space="preserve">Kent (2015), </w:t>
      </w:r>
      <w:r w:rsidR="00EA35DD" w:rsidRPr="00A57135">
        <w:rPr>
          <w:rFonts w:ascii="Arial" w:hAnsi="Arial" w:cs="Arial"/>
        </w:rPr>
        <w:t>Bercaru and Popescu (2024)</w:t>
      </w:r>
      <w:r w:rsidR="005212E0" w:rsidRPr="00A57135">
        <w:rPr>
          <w:rFonts w:ascii="Arial" w:hAnsi="Arial" w:cs="Arial"/>
        </w:rPr>
        <w:t xml:space="preserve">, and </w:t>
      </w:r>
      <w:r w:rsidR="00EA35DD" w:rsidRPr="00A57135">
        <w:rPr>
          <w:rFonts w:ascii="Arial" w:hAnsi="Arial" w:cs="Arial"/>
        </w:rPr>
        <w:t xml:space="preserve">Perez-Enriquez, Lopez-Cuadrado, and Gonzalez-Carrasco (2024) </w:t>
      </w:r>
      <w:r w:rsidR="00D818BD" w:rsidRPr="00A57135">
        <w:rPr>
          <w:rFonts w:ascii="Arial" w:hAnsi="Arial" w:cs="Arial"/>
        </w:rPr>
        <w:t xml:space="preserve">acknowledge </w:t>
      </w:r>
      <w:r w:rsidR="00FE08EF" w:rsidRPr="00A57135">
        <w:rPr>
          <w:rFonts w:ascii="Arial" w:hAnsi="Arial" w:cs="Arial"/>
        </w:rPr>
        <w:t xml:space="preserve">the </w:t>
      </w:r>
      <w:r w:rsidR="00D818BD" w:rsidRPr="00A57135">
        <w:rPr>
          <w:rFonts w:ascii="Arial" w:hAnsi="Arial" w:cs="Arial"/>
        </w:rPr>
        <w:t xml:space="preserve">considerable progress </w:t>
      </w:r>
      <w:r w:rsidR="00CE34BC" w:rsidRPr="00A57135">
        <w:rPr>
          <w:rFonts w:ascii="Arial" w:hAnsi="Arial" w:cs="Arial"/>
        </w:rPr>
        <w:t xml:space="preserve">in </w:t>
      </w:r>
      <w:r w:rsidR="00FE08EF" w:rsidRPr="00A57135">
        <w:rPr>
          <w:rFonts w:ascii="Arial" w:hAnsi="Arial" w:cs="Arial"/>
        </w:rPr>
        <w:t>accessibility</w:t>
      </w:r>
      <w:r w:rsidR="00CE34BC" w:rsidRPr="00A57135">
        <w:rPr>
          <w:rFonts w:ascii="Arial" w:hAnsi="Arial" w:cs="Arial"/>
        </w:rPr>
        <w:t xml:space="preserve"> </w:t>
      </w:r>
      <w:r w:rsidR="00D818BD" w:rsidRPr="00A57135">
        <w:rPr>
          <w:rFonts w:ascii="Arial" w:hAnsi="Arial" w:cs="Arial"/>
        </w:rPr>
        <w:t xml:space="preserve">online platforms </w:t>
      </w:r>
      <w:r w:rsidR="00FE08EF" w:rsidRPr="00A57135">
        <w:rPr>
          <w:rFonts w:ascii="Arial" w:hAnsi="Arial" w:cs="Arial"/>
        </w:rPr>
        <w:t xml:space="preserve">have </w:t>
      </w:r>
      <w:r w:rsidR="008C5A0D" w:rsidRPr="00A57135">
        <w:rPr>
          <w:rFonts w:ascii="Arial" w:hAnsi="Arial" w:cs="Arial"/>
        </w:rPr>
        <w:t>integrated</w:t>
      </w:r>
      <w:r w:rsidR="00FE08EF" w:rsidRPr="00A57135">
        <w:rPr>
          <w:rFonts w:ascii="Arial" w:hAnsi="Arial" w:cs="Arial"/>
        </w:rPr>
        <w:t xml:space="preserve">, through options such as </w:t>
      </w:r>
      <w:r w:rsidR="00EC7E1A" w:rsidRPr="00A57135">
        <w:rPr>
          <w:rFonts w:ascii="Arial" w:hAnsi="Arial" w:cs="Arial"/>
        </w:rPr>
        <w:t>speech recognition, adjustable fonts, and alternative colour schemes</w:t>
      </w:r>
      <w:r w:rsidR="00FE08EF" w:rsidRPr="00A57135">
        <w:rPr>
          <w:rFonts w:ascii="Arial" w:hAnsi="Arial" w:cs="Arial"/>
        </w:rPr>
        <w:t>,</w:t>
      </w:r>
      <w:r w:rsidR="00EC7E1A" w:rsidRPr="00A57135">
        <w:rPr>
          <w:rFonts w:ascii="Arial" w:hAnsi="Arial" w:cs="Arial"/>
        </w:rPr>
        <w:t xml:space="preserve"> to </w:t>
      </w:r>
      <w:r w:rsidR="00BF2EFB" w:rsidRPr="00A57135">
        <w:rPr>
          <w:rFonts w:ascii="Arial" w:hAnsi="Arial" w:cs="Arial"/>
        </w:rPr>
        <w:t xml:space="preserve">allow individuals with VI to </w:t>
      </w:r>
      <w:r w:rsidR="005212E0" w:rsidRPr="00A57135">
        <w:rPr>
          <w:rFonts w:ascii="Arial" w:hAnsi="Arial" w:cs="Arial"/>
        </w:rPr>
        <w:t xml:space="preserve">be included in social discourse. However, </w:t>
      </w:r>
      <w:r w:rsidR="00CD49B4" w:rsidRPr="00A57135">
        <w:rPr>
          <w:rFonts w:ascii="Arial" w:hAnsi="Arial" w:cs="Arial"/>
        </w:rPr>
        <w:t xml:space="preserve">Lapierre </w:t>
      </w:r>
      <w:r w:rsidR="00CD49B4" w:rsidRPr="00A57135">
        <w:rPr>
          <w:rFonts w:ascii="Arial" w:hAnsi="Arial" w:cs="Arial"/>
          <w:i/>
          <w:iCs/>
        </w:rPr>
        <w:t>et al.</w:t>
      </w:r>
      <w:r w:rsidR="00CD49B4" w:rsidRPr="00A57135">
        <w:rPr>
          <w:rFonts w:ascii="Arial" w:hAnsi="Arial" w:cs="Arial"/>
        </w:rPr>
        <w:t xml:space="preserve"> (2024) argues </w:t>
      </w:r>
      <w:r w:rsidR="008006CF" w:rsidRPr="00A57135">
        <w:rPr>
          <w:rFonts w:ascii="Arial" w:hAnsi="Arial" w:cs="Arial"/>
        </w:rPr>
        <w:t xml:space="preserve">accessibility standards have not been achieved, </w:t>
      </w:r>
      <w:r w:rsidR="00D93293" w:rsidRPr="00A57135">
        <w:rPr>
          <w:rFonts w:ascii="Arial" w:hAnsi="Arial" w:cs="Arial"/>
        </w:rPr>
        <w:t xml:space="preserve">and </w:t>
      </w:r>
      <w:r w:rsidR="008006CF" w:rsidRPr="00A57135">
        <w:rPr>
          <w:rFonts w:ascii="Arial" w:hAnsi="Arial" w:cs="Arial"/>
        </w:rPr>
        <w:t xml:space="preserve">there may be </w:t>
      </w:r>
      <w:r w:rsidR="000E40F4" w:rsidRPr="00A57135">
        <w:rPr>
          <w:rFonts w:ascii="Arial" w:hAnsi="Arial" w:cs="Arial"/>
        </w:rPr>
        <w:t>discrepancies</w:t>
      </w:r>
      <w:r w:rsidR="005307E1" w:rsidRPr="00A57135">
        <w:rPr>
          <w:rFonts w:ascii="Arial" w:hAnsi="Arial" w:cs="Arial"/>
        </w:rPr>
        <w:t xml:space="preserve"> in the research a</w:t>
      </w:r>
      <w:r w:rsidR="00D93293" w:rsidRPr="00A57135">
        <w:rPr>
          <w:rFonts w:ascii="Arial" w:hAnsi="Arial" w:cs="Arial"/>
        </w:rPr>
        <w:t xml:space="preserve">s researcher might not analyse </w:t>
      </w:r>
      <w:r w:rsidR="00FF7024" w:rsidRPr="00A57135">
        <w:rPr>
          <w:rFonts w:ascii="Arial" w:hAnsi="Arial" w:cs="Arial"/>
        </w:rPr>
        <w:t xml:space="preserve">the same </w:t>
      </w:r>
      <w:r w:rsidR="00D93293" w:rsidRPr="00A57135">
        <w:rPr>
          <w:rFonts w:ascii="Arial" w:hAnsi="Arial" w:cs="Arial"/>
        </w:rPr>
        <w:t xml:space="preserve">platform. Therefore, </w:t>
      </w:r>
      <w:r w:rsidR="00D71A1F" w:rsidRPr="00A57135">
        <w:rPr>
          <w:rFonts w:ascii="Arial" w:hAnsi="Arial" w:cs="Arial"/>
        </w:rPr>
        <w:t xml:space="preserve">adherence to the UNCRPD </w:t>
      </w:r>
      <w:r w:rsidR="00DF2767" w:rsidRPr="00A57135">
        <w:rPr>
          <w:rFonts w:ascii="Arial" w:hAnsi="Arial" w:cs="Arial"/>
        </w:rPr>
        <w:t>could be dependent on the platform</w:t>
      </w:r>
      <w:r w:rsidR="00380452" w:rsidRPr="00A57135">
        <w:rPr>
          <w:rFonts w:ascii="Arial" w:hAnsi="Arial" w:cs="Arial"/>
        </w:rPr>
        <w:t xml:space="preserve"> and whether individuals within an organisation consider disabilities when designing a platform, which may contribute to social exclusion</w:t>
      </w:r>
      <w:r w:rsidR="006E67B6" w:rsidRPr="00A57135">
        <w:rPr>
          <w:rFonts w:ascii="Arial" w:hAnsi="Arial" w:cs="Arial"/>
        </w:rPr>
        <w:t xml:space="preserve"> in education learning and mass media discussions. </w:t>
      </w:r>
    </w:p>
    <w:p w14:paraId="7D25292B" w14:textId="1F9DE9E6" w:rsidR="003E2886" w:rsidRPr="00A57135" w:rsidRDefault="003E2886" w:rsidP="00086845">
      <w:pPr>
        <w:spacing w:line="360" w:lineRule="auto"/>
        <w:jc w:val="both"/>
        <w:rPr>
          <w:rFonts w:ascii="Arial" w:hAnsi="Arial" w:cs="Arial"/>
          <w:b/>
          <w:bCs/>
        </w:rPr>
      </w:pPr>
      <w:r w:rsidRPr="00A57135">
        <w:rPr>
          <w:rFonts w:ascii="Arial" w:hAnsi="Arial" w:cs="Arial"/>
          <w:b/>
          <w:bCs/>
        </w:rPr>
        <w:t>(Slide 6)</w:t>
      </w:r>
    </w:p>
    <w:p w14:paraId="59CA3038" w14:textId="3CC8C472" w:rsidR="00DC2652" w:rsidRPr="00A57135" w:rsidRDefault="004570E5" w:rsidP="00086845">
      <w:pPr>
        <w:spacing w:line="360" w:lineRule="auto"/>
        <w:jc w:val="both"/>
        <w:rPr>
          <w:rFonts w:ascii="Arial" w:hAnsi="Arial" w:cs="Arial"/>
        </w:rPr>
      </w:pPr>
      <w:r w:rsidRPr="00A57135">
        <w:rPr>
          <w:rFonts w:ascii="Arial" w:hAnsi="Arial" w:cs="Arial"/>
        </w:rPr>
        <w:t xml:space="preserve">In addition, </w:t>
      </w:r>
      <w:r w:rsidR="00FC06CF" w:rsidRPr="00A57135">
        <w:rPr>
          <w:rFonts w:ascii="Arial" w:hAnsi="Arial" w:cs="Arial"/>
        </w:rPr>
        <w:t>the availability of assistive technology might not guarantee usability or accessibility, as socio-economic backgrounds and adequate technological knowledge should be considered (</w:t>
      </w:r>
      <w:r w:rsidR="0001707C" w:rsidRPr="00A57135">
        <w:rPr>
          <w:rFonts w:ascii="Arial" w:hAnsi="Arial" w:cs="Arial"/>
        </w:rPr>
        <w:t xml:space="preserve">Alper and Goggin, 2017; </w:t>
      </w:r>
      <w:r w:rsidR="00FC06CF" w:rsidRPr="00A57135">
        <w:rPr>
          <w:rFonts w:ascii="Arial" w:hAnsi="Arial" w:cs="Arial"/>
        </w:rPr>
        <w:t>Amponsah and Bekele, 2023)</w:t>
      </w:r>
      <w:r w:rsidR="00CD016C" w:rsidRPr="00A57135">
        <w:rPr>
          <w:rFonts w:ascii="Arial" w:hAnsi="Arial" w:cs="Arial"/>
        </w:rPr>
        <w:t xml:space="preserve">, </w:t>
      </w:r>
      <w:r w:rsidR="0024686E" w:rsidRPr="00A57135">
        <w:rPr>
          <w:rFonts w:ascii="Arial" w:hAnsi="Arial" w:cs="Arial"/>
        </w:rPr>
        <w:t xml:space="preserve">to acknowledge intersectionality </w:t>
      </w:r>
      <w:r w:rsidR="00FA16E4" w:rsidRPr="00A57135">
        <w:rPr>
          <w:rFonts w:ascii="Arial" w:hAnsi="Arial" w:cs="Arial"/>
        </w:rPr>
        <w:t xml:space="preserve">as a barrier to education and society </w:t>
      </w:r>
      <w:r w:rsidR="005148A4" w:rsidRPr="00A57135">
        <w:rPr>
          <w:rFonts w:ascii="Arial" w:hAnsi="Arial" w:cs="Arial"/>
        </w:rPr>
        <w:t xml:space="preserve">for individuals with VI </w:t>
      </w:r>
      <w:r w:rsidR="004B6FB2" w:rsidRPr="00A57135">
        <w:rPr>
          <w:rFonts w:ascii="Arial" w:hAnsi="Arial" w:cs="Arial"/>
        </w:rPr>
        <w:t>(</w:t>
      </w:r>
      <w:r w:rsidR="00BC5745" w:rsidRPr="00A57135">
        <w:rPr>
          <w:rFonts w:ascii="Arial" w:hAnsi="Arial" w:cs="Arial"/>
        </w:rPr>
        <w:t>Alper, Hourcade, and Gilutz</w:t>
      </w:r>
      <w:r w:rsidR="004B6FB2" w:rsidRPr="00A57135">
        <w:rPr>
          <w:rFonts w:ascii="Arial" w:hAnsi="Arial" w:cs="Arial"/>
        </w:rPr>
        <w:t xml:space="preserve">, </w:t>
      </w:r>
      <w:r w:rsidR="00BC5745" w:rsidRPr="00A57135">
        <w:rPr>
          <w:rFonts w:ascii="Arial" w:hAnsi="Arial" w:cs="Arial"/>
        </w:rPr>
        <w:t>2012</w:t>
      </w:r>
      <w:r w:rsidR="002065D0" w:rsidRPr="00A57135">
        <w:rPr>
          <w:rFonts w:ascii="Arial" w:hAnsi="Arial" w:cs="Arial"/>
        </w:rPr>
        <w:t xml:space="preserve">; </w:t>
      </w:r>
      <w:r w:rsidR="004B6FB2" w:rsidRPr="00A57135">
        <w:rPr>
          <w:rFonts w:ascii="Arial" w:hAnsi="Arial" w:cs="Arial"/>
        </w:rPr>
        <w:t xml:space="preserve">Basham, Blackorby, and Marino, 2020). </w:t>
      </w:r>
      <w:r w:rsidR="007867E6" w:rsidRPr="00A57135">
        <w:rPr>
          <w:rFonts w:ascii="Arial" w:hAnsi="Arial" w:cs="Arial"/>
        </w:rPr>
        <w:t xml:space="preserve">Furthermore, disablism is the set of assumptions and practices, which could present consciously or unconsciously, that promote the unequal and differential treatment of disabled individuals (Chhabra, 2021). </w:t>
      </w:r>
      <w:r w:rsidR="001F7D76" w:rsidRPr="00A57135">
        <w:rPr>
          <w:rFonts w:ascii="Arial" w:hAnsi="Arial" w:cs="Arial"/>
        </w:rPr>
        <w:t>Therefore</w:t>
      </w:r>
      <w:r w:rsidR="00470F28" w:rsidRPr="00A57135">
        <w:rPr>
          <w:rFonts w:ascii="Arial" w:hAnsi="Arial" w:cs="Arial"/>
        </w:rPr>
        <w:t>,</w:t>
      </w:r>
      <w:r w:rsidR="00A815F7" w:rsidRPr="00A57135">
        <w:rPr>
          <w:rFonts w:ascii="Arial" w:hAnsi="Arial" w:cs="Arial"/>
        </w:rPr>
        <w:t xml:space="preserve"> online learning and platforms could exclude individuals with VI</w:t>
      </w:r>
      <w:r w:rsidR="00B557C2" w:rsidRPr="00A57135">
        <w:rPr>
          <w:rFonts w:ascii="Arial" w:hAnsi="Arial" w:cs="Arial"/>
        </w:rPr>
        <w:t xml:space="preserve">, as some applications might not be accessible and impact an individual’s independent and collaborative learning </w:t>
      </w:r>
      <w:r w:rsidR="0003046F" w:rsidRPr="00A57135">
        <w:rPr>
          <w:rFonts w:ascii="Arial" w:hAnsi="Arial" w:cs="Arial"/>
        </w:rPr>
        <w:t xml:space="preserve">opportunities, which could become a societal barrier as </w:t>
      </w:r>
      <w:r w:rsidR="004D60BF" w:rsidRPr="00A57135">
        <w:rPr>
          <w:rFonts w:ascii="Arial" w:hAnsi="Arial" w:cs="Arial"/>
        </w:rPr>
        <w:t>digital innovations continue in the twenty-first century.</w:t>
      </w:r>
    </w:p>
    <w:p w14:paraId="51EB4565" w14:textId="6658BB77" w:rsidR="00523F96" w:rsidRPr="00A57135" w:rsidRDefault="00D861DC" w:rsidP="00086845">
      <w:pPr>
        <w:spacing w:line="360" w:lineRule="auto"/>
        <w:jc w:val="both"/>
        <w:rPr>
          <w:rFonts w:ascii="Arial" w:hAnsi="Arial" w:cs="Arial"/>
        </w:rPr>
      </w:pPr>
      <w:r w:rsidRPr="00A57135">
        <w:rPr>
          <w:rFonts w:ascii="Arial" w:hAnsi="Arial" w:cs="Arial"/>
        </w:rPr>
        <w:t xml:space="preserve">However, technology has been progressing, and applications and devices are available to support individuals with </w:t>
      </w:r>
      <w:r w:rsidR="003C27B1" w:rsidRPr="00A57135">
        <w:rPr>
          <w:rFonts w:ascii="Arial" w:hAnsi="Arial" w:cs="Arial"/>
        </w:rPr>
        <w:t>VI</w:t>
      </w:r>
      <w:r w:rsidR="00DB664B" w:rsidRPr="00A57135">
        <w:rPr>
          <w:rFonts w:ascii="Arial" w:hAnsi="Arial" w:cs="Arial"/>
        </w:rPr>
        <w:t xml:space="preserve"> to </w:t>
      </w:r>
      <w:r w:rsidR="00297564" w:rsidRPr="00A57135">
        <w:rPr>
          <w:rFonts w:ascii="Arial" w:hAnsi="Arial" w:cs="Arial"/>
        </w:rPr>
        <w:t>achieve their educational potential</w:t>
      </w:r>
      <w:r w:rsidR="0004449C" w:rsidRPr="00A57135">
        <w:rPr>
          <w:rFonts w:ascii="Arial" w:hAnsi="Arial" w:cs="Arial"/>
        </w:rPr>
        <w:t xml:space="preserve"> by adapting </w:t>
      </w:r>
      <w:r w:rsidR="008C4A01" w:rsidRPr="00A57135">
        <w:rPr>
          <w:rFonts w:ascii="Arial" w:hAnsi="Arial" w:cs="Arial"/>
        </w:rPr>
        <w:t xml:space="preserve">challenging tasks onto a suitable device or application </w:t>
      </w:r>
      <w:r w:rsidRPr="00A57135">
        <w:rPr>
          <w:rFonts w:ascii="Arial" w:hAnsi="Arial" w:cs="Arial"/>
        </w:rPr>
        <w:t>(Crow, 2008</w:t>
      </w:r>
      <w:r w:rsidR="00297564" w:rsidRPr="00A57135">
        <w:rPr>
          <w:rFonts w:ascii="Arial" w:hAnsi="Arial" w:cs="Arial"/>
        </w:rPr>
        <w:t xml:space="preserve">; Edyburn, 2020). </w:t>
      </w:r>
      <w:r w:rsidR="004C381A" w:rsidRPr="00A57135">
        <w:rPr>
          <w:rFonts w:ascii="Arial" w:hAnsi="Arial" w:cs="Arial"/>
        </w:rPr>
        <w:t xml:space="preserve">Educational or assistive technology aim to promote learning for students with </w:t>
      </w:r>
      <w:r w:rsidR="004C381A" w:rsidRPr="00A57135">
        <w:rPr>
          <w:rFonts w:ascii="Arial" w:hAnsi="Arial" w:cs="Arial"/>
        </w:rPr>
        <w:lastRenderedPageBreak/>
        <w:t>disabilities, or those who acquire additional support, to achieve individual autonomy and social inclusion (</w:t>
      </w:r>
      <w:r w:rsidR="004823F0" w:rsidRPr="00A57135">
        <w:rPr>
          <w:rFonts w:ascii="Arial" w:hAnsi="Arial" w:cs="Arial"/>
        </w:rPr>
        <w:t xml:space="preserve">de </w:t>
      </w:r>
      <w:r w:rsidR="004C381A" w:rsidRPr="00A57135">
        <w:rPr>
          <w:rFonts w:ascii="Arial" w:hAnsi="Arial" w:cs="Arial"/>
        </w:rPr>
        <w:t xml:space="preserve">Aguiar </w:t>
      </w:r>
      <w:r w:rsidR="004C381A" w:rsidRPr="00A57135">
        <w:rPr>
          <w:rFonts w:ascii="Arial" w:hAnsi="Arial" w:cs="Arial"/>
          <w:i/>
          <w:iCs/>
        </w:rPr>
        <w:t>et al.,</w:t>
      </w:r>
      <w:r w:rsidR="004C381A" w:rsidRPr="00A57135">
        <w:rPr>
          <w:rFonts w:ascii="Arial" w:hAnsi="Arial" w:cs="Arial"/>
        </w:rPr>
        <w:t xml:space="preserve"> 2022). </w:t>
      </w:r>
      <w:r w:rsidR="00930C04" w:rsidRPr="00A57135">
        <w:rPr>
          <w:rFonts w:ascii="Arial" w:hAnsi="Arial" w:cs="Arial"/>
        </w:rPr>
        <w:t xml:space="preserve">Leissner </w:t>
      </w:r>
      <w:r w:rsidR="00930C04" w:rsidRPr="00A57135">
        <w:rPr>
          <w:rFonts w:ascii="Arial" w:hAnsi="Arial" w:cs="Arial"/>
          <w:i/>
          <w:iCs/>
        </w:rPr>
        <w:t>et al.</w:t>
      </w:r>
      <w:r w:rsidR="00930C04" w:rsidRPr="00A57135">
        <w:rPr>
          <w:rFonts w:ascii="Arial" w:hAnsi="Arial" w:cs="Arial"/>
        </w:rPr>
        <w:t xml:space="preserve"> (2014)</w:t>
      </w:r>
      <w:r w:rsidR="002C7ADB" w:rsidRPr="00A57135">
        <w:rPr>
          <w:rFonts w:ascii="Arial" w:hAnsi="Arial" w:cs="Arial"/>
        </w:rPr>
        <w:t xml:space="preserve"> and Ayon and Dillon (2021) </w:t>
      </w:r>
      <w:r w:rsidR="00930C04" w:rsidRPr="00A57135">
        <w:rPr>
          <w:rFonts w:ascii="Arial" w:hAnsi="Arial" w:cs="Arial"/>
        </w:rPr>
        <w:t>stated vision assistant technology are important to individuals with VI, as it supports them to engage with education, communication</w:t>
      </w:r>
      <w:r w:rsidR="00C800BF" w:rsidRPr="00A57135">
        <w:rPr>
          <w:rFonts w:ascii="Arial" w:hAnsi="Arial" w:cs="Arial"/>
        </w:rPr>
        <w:t>, and indoor activities</w:t>
      </w:r>
      <w:r w:rsidR="004570E5" w:rsidRPr="00A57135">
        <w:rPr>
          <w:rFonts w:ascii="Arial" w:hAnsi="Arial" w:cs="Arial"/>
        </w:rPr>
        <w:t xml:space="preserve">, </w:t>
      </w:r>
      <w:r w:rsidR="00533187" w:rsidRPr="00A57135">
        <w:rPr>
          <w:rFonts w:ascii="Arial" w:hAnsi="Arial" w:cs="Arial"/>
        </w:rPr>
        <w:t xml:space="preserve">as, for example, </w:t>
      </w:r>
      <w:r w:rsidR="00DE079E" w:rsidRPr="00A57135">
        <w:rPr>
          <w:rFonts w:ascii="Arial" w:hAnsi="Arial" w:cs="Arial"/>
        </w:rPr>
        <w:t>Tuttle and Carter (2022) found students used assistive technology for screen enlargement and contrast adjustment.</w:t>
      </w:r>
      <w:r w:rsidR="00DC0B5D" w:rsidRPr="00A57135">
        <w:rPr>
          <w:rFonts w:ascii="Arial" w:hAnsi="Arial" w:cs="Arial"/>
        </w:rPr>
        <w:t xml:space="preserve"> </w:t>
      </w:r>
    </w:p>
    <w:p w14:paraId="1E463F13" w14:textId="112FEDC2" w:rsidR="00523F96" w:rsidRPr="00A57135" w:rsidRDefault="00523F96" w:rsidP="00086845">
      <w:pPr>
        <w:spacing w:line="360" w:lineRule="auto"/>
        <w:jc w:val="both"/>
        <w:rPr>
          <w:rFonts w:ascii="Arial" w:hAnsi="Arial" w:cs="Arial"/>
          <w:b/>
          <w:bCs/>
        </w:rPr>
      </w:pPr>
      <w:r w:rsidRPr="00A57135">
        <w:rPr>
          <w:rFonts w:ascii="Arial" w:hAnsi="Arial" w:cs="Arial"/>
          <w:b/>
          <w:bCs/>
        </w:rPr>
        <w:t>(Slide 7)</w:t>
      </w:r>
    </w:p>
    <w:p w14:paraId="6906C6AF" w14:textId="4995A6EC" w:rsidR="00DE079E" w:rsidRPr="00A57135" w:rsidRDefault="00EE58C6" w:rsidP="00086845">
      <w:pPr>
        <w:spacing w:line="360" w:lineRule="auto"/>
        <w:jc w:val="both"/>
        <w:rPr>
          <w:rFonts w:ascii="Arial" w:hAnsi="Arial" w:cs="Arial"/>
        </w:rPr>
      </w:pPr>
      <w:r w:rsidRPr="00A57135">
        <w:rPr>
          <w:rFonts w:ascii="Arial" w:hAnsi="Arial" w:cs="Arial"/>
        </w:rPr>
        <w:t>Kaur and Saukko (2022) state technology supports individuals with VI in social participation and belonging</w:t>
      </w:r>
      <w:r w:rsidR="00A90533" w:rsidRPr="00A57135">
        <w:rPr>
          <w:rFonts w:ascii="Arial" w:hAnsi="Arial" w:cs="Arial"/>
        </w:rPr>
        <w:t xml:space="preserve">, </w:t>
      </w:r>
      <w:r w:rsidRPr="00A57135">
        <w:rPr>
          <w:rFonts w:ascii="Arial" w:hAnsi="Arial" w:cs="Arial"/>
        </w:rPr>
        <w:t xml:space="preserve">as it could provide connection to others, and </w:t>
      </w:r>
      <w:r w:rsidR="004830E7" w:rsidRPr="00A57135">
        <w:rPr>
          <w:rFonts w:ascii="Arial" w:hAnsi="Arial" w:cs="Arial"/>
        </w:rPr>
        <w:t>which could be instilled in</w:t>
      </w:r>
      <w:r w:rsidRPr="00A57135">
        <w:rPr>
          <w:rFonts w:ascii="Arial" w:hAnsi="Arial" w:cs="Arial"/>
        </w:rPr>
        <w:t xml:space="preserve"> education</w:t>
      </w:r>
      <w:r w:rsidR="00DB0E0D" w:rsidRPr="00A57135">
        <w:rPr>
          <w:rFonts w:ascii="Arial" w:hAnsi="Arial" w:cs="Arial"/>
        </w:rPr>
        <w:t>. This d</w:t>
      </w:r>
      <w:r w:rsidR="0055794C" w:rsidRPr="00A57135">
        <w:rPr>
          <w:rFonts w:ascii="Arial" w:hAnsi="Arial" w:cs="Arial"/>
        </w:rPr>
        <w:t>raw</w:t>
      </w:r>
      <w:r w:rsidR="00DB0E0D" w:rsidRPr="00A57135">
        <w:rPr>
          <w:rFonts w:ascii="Arial" w:hAnsi="Arial" w:cs="Arial"/>
        </w:rPr>
        <w:t>s</w:t>
      </w:r>
      <w:r w:rsidR="0055794C" w:rsidRPr="00A57135">
        <w:rPr>
          <w:rFonts w:ascii="Arial" w:hAnsi="Arial" w:cs="Arial"/>
        </w:rPr>
        <w:t xml:space="preserve"> upon </w:t>
      </w:r>
      <w:r w:rsidR="004D3D7C" w:rsidRPr="00A57135">
        <w:rPr>
          <w:rFonts w:ascii="Arial" w:hAnsi="Arial" w:cs="Arial"/>
        </w:rPr>
        <w:t>Bronfenbrenner’s</w:t>
      </w:r>
      <w:r w:rsidR="0055794C" w:rsidRPr="00A57135">
        <w:rPr>
          <w:rFonts w:ascii="Arial" w:hAnsi="Arial" w:cs="Arial"/>
        </w:rPr>
        <w:t xml:space="preserve"> </w:t>
      </w:r>
      <w:r w:rsidR="00DB0E0D" w:rsidRPr="00A57135">
        <w:rPr>
          <w:rFonts w:ascii="Arial" w:hAnsi="Arial" w:cs="Arial"/>
        </w:rPr>
        <w:t>Ecological Systems Theory</w:t>
      </w:r>
      <w:r w:rsidR="0086751F" w:rsidRPr="00A57135">
        <w:rPr>
          <w:rFonts w:ascii="Arial" w:hAnsi="Arial" w:cs="Arial"/>
        </w:rPr>
        <w:t xml:space="preserve"> as</w:t>
      </w:r>
      <w:r w:rsidR="00DB0E0D" w:rsidRPr="00A57135">
        <w:rPr>
          <w:rFonts w:ascii="Arial" w:hAnsi="Arial" w:cs="Arial"/>
        </w:rPr>
        <w:t xml:space="preserve"> </w:t>
      </w:r>
      <w:r w:rsidR="00C546D5" w:rsidRPr="00A57135">
        <w:rPr>
          <w:rFonts w:ascii="Arial" w:hAnsi="Arial" w:cs="Arial"/>
        </w:rPr>
        <w:t>individuals with VI are presented with an opportunity to</w:t>
      </w:r>
      <w:r w:rsidR="00606342" w:rsidRPr="00A57135">
        <w:rPr>
          <w:rFonts w:ascii="Arial" w:hAnsi="Arial" w:cs="Arial"/>
        </w:rPr>
        <w:t xml:space="preserve"> learn and</w:t>
      </w:r>
      <w:r w:rsidR="00C546D5" w:rsidRPr="00A57135">
        <w:rPr>
          <w:rFonts w:ascii="Arial" w:hAnsi="Arial" w:cs="Arial"/>
        </w:rPr>
        <w:t xml:space="preserve"> engage </w:t>
      </w:r>
      <w:r w:rsidR="00606342" w:rsidRPr="00A57135">
        <w:rPr>
          <w:rFonts w:ascii="Arial" w:hAnsi="Arial" w:cs="Arial"/>
        </w:rPr>
        <w:t xml:space="preserve">with </w:t>
      </w:r>
      <w:r w:rsidR="00C546D5" w:rsidRPr="00A57135">
        <w:rPr>
          <w:rFonts w:ascii="Arial" w:hAnsi="Arial" w:cs="Arial"/>
        </w:rPr>
        <w:t xml:space="preserve">their microsystem, school and peers, and </w:t>
      </w:r>
      <w:r w:rsidR="0086751F" w:rsidRPr="00A57135">
        <w:rPr>
          <w:rFonts w:ascii="Arial" w:hAnsi="Arial" w:cs="Arial"/>
        </w:rPr>
        <w:t>e</w:t>
      </w:r>
      <w:r w:rsidR="00D96F36" w:rsidRPr="00A57135">
        <w:rPr>
          <w:rFonts w:ascii="Arial" w:hAnsi="Arial" w:cs="Arial"/>
        </w:rPr>
        <w:t>x</w:t>
      </w:r>
      <w:r w:rsidR="0086751F" w:rsidRPr="00A57135">
        <w:rPr>
          <w:rFonts w:ascii="Arial" w:hAnsi="Arial" w:cs="Arial"/>
        </w:rPr>
        <w:t>osystem</w:t>
      </w:r>
      <w:r w:rsidR="00F872D8" w:rsidRPr="00A57135">
        <w:rPr>
          <w:rFonts w:ascii="Arial" w:hAnsi="Arial" w:cs="Arial"/>
        </w:rPr>
        <w:t>,</w:t>
      </w:r>
      <w:r w:rsidR="00D96F36" w:rsidRPr="00A57135">
        <w:rPr>
          <w:rFonts w:ascii="Arial" w:hAnsi="Arial" w:cs="Arial"/>
        </w:rPr>
        <w:t xml:space="preserve"> </w:t>
      </w:r>
      <w:r w:rsidR="00E30961" w:rsidRPr="00A57135">
        <w:rPr>
          <w:rFonts w:ascii="Arial" w:hAnsi="Arial" w:cs="Arial"/>
        </w:rPr>
        <w:t>the media, which could support their development (</w:t>
      </w:r>
      <w:r w:rsidR="009C2005" w:rsidRPr="00A57135">
        <w:rPr>
          <w:rFonts w:ascii="Arial" w:hAnsi="Arial" w:cs="Arial"/>
        </w:rPr>
        <w:t>Mohammad, Hussin, and Husin, 2022</w:t>
      </w:r>
      <w:r w:rsidR="00C96202" w:rsidRPr="00A57135">
        <w:rPr>
          <w:rFonts w:ascii="Arial" w:hAnsi="Arial" w:cs="Arial"/>
        </w:rPr>
        <w:t>; Xalxo, Kindo, and Kach</w:t>
      </w:r>
      <w:r w:rsidR="00570575" w:rsidRPr="00A57135">
        <w:rPr>
          <w:rFonts w:ascii="Arial" w:hAnsi="Arial" w:cs="Arial"/>
        </w:rPr>
        <w:t>h</w:t>
      </w:r>
      <w:r w:rsidR="00C96202" w:rsidRPr="00A57135">
        <w:rPr>
          <w:rFonts w:ascii="Arial" w:hAnsi="Arial" w:cs="Arial"/>
        </w:rPr>
        <w:t>ap, 2025</w:t>
      </w:r>
      <w:r w:rsidR="009C2005" w:rsidRPr="00A57135">
        <w:rPr>
          <w:rFonts w:ascii="Arial" w:hAnsi="Arial" w:cs="Arial"/>
        </w:rPr>
        <w:t>).</w:t>
      </w:r>
      <w:r w:rsidR="00054A5A" w:rsidRPr="00A57135">
        <w:rPr>
          <w:rFonts w:ascii="Arial" w:hAnsi="Arial" w:cs="Arial"/>
        </w:rPr>
        <w:t xml:space="preserve"> </w:t>
      </w:r>
      <w:r w:rsidR="00F340B8" w:rsidRPr="00A57135">
        <w:rPr>
          <w:rFonts w:ascii="Arial" w:hAnsi="Arial" w:cs="Arial"/>
        </w:rPr>
        <w:t xml:space="preserve">The </w:t>
      </w:r>
      <w:r w:rsidR="00F340B8" w:rsidRPr="00A57135">
        <w:rPr>
          <w:rFonts w:ascii="Arial" w:hAnsi="Arial" w:cs="Arial"/>
          <w:i/>
          <w:iCs/>
        </w:rPr>
        <w:t xml:space="preserve">Equality Act 2010 </w:t>
      </w:r>
      <w:r w:rsidR="00F340B8" w:rsidRPr="00A57135">
        <w:rPr>
          <w:rFonts w:ascii="Arial" w:hAnsi="Arial" w:cs="Arial"/>
        </w:rPr>
        <w:t>states, in education, individuals with disabilities should be provided with fair and appropriate support, and reasonable adjustments for students with VI include accessible learning materials and individualised seating arrangements.</w:t>
      </w:r>
      <w:r w:rsidR="000F52E1" w:rsidRPr="00A57135">
        <w:rPr>
          <w:rFonts w:ascii="Arial" w:hAnsi="Arial" w:cs="Arial"/>
        </w:rPr>
        <w:t xml:space="preserve"> </w:t>
      </w:r>
      <w:r w:rsidR="00D070AD" w:rsidRPr="00A57135">
        <w:rPr>
          <w:rFonts w:ascii="Arial" w:hAnsi="Arial" w:cs="Arial"/>
        </w:rPr>
        <w:t>In support, t</w:t>
      </w:r>
      <w:r w:rsidR="00DE079E" w:rsidRPr="00A57135">
        <w:rPr>
          <w:rFonts w:ascii="Arial" w:hAnsi="Arial" w:cs="Arial"/>
        </w:rPr>
        <w:t xml:space="preserve">he Welsh Government (2019) </w:t>
      </w:r>
      <w:r w:rsidR="00D21E97" w:rsidRPr="00A57135">
        <w:rPr>
          <w:rFonts w:ascii="Arial" w:hAnsi="Arial" w:cs="Arial"/>
        </w:rPr>
        <w:t xml:space="preserve">and Public Health England (2020) </w:t>
      </w:r>
      <w:r w:rsidR="00DE079E" w:rsidRPr="00A57135">
        <w:rPr>
          <w:rFonts w:ascii="Arial" w:hAnsi="Arial" w:cs="Arial"/>
        </w:rPr>
        <w:t>state, while print adjustments could support students with VI with literacy learning, individual needs should be considered to ensure each student is allocated the appropriate aid, for example, some students could benefit from assistive technology for literacy activities compared to print adjustment</w:t>
      </w:r>
      <w:r w:rsidR="0026552B" w:rsidRPr="00A57135">
        <w:rPr>
          <w:rFonts w:ascii="Arial" w:hAnsi="Arial" w:cs="Arial"/>
        </w:rPr>
        <w:t>s. Therefore, digital education could be a barrier for VI students</w:t>
      </w:r>
      <w:r w:rsidR="00A42CD1" w:rsidRPr="00A57135">
        <w:rPr>
          <w:rFonts w:ascii="Arial" w:hAnsi="Arial" w:cs="Arial"/>
        </w:rPr>
        <w:t>, but accessible technology is being developed and incorporated into some classrooms, whi</w:t>
      </w:r>
      <w:r w:rsidR="00C20B05" w:rsidRPr="00A57135">
        <w:rPr>
          <w:rFonts w:ascii="Arial" w:hAnsi="Arial" w:cs="Arial"/>
        </w:rPr>
        <w:t>ch may support equitable access and learning opportunities for students with VI.</w:t>
      </w:r>
    </w:p>
    <w:p w14:paraId="3B086586" w14:textId="3980AC35" w:rsidR="00401793" w:rsidRPr="00A57135" w:rsidRDefault="00401793" w:rsidP="00086845">
      <w:pPr>
        <w:spacing w:line="360" w:lineRule="auto"/>
        <w:jc w:val="both"/>
        <w:rPr>
          <w:rFonts w:ascii="Arial" w:hAnsi="Arial" w:cs="Arial"/>
          <w:b/>
          <w:bCs/>
        </w:rPr>
      </w:pPr>
      <w:r w:rsidRPr="00A57135">
        <w:rPr>
          <w:rFonts w:ascii="Arial" w:hAnsi="Arial" w:cs="Arial"/>
          <w:b/>
          <w:bCs/>
        </w:rPr>
        <w:t>(Slide 8)</w:t>
      </w:r>
    </w:p>
    <w:p w14:paraId="35D2BBF2" w14:textId="3B536086" w:rsidR="004D60BF" w:rsidRPr="00A57135" w:rsidRDefault="007C654F" w:rsidP="00086845">
      <w:pPr>
        <w:spacing w:line="360" w:lineRule="auto"/>
        <w:jc w:val="both"/>
        <w:rPr>
          <w:rFonts w:ascii="Arial" w:hAnsi="Arial" w:cs="Arial"/>
        </w:rPr>
      </w:pPr>
      <w:r w:rsidRPr="00A57135">
        <w:rPr>
          <w:rFonts w:ascii="Arial" w:hAnsi="Arial" w:cs="Arial"/>
        </w:rPr>
        <w:t>I</w:t>
      </w:r>
      <w:r w:rsidR="002E2B01" w:rsidRPr="00A57135">
        <w:rPr>
          <w:rFonts w:ascii="Arial" w:hAnsi="Arial" w:cs="Arial"/>
        </w:rPr>
        <w:t>ndividuals</w:t>
      </w:r>
      <w:r w:rsidR="00930C04" w:rsidRPr="00A57135">
        <w:rPr>
          <w:rFonts w:ascii="Arial" w:hAnsi="Arial" w:cs="Arial"/>
        </w:rPr>
        <w:t xml:space="preserve"> with </w:t>
      </w:r>
      <w:r w:rsidR="003C27B1" w:rsidRPr="00A57135">
        <w:rPr>
          <w:rFonts w:ascii="Arial" w:hAnsi="Arial" w:cs="Arial"/>
        </w:rPr>
        <w:t xml:space="preserve">VI </w:t>
      </w:r>
      <w:r w:rsidR="00930C04" w:rsidRPr="00A57135">
        <w:rPr>
          <w:rFonts w:ascii="Arial" w:hAnsi="Arial" w:cs="Arial"/>
        </w:rPr>
        <w:t xml:space="preserve">might experience barriers to participation in physical education classes, due the teacher’s absence of knowledge of disability inclusion in sports, causing students to withdraw from activities or participate independently (Ball </w:t>
      </w:r>
      <w:r w:rsidR="00930C04" w:rsidRPr="00A57135">
        <w:rPr>
          <w:rFonts w:ascii="Arial" w:hAnsi="Arial" w:cs="Arial"/>
          <w:i/>
          <w:iCs/>
        </w:rPr>
        <w:t>et al.,</w:t>
      </w:r>
      <w:r w:rsidR="00930C04" w:rsidRPr="00A57135">
        <w:rPr>
          <w:rFonts w:ascii="Arial" w:hAnsi="Arial" w:cs="Arial"/>
        </w:rPr>
        <w:t xml:space="preserve"> 2021). </w:t>
      </w:r>
      <w:r w:rsidR="007156EA" w:rsidRPr="00A57135">
        <w:rPr>
          <w:rFonts w:ascii="Arial" w:hAnsi="Arial" w:cs="Arial"/>
        </w:rPr>
        <w:t xml:space="preserve">Participation in sport and exercise activities benefits physical health, emotional wellbeing and social connectivity, as supported by </w:t>
      </w:r>
      <w:r w:rsidR="00484F5C" w:rsidRPr="00A57135">
        <w:rPr>
          <w:rFonts w:ascii="Arial" w:hAnsi="Arial" w:cs="Arial"/>
        </w:rPr>
        <w:t>Ilhan, Idil, and Ilhan (202</w:t>
      </w:r>
      <w:r w:rsidR="000758EA" w:rsidRPr="00A57135">
        <w:rPr>
          <w:rFonts w:ascii="Arial" w:hAnsi="Arial" w:cs="Arial"/>
        </w:rPr>
        <w:t>1</w:t>
      </w:r>
      <w:r w:rsidR="00484F5C" w:rsidRPr="00A57135">
        <w:rPr>
          <w:rFonts w:ascii="Arial" w:hAnsi="Arial" w:cs="Arial"/>
        </w:rPr>
        <w:t xml:space="preserve">), </w:t>
      </w:r>
      <w:r w:rsidR="007156EA" w:rsidRPr="00A57135">
        <w:rPr>
          <w:rFonts w:ascii="Arial" w:hAnsi="Arial" w:cs="Arial"/>
        </w:rPr>
        <w:t>Holton (2022</w:t>
      </w:r>
      <w:r w:rsidR="002F71B6" w:rsidRPr="00A57135">
        <w:rPr>
          <w:rFonts w:ascii="Arial" w:hAnsi="Arial" w:cs="Arial"/>
        </w:rPr>
        <w:t>)</w:t>
      </w:r>
      <w:r w:rsidR="00484F5C" w:rsidRPr="00A57135">
        <w:rPr>
          <w:rFonts w:ascii="Arial" w:hAnsi="Arial" w:cs="Arial"/>
        </w:rPr>
        <w:t xml:space="preserve">, and </w:t>
      </w:r>
      <w:r w:rsidR="002F71B6" w:rsidRPr="00A57135">
        <w:rPr>
          <w:rFonts w:ascii="Arial" w:hAnsi="Arial" w:cs="Arial"/>
        </w:rPr>
        <w:t xml:space="preserve">Meier, </w:t>
      </w:r>
      <w:r w:rsidR="00074836" w:rsidRPr="00A57135">
        <w:rPr>
          <w:rFonts w:ascii="Arial" w:hAnsi="Arial" w:cs="Arial"/>
        </w:rPr>
        <w:t>Höger, and Giese (2023)</w:t>
      </w:r>
      <w:r w:rsidR="00165C9C" w:rsidRPr="00A57135">
        <w:rPr>
          <w:rFonts w:ascii="Arial" w:hAnsi="Arial" w:cs="Arial"/>
        </w:rPr>
        <w:t xml:space="preserve">, </w:t>
      </w:r>
      <w:r w:rsidR="005D27A8" w:rsidRPr="00A57135">
        <w:rPr>
          <w:rFonts w:ascii="Arial" w:hAnsi="Arial" w:cs="Arial"/>
        </w:rPr>
        <w:t>illustratin</w:t>
      </w:r>
      <w:r w:rsidR="007D7B22" w:rsidRPr="00A57135">
        <w:rPr>
          <w:rFonts w:ascii="Arial" w:hAnsi="Arial" w:cs="Arial"/>
        </w:rPr>
        <w:t xml:space="preserve">g if individuals with VI are excluded from </w:t>
      </w:r>
      <w:r w:rsidR="00BE528D" w:rsidRPr="00A57135">
        <w:rPr>
          <w:rFonts w:ascii="Arial" w:hAnsi="Arial" w:cs="Arial"/>
        </w:rPr>
        <w:t xml:space="preserve">sport activities, there might be long-term physical and mental health </w:t>
      </w:r>
      <w:r w:rsidR="00BE528D" w:rsidRPr="00A57135">
        <w:rPr>
          <w:rFonts w:ascii="Arial" w:hAnsi="Arial" w:cs="Arial"/>
        </w:rPr>
        <w:lastRenderedPageBreak/>
        <w:t>problems</w:t>
      </w:r>
      <w:r w:rsidR="00324F47" w:rsidRPr="00A57135">
        <w:rPr>
          <w:rFonts w:ascii="Arial" w:hAnsi="Arial" w:cs="Arial"/>
        </w:rPr>
        <w:t>.</w:t>
      </w:r>
      <w:r w:rsidR="00570575" w:rsidRPr="00A57135">
        <w:rPr>
          <w:rFonts w:ascii="Arial" w:hAnsi="Arial" w:cs="Arial"/>
        </w:rPr>
        <w:t xml:space="preserve"> </w:t>
      </w:r>
      <w:r w:rsidR="00445D75" w:rsidRPr="00A57135">
        <w:rPr>
          <w:rFonts w:ascii="Arial" w:hAnsi="Arial" w:cs="Arial"/>
        </w:rPr>
        <w:t>Simmons, Read, and Parfitt (2026) state disabled student</w:t>
      </w:r>
      <w:r w:rsidR="00DC55ED" w:rsidRPr="00A57135">
        <w:rPr>
          <w:rFonts w:ascii="Arial" w:hAnsi="Arial" w:cs="Arial"/>
        </w:rPr>
        <w:t>s</w:t>
      </w:r>
      <w:r w:rsidR="00445D75" w:rsidRPr="00A57135">
        <w:rPr>
          <w:rFonts w:ascii="Arial" w:hAnsi="Arial" w:cs="Arial"/>
        </w:rPr>
        <w:t xml:space="preserve"> experience </w:t>
      </w:r>
      <w:r w:rsidR="000A0611" w:rsidRPr="00A57135">
        <w:rPr>
          <w:rFonts w:ascii="Arial" w:hAnsi="Arial" w:cs="Arial"/>
        </w:rPr>
        <w:t>social exclusion due to institutional</w:t>
      </w:r>
      <w:r w:rsidR="0022404D" w:rsidRPr="00A57135">
        <w:rPr>
          <w:rFonts w:ascii="Arial" w:hAnsi="Arial" w:cs="Arial"/>
        </w:rPr>
        <w:t xml:space="preserve"> practices</w:t>
      </w:r>
      <w:r w:rsidR="000A0611" w:rsidRPr="00A57135">
        <w:rPr>
          <w:rFonts w:ascii="Arial" w:hAnsi="Arial" w:cs="Arial"/>
        </w:rPr>
        <w:t xml:space="preserve">, which could include </w:t>
      </w:r>
      <w:r w:rsidR="0022404D" w:rsidRPr="00A57135">
        <w:rPr>
          <w:rFonts w:ascii="Arial" w:hAnsi="Arial" w:cs="Arial"/>
        </w:rPr>
        <w:t xml:space="preserve">the </w:t>
      </w:r>
      <w:r w:rsidR="000A0611" w:rsidRPr="00A57135">
        <w:rPr>
          <w:rFonts w:ascii="Arial" w:hAnsi="Arial" w:cs="Arial"/>
        </w:rPr>
        <w:t xml:space="preserve">curriculum </w:t>
      </w:r>
      <w:r w:rsidR="0022404D" w:rsidRPr="00A57135">
        <w:rPr>
          <w:rFonts w:ascii="Arial" w:hAnsi="Arial" w:cs="Arial"/>
        </w:rPr>
        <w:t xml:space="preserve">and teacher training, </w:t>
      </w:r>
      <w:r w:rsidR="00EF60C2" w:rsidRPr="00A57135">
        <w:rPr>
          <w:rFonts w:ascii="Arial" w:hAnsi="Arial" w:cs="Arial"/>
        </w:rPr>
        <w:t>which limit students with VI opportunities at social integration before adulthood. However, the definition of social exclusion might be considered vague, because</w:t>
      </w:r>
      <w:r w:rsidR="00152760" w:rsidRPr="00A57135">
        <w:rPr>
          <w:rFonts w:ascii="Arial" w:hAnsi="Arial" w:cs="Arial"/>
        </w:rPr>
        <w:t xml:space="preserve"> it could present differently to everyone (Rawal, 2008), which addresses the importance of including individuals with VI in conversations about their </w:t>
      </w:r>
      <w:r w:rsidR="0067668A" w:rsidRPr="00A57135">
        <w:rPr>
          <w:rFonts w:ascii="Arial" w:hAnsi="Arial" w:cs="Arial"/>
        </w:rPr>
        <w:t xml:space="preserve">physical activity expectations. </w:t>
      </w:r>
      <w:r w:rsidR="00E83D40" w:rsidRPr="00A57135">
        <w:rPr>
          <w:rFonts w:ascii="Arial" w:hAnsi="Arial" w:cs="Arial"/>
        </w:rPr>
        <w:t>Nevertheless, W</w:t>
      </w:r>
      <w:r w:rsidR="00DF6544" w:rsidRPr="00A57135">
        <w:rPr>
          <w:rFonts w:ascii="Arial" w:hAnsi="Arial" w:cs="Arial"/>
        </w:rPr>
        <w:t xml:space="preserve">olfensberger’s (1980) normalisation theory stated individuals with disabilities should be accepted, and offered equal opportunities to able bodied individuals, and not viewed as less because they require additional support (Macmbinji, 2023). </w:t>
      </w:r>
      <w:r w:rsidR="0057171B" w:rsidRPr="00A57135">
        <w:rPr>
          <w:rFonts w:ascii="Arial" w:hAnsi="Arial" w:cs="Arial"/>
        </w:rPr>
        <w:t xml:space="preserve">However, Moser (2000) argued </w:t>
      </w:r>
      <w:r w:rsidR="00E620F6" w:rsidRPr="00A57135">
        <w:rPr>
          <w:rFonts w:ascii="Arial" w:hAnsi="Arial" w:cs="Arial"/>
        </w:rPr>
        <w:t xml:space="preserve">normalisation presumes disabled individuals are </w:t>
      </w:r>
      <w:r w:rsidR="00DF6544" w:rsidRPr="00A57135">
        <w:rPr>
          <w:rFonts w:ascii="Arial" w:hAnsi="Arial" w:cs="Arial"/>
        </w:rPr>
        <w:t>marginalised and excluded</w:t>
      </w:r>
      <w:r w:rsidR="005E2E4D" w:rsidRPr="00A57135">
        <w:rPr>
          <w:rFonts w:ascii="Arial" w:hAnsi="Arial" w:cs="Arial"/>
        </w:rPr>
        <w:t xml:space="preserve">, which could create </w:t>
      </w:r>
      <w:r w:rsidR="007D1C7C" w:rsidRPr="00A57135">
        <w:rPr>
          <w:rFonts w:ascii="Arial" w:hAnsi="Arial" w:cs="Arial"/>
        </w:rPr>
        <w:t>a</w:t>
      </w:r>
      <w:r w:rsidR="005E2E4D" w:rsidRPr="00A57135">
        <w:rPr>
          <w:rFonts w:ascii="Arial" w:hAnsi="Arial" w:cs="Arial"/>
        </w:rPr>
        <w:t xml:space="preserve"> societal assumption</w:t>
      </w:r>
      <w:r w:rsidR="00B541E0" w:rsidRPr="00A57135">
        <w:rPr>
          <w:rFonts w:ascii="Arial" w:hAnsi="Arial" w:cs="Arial"/>
        </w:rPr>
        <w:t xml:space="preserve"> that does not </w:t>
      </w:r>
      <w:r w:rsidR="007D1C7C" w:rsidRPr="00A57135">
        <w:rPr>
          <w:rFonts w:ascii="Arial" w:hAnsi="Arial" w:cs="Arial"/>
        </w:rPr>
        <w:t>consider disabled individuals as equal to able-bodied people.</w:t>
      </w:r>
      <w:r w:rsidR="00EF60C2" w:rsidRPr="00A57135">
        <w:rPr>
          <w:rFonts w:ascii="Arial" w:hAnsi="Arial" w:cs="Arial"/>
        </w:rPr>
        <w:t xml:space="preserve"> </w:t>
      </w:r>
      <w:r w:rsidR="00074836" w:rsidRPr="00A57135">
        <w:rPr>
          <w:rFonts w:ascii="Arial" w:hAnsi="Arial" w:cs="Arial"/>
        </w:rPr>
        <w:t>Meier, Höger, and Giese (2023)</w:t>
      </w:r>
      <w:r w:rsidR="00847967" w:rsidRPr="00A57135">
        <w:rPr>
          <w:rFonts w:ascii="Arial" w:hAnsi="Arial" w:cs="Arial"/>
        </w:rPr>
        <w:t xml:space="preserve"> state including individuals with VI in physical education </w:t>
      </w:r>
      <w:r w:rsidR="00175FA4" w:rsidRPr="00A57135">
        <w:rPr>
          <w:rFonts w:ascii="Arial" w:hAnsi="Arial" w:cs="Arial"/>
        </w:rPr>
        <w:t xml:space="preserve">is likely to have influence on peers and </w:t>
      </w:r>
      <w:r w:rsidR="00074836" w:rsidRPr="00A57135">
        <w:rPr>
          <w:rFonts w:ascii="Arial" w:hAnsi="Arial" w:cs="Arial"/>
        </w:rPr>
        <w:t>teachers’</w:t>
      </w:r>
      <w:r w:rsidR="00175FA4" w:rsidRPr="00A57135">
        <w:rPr>
          <w:rFonts w:ascii="Arial" w:hAnsi="Arial" w:cs="Arial"/>
        </w:rPr>
        <w:t xml:space="preserve"> social responsibility</w:t>
      </w:r>
      <w:r w:rsidR="001D6B4E" w:rsidRPr="00A57135">
        <w:rPr>
          <w:rFonts w:ascii="Arial" w:hAnsi="Arial" w:cs="Arial"/>
        </w:rPr>
        <w:t xml:space="preserve"> and could support </w:t>
      </w:r>
      <w:r w:rsidR="00175FA4" w:rsidRPr="00A57135">
        <w:rPr>
          <w:rFonts w:ascii="Arial" w:hAnsi="Arial" w:cs="Arial"/>
        </w:rPr>
        <w:t xml:space="preserve">developing </w:t>
      </w:r>
      <w:r w:rsidR="001D6B4E" w:rsidRPr="00A57135">
        <w:rPr>
          <w:rFonts w:ascii="Arial" w:hAnsi="Arial" w:cs="Arial"/>
        </w:rPr>
        <w:t>an equitable society</w:t>
      </w:r>
      <w:r w:rsidRPr="00A57135">
        <w:rPr>
          <w:rFonts w:ascii="Arial" w:hAnsi="Arial" w:cs="Arial"/>
        </w:rPr>
        <w:t xml:space="preserve">. Therefore, </w:t>
      </w:r>
      <w:r w:rsidR="00AC4535" w:rsidRPr="00A57135">
        <w:rPr>
          <w:rFonts w:ascii="Arial" w:hAnsi="Arial" w:cs="Arial"/>
        </w:rPr>
        <w:t>physical education lessons could be an educational barrier to</w:t>
      </w:r>
      <w:r w:rsidR="001D3076" w:rsidRPr="00A57135">
        <w:rPr>
          <w:rFonts w:ascii="Arial" w:hAnsi="Arial" w:cs="Arial"/>
        </w:rPr>
        <w:t xml:space="preserve"> inclusion</w:t>
      </w:r>
      <w:r w:rsidR="00AC4535" w:rsidRPr="00A57135">
        <w:rPr>
          <w:rFonts w:ascii="Arial" w:hAnsi="Arial" w:cs="Arial"/>
        </w:rPr>
        <w:t xml:space="preserve">, which could have an influence on </w:t>
      </w:r>
      <w:r w:rsidR="001D3076" w:rsidRPr="00A57135">
        <w:rPr>
          <w:rFonts w:ascii="Arial" w:hAnsi="Arial" w:cs="Arial"/>
        </w:rPr>
        <w:t>capability beliefs of individuals with VI</w:t>
      </w:r>
      <w:r w:rsidR="00D76ACB" w:rsidRPr="00A57135">
        <w:rPr>
          <w:rFonts w:ascii="Arial" w:hAnsi="Arial" w:cs="Arial"/>
        </w:rPr>
        <w:t xml:space="preserve">. </w:t>
      </w:r>
    </w:p>
    <w:p w14:paraId="0D8AC611" w14:textId="575CEBCF" w:rsidR="00332A91" w:rsidRPr="00A57135" w:rsidRDefault="00332A91" w:rsidP="00086845">
      <w:pPr>
        <w:spacing w:line="360" w:lineRule="auto"/>
        <w:jc w:val="both"/>
        <w:rPr>
          <w:rFonts w:ascii="Arial" w:hAnsi="Arial" w:cs="Arial"/>
          <w:b/>
          <w:bCs/>
        </w:rPr>
      </w:pPr>
      <w:r w:rsidRPr="00A57135">
        <w:rPr>
          <w:rFonts w:ascii="Arial" w:hAnsi="Arial" w:cs="Arial"/>
          <w:b/>
          <w:bCs/>
        </w:rPr>
        <w:t>(Slide 9)</w:t>
      </w:r>
    </w:p>
    <w:p w14:paraId="1252F82A" w14:textId="5BA52C18" w:rsidR="005C52A3" w:rsidRPr="00A57135" w:rsidRDefault="00595A04" w:rsidP="00086845">
      <w:pPr>
        <w:spacing w:line="360" w:lineRule="auto"/>
        <w:jc w:val="both"/>
        <w:rPr>
          <w:rFonts w:ascii="Arial" w:hAnsi="Arial" w:cs="Arial"/>
        </w:rPr>
      </w:pPr>
      <w:r w:rsidRPr="00A57135">
        <w:rPr>
          <w:rFonts w:ascii="Arial" w:hAnsi="Arial" w:cs="Arial"/>
        </w:rPr>
        <w:t xml:space="preserve">Bridger (2020) </w:t>
      </w:r>
      <w:r w:rsidR="00FC3D13" w:rsidRPr="00A57135">
        <w:rPr>
          <w:rFonts w:ascii="Arial" w:hAnsi="Arial" w:cs="Arial"/>
        </w:rPr>
        <w:t xml:space="preserve">and Wolbring and Fast (2025) </w:t>
      </w:r>
      <w:r w:rsidRPr="00A57135">
        <w:rPr>
          <w:rFonts w:ascii="Arial" w:hAnsi="Arial" w:cs="Arial"/>
        </w:rPr>
        <w:t xml:space="preserve">state attitudinal barriers </w:t>
      </w:r>
      <w:r w:rsidR="00FC3D13" w:rsidRPr="00A57135">
        <w:rPr>
          <w:rFonts w:ascii="Arial" w:hAnsi="Arial" w:cs="Arial"/>
        </w:rPr>
        <w:t>could present as</w:t>
      </w:r>
      <w:r w:rsidRPr="00A57135">
        <w:rPr>
          <w:rFonts w:ascii="Arial" w:hAnsi="Arial" w:cs="Arial"/>
        </w:rPr>
        <w:t xml:space="preserve"> </w:t>
      </w:r>
      <w:r w:rsidR="00E362B4" w:rsidRPr="00A57135">
        <w:rPr>
          <w:rFonts w:ascii="Arial" w:hAnsi="Arial" w:cs="Arial"/>
        </w:rPr>
        <w:t xml:space="preserve">perceptions and behaviours towards disabled individuals </w:t>
      </w:r>
      <w:r w:rsidR="00B40E09" w:rsidRPr="00A57135">
        <w:rPr>
          <w:rFonts w:ascii="Arial" w:hAnsi="Arial" w:cs="Arial"/>
        </w:rPr>
        <w:t xml:space="preserve">which prevent them from </w:t>
      </w:r>
      <w:r w:rsidR="00D67DCC" w:rsidRPr="00A57135">
        <w:rPr>
          <w:rFonts w:ascii="Arial" w:hAnsi="Arial" w:cs="Arial"/>
        </w:rPr>
        <w:t>equal and full participation in society</w:t>
      </w:r>
      <w:r w:rsidR="00B8022E" w:rsidRPr="00A57135">
        <w:rPr>
          <w:rFonts w:ascii="Arial" w:hAnsi="Arial" w:cs="Arial"/>
        </w:rPr>
        <w:t>, which might be due to an absence of understanding of another’s experience</w:t>
      </w:r>
      <w:r w:rsidR="00315703" w:rsidRPr="00A57135">
        <w:rPr>
          <w:rFonts w:ascii="Arial" w:hAnsi="Arial" w:cs="Arial"/>
        </w:rPr>
        <w:t xml:space="preserve">. </w:t>
      </w:r>
      <w:r w:rsidR="007F61F6" w:rsidRPr="00A57135">
        <w:rPr>
          <w:rFonts w:ascii="Arial" w:hAnsi="Arial" w:cs="Arial"/>
        </w:rPr>
        <w:t>Attitudinal barriers are sustained through an assumed standard of normalcy</w:t>
      </w:r>
      <w:r w:rsidR="00214031" w:rsidRPr="00A57135">
        <w:rPr>
          <w:rFonts w:ascii="Arial" w:hAnsi="Arial" w:cs="Arial"/>
        </w:rPr>
        <w:t xml:space="preserve">, excluding </w:t>
      </w:r>
      <w:r w:rsidR="00315703" w:rsidRPr="00A57135">
        <w:rPr>
          <w:rFonts w:ascii="Arial" w:hAnsi="Arial" w:cs="Arial"/>
        </w:rPr>
        <w:t xml:space="preserve">disabled individuals’ rights </w:t>
      </w:r>
      <w:r w:rsidR="00231A54" w:rsidRPr="00A57135">
        <w:rPr>
          <w:rFonts w:ascii="Arial" w:hAnsi="Arial" w:cs="Arial"/>
        </w:rPr>
        <w:t>(</w:t>
      </w:r>
      <w:r w:rsidR="005130BC" w:rsidRPr="00A57135">
        <w:rPr>
          <w:rFonts w:ascii="Arial" w:hAnsi="Arial" w:cs="Arial"/>
        </w:rPr>
        <w:t>Johner, 2013).</w:t>
      </w:r>
      <w:r w:rsidR="007C654F" w:rsidRPr="00A57135">
        <w:rPr>
          <w:rFonts w:ascii="Arial" w:hAnsi="Arial" w:cs="Arial"/>
        </w:rPr>
        <w:t xml:space="preserve"> </w:t>
      </w:r>
      <w:r w:rsidR="009F5C29" w:rsidRPr="00A57135">
        <w:rPr>
          <w:rFonts w:ascii="Arial" w:hAnsi="Arial" w:cs="Arial"/>
        </w:rPr>
        <w:t>The United Nations Convention on the Rights</w:t>
      </w:r>
      <w:r w:rsidR="00AF2E8A" w:rsidRPr="00A57135">
        <w:rPr>
          <w:rFonts w:ascii="Arial" w:hAnsi="Arial" w:cs="Arial"/>
        </w:rPr>
        <w:t xml:space="preserve"> of Persons with Disabilities (2006) </w:t>
      </w:r>
      <w:r w:rsidR="003A3668" w:rsidRPr="00A57135">
        <w:rPr>
          <w:rFonts w:ascii="Arial" w:hAnsi="Arial" w:cs="Arial"/>
        </w:rPr>
        <w:t xml:space="preserve">states, in article 8, </w:t>
      </w:r>
      <w:r w:rsidR="00CC1C18" w:rsidRPr="00A57135">
        <w:rPr>
          <w:rFonts w:ascii="Arial" w:hAnsi="Arial" w:cs="Arial"/>
        </w:rPr>
        <w:t xml:space="preserve">attitudinal barriers based on </w:t>
      </w:r>
      <w:r w:rsidR="003A3668" w:rsidRPr="00A57135">
        <w:rPr>
          <w:rFonts w:ascii="Arial" w:hAnsi="Arial" w:cs="Arial"/>
        </w:rPr>
        <w:t xml:space="preserve">stereotypes and </w:t>
      </w:r>
      <w:r w:rsidR="00CC1C18" w:rsidRPr="00A57135">
        <w:rPr>
          <w:rFonts w:ascii="Arial" w:hAnsi="Arial" w:cs="Arial"/>
        </w:rPr>
        <w:t>prejudices</w:t>
      </w:r>
      <w:r w:rsidR="003A3668" w:rsidRPr="00A57135">
        <w:rPr>
          <w:rFonts w:ascii="Arial" w:hAnsi="Arial" w:cs="Arial"/>
        </w:rPr>
        <w:t xml:space="preserve"> </w:t>
      </w:r>
      <w:r w:rsidR="00CC1C18" w:rsidRPr="00A57135">
        <w:rPr>
          <w:rFonts w:ascii="Arial" w:hAnsi="Arial" w:cs="Arial"/>
        </w:rPr>
        <w:t xml:space="preserve">should be </w:t>
      </w:r>
      <w:r w:rsidR="00E161E1" w:rsidRPr="00A57135">
        <w:rPr>
          <w:rFonts w:ascii="Arial" w:hAnsi="Arial" w:cs="Arial"/>
        </w:rPr>
        <w:t>immediately discouraged and appropriate measures should be implemented (</w:t>
      </w:r>
      <w:r w:rsidR="007D0537" w:rsidRPr="00A57135">
        <w:rPr>
          <w:rFonts w:ascii="Arial" w:hAnsi="Arial" w:cs="Arial"/>
        </w:rPr>
        <w:t>United Nations</w:t>
      </w:r>
      <w:r w:rsidR="00AF2E8A" w:rsidRPr="00A57135">
        <w:rPr>
          <w:rFonts w:ascii="Arial" w:hAnsi="Arial" w:cs="Arial"/>
        </w:rPr>
        <w:t xml:space="preserve">, 2006). </w:t>
      </w:r>
      <w:r w:rsidR="00DF3C65" w:rsidRPr="00A57135">
        <w:rPr>
          <w:rFonts w:ascii="Arial" w:hAnsi="Arial" w:cs="Arial"/>
        </w:rPr>
        <w:t xml:space="preserve">Furthermore, </w:t>
      </w:r>
      <w:r w:rsidR="00880A67" w:rsidRPr="00A57135">
        <w:rPr>
          <w:rFonts w:ascii="Arial" w:hAnsi="Arial" w:cs="Arial"/>
        </w:rPr>
        <w:t xml:space="preserve">Hollomotz </w:t>
      </w:r>
      <w:r w:rsidR="00880A67" w:rsidRPr="00A57135">
        <w:rPr>
          <w:rFonts w:ascii="Arial" w:hAnsi="Arial" w:cs="Arial"/>
          <w:i/>
          <w:iCs/>
        </w:rPr>
        <w:t>et al.</w:t>
      </w:r>
      <w:r w:rsidR="00880A67" w:rsidRPr="00A57135">
        <w:rPr>
          <w:rFonts w:ascii="Arial" w:hAnsi="Arial" w:cs="Arial"/>
        </w:rPr>
        <w:t xml:space="preserve"> (202</w:t>
      </w:r>
      <w:r w:rsidR="00E553D8" w:rsidRPr="00A57135">
        <w:rPr>
          <w:rFonts w:ascii="Arial" w:hAnsi="Arial" w:cs="Arial"/>
        </w:rPr>
        <w:t>5</w:t>
      </w:r>
      <w:r w:rsidR="00880A67" w:rsidRPr="00A57135">
        <w:rPr>
          <w:rFonts w:ascii="Arial" w:hAnsi="Arial" w:cs="Arial"/>
        </w:rPr>
        <w:t>)</w:t>
      </w:r>
      <w:r w:rsidR="00DC72B7" w:rsidRPr="00A57135">
        <w:rPr>
          <w:rFonts w:ascii="Arial" w:hAnsi="Arial" w:cs="Arial"/>
        </w:rPr>
        <w:t xml:space="preserve"> stated attitudinal barriers </w:t>
      </w:r>
      <w:r w:rsidR="00DF3C65" w:rsidRPr="00A57135">
        <w:rPr>
          <w:rFonts w:ascii="Arial" w:hAnsi="Arial" w:cs="Arial"/>
        </w:rPr>
        <w:t xml:space="preserve">could </w:t>
      </w:r>
      <w:r w:rsidR="00DC72B7" w:rsidRPr="00A57135">
        <w:rPr>
          <w:rFonts w:ascii="Arial" w:hAnsi="Arial" w:cs="Arial"/>
        </w:rPr>
        <w:t>influence if people with disabilities</w:t>
      </w:r>
      <w:r w:rsidR="00D92433" w:rsidRPr="00A57135">
        <w:rPr>
          <w:rFonts w:ascii="Arial" w:hAnsi="Arial" w:cs="Arial"/>
        </w:rPr>
        <w:t xml:space="preserve"> participate in society, as </w:t>
      </w:r>
      <w:r w:rsidR="00DF3C65" w:rsidRPr="00A57135">
        <w:rPr>
          <w:rFonts w:ascii="Arial" w:hAnsi="Arial" w:cs="Arial"/>
        </w:rPr>
        <w:t xml:space="preserve">positive or negative </w:t>
      </w:r>
      <w:r w:rsidR="00217FB2" w:rsidRPr="00A57135">
        <w:rPr>
          <w:rFonts w:ascii="Arial" w:hAnsi="Arial" w:cs="Arial"/>
        </w:rPr>
        <w:t xml:space="preserve">social interactions might </w:t>
      </w:r>
      <w:r w:rsidR="00DF3C65" w:rsidRPr="00A57135">
        <w:rPr>
          <w:rFonts w:ascii="Arial" w:hAnsi="Arial" w:cs="Arial"/>
        </w:rPr>
        <w:t xml:space="preserve">affect </w:t>
      </w:r>
      <w:r w:rsidR="00734712" w:rsidRPr="00A57135">
        <w:rPr>
          <w:rFonts w:ascii="Arial" w:hAnsi="Arial" w:cs="Arial"/>
        </w:rPr>
        <w:t>their withdraw or inclusion</w:t>
      </w:r>
      <w:r w:rsidR="000C217C" w:rsidRPr="00A57135">
        <w:rPr>
          <w:rFonts w:ascii="Arial" w:hAnsi="Arial" w:cs="Arial"/>
        </w:rPr>
        <w:t>.</w:t>
      </w:r>
    </w:p>
    <w:p w14:paraId="6C5BC117" w14:textId="27747F77" w:rsidR="00FC6257" w:rsidRPr="00A57135" w:rsidRDefault="00FC6257" w:rsidP="00086845">
      <w:pPr>
        <w:spacing w:line="360" w:lineRule="auto"/>
        <w:jc w:val="both"/>
        <w:rPr>
          <w:rFonts w:ascii="Arial" w:hAnsi="Arial" w:cs="Arial"/>
          <w:b/>
          <w:bCs/>
        </w:rPr>
      </w:pPr>
      <w:r w:rsidRPr="00A57135">
        <w:rPr>
          <w:rFonts w:ascii="Arial" w:hAnsi="Arial" w:cs="Arial"/>
          <w:b/>
          <w:bCs/>
        </w:rPr>
        <w:t>(Slide 10)</w:t>
      </w:r>
    </w:p>
    <w:p w14:paraId="3BB56466" w14:textId="77777777" w:rsidR="00FC6257" w:rsidRPr="00A57135" w:rsidRDefault="005C52A3" w:rsidP="00086845">
      <w:pPr>
        <w:spacing w:line="360" w:lineRule="auto"/>
        <w:jc w:val="both"/>
        <w:rPr>
          <w:rFonts w:ascii="Arial" w:hAnsi="Arial" w:cs="Arial"/>
        </w:rPr>
      </w:pPr>
      <w:r w:rsidRPr="00A57135">
        <w:rPr>
          <w:rFonts w:ascii="Arial" w:hAnsi="Arial" w:cs="Arial"/>
        </w:rPr>
        <w:t xml:space="preserve">Qiao </w:t>
      </w:r>
      <w:r w:rsidRPr="00A57135">
        <w:rPr>
          <w:rFonts w:ascii="Arial" w:hAnsi="Arial" w:cs="Arial"/>
          <w:i/>
          <w:iCs/>
        </w:rPr>
        <w:t>et al.</w:t>
      </w:r>
      <w:r w:rsidRPr="00A57135">
        <w:rPr>
          <w:rFonts w:ascii="Arial" w:hAnsi="Arial" w:cs="Arial"/>
        </w:rPr>
        <w:t xml:space="preserve"> (2023)</w:t>
      </w:r>
      <w:r w:rsidR="007C654F" w:rsidRPr="00A57135">
        <w:rPr>
          <w:rFonts w:ascii="Arial" w:hAnsi="Arial" w:cs="Arial"/>
        </w:rPr>
        <w:t xml:space="preserve"> </w:t>
      </w:r>
      <w:r w:rsidRPr="00A57135">
        <w:rPr>
          <w:rFonts w:ascii="Arial" w:hAnsi="Arial" w:cs="Arial"/>
        </w:rPr>
        <w:t xml:space="preserve">stated prejudice beliefs about individuals with VI regarding exploring and tourism is an attitudinal barrier, as society might not understand how someone </w:t>
      </w:r>
      <w:r w:rsidRPr="00A57135">
        <w:rPr>
          <w:rFonts w:ascii="Arial" w:hAnsi="Arial" w:cs="Arial"/>
        </w:rPr>
        <w:lastRenderedPageBreak/>
        <w:t>with VI experiences the world through other senses.</w:t>
      </w:r>
      <w:r w:rsidR="00B300B6" w:rsidRPr="00A57135">
        <w:rPr>
          <w:rFonts w:ascii="Arial" w:hAnsi="Arial" w:cs="Arial"/>
        </w:rPr>
        <w:t xml:space="preserve"> </w:t>
      </w:r>
      <w:r w:rsidRPr="00A57135">
        <w:rPr>
          <w:rFonts w:ascii="Arial" w:hAnsi="Arial" w:cs="Arial"/>
        </w:rPr>
        <w:t>In support,</w:t>
      </w:r>
      <w:r w:rsidR="008330B1" w:rsidRPr="00A57135">
        <w:rPr>
          <w:rFonts w:ascii="Arial" w:hAnsi="Arial" w:cs="Arial"/>
        </w:rPr>
        <w:t xml:space="preserve"> Blichfeldt and Nicolaisen (2010) and</w:t>
      </w:r>
      <w:r w:rsidRPr="00A57135">
        <w:rPr>
          <w:rFonts w:ascii="Arial" w:hAnsi="Arial" w:cs="Arial"/>
        </w:rPr>
        <w:t xml:space="preserve"> </w:t>
      </w:r>
      <w:r w:rsidR="008330B1" w:rsidRPr="00A57135">
        <w:rPr>
          <w:rFonts w:ascii="Arial" w:hAnsi="Arial" w:cs="Arial"/>
        </w:rPr>
        <w:t>Kastenholz, Eusébio, and Figueiredo (2015)</w:t>
      </w:r>
      <w:r w:rsidR="00936564" w:rsidRPr="00A57135">
        <w:rPr>
          <w:rFonts w:ascii="Arial" w:hAnsi="Arial" w:cs="Arial"/>
        </w:rPr>
        <w:t xml:space="preserve">, and </w:t>
      </w:r>
      <w:r w:rsidR="00CD127D" w:rsidRPr="00A57135">
        <w:rPr>
          <w:rFonts w:ascii="Arial" w:hAnsi="Arial" w:cs="Arial"/>
        </w:rPr>
        <w:t xml:space="preserve">Vila, Rubio-Escuderos, and González (2024) </w:t>
      </w:r>
      <w:r w:rsidRPr="00A57135">
        <w:rPr>
          <w:rFonts w:ascii="Arial" w:hAnsi="Arial" w:cs="Arial"/>
        </w:rPr>
        <w:t>explains the tourism sector should understand the needs of disabled tourists to provide the appropriate support</w:t>
      </w:r>
      <w:r w:rsidR="004B25C2" w:rsidRPr="00A57135">
        <w:rPr>
          <w:rFonts w:ascii="Arial" w:hAnsi="Arial" w:cs="Arial"/>
        </w:rPr>
        <w:t xml:space="preserve"> to ensure inclusion.</w:t>
      </w:r>
      <w:r w:rsidRPr="00A57135">
        <w:rPr>
          <w:rFonts w:ascii="Arial" w:hAnsi="Arial" w:cs="Arial"/>
        </w:rPr>
        <w:t xml:space="preserve"> The </w:t>
      </w:r>
      <w:r w:rsidRPr="00A57135">
        <w:rPr>
          <w:rFonts w:ascii="Arial" w:hAnsi="Arial" w:cs="Arial"/>
          <w:i/>
          <w:iCs/>
        </w:rPr>
        <w:t>Disability Discrimination Act 1995</w:t>
      </w:r>
      <w:r w:rsidRPr="00A57135">
        <w:rPr>
          <w:rFonts w:ascii="Arial" w:hAnsi="Arial" w:cs="Arial"/>
        </w:rPr>
        <w:t xml:space="preserve"> addressed the right for disabled individuals not to be discriminated against due to their disability, and required services to establish reasonable adjustments to ensure equal opportunity was provided to disabled individuals.</w:t>
      </w:r>
      <w:r w:rsidR="009B6DEB" w:rsidRPr="00A57135">
        <w:rPr>
          <w:rFonts w:ascii="Arial" w:hAnsi="Arial" w:cs="Arial"/>
        </w:rPr>
        <w:t xml:space="preserve"> Furthermore, t</w:t>
      </w:r>
      <w:r w:rsidR="008C77BC" w:rsidRPr="00A57135">
        <w:rPr>
          <w:rFonts w:ascii="Arial" w:hAnsi="Arial" w:cs="Arial"/>
        </w:rPr>
        <w:t xml:space="preserve">he social model of disability </w:t>
      </w:r>
      <w:r w:rsidR="006D37BA" w:rsidRPr="00A57135">
        <w:rPr>
          <w:rFonts w:ascii="Arial" w:hAnsi="Arial" w:cs="Arial"/>
        </w:rPr>
        <w:t xml:space="preserve">criticises </w:t>
      </w:r>
      <w:r w:rsidR="008C77BC" w:rsidRPr="00A57135">
        <w:rPr>
          <w:rFonts w:ascii="Arial" w:hAnsi="Arial" w:cs="Arial"/>
        </w:rPr>
        <w:t>the political, economic, and social barriers which could restrict disabled people in accessing society</w:t>
      </w:r>
      <w:r w:rsidR="006D37BA" w:rsidRPr="00A57135">
        <w:rPr>
          <w:rFonts w:ascii="Arial" w:hAnsi="Arial" w:cs="Arial"/>
        </w:rPr>
        <w:t>, and perpetuating disability</w:t>
      </w:r>
      <w:r w:rsidR="00546954" w:rsidRPr="00A57135">
        <w:rPr>
          <w:rFonts w:ascii="Arial" w:hAnsi="Arial" w:cs="Arial"/>
        </w:rPr>
        <w:t xml:space="preserve"> through </w:t>
      </w:r>
      <w:r w:rsidR="006D37BA" w:rsidRPr="00A57135">
        <w:rPr>
          <w:rFonts w:ascii="Arial" w:hAnsi="Arial" w:cs="Arial"/>
        </w:rPr>
        <w:t>failing to accommodate the needs of persons with impairments</w:t>
      </w:r>
      <w:r w:rsidR="008C77BC" w:rsidRPr="00A57135">
        <w:rPr>
          <w:rFonts w:ascii="Arial" w:hAnsi="Arial" w:cs="Arial"/>
        </w:rPr>
        <w:t xml:space="preserve"> (Duckett and Pratt, 20</w:t>
      </w:r>
      <w:r w:rsidR="00DF65EC" w:rsidRPr="00A57135">
        <w:rPr>
          <w:rFonts w:ascii="Arial" w:hAnsi="Arial" w:cs="Arial"/>
        </w:rPr>
        <w:t>01</w:t>
      </w:r>
      <w:r w:rsidR="00546954" w:rsidRPr="00A57135">
        <w:rPr>
          <w:rFonts w:ascii="Arial" w:hAnsi="Arial" w:cs="Arial"/>
        </w:rPr>
        <w:t>; Chhabra, 2021</w:t>
      </w:r>
      <w:r w:rsidR="008C77BC" w:rsidRPr="00A57135">
        <w:rPr>
          <w:rFonts w:ascii="Arial" w:hAnsi="Arial" w:cs="Arial"/>
        </w:rPr>
        <w:t>)</w:t>
      </w:r>
      <w:r w:rsidR="000B6AA8" w:rsidRPr="00A57135">
        <w:rPr>
          <w:rFonts w:ascii="Arial" w:hAnsi="Arial" w:cs="Arial"/>
        </w:rPr>
        <w:t>, which Kong and Loi (2017) argued tourism could have an influence on understanding and appreciating other people with different experiences, which may increase awareness and respect</w:t>
      </w:r>
      <w:r w:rsidR="009B6DEB" w:rsidRPr="00A57135">
        <w:rPr>
          <w:rFonts w:ascii="Arial" w:hAnsi="Arial" w:cs="Arial"/>
        </w:rPr>
        <w:t xml:space="preserve">. In addition, </w:t>
      </w:r>
      <w:r w:rsidR="006F0642" w:rsidRPr="00A57135">
        <w:rPr>
          <w:rFonts w:ascii="Arial" w:hAnsi="Arial" w:cs="Arial"/>
        </w:rPr>
        <w:t xml:space="preserve">Rubio-Escuderosa </w:t>
      </w:r>
      <w:r w:rsidR="009B6DEB" w:rsidRPr="00A57135">
        <w:rPr>
          <w:rFonts w:ascii="Arial" w:hAnsi="Arial" w:cs="Arial"/>
          <w:i/>
          <w:iCs/>
        </w:rPr>
        <w:t>et al.</w:t>
      </w:r>
      <w:r w:rsidR="009B6DEB" w:rsidRPr="00A57135">
        <w:rPr>
          <w:rFonts w:ascii="Arial" w:hAnsi="Arial" w:cs="Arial"/>
        </w:rPr>
        <w:t xml:space="preserve"> (2024) argued inclusion of individuals with disabilities in tourism could benefit the economy and improve social inclusion.</w:t>
      </w:r>
      <w:r w:rsidR="00AD7EEF" w:rsidRPr="00A57135">
        <w:rPr>
          <w:rFonts w:ascii="Arial" w:hAnsi="Arial" w:cs="Arial"/>
        </w:rPr>
        <w:t xml:space="preserve"> </w:t>
      </w:r>
    </w:p>
    <w:p w14:paraId="09B020FF" w14:textId="2C36F3EA" w:rsidR="00FC6257" w:rsidRPr="00A57135" w:rsidRDefault="00FC6257" w:rsidP="00086845">
      <w:pPr>
        <w:spacing w:line="360" w:lineRule="auto"/>
        <w:jc w:val="both"/>
        <w:rPr>
          <w:rFonts w:ascii="Arial" w:hAnsi="Arial" w:cs="Arial"/>
          <w:b/>
          <w:bCs/>
        </w:rPr>
      </w:pPr>
      <w:r w:rsidRPr="00A57135">
        <w:rPr>
          <w:rFonts w:ascii="Arial" w:hAnsi="Arial" w:cs="Arial"/>
          <w:b/>
          <w:bCs/>
        </w:rPr>
        <w:t>(Slide 11)</w:t>
      </w:r>
    </w:p>
    <w:p w14:paraId="58AB8A53" w14:textId="38D976D2" w:rsidR="00F4467E" w:rsidRPr="00A57135" w:rsidRDefault="00512C16" w:rsidP="00086845">
      <w:pPr>
        <w:spacing w:line="360" w:lineRule="auto"/>
        <w:jc w:val="both"/>
        <w:rPr>
          <w:rFonts w:ascii="Arial" w:hAnsi="Arial" w:cs="Arial"/>
        </w:rPr>
      </w:pPr>
      <w:r w:rsidRPr="00A57135">
        <w:rPr>
          <w:rFonts w:ascii="Arial" w:hAnsi="Arial" w:cs="Arial"/>
        </w:rPr>
        <w:t>Parson’s (1951) the sick role addressed the temporary exemption individuals are permitted from their obligations until their health returns (Monaghan and Bury, 2022)</w:t>
      </w:r>
      <w:r w:rsidR="00132E35" w:rsidRPr="00A57135">
        <w:rPr>
          <w:rFonts w:ascii="Arial" w:hAnsi="Arial" w:cs="Arial"/>
        </w:rPr>
        <w:t>, however,</w:t>
      </w:r>
      <w:r w:rsidRPr="00A57135">
        <w:rPr>
          <w:rFonts w:ascii="Arial" w:hAnsi="Arial" w:cs="Arial"/>
        </w:rPr>
        <w:t xml:space="preserve"> Lu (2025) </w:t>
      </w:r>
      <w:r w:rsidR="00132E35" w:rsidRPr="00A57135">
        <w:rPr>
          <w:rFonts w:ascii="Arial" w:hAnsi="Arial" w:cs="Arial"/>
        </w:rPr>
        <w:t xml:space="preserve">argued </w:t>
      </w:r>
      <w:r w:rsidRPr="00A57135">
        <w:rPr>
          <w:rFonts w:ascii="Arial" w:hAnsi="Arial" w:cs="Arial"/>
        </w:rPr>
        <w:t xml:space="preserve">this theory in not accounting for chronic illnesses or incurable disabilities. </w:t>
      </w:r>
      <w:r w:rsidR="003D29C7" w:rsidRPr="00A57135">
        <w:rPr>
          <w:rFonts w:ascii="Arial" w:hAnsi="Arial" w:cs="Arial"/>
        </w:rPr>
        <w:t>In support, n</w:t>
      </w:r>
      <w:r w:rsidR="007722E4" w:rsidRPr="00A57135">
        <w:rPr>
          <w:rFonts w:ascii="Arial" w:hAnsi="Arial" w:cs="Arial"/>
        </w:rPr>
        <w:t xml:space="preserve">ormalisation process theory involves individuals creating new methods and routines into everyday life (Bisschops </w:t>
      </w:r>
      <w:r w:rsidR="007722E4" w:rsidRPr="00A57135">
        <w:rPr>
          <w:rFonts w:ascii="Arial" w:hAnsi="Arial" w:cs="Arial"/>
          <w:i/>
          <w:iCs/>
        </w:rPr>
        <w:t>et al.,</w:t>
      </w:r>
      <w:r w:rsidR="007722E4" w:rsidRPr="00A57135">
        <w:rPr>
          <w:rFonts w:ascii="Arial" w:hAnsi="Arial" w:cs="Arial"/>
        </w:rPr>
        <w:t xml:space="preserve"> 2022), which reflects </w:t>
      </w:r>
      <w:r w:rsidR="00F57552" w:rsidRPr="00A57135">
        <w:rPr>
          <w:rFonts w:ascii="Arial" w:hAnsi="Arial" w:cs="Arial"/>
        </w:rPr>
        <w:t xml:space="preserve">Lu (2025) in the acceptance </w:t>
      </w:r>
      <w:r w:rsidR="003D29C7" w:rsidRPr="00A57135">
        <w:rPr>
          <w:rFonts w:ascii="Arial" w:hAnsi="Arial" w:cs="Arial"/>
        </w:rPr>
        <w:t xml:space="preserve">of individuals with VI </w:t>
      </w:r>
      <w:r w:rsidR="002C162F" w:rsidRPr="00A57135">
        <w:rPr>
          <w:rFonts w:ascii="Arial" w:hAnsi="Arial" w:cs="Arial"/>
        </w:rPr>
        <w:t xml:space="preserve">in </w:t>
      </w:r>
      <w:r w:rsidR="00946468" w:rsidRPr="00A57135">
        <w:rPr>
          <w:rFonts w:ascii="Arial" w:hAnsi="Arial" w:cs="Arial"/>
        </w:rPr>
        <w:t xml:space="preserve">understanding the </w:t>
      </w:r>
      <w:r w:rsidR="001F71D0" w:rsidRPr="00A57135">
        <w:rPr>
          <w:rFonts w:ascii="Arial" w:hAnsi="Arial" w:cs="Arial"/>
        </w:rPr>
        <w:t xml:space="preserve">transformation </w:t>
      </w:r>
      <w:r w:rsidR="002C162F" w:rsidRPr="00A57135">
        <w:rPr>
          <w:rFonts w:ascii="Arial" w:hAnsi="Arial" w:cs="Arial"/>
        </w:rPr>
        <w:t xml:space="preserve">each person </w:t>
      </w:r>
      <w:r w:rsidR="001F71D0" w:rsidRPr="00A57135">
        <w:rPr>
          <w:rFonts w:ascii="Arial" w:hAnsi="Arial" w:cs="Arial"/>
        </w:rPr>
        <w:t xml:space="preserve">might have experienced to </w:t>
      </w:r>
      <w:r w:rsidR="002C162F" w:rsidRPr="00A57135">
        <w:rPr>
          <w:rFonts w:ascii="Arial" w:hAnsi="Arial" w:cs="Arial"/>
        </w:rPr>
        <w:t>consider travel opportunities.</w:t>
      </w:r>
      <w:r w:rsidR="00197266" w:rsidRPr="00A57135">
        <w:rPr>
          <w:rFonts w:ascii="Arial" w:hAnsi="Arial" w:cs="Arial"/>
        </w:rPr>
        <w:t xml:space="preserve"> Small, Darcy, and Packer (2012) states VI might not be a barrier to travel, but possible absence of knowledge and negative attitudes from society could create a disabling environment. </w:t>
      </w:r>
      <w:r w:rsidR="00127FB1" w:rsidRPr="00A57135">
        <w:rPr>
          <w:rFonts w:ascii="Arial" w:hAnsi="Arial" w:cs="Arial"/>
        </w:rPr>
        <w:t xml:space="preserve">With these </w:t>
      </w:r>
      <w:r w:rsidR="00B300B6" w:rsidRPr="00A57135">
        <w:rPr>
          <w:rFonts w:ascii="Arial" w:hAnsi="Arial" w:cs="Arial"/>
        </w:rPr>
        <w:t xml:space="preserve">attitudinal </w:t>
      </w:r>
      <w:r w:rsidR="00127FB1" w:rsidRPr="00A57135">
        <w:rPr>
          <w:rFonts w:ascii="Arial" w:hAnsi="Arial" w:cs="Arial"/>
        </w:rPr>
        <w:t>changes</w:t>
      </w:r>
      <w:r w:rsidR="00B300B6" w:rsidRPr="00A57135">
        <w:rPr>
          <w:rFonts w:ascii="Arial" w:hAnsi="Arial" w:cs="Arial"/>
        </w:rPr>
        <w:t xml:space="preserve"> towards travel and exploration</w:t>
      </w:r>
      <w:r w:rsidR="00127FB1" w:rsidRPr="00A57135">
        <w:rPr>
          <w:rFonts w:ascii="Arial" w:hAnsi="Arial" w:cs="Arial"/>
        </w:rPr>
        <w:t xml:space="preserve">, individuals with VI might be more inclined to address </w:t>
      </w:r>
      <w:r w:rsidR="00565546" w:rsidRPr="00A57135">
        <w:rPr>
          <w:rFonts w:ascii="Arial" w:hAnsi="Arial" w:cs="Arial"/>
        </w:rPr>
        <w:t>their barriers to participation in society</w:t>
      </w:r>
      <w:r w:rsidR="002E2FFA" w:rsidRPr="00A57135">
        <w:rPr>
          <w:rFonts w:ascii="Arial" w:hAnsi="Arial" w:cs="Arial"/>
        </w:rPr>
        <w:t xml:space="preserve"> (Kong and Loi, 2017). </w:t>
      </w:r>
    </w:p>
    <w:p w14:paraId="340BC016" w14:textId="33325CEA" w:rsidR="0058401D" w:rsidRPr="00A57135" w:rsidRDefault="0058401D" w:rsidP="00086845">
      <w:pPr>
        <w:spacing w:line="360" w:lineRule="auto"/>
        <w:jc w:val="both"/>
        <w:rPr>
          <w:rFonts w:ascii="Arial" w:hAnsi="Arial" w:cs="Arial"/>
          <w:b/>
          <w:bCs/>
        </w:rPr>
      </w:pPr>
      <w:r w:rsidRPr="00A57135">
        <w:rPr>
          <w:rFonts w:ascii="Arial" w:hAnsi="Arial" w:cs="Arial"/>
          <w:b/>
          <w:bCs/>
        </w:rPr>
        <w:t>(Slide 12)</w:t>
      </w:r>
    </w:p>
    <w:p w14:paraId="0AD79ECE" w14:textId="4BAC8233" w:rsidR="001D5A26" w:rsidRPr="00A57135" w:rsidRDefault="00B145C1" w:rsidP="00086845">
      <w:pPr>
        <w:spacing w:line="360" w:lineRule="auto"/>
        <w:jc w:val="both"/>
        <w:rPr>
          <w:rFonts w:ascii="Arial" w:hAnsi="Arial" w:cs="Arial"/>
        </w:rPr>
      </w:pPr>
      <w:r w:rsidRPr="00A57135">
        <w:rPr>
          <w:rFonts w:ascii="Arial" w:hAnsi="Arial" w:cs="Arial"/>
        </w:rPr>
        <w:t>Understanding inclusion</w:t>
      </w:r>
      <w:r w:rsidR="004E5389" w:rsidRPr="00A57135">
        <w:rPr>
          <w:rFonts w:ascii="Arial" w:hAnsi="Arial" w:cs="Arial"/>
        </w:rPr>
        <w:t xml:space="preserve"> practices and behaviours could present uniquely to </w:t>
      </w:r>
      <w:r w:rsidR="002F3723" w:rsidRPr="00A57135">
        <w:rPr>
          <w:rFonts w:ascii="Arial" w:hAnsi="Arial" w:cs="Arial"/>
        </w:rPr>
        <w:t>everyone</w:t>
      </w:r>
      <w:r w:rsidR="004E5389" w:rsidRPr="00A57135">
        <w:rPr>
          <w:rFonts w:ascii="Arial" w:hAnsi="Arial" w:cs="Arial"/>
        </w:rPr>
        <w:t xml:space="preserve"> with VI is important in addressing possible solutions</w:t>
      </w:r>
      <w:r w:rsidR="00FE2433" w:rsidRPr="00A57135">
        <w:rPr>
          <w:rFonts w:ascii="Arial" w:hAnsi="Arial" w:cs="Arial"/>
        </w:rPr>
        <w:t xml:space="preserve">. </w:t>
      </w:r>
      <w:r w:rsidR="0025353D" w:rsidRPr="00A57135">
        <w:rPr>
          <w:rFonts w:ascii="Arial" w:hAnsi="Arial" w:cs="Arial"/>
        </w:rPr>
        <w:t xml:space="preserve">In the Health and Well-being section of the Curriculum for Wales, it addresses students will learn the importance of </w:t>
      </w:r>
      <w:r w:rsidR="0025353D" w:rsidRPr="00A57135">
        <w:rPr>
          <w:rFonts w:ascii="Arial" w:hAnsi="Arial" w:cs="Arial"/>
        </w:rPr>
        <w:lastRenderedPageBreak/>
        <w:t>social attitudes and influences and demonstrating respect and equity for all (Welsh Government, 2022).</w:t>
      </w:r>
      <w:r w:rsidR="001A6A95" w:rsidRPr="00A57135">
        <w:rPr>
          <w:rFonts w:ascii="Arial" w:hAnsi="Arial" w:cs="Arial"/>
        </w:rPr>
        <w:t xml:space="preserve"> </w:t>
      </w:r>
      <w:r w:rsidR="006831BE" w:rsidRPr="00A57135">
        <w:rPr>
          <w:rFonts w:ascii="Arial" w:hAnsi="Arial" w:cs="Arial"/>
        </w:rPr>
        <w:t xml:space="preserve">Furthermore, social and emotional learning programmes could enhance the inclusive environment within schools and encourage unprejudiced beliefs about people with disabilities, and through implementing this experience on younger students, the next generation of employees, employers, and leaders might be likely to adopt inclusive mindsets (Hirano </w:t>
      </w:r>
      <w:r w:rsidR="006831BE" w:rsidRPr="00A57135">
        <w:rPr>
          <w:rFonts w:ascii="Arial" w:hAnsi="Arial" w:cs="Arial"/>
          <w:i/>
          <w:iCs/>
        </w:rPr>
        <w:t>et al.,</w:t>
      </w:r>
      <w:r w:rsidR="006831BE" w:rsidRPr="00A57135">
        <w:rPr>
          <w:rFonts w:ascii="Arial" w:hAnsi="Arial" w:cs="Arial"/>
        </w:rPr>
        <w:t xml:space="preserve"> 2021). </w:t>
      </w:r>
      <w:r w:rsidR="001A6A95" w:rsidRPr="00A57135">
        <w:rPr>
          <w:rFonts w:ascii="Arial" w:hAnsi="Arial" w:cs="Arial"/>
        </w:rPr>
        <w:t>However, D</w:t>
      </w:r>
      <w:r w:rsidR="004D69E0" w:rsidRPr="00A57135">
        <w:rPr>
          <w:rFonts w:ascii="Arial" w:hAnsi="Arial" w:cs="Arial"/>
        </w:rPr>
        <w:t xml:space="preserve">urden-Myers </w:t>
      </w:r>
      <w:r w:rsidR="004D69E0" w:rsidRPr="00A57135">
        <w:rPr>
          <w:rFonts w:ascii="Arial" w:hAnsi="Arial" w:cs="Arial"/>
          <w:i/>
          <w:iCs/>
        </w:rPr>
        <w:t>et al.</w:t>
      </w:r>
      <w:r w:rsidR="004D69E0" w:rsidRPr="00A57135">
        <w:rPr>
          <w:rFonts w:ascii="Arial" w:hAnsi="Arial" w:cs="Arial"/>
        </w:rPr>
        <w:t xml:space="preserve"> (2025)</w:t>
      </w:r>
      <w:r w:rsidR="00B00FF1" w:rsidRPr="00A57135">
        <w:rPr>
          <w:rFonts w:ascii="Arial" w:hAnsi="Arial" w:cs="Arial"/>
        </w:rPr>
        <w:t xml:space="preserve"> addressed while the implementation of the new curriculum was viewed as </w:t>
      </w:r>
      <w:r w:rsidR="004819C0" w:rsidRPr="00A57135">
        <w:rPr>
          <w:rFonts w:ascii="Arial" w:hAnsi="Arial" w:cs="Arial"/>
        </w:rPr>
        <w:t>positive for some teachers, others found challenges in changing mindsets</w:t>
      </w:r>
      <w:r w:rsidR="0003281A" w:rsidRPr="00A57135">
        <w:rPr>
          <w:rFonts w:ascii="Arial" w:hAnsi="Arial" w:cs="Arial"/>
        </w:rPr>
        <w:t xml:space="preserve"> and practitioner autonomy, which could cause diverse </w:t>
      </w:r>
      <w:r w:rsidR="00074A6A" w:rsidRPr="00A57135">
        <w:rPr>
          <w:rFonts w:ascii="Arial" w:hAnsi="Arial" w:cs="Arial"/>
        </w:rPr>
        <w:t>teaching in school</w:t>
      </w:r>
      <w:r w:rsidR="00EC4B6F" w:rsidRPr="00A57135">
        <w:rPr>
          <w:rFonts w:ascii="Arial" w:hAnsi="Arial" w:cs="Arial"/>
        </w:rPr>
        <w:t xml:space="preserve">s, </w:t>
      </w:r>
      <w:r w:rsidR="00F975BA" w:rsidRPr="00A57135">
        <w:rPr>
          <w:rFonts w:ascii="Arial" w:hAnsi="Arial" w:cs="Arial"/>
        </w:rPr>
        <w:t>addressing the further discussions education setting</w:t>
      </w:r>
      <w:r w:rsidR="00B86C69" w:rsidRPr="00A57135">
        <w:rPr>
          <w:rFonts w:ascii="Arial" w:hAnsi="Arial" w:cs="Arial"/>
        </w:rPr>
        <w:t>s</w:t>
      </w:r>
      <w:r w:rsidR="00F975BA" w:rsidRPr="00A57135">
        <w:rPr>
          <w:rFonts w:ascii="Arial" w:hAnsi="Arial" w:cs="Arial"/>
        </w:rPr>
        <w:t xml:space="preserve"> should have to ensure all practitioners are teaching in adherence to the curriculum.</w:t>
      </w:r>
      <w:r w:rsidR="000163F7" w:rsidRPr="00A57135">
        <w:rPr>
          <w:rFonts w:ascii="Arial" w:hAnsi="Arial" w:cs="Arial"/>
        </w:rPr>
        <w:t xml:space="preserve"> Furthermore, D</w:t>
      </w:r>
      <w:r w:rsidR="001C3A20" w:rsidRPr="00A57135">
        <w:rPr>
          <w:rFonts w:ascii="Arial" w:hAnsi="Arial" w:cs="Arial"/>
        </w:rPr>
        <w:t>uckett and Pratt (200</w:t>
      </w:r>
      <w:r w:rsidR="00DF65EC" w:rsidRPr="00A57135">
        <w:rPr>
          <w:rFonts w:ascii="Arial" w:hAnsi="Arial" w:cs="Arial"/>
        </w:rPr>
        <w:t>1</w:t>
      </w:r>
      <w:r w:rsidR="001C3A20" w:rsidRPr="00A57135">
        <w:rPr>
          <w:rFonts w:ascii="Arial" w:hAnsi="Arial" w:cs="Arial"/>
        </w:rPr>
        <w:t xml:space="preserve">) and Manitsa and Doikou (2020) stated social support, the guidance and assistance to support individuals who require additional assistance, in schools could aid students with VI self-esteem and autonomy, which might aid their adaptation to their environment and society. </w:t>
      </w:r>
      <w:r w:rsidR="003D6F94" w:rsidRPr="00A57135">
        <w:rPr>
          <w:rFonts w:ascii="Arial" w:hAnsi="Arial" w:cs="Arial"/>
        </w:rPr>
        <w:t xml:space="preserve">In addition, the </w:t>
      </w:r>
      <w:r w:rsidR="003D6F94" w:rsidRPr="00A57135">
        <w:rPr>
          <w:rFonts w:ascii="Arial" w:hAnsi="Arial" w:cs="Arial"/>
          <w:i/>
          <w:iCs/>
        </w:rPr>
        <w:t>Care Act 2014</w:t>
      </w:r>
      <w:r w:rsidR="003D6F94" w:rsidRPr="00A57135">
        <w:rPr>
          <w:rFonts w:ascii="Arial" w:hAnsi="Arial" w:cs="Arial"/>
        </w:rPr>
        <w:t xml:space="preserve"> states local authorities must register individuals with VI to ensure provisions within the community meet individuals care and support needs. </w:t>
      </w:r>
      <w:r w:rsidR="001C3A20" w:rsidRPr="00A57135">
        <w:rPr>
          <w:rFonts w:ascii="Arial" w:hAnsi="Arial" w:cs="Arial"/>
        </w:rPr>
        <w:t>Manitsa and Doikou (2020) illustrated educational interventions including students with VI and sighted peers might contribute to developed social interactions and social acceptance, in addition to less prejudice or misunderstandings from sighted peers</w:t>
      </w:r>
      <w:r w:rsidR="000163F7" w:rsidRPr="00A57135">
        <w:rPr>
          <w:rFonts w:ascii="Arial" w:hAnsi="Arial" w:cs="Arial"/>
        </w:rPr>
        <w:t xml:space="preserve">. </w:t>
      </w:r>
    </w:p>
    <w:p w14:paraId="0737E2EC" w14:textId="16A730DC" w:rsidR="000B6EB9" w:rsidRPr="00A57135" w:rsidRDefault="000B6EB9" w:rsidP="00086845">
      <w:pPr>
        <w:spacing w:line="360" w:lineRule="auto"/>
        <w:jc w:val="both"/>
        <w:rPr>
          <w:rFonts w:ascii="Arial" w:hAnsi="Arial" w:cs="Arial"/>
          <w:b/>
          <w:bCs/>
        </w:rPr>
      </w:pPr>
      <w:r w:rsidRPr="00A57135">
        <w:rPr>
          <w:rFonts w:ascii="Arial" w:hAnsi="Arial" w:cs="Arial"/>
          <w:b/>
          <w:bCs/>
        </w:rPr>
        <w:t>(Slide 13)</w:t>
      </w:r>
    </w:p>
    <w:p w14:paraId="1A6C468C" w14:textId="0F4467B7" w:rsidR="00EB3420" w:rsidRPr="00A57135" w:rsidRDefault="00641F2E" w:rsidP="00086845">
      <w:pPr>
        <w:spacing w:line="360" w:lineRule="auto"/>
        <w:jc w:val="both"/>
        <w:rPr>
          <w:rFonts w:ascii="Arial" w:hAnsi="Arial" w:cs="Arial"/>
          <w:b/>
          <w:bCs/>
        </w:rPr>
      </w:pPr>
      <w:r w:rsidRPr="00A57135">
        <w:rPr>
          <w:rFonts w:ascii="Arial" w:hAnsi="Arial" w:cs="Arial"/>
        </w:rPr>
        <w:t>Women and Equalities Committee (2023)</w:t>
      </w:r>
      <w:r w:rsidR="00202208" w:rsidRPr="00A57135">
        <w:rPr>
          <w:rFonts w:ascii="Arial" w:hAnsi="Arial" w:cs="Arial"/>
        </w:rPr>
        <w:t xml:space="preserve"> addressed </w:t>
      </w:r>
      <w:r w:rsidR="003F6D38" w:rsidRPr="00A57135">
        <w:rPr>
          <w:rFonts w:ascii="Arial" w:hAnsi="Arial" w:cs="Arial"/>
        </w:rPr>
        <w:t>disabled people might not have participated fully in the development of The National Disability Strategy,</w:t>
      </w:r>
      <w:r w:rsidR="004571A7" w:rsidRPr="00A57135">
        <w:rPr>
          <w:rFonts w:ascii="Arial" w:hAnsi="Arial" w:cs="Arial"/>
        </w:rPr>
        <w:t xml:space="preserve"> suggesting disabled people </w:t>
      </w:r>
      <w:r w:rsidR="001C6431" w:rsidRPr="00A57135">
        <w:rPr>
          <w:rFonts w:ascii="Arial" w:hAnsi="Arial" w:cs="Arial"/>
        </w:rPr>
        <w:t xml:space="preserve">could have been </w:t>
      </w:r>
      <w:r w:rsidR="004571A7" w:rsidRPr="00A57135">
        <w:rPr>
          <w:rFonts w:ascii="Arial" w:hAnsi="Arial" w:cs="Arial"/>
        </w:rPr>
        <w:t xml:space="preserve">excluded from creating policies which directly influence their lives. </w:t>
      </w:r>
      <w:r w:rsidR="008D6F9E" w:rsidRPr="00A57135">
        <w:rPr>
          <w:rFonts w:ascii="Arial" w:hAnsi="Arial" w:cs="Arial"/>
        </w:rPr>
        <w:t xml:space="preserve">Swain and French’s (2000) affirmation model of disability presented the experience of living with a disability as valuable, </w:t>
      </w:r>
      <w:r w:rsidR="000163F7" w:rsidRPr="00A57135">
        <w:rPr>
          <w:rFonts w:ascii="Arial" w:hAnsi="Arial" w:cs="Arial"/>
        </w:rPr>
        <w:t>and i</w:t>
      </w:r>
      <w:r w:rsidR="008D6F9E" w:rsidRPr="00A57135">
        <w:rPr>
          <w:rFonts w:ascii="Arial" w:hAnsi="Arial" w:cs="Arial"/>
        </w:rPr>
        <w:t xml:space="preserve">ndividuals with disabilities should be afforded the same rights and agency as </w:t>
      </w:r>
      <w:r w:rsidR="000163F7" w:rsidRPr="00A57135">
        <w:rPr>
          <w:rFonts w:ascii="Arial" w:hAnsi="Arial" w:cs="Arial"/>
        </w:rPr>
        <w:t>able-bodied</w:t>
      </w:r>
      <w:r w:rsidR="008D6F9E" w:rsidRPr="00A57135">
        <w:rPr>
          <w:rFonts w:ascii="Arial" w:hAnsi="Arial" w:cs="Arial"/>
        </w:rPr>
        <w:t xml:space="preserve"> </w:t>
      </w:r>
      <w:r w:rsidR="00254E62" w:rsidRPr="00A57135">
        <w:rPr>
          <w:rFonts w:ascii="Arial" w:hAnsi="Arial" w:cs="Arial"/>
        </w:rPr>
        <w:t>people</w:t>
      </w:r>
      <w:r w:rsidR="008D6F9E" w:rsidRPr="00A57135">
        <w:rPr>
          <w:rFonts w:ascii="Arial" w:hAnsi="Arial" w:cs="Arial"/>
        </w:rPr>
        <w:t xml:space="preserve"> in society (Ikeda </w:t>
      </w:r>
      <w:r w:rsidR="008D6F9E" w:rsidRPr="00A57135">
        <w:rPr>
          <w:rFonts w:ascii="Arial" w:hAnsi="Arial" w:cs="Arial"/>
          <w:i/>
          <w:iCs/>
        </w:rPr>
        <w:t>et al.,</w:t>
      </w:r>
      <w:r w:rsidR="008D6F9E" w:rsidRPr="00A57135">
        <w:rPr>
          <w:rFonts w:ascii="Arial" w:hAnsi="Arial" w:cs="Arial"/>
        </w:rPr>
        <w:t xml:space="preserve"> 2022</w:t>
      </w:r>
      <w:r w:rsidR="000163F7" w:rsidRPr="00A57135">
        <w:rPr>
          <w:rFonts w:ascii="Arial" w:hAnsi="Arial" w:cs="Arial"/>
        </w:rPr>
        <w:t>)</w:t>
      </w:r>
      <w:r w:rsidR="00254E62" w:rsidRPr="00A57135">
        <w:rPr>
          <w:rFonts w:ascii="Arial" w:hAnsi="Arial" w:cs="Arial"/>
        </w:rPr>
        <w:t xml:space="preserve">. However, </w:t>
      </w:r>
      <w:r w:rsidR="008D6F9E" w:rsidRPr="00A57135">
        <w:rPr>
          <w:rFonts w:ascii="Arial" w:hAnsi="Arial" w:cs="Arial"/>
        </w:rPr>
        <w:t xml:space="preserve">Cameron (2024) </w:t>
      </w:r>
      <w:r w:rsidR="00254E62" w:rsidRPr="00A57135">
        <w:rPr>
          <w:rFonts w:ascii="Arial" w:hAnsi="Arial" w:cs="Arial"/>
        </w:rPr>
        <w:t xml:space="preserve">argued </w:t>
      </w:r>
      <w:r w:rsidR="008D6F9E" w:rsidRPr="00A57135">
        <w:rPr>
          <w:rFonts w:ascii="Arial" w:hAnsi="Arial" w:cs="Arial"/>
        </w:rPr>
        <w:t>this model is not succinctly defined</w:t>
      </w:r>
      <w:r w:rsidR="000C131A" w:rsidRPr="00A57135">
        <w:rPr>
          <w:rFonts w:ascii="Arial" w:hAnsi="Arial" w:cs="Arial"/>
        </w:rPr>
        <w:t xml:space="preserve">, which could cause open interpretation </w:t>
      </w:r>
      <w:r w:rsidR="003D6F94" w:rsidRPr="00A57135">
        <w:rPr>
          <w:rFonts w:ascii="Arial" w:hAnsi="Arial" w:cs="Arial"/>
        </w:rPr>
        <w:t>in the value placed upon disabled individuals’ experience</w:t>
      </w:r>
      <w:r w:rsidR="00C23926" w:rsidRPr="00A57135">
        <w:rPr>
          <w:rFonts w:ascii="Arial" w:hAnsi="Arial" w:cs="Arial"/>
        </w:rPr>
        <w:t xml:space="preserve">s, recognising without clearly defined theories, policies, and legislations, individuals could </w:t>
      </w:r>
      <w:r w:rsidR="00EA0B3D" w:rsidRPr="00A57135">
        <w:rPr>
          <w:rFonts w:ascii="Arial" w:hAnsi="Arial" w:cs="Arial"/>
        </w:rPr>
        <w:t xml:space="preserve">interpret expectations differently. </w:t>
      </w:r>
      <w:r w:rsidR="00CB1F71" w:rsidRPr="00A57135">
        <w:rPr>
          <w:rFonts w:ascii="Arial" w:hAnsi="Arial" w:cs="Arial"/>
        </w:rPr>
        <w:t xml:space="preserve">However, it should be noted that while VI </w:t>
      </w:r>
      <w:r w:rsidR="00331649" w:rsidRPr="00A57135">
        <w:rPr>
          <w:rFonts w:ascii="Arial" w:hAnsi="Arial" w:cs="Arial"/>
        </w:rPr>
        <w:t>individuals’</w:t>
      </w:r>
      <w:r w:rsidR="00CB1F71" w:rsidRPr="00A57135">
        <w:rPr>
          <w:rFonts w:ascii="Arial" w:hAnsi="Arial" w:cs="Arial"/>
        </w:rPr>
        <w:t xml:space="preserve"> </w:t>
      </w:r>
      <w:r w:rsidR="005164E6" w:rsidRPr="00A57135">
        <w:rPr>
          <w:rFonts w:ascii="Arial" w:hAnsi="Arial" w:cs="Arial"/>
        </w:rPr>
        <w:t xml:space="preserve">inclusion </w:t>
      </w:r>
      <w:r w:rsidR="00FB5ED4" w:rsidRPr="00A57135">
        <w:rPr>
          <w:rFonts w:ascii="Arial" w:hAnsi="Arial" w:cs="Arial"/>
        </w:rPr>
        <w:t xml:space="preserve">is perceived differently to everyone, </w:t>
      </w:r>
      <w:r w:rsidR="005E6D25" w:rsidRPr="00A57135">
        <w:rPr>
          <w:rFonts w:ascii="Arial" w:hAnsi="Arial" w:cs="Arial"/>
        </w:rPr>
        <w:t>which places</w:t>
      </w:r>
      <w:r w:rsidR="00FB5ED4" w:rsidRPr="00A57135">
        <w:rPr>
          <w:rFonts w:ascii="Arial" w:hAnsi="Arial" w:cs="Arial"/>
        </w:rPr>
        <w:t xml:space="preserve"> value on </w:t>
      </w:r>
      <w:r w:rsidR="00331649" w:rsidRPr="00A57135">
        <w:rPr>
          <w:rFonts w:ascii="Arial" w:hAnsi="Arial" w:cs="Arial"/>
        </w:rPr>
        <w:t>consulting</w:t>
      </w:r>
      <w:r w:rsidR="00FB5ED4" w:rsidRPr="00A57135">
        <w:rPr>
          <w:rFonts w:ascii="Arial" w:hAnsi="Arial" w:cs="Arial"/>
        </w:rPr>
        <w:t xml:space="preserve"> with </w:t>
      </w:r>
      <w:r w:rsidR="00331649" w:rsidRPr="00A57135">
        <w:rPr>
          <w:rFonts w:ascii="Arial" w:hAnsi="Arial" w:cs="Arial"/>
        </w:rPr>
        <w:t xml:space="preserve">individuals with VI and understanding </w:t>
      </w:r>
      <w:r w:rsidR="00331649" w:rsidRPr="00A57135">
        <w:rPr>
          <w:rFonts w:ascii="Arial" w:hAnsi="Arial" w:cs="Arial"/>
        </w:rPr>
        <w:lastRenderedPageBreak/>
        <w:t xml:space="preserve">their needs and </w:t>
      </w:r>
      <w:r w:rsidR="00CC4177" w:rsidRPr="00A57135">
        <w:rPr>
          <w:rFonts w:ascii="Arial" w:hAnsi="Arial" w:cs="Arial"/>
        </w:rPr>
        <w:t>expectations</w:t>
      </w:r>
      <w:r w:rsidR="00331649" w:rsidRPr="00A57135">
        <w:rPr>
          <w:rFonts w:ascii="Arial" w:hAnsi="Arial" w:cs="Arial"/>
        </w:rPr>
        <w:t>. Nevertheless,</w:t>
      </w:r>
      <w:r w:rsidR="00DF0A7D" w:rsidRPr="00A57135">
        <w:rPr>
          <w:rFonts w:ascii="Arial" w:hAnsi="Arial" w:cs="Arial"/>
        </w:rPr>
        <w:t xml:space="preserve"> possible solutions for achieving inclusion </w:t>
      </w:r>
      <w:r w:rsidR="00E64BE6" w:rsidRPr="00A57135">
        <w:rPr>
          <w:rFonts w:ascii="Arial" w:hAnsi="Arial" w:cs="Arial"/>
        </w:rPr>
        <w:t>of</w:t>
      </w:r>
      <w:r w:rsidR="00DF0A7D" w:rsidRPr="00A57135">
        <w:rPr>
          <w:rFonts w:ascii="Arial" w:hAnsi="Arial" w:cs="Arial"/>
        </w:rPr>
        <w:t xml:space="preserve"> individuals with VI </w:t>
      </w:r>
      <w:r w:rsidR="00B42B4B" w:rsidRPr="00A57135">
        <w:rPr>
          <w:rFonts w:ascii="Arial" w:hAnsi="Arial" w:cs="Arial"/>
        </w:rPr>
        <w:t xml:space="preserve">might be dependent on society recognising this group desires to be included. </w:t>
      </w:r>
    </w:p>
    <w:p w14:paraId="3320AB90" w14:textId="08C9CAD7" w:rsidR="00456447" w:rsidRPr="00A57135" w:rsidRDefault="000B6EB9" w:rsidP="00086845">
      <w:pPr>
        <w:spacing w:line="360" w:lineRule="auto"/>
        <w:jc w:val="both"/>
        <w:rPr>
          <w:rFonts w:ascii="Arial" w:hAnsi="Arial" w:cs="Arial"/>
        </w:rPr>
      </w:pPr>
      <w:r w:rsidRPr="00A57135">
        <w:rPr>
          <w:rFonts w:ascii="Arial" w:hAnsi="Arial" w:cs="Arial"/>
          <w:b/>
          <w:bCs/>
        </w:rPr>
        <w:t>(Slide 14)</w:t>
      </w:r>
    </w:p>
    <w:p w14:paraId="642E8F48" w14:textId="6B949613" w:rsidR="00EA1268" w:rsidRPr="00A57135" w:rsidRDefault="006A50D3" w:rsidP="00086845">
      <w:pPr>
        <w:spacing w:line="360" w:lineRule="auto"/>
        <w:jc w:val="both"/>
        <w:rPr>
          <w:rFonts w:ascii="Arial" w:hAnsi="Arial" w:cs="Arial"/>
        </w:rPr>
      </w:pPr>
      <w:r w:rsidRPr="00A57135">
        <w:rPr>
          <w:rFonts w:ascii="Arial" w:hAnsi="Arial" w:cs="Arial"/>
        </w:rPr>
        <w:t>To conclude</w:t>
      </w:r>
      <w:r w:rsidR="00FE2433" w:rsidRPr="00A57135">
        <w:rPr>
          <w:rFonts w:ascii="Arial" w:hAnsi="Arial" w:cs="Arial"/>
        </w:rPr>
        <w:t>,</w:t>
      </w:r>
      <w:r w:rsidR="00706277" w:rsidRPr="00A57135">
        <w:rPr>
          <w:rFonts w:ascii="Arial" w:hAnsi="Arial" w:cs="Arial"/>
        </w:rPr>
        <w:t xml:space="preserve"> some</w:t>
      </w:r>
      <w:r w:rsidR="00FE2433" w:rsidRPr="00A57135">
        <w:rPr>
          <w:rFonts w:ascii="Arial" w:hAnsi="Arial" w:cs="Arial"/>
        </w:rPr>
        <w:t xml:space="preserve"> individuals with VI </w:t>
      </w:r>
      <w:r w:rsidR="00706277" w:rsidRPr="00A57135">
        <w:rPr>
          <w:rFonts w:ascii="Arial" w:hAnsi="Arial" w:cs="Arial"/>
        </w:rPr>
        <w:t>encounter educational and attitudinal barriers to participation in society</w:t>
      </w:r>
      <w:r w:rsidR="003F1587" w:rsidRPr="00A57135">
        <w:rPr>
          <w:rFonts w:ascii="Arial" w:hAnsi="Arial" w:cs="Arial"/>
        </w:rPr>
        <w:t xml:space="preserve">. </w:t>
      </w:r>
      <w:r w:rsidR="003C6B26" w:rsidRPr="00A57135">
        <w:rPr>
          <w:rFonts w:ascii="Arial" w:hAnsi="Arial" w:cs="Arial"/>
        </w:rPr>
        <w:t xml:space="preserve">These barriers </w:t>
      </w:r>
      <w:r w:rsidR="00FB01AA" w:rsidRPr="00A57135">
        <w:rPr>
          <w:rFonts w:ascii="Arial" w:hAnsi="Arial" w:cs="Arial"/>
        </w:rPr>
        <w:t>are portrayed to be</w:t>
      </w:r>
      <w:r w:rsidR="003C6B26" w:rsidRPr="00A57135">
        <w:rPr>
          <w:rFonts w:ascii="Arial" w:hAnsi="Arial" w:cs="Arial"/>
        </w:rPr>
        <w:t xml:space="preserve"> interwoven and encompass </w:t>
      </w:r>
      <w:r w:rsidR="00FB01AA" w:rsidRPr="00A57135">
        <w:rPr>
          <w:rFonts w:ascii="Arial" w:hAnsi="Arial" w:cs="Arial"/>
        </w:rPr>
        <w:t xml:space="preserve">some </w:t>
      </w:r>
      <w:r w:rsidR="003C6B26" w:rsidRPr="00A57135">
        <w:rPr>
          <w:rFonts w:ascii="Arial" w:hAnsi="Arial" w:cs="Arial"/>
        </w:rPr>
        <w:t>exclusionary practices</w:t>
      </w:r>
      <w:r w:rsidR="00FB01AA" w:rsidRPr="00A57135">
        <w:rPr>
          <w:rFonts w:ascii="Arial" w:hAnsi="Arial" w:cs="Arial"/>
        </w:rPr>
        <w:t xml:space="preserve"> </w:t>
      </w:r>
      <w:r w:rsidR="00324AA4" w:rsidRPr="00A57135">
        <w:rPr>
          <w:rFonts w:ascii="Arial" w:hAnsi="Arial" w:cs="Arial"/>
        </w:rPr>
        <w:t xml:space="preserve">experienced by individuals with VI. Therefore, while analysing and implementing </w:t>
      </w:r>
      <w:r w:rsidR="0079773E" w:rsidRPr="00A57135">
        <w:rPr>
          <w:rFonts w:ascii="Arial" w:hAnsi="Arial" w:cs="Arial"/>
        </w:rPr>
        <w:t xml:space="preserve">independent </w:t>
      </w:r>
      <w:r w:rsidR="00324AA4" w:rsidRPr="00A57135">
        <w:rPr>
          <w:rFonts w:ascii="Arial" w:hAnsi="Arial" w:cs="Arial"/>
        </w:rPr>
        <w:t xml:space="preserve">solutions could be beneficial, addressing the </w:t>
      </w:r>
      <w:r w:rsidR="0079773E" w:rsidRPr="00A57135">
        <w:rPr>
          <w:rFonts w:ascii="Arial" w:hAnsi="Arial" w:cs="Arial"/>
        </w:rPr>
        <w:t xml:space="preserve">societal exclusion and inclusion of individuals with VI </w:t>
      </w:r>
      <w:r w:rsidR="001A7C5E" w:rsidRPr="00A57135">
        <w:rPr>
          <w:rFonts w:ascii="Arial" w:hAnsi="Arial" w:cs="Arial"/>
        </w:rPr>
        <w:t xml:space="preserve">as a collective might support </w:t>
      </w:r>
      <w:r w:rsidR="00F638B2" w:rsidRPr="00A57135">
        <w:rPr>
          <w:rFonts w:ascii="Arial" w:hAnsi="Arial" w:cs="Arial"/>
        </w:rPr>
        <w:t xml:space="preserve">changing mindset and expectations, which </w:t>
      </w:r>
      <w:r w:rsidR="007C11B5" w:rsidRPr="00A57135">
        <w:rPr>
          <w:rFonts w:ascii="Arial" w:hAnsi="Arial" w:cs="Arial"/>
        </w:rPr>
        <w:t xml:space="preserve">permeate throughout the next generation. </w:t>
      </w:r>
      <w:r w:rsidR="00F638B2" w:rsidRPr="00A57135">
        <w:rPr>
          <w:rFonts w:ascii="Arial" w:hAnsi="Arial" w:cs="Arial"/>
        </w:rPr>
        <w:t xml:space="preserve"> </w:t>
      </w:r>
    </w:p>
    <w:p w14:paraId="00A1EBDD" w14:textId="77777777" w:rsidR="0032541D" w:rsidRDefault="0032541D" w:rsidP="00086845">
      <w:pPr>
        <w:spacing w:line="360" w:lineRule="auto"/>
        <w:jc w:val="both"/>
        <w:rPr>
          <w:rFonts w:ascii="Arial" w:hAnsi="Arial" w:cs="Arial"/>
        </w:rPr>
      </w:pPr>
    </w:p>
    <w:p w14:paraId="2336BFE4" w14:textId="066C4E0C" w:rsidR="0032541D" w:rsidRDefault="0032541D">
      <w:pPr>
        <w:rPr>
          <w:rFonts w:ascii="Arial" w:hAnsi="Arial" w:cs="Arial"/>
        </w:rPr>
      </w:pPr>
      <w:r>
        <w:rPr>
          <w:rFonts w:ascii="Arial" w:hAnsi="Arial" w:cs="Arial"/>
        </w:rPr>
        <w:br w:type="page"/>
      </w:r>
    </w:p>
    <w:p w14:paraId="5E48CB58" w14:textId="2CAF14B0" w:rsidR="0032541D" w:rsidRPr="0032541D" w:rsidRDefault="0032541D" w:rsidP="0032541D">
      <w:pPr>
        <w:spacing w:line="360" w:lineRule="auto"/>
        <w:jc w:val="both"/>
        <w:rPr>
          <w:rFonts w:ascii="Arial" w:hAnsi="Arial" w:cs="Arial"/>
          <w:b/>
          <w:bCs/>
        </w:rPr>
      </w:pPr>
      <w:r w:rsidRPr="0032541D">
        <w:rPr>
          <w:rFonts w:ascii="Arial" w:hAnsi="Arial" w:cs="Arial"/>
          <w:b/>
          <w:bCs/>
        </w:rPr>
        <w:lastRenderedPageBreak/>
        <w:t>Reference list</w:t>
      </w:r>
    </w:p>
    <w:p w14:paraId="282615AE" w14:textId="19B1630E" w:rsidR="0032541D" w:rsidRPr="0032541D" w:rsidRDefault="0032541D" w:rsidP="0032541D">
      <w:pPr>
        <w:spacing w:line="360" w:lineRule="auto"/>
        <w:ind w:hanging="284"/>
        <w:rPr>
          <w:rFonts w:ascii="Arial" w:hAnsi="Arial" w:cs="Arial"/>
        </w:rPr>
      </w:pPr>
      <w:r w:rsidRPr="0032541D">
        <w:rPr>
          <w:rFonts w:ascii="Arial" w:hAnsi="Arial" w:cs="Arial"/>
        </w:rPr>
        <w:t xml:space="preserve">Alper, M. and Goggin, G. (2017) ‘Digital technology and rights in the lives of children with disabilities’, </w:t>
      </w:r>
      <w:r w:rsidRPr="0032541D">
        <w:rPr>
          <w:rFonts w:ascii="Arial" w:hAnsi="Arial" w:cs="Arial"/>
          <w:i/>
          <w:iCs/>
        </w:rPr>
        <w:t>New Media &amp; Society</w:t>
      </w:r>
      <w:r w:rsidRPr="0032541D">
        <w:rPr>
          <w:rFonts w:ascii="Arial" w:hAnsi="Arial" w:cs="Arial"/>
        </w:rPr>
        <w:t>, 19(5). Available at: https://doi.org/10.1177/1461444816686323 </w:t>
      </w:r>
    </w:p>
    <w:p w14:paraId="0D470038" w14:textId="3B32AD94" w:rsidR="0032541D" w:rsidRPr="0032541D" w:rsidRDefault="0032541D" w:rsidP="0032541D">
      <w:pPr>
        <w:spacing w:line="360" w:lineRule="auto"/>
        <w:ind w:hanging="284"/>
        <w:rPr>
          <w:rFonts w:ascii="Arial" w:hAnsi="Arial" w:cs="Arial"/>
        </w:rPr>
      </w:pPr>
      <w:r w:rsidRPr="0032541D">
        <w:rPr>
          <w:rFonts w:ascii="Arial" w:hAnsi="Arial" w:cs="Arial"/>
        </w:rPr>
        <w:t xml:space="preserve">Alper, M., Hourcade, J.P. and Gilutz, S. (2012) ‘Adding Reinforced Corners: Designing Interactive Technologies for Children with Disabilities’, </w:t>
      </w:r>
      <w:r w:rsidRPr="0032541D">
        <w:rPr>
          <w:rFonts w:ascii="Arial" w:hAnsi="Arial" w:cs="Arial"/>
          <w:i/>
          <w:iCs/>
        </w:rPr>
        <w:t>Interactions</w:t>
      </w:r>
      <w:r w:rsidRPr="0032541D">
        <w:rPr>
          <w:rFonts w:ascii="Arial" w:hAnsi="Arial" w:cs="Arial"/>
        </w:rPr>
        <w:t>, 19(6), pp. 72-75. Available at: https://doi.org/10.1145/2377783.2377798 </w:t>
      </w:r>
    </w:p>
    <w:p w14:paraId="69F910BA" w14:textId="4F7E8FBB" w:rsidR="0032541D" w:rsidRPr="0032541D" w:rsidRDefault="0032541D" w:rsidP="0032541D">
      <w:pPr>
        <w:spacing w:line="360" w:lineRule="auto"/>
        <w:ind w:hanging="284"/>
        <w:rPr>
          <w:rFonts w:ascii="Arial" w:hAnsi="Arial" w:cs="Arial"/>
        </w:rPr>
      </w:pPr>
      <w:r w:rsidRPr="0032541D">
        <w:rPr>
          <w:rFonts w:ascii="Arial" w:hAnsi="Arial" w:cs="Arial"/>
        </w:rPr>
        <w:t xml:space="preserve">Amponsah, S. and Bekele, T.A. (2022) ‘Exploring strategies for including visually impaired students in online learning’, </w:t>
      </w:r>
      <w:r w:rsidRPr="0032541D">
        <w:rPr>
          <w:rFonts w:ascii="Arial" w:hAnsi="Arial" w:cs="Arial"/>
          <w:i/>
          <w:iCs/>
        </w:rPr>
        <w:t>Education and Information Technologies</w:t>
      </w:r>
      <w:r w:rsidRPr="0032541D">
        <w:rPr>
          <w:rFonts w:ascii="Arial" w:hAnsi="Arial" w:cs="Arial"/>
        </w:rPr>
        <w:t>, 28, pp. 9355-9377. Available at: https://doi.org/10.1007/s10639-022-11145-x </w:t>
      </w:r>
    </w:p>
    <w:p w14:paraId="0E222020" w14:textId="06303E16" w:rsidR="0032541D" w:rsidRPr="0032541D" w:rsidRDefault="0032541D" w:rsidP="0032541D">
      <w:pPr>
        <w:spacing w:line="360" w:lineRule="auto"/>
        <w:ind w:hanging="284"/>
        <w:rPr>
          <w:rFonts w:ascii="Arial" w:hAnsi="Arial" w:cs="Arial"/>
        </w:rPr>
      </w:pPr>
      <w:r w:rsidRPr="0032541D">
        <w:rPr>
          <w:rFonts w:ascii="Arial" w:hAnsi="Arial" w:cs="Arial"/>
        </w:rPr>
        <w:t xml:space="preserve">Andrews, E.E., Powell, R.M. and Ayers, K. (2022) ‘The evolution of disability language: Choosing terms to describe disability’, </w:t>
      </w:r>
      <w:r w:rsidRPr="0032541D">
        <w:rPr>
          <w:rFonts w:ascii="Arial" w:hAnsi="Arial" w:cs="Arial"/>
          <w:i/>
          <w:iCs/>
        </w:rPr>
        <w:t>Disability and Health Journal</w:t>
      </w:r>
      <w:r w:rsidRPr="0032541D">
        <w:rPr>
          <w:rFonts w:ascii="Arial" w:hAnsi="Arial" w:cs="Arial"/>
        </w:rPr>
        <w:t>, 15(3). Available at: https://doi.org/10.1016/j.dhjo.2022.101328 </w:t>
      </w:r>
    </w:p>
    <w:p w14:paraId="32FEC223" w14:textId="357F97B6" w:rsidR="0032541D" w:rsidRPr="0032541D" w:rsidRDefault="0032541D" w:rsidP="0032541D">
      <w:pPr>
        <w:spacing w:line="360" w:lineRule="auto"/>
        <w:ind w:hanging="284"/>
        <w:rPr>
          <w:rFonts w:ascii="Arial" w:hAnsi="Arial" w:cs="Arial"/>
        </w:rPr>
      </w:pPr>
      <w:r w:rsidRPr="0032541D">
        <w:rPr>
          <w:rFonts w:ascii="Arial" w:hAnsi="Arial" w:cs="Arial"/>
        </w:rPr>
        <w:t>Ayon, V. and Dillon, A. (2021) ‘Assistive Technology in Education: Conceptions of a Socio-technical Design Challenge’,</w:t>
      </w:r>
      <w:r w:rsidRPr="0032541D">
        <w:rPr>
          <w:rFonts w:ascii="Arial" w:hAnsi="Arial" w:cs="Arial"/>
          <w:i/>
          <w:iCs/>
        </w:rPr>
        <w:t xml:space="preserve"> The International Journal of Information, Diversity, &amp; Inclusion</w:t>
      </w:r>
      <w:r w:rsidRPr="0032541D">
        <w:rPr>
          <w:rFonts w:ascii="Arial" w:hAnsi="Arial" w:cs="Arial"/>
        </w:rPr>
        <w:t>, 5(3), pp. 174-184. Available at: https://www.jstor.org/stable/48644451 (Accessed: 6 February 2026). </w:t>
      </w:r>
    </w:p>
    <w:p w14:paraId="7B7FBA88" w14:textId="33253162" w:rsidR="0032541D" w:rsidRPr="0032541D" w:rsidRDefault="0032541D" w:rsidP="0032541D">
      <w:pPr>
        <w:spacing w:line="360" w:lineRule="auto"/>
        <w:ind w:hanging="284"/>
        <w:rPr>
          <w:rFonts w:ascii="Arial" w:hAnsi="Arial" w:cs="Arial"/>
        </w:rPr>
      </w:pPr>
      <w:r w:rsidRPr="0032541D">
        <w:rPr>
          <w:rFonts w:ascii="Arial" w:hAnsi="Arial" w:cs="Arial"/>
        </w:rPr>
        <w:t xml:space="preserve">Bakir, M., Robertson, E.G., Chen, R.T., Nguyen, B.N., McFadyen, B., Makrai, E., Boyd, L., Boyd, R., </w:t>
      </w:r>
      <w:proofErr w:type="spellStart"/>
      <w:r w:rsidRPr="0032541D">
        <w:rPr>
          <w:rFonts w:ascii="Arial" w:hAnsi="Arial" w:cs="Arial"/>
        </w:rPr>
        <w:t>Karandrews</w:t>
      </w:r>
      <w:proofErr w:type="spellEnd"/>
      <w:r w:rsidRPr="0032541D">
        <w:rPr>
          <w:rFonts w:ascii="Arial" w:hAnsi="Arial" w:cs="Arial"/>
        </w:rPr>
        <w:t xml:space="preserve">, S., Ayton, L.N. and Britten-Jones, A.C. (2025) ‘Navigating a hidden disability: Lived experiences and challenges of adults with early stage inherited retinal diseases’, </w:t>
      </w:r>
      <w:r w:rsidRPr="0032541D">
        <w:rPr>
          <w:rFonts w:ascii="Arial" w:hAnsi="Arial" w:cs="Arial"/>
          <w:i/>
          <w:iCs/>
        </w:rPr>
        <w:t>Disability and Health Journal,</w:t>
      </w:r>
      <w:r w:rsidRPr="0032541D">
        <w:rPr>
          <w:rFonts w:ascii="Arial" w:hAnsi="Arial" w:cs="Arial"/>
        </w:rPr>
        <w:t xml:space="preserve"> 18(3). Available at: https://doi.org/10.1016/j.dhjo.2025.101820 </w:t>
      </w:r>
    </w:p>
    <w:p w14:paraId="762863B0" w14:textId="14A860C5" w:rsidR="0032541D" w:rsidRPr="0032541D" w:rsidRDefault="0032541D" w:rsidP="0032541D">
      <w:pPr>
        <w:spacing w:line="360" w:lineRule="auto"/>
        <w:ind w:hanging="284"/>
        <w:rPr>
          <w:rFonts w:ascii="Arial" w:hAnsi="Arial" w:cs="Arial"/>
        </w:rPr>
      </w:pPr>
      <w:r w:rsidRPr="0032541D">
        <w:rPr>
          <w:rFonts w:ascii="Arial" w:hAnsi="Arial" w:cs="Arial"/>
        </w:rPr>
        <w:t xml:space="preserve">Ball, L., Lieberman, L., Haibach-Beach, P., Melanie, P. and Tirone, K. (2021) ‘Bullying in physical education of children and youth with visual impairments: A systematic review’, </w:t>
      </w:r>
      <w:r w:rsidRPr="0032541D">
        <w:rPr>
          <w:rFonts w:ascii="Arial" w:hAnsi="Arial" w:cs="Arial"/>
          <w:i/>
          <w:iCs/>
        </w:rPr>
        <w:t>British Journal of Visual Impairment</w:t>
      </w:r>
      <w:r w:rsidRPr="0032541D">
        <w:rPr>
          <w:rFonts w:ascii="Arial" w:hAnsi="Arial" w:cs="Arial"/>
        </w:rPr>
        <w:t>, 40(3). Available at: https://doi.org/10.1177/02646196211009927 </w:t>
      </w:r>
    </w:p>
    <w:p w14:paraId="2F54E504" w14:textId="045E4D93" w:rsidR="0032541D" w:rsidRPr="0032541D" w:rsidRDefault="0032541D" w:rsidP="00957456">
      <w:pPr>
        <w:spacing w:line="360" w:lineRule="auto"/>
        <w:ind w:hanging="284"/>
        <w:rPr>
          <w:rFonts w:ascii="Arial" w:hAnsi="Arial" w:cs="Arial"/>
        </w:rPr>
      </w:pPr>
      <w:r w:rsidRPr="0032541D">
        <w:rPr>
          <w:rFonts w:ascii="Arial" w:hAnsi="Arial" w:cs="Arial"/>
        </w:rPr>
        <w:t>Basham, J.D., Blackorby, J. and Marino, M.T. (2020) ‘Opportunity in Crisis: The Role of Universal</w:t>
      </w:r>
      <w:r w:rsidR="00957456">
        <w:rPr>
          <w:rFonts w:ascii="Arial" w:hAnsi="Arial" w:cs="Arial"/>
        </w:rPr>
        <w:t xml:space="preserve"> </w:t>
      </w:r>
      <w:r w:rsidRPr="0032541D">
        <w:rPr>
          <w:rFonts w:ascii="Arial" w:hAnsi="Arial" w:cs="Arial"/>
        </w:rPr>
        <w:t xml:space="preserve">Design for Learning in Educational Redesign’, </w:t>
      </w:r>
      <w:r w:rsidRPr="0032541D">
        <w:rPr>
          <w:rFonts w:ascii="Arial" w:hAnsi="Arial" w:cs="Arial"/>
          <w:i/>
          <w:iCs/>
        </w:rPr>
        <w:t>Learning Disabilities: A Contemporary Journal</w:t>
      </w:r>
      <w:r w:rsidRPr="0032541D">
        <w:rPr>
          <w:rFonts w:ascii="Arial" w:hAnsi="Arial" w:cs="Arial"/>
        </w:rPr>
        <w:t>, 18(1), pp. 71-91. Available at: https://eric.ed.gov/?id=EJ1264277 (Accessed: 4 February 2026). </w:t>
      </w:r>
    </w:p>
    <w:p w14:paraId="1B4216E9" w14:textId="04B06CF1" w:rsidR="0032541D" w:rsidRPr="0032541D" w:rsidRDefault="0032541D" w:rsidP="0032541D">
      <w:pPr>
        <w:spacing w:line="360" w:lineRule="auto"/>
        <w:ind w:hanging="284"/>
        <w:rPr>
          <w:rFonts w:ascii="Arial" w:hAnsi="Arial" w:cs="Arial"/>
        </w:rPr>
      </w:pPr>
      <w:r w:rsidRPr="0032541D">
        <w:rPr>
          <w:rFonts w:ascii="Arial" w:hAnsi="Arial" w:cs="Arial"/>
        </w:rPr>
        <w:lastRenderedPageBreak/>
        <w:t xml:space="preserve">Bercaru, V. and Popescu, N. (2024) ‘A Systematic Review of Accessibility Techniques for Online Platforms: Current Trends and Challenges’, </w:t>
      </w:r>
      <w:r w:rsidRPr="0032541D">
        <w:rPr>
          <w:rFonts w:ascii="Arial" w:hAnsi="Arial" w:cs="Arial"/>
          <w:i/>
          <w:iCs/>
        </w:rPr>
        <w:t>Applied Sciences</w:t>
      </w:r>
      <w:r w:rsidRPr="0032541D">
        <w:rPr>
          <w:rFonts w:ascii="Arial" w:hAnsi="Arial" w:cs="Arial"/>
        </w:rPr>
        <w:t>, 14(22). Available at: https://doi.org/10.3390/app142210337 </w:t>
      </w:r>
    </w:p>
    <w:p w14:paraId="28F0178E" w14:textId="2F29B395" w:rsidR="0032541D" w:rsidRPr="0032541D" w:rsidRDefault="0032541D" w:rsidP="0032541D">
      <w:pPr>
        <w:spacing w:line="360" w:lineRule="auto"/>
        <w:ind w:hanging="284"/>
        <w:rPr>
          <w:rFonts w:ascii="Arial" w:hAnsi="Arial" w:cs="Arial"/>
        </w:rPr>
      </w:pPr>
      <w:r w:rsidRPr="0032541D">
        <w:rPr>
          <w:rFonts w:ascii="Arial" w:hAnsi="Arial" w:cs="Arial"/>
        </w:rPr>
        <w:t xml:space="preserve">Bisschops, E.H., de Schipper, J.C., Schippers, B., Embregts, P.J.C.M. and Schuengel, C. (2022) ‘Reducing restrictive measures in complex long-term care for people with intellectual disabilities: Implementation interventions through the lens of normalisation process theory’, </w:t>
      </w:r>
      <w:r w:rsidRPr="0032541D">
        <w:rPr>
          <w:rFonts w:ascii="Arial" w:hAnsi="Arial" w:cs="Arial"/>
          <w:i/>
          <w:iCs/>
        </w:rPr>
        <w:t>Journal of Intellectual &amp; Developmental Disability</w:t>
      </w:r>
      <w:r w:rsidRPr="0032541D">
        <w:rPr>
          <w:rFonts w:ascii="Arial" w:hAnsi="Arial" w:cs="Arial"/>
        </w:rPr>
        <w:t>, 47(4), pp. 353-364. Available at: https://doi.org/10.3109/13668250.2022.2044270 </w:t>
      </w:r>
    </w:p>
    <w:p w14:paraId="133A120D" w14:textId="484C74B6" w:rsidR="0032541D" w:rsidRPr="0032541D" w:rsidRDefault="0032541D" w:rsidP="0032541D">
      <w:pPr>
        <w:spacing w:line="360" w:lineRule="auto"/>
        <w:ind w:hanging="284"/>
        <w:rPr>
          <w:rFonts w:ascii="Arial" w:hAnsi="Arial" w:cs="Arial"/>
        </w:rPr>
      </w:pPr>
      <w:r w:rsidRPr="0032541D">
        <w:rPr>
          <w:rFonts w:ascii="Arial" w:hAnsi="Arial" w:cs="Arial"/>
        </w:rPr>
        <w:t xml:space="preserve">Blichfeldt, B.S. and Nicolaisen, J. (2011) ‘Disabled travel: not easy, but doable’, </w:t>
      </w:r>
      <w:r w:rsidRPr="0032541D">
        <w:rPr>
          <w:rFonts w:ascii="Arial" w:hAnsi="Arial" w:cs="Arial"/>
          <w:i/>
          <w:iCs/>
        </w:rPr>
        <w:t>Current Issues in Tourism</w:t>
      </w:r>
      <w:r w:rsidRPr="0032541D">
        <w:rPr>
          <w:rFonts w:ascii="Arial" w:hAnsi="Arial" w:cs="Arial"/>
        </w:rPr>
        <w:t>, 14(1), pp. 79-102. Available at: https://doi.org/10.1080/13683500903370159 </w:t>
      </w:r>
    </w:p>
    <w:p w14:paraId="051D4179" w14:textId="77B6093F" w:rsidR="0032541D" w:rsidRPr="0032541D" w:rsidRDefault="0032541D" w:rsidP="0032541D">
      <w:pPr>
        <w:spacing w:line="360" w:lineRule="auto"/>
        <w:ind w:hanging="284"/>
        <w:rPr>
          <w:rFonts w:ascii="Arial" w:hAnsi="Arial" w:cs="Arial"/>
        </w:rPr>
      </w:pPr>
      <w:r w:rsidRPr="0032541D">
        <w:rPr>
          <w:rFonts w:ascii="Arial" w:hAnsi="Arial" w:cs="Arial"/>
        </w:rPr>
        <w:t xml:space="preserve">Bridger, O. (2020) </w:t>
      </w:r>
      <w:r w:rsidRPr="0032541D">
        <w:rPr>
          <w:rFonts w:ascii="Arial" w:hAnsi="Arial" w:cs="Arial"/>
          <w:i/>
          <w:iCs/>
        </w:rPr>
        <w:t>Attitudinal Barriers to Disability and the Loneliness and Social Isolation of Physically Disabled People in Reading, England.</w:t>
      </w:r>
      <w:r w:rsidRPr="0032541D">
        <w:rPr>
          <w:rFonts w:ascii="Arial" w:hAnsi="Arial" w:cs="Arial"/>
        </w:rPr>
        <w:t xml:space="preserve"> Available at: https://research.reading.ac.uk/participation-lab/wp-content/uploads/sites/131/Unorganized/Bridger-2020-Attitudinal-barriers-to-disability-and-loneliness.pdf (Accessed: 4 February 2026). </w:t>
      </w:r>
    </w:p>
    <w:p w14:paraId="27A6FE2F" w14:textId="4A414AD6" w:rsidR="0032541D" w:rsidRPr="0032541D" w:rsidRDefault="0032541D" w:rsidP="0032541D">
      <w:pPr>
        <w:spacing w:line="360" w:lineRule="auto"/>
        <w:ind w:hanging="284"/>
        <w:rPr>
          <w:rFonts w:ascii="Arial" w:hAnsi="Arial" w:cs="Arial"/>
        </w:rPr>
      </w:pPr>
      <w:r w:rsidRPr="0032541D">
        <w:rPr>
          <w:rFonts w:ascii="Arial" w:hAnsi="Arial" w:cs="Arial"/>
        </w:rPr>
        <w:t xml:space="preserve">Cabinet Office (2023) </w:t>
      </w:r>
      <w:r w:rsidRPr="0032541D">
        <w:rPr>
          <w:rFonts w:ascii="Arial" w:hAnsi="Arial" w:cs="Arial"/>
          <w:i/>
          <w:iCs/>
        </w:rPr>
        <w:t xml:space="preserve">Guidance on supporting colleagues with Visual Impairments. </w:t>
      </w:r>
      <w:r w:rsidRPr="0032541D">
        <w:rPr>
          <w:rFonts w:ascii="Arial" w:hAnsi="Arial" w:cs="Arial"/>
        </w:rPr>
        <w:t>Available at: https://www.gov.uk/government/publications/guidance-on-supporting-colleagues-with-visual-impairments/guidance-on-supporting-colleagues-with-visual-impairments (Accessed: 6 February 2026). </w:t>
      </w:r>
    </w:p>
    <w:p w14:paraId="506141A6" w14:textId="1D4AB1FF" w:rsidR="0032541D" w:rsidRPr="0032541D" w:rsidRDefault="0032541D" w:rsidP="0032541D">
      <w:pPr>
        <w:spacing w:line="360" w:lineRule="auto"/>
        <w:ind w:hanging="284"/>
        <w:rPr>
          <w:rFonts w:ascii="Arial" w:hAnsi="Arial" w:cs="Arial"/>
        </w:rPr>
      </w:pPr>
      <w:r w:rsidRPr="0032541D">
        <w:rPr>
          <w:rFonts w:ascii="Arial" w:hAnsi="Arial" w:cs="Arial"/>
        </w:rPr>
        <w:t xml:space="preserve">Cameron, C. (2024) ‘Some things never seem to change: further towards an affirmation model’, </w:t>
      </w:r>
      <w:r w:rsidRPr="0032541D">
        <w:rPr>
          <w:rFonts w:ascii="Arial" w:hAnsi="Arial" w:cs="Arial"/>
          <w:i/>
          <w:iCs/>
        </w:rPr>
        <w:t>Disability &amp; Society</w:t>
      </w:r>
      <w:r w:rsidRPr="0032541D">
        <w:rPr>
          <w:rFonts w:ascii="Arial" w:hAnsi="Arial" w:cs="Arial"/>
        </w:rPr>
        <w:t>, 39(7), pp. 1890-1895. Available at: https://doi.org/10.1080/09687599.2023.2295799 </w:t>
      </w:r>
    </w:p>
    <w:p w14:paraId="7A06B4BF" w14:textId="47390789" w:rsidR="0032541D" w:rsidRPr="0032541D" w:rsidRDefault="0032541D" w:rsidP="0032541D">
      <w:pPr>
        <w:spacing w:line="360" w:lineRule="auto"/>
        <w:ind w:hanging="284"/>
        <w:rPr>
          <w:rFonts w:ascii="Arial" w:hAnsi="Arial" w:cs="Arial"/>
        </w:rPr>
      </w:pPr>
      <w:r w:rsidRPr="0032541D">
        <w:rPr>
          <w:rFonts w:ascii="Arial" w:hAnsi="Arial" w:cs="Arial"/>
          <w:i/>
          <w:iCs/>
        </w:rPr>
        <w:t xml:space="preserve">Care Act 2014, c. 23. </w:t>
      </w:r>
      <w:r w:rsidRPr="0032541D">
        <w:rPr>
          <w:rFonts w:ascii="Arial" w:hAnsi="Arial" w:cs="Arial"/>
        </w:rPr>
        <w:t>Available at: https://www.legislation.gov.uk/ukpga/2014/23/section/77/enacted (Accessed: 6 February 2026). </w:t>
      </w:r>
    </w:p>
    <w:p w14:paraId="3622FCAC" w14:textId="459DF93C" w:rsidR="0032541D" w:rsidRPr="0032541D" w:rsidRDefault="0032541D" w:rsidP="0032541D">
      <w:pPr>
        <w:spacing w:line="360" w:lineRule="auto"/>
        <w:ind w:hanging="284"/>
        <w:rPr>
          <w:rFonts w:ascii="Arial" w:hAnsi="Arial" w:cs="Arial"/>
        </w:rPr>
      </w:pPr>
      <w:r w:rsidRPr="0032541D">
        <w:rPr>
          <w:rFonts w:ascii="Arial" w:hAnsi="Arial" w:cs="Arial"/>
        </w:rPr>
        <w:t xml:space="preserve">Chhabra, G. (2021) ‘Turning a blind eye to employers’ discrimination? Attitudinal barrier perceptions of vision impaired youth from Oslo and Delhi’, </w:t>
      </w:r>
      <w:r w:rsidRPr="0032541D">
        <w:rPr>
          <w:rFonts w:ascii="Arial" w:hAnsi="Arial" w:cs="Arial"/>
          <w:i/>
          <w:iCs/>
        </w:rPr>
        <w:t>Disability &amp; Society</w:t>
      </w:r>
      <w:r w:rsidRPr="0032541D">
        <w:rPr>
          <w:rFonts w:ascii="Arial" w:hAnsi="Arial" w:cs="Arial"/>
        </w:rPr>
        <w:t>, 36(10), pp. 1688-1711. Available at: https://doi.org/10.1080/09687599.2020.1816905 </w:t>
      </w:r>
    </w:p>
    <w:p w14:paraId="0A1DE397" w14:textId="1A424EB3" w:rsidR="0032541D" w:rsidRPr="0032541D" w:rsidRDefault="0032541D" w:rsidP="0032541D">
      <w:pPr>
        <w:spacing w:line="360" w:lineRule="auto"/>
        <w:ind w:hanging="284"/>
        <w:rPr>
          <w:rFonts w:ascii="Arial" w:hAnsi="Arial" w:cs="Arial"/>
        </w:rPr>
      </w:pPr>
      <w:r w:rsidRPr="0032541D">
        <w:rPr>
          <w:rFonts w:ascii="Arial" w:hAnsi="Arial" w:cs="Arial"/>
        </w:rPr>
        <w:lastRenderedPageBreak/>
        <w:t xml:space="preserve">Crow, K.L. (2008) ‘Four Types of Disabilities: Their Impact on Online Learning’, </w:t>
      </w:r>
      <w:proofErr w:type="spellStart"/>
      <w:r w:rsidRPr="0032541D">
        <w:rPr>
          <w:rFonts w:ascii="Arial" w:hAnsi="Arial" w:cs="Arial"/>
          <w:i/>
          <w:iCs/>
        </w:rPr>
        <w:t>TechTrends</w:t>
      </w:r>
      <w:proofErr w:type="spellEnd"/>
      <w:r w:rsidRPr="0032541D">
        <w:rPr>
          <w:rFonts w:ascii="Arial" w:hAnsi="Arial" w:cs="Arial"/>
        </w:rPr>
        <w:t>, 51(1), pp. 51-55. Available at: https://www.proquest.com/scholarly-journals/four-types-disabilities-their-impact-on-online/docview/223125301/se-2?accountid=130472 (Accessed: 5 February 2026). </w:t>
      </w:r>
    </w:p>
    <w:p w14:paraId="168635C2" w14:textId="1814D06B" w:rsidR="0032541D" w:rsidRPr="0032541D" w:rsidRDefault="0032541D" w:rsidP="0032541D">
      <w:pPr>
        <w:spacing w:line="360" w:lineRule="auto"/>
        <w:ind w:hanging="284"/>
        <w:rPr>
          <w:rFonts w:ascii="Arial" w:hAnsi="Arial" w:cs="Arial"/>
        </w:rPr>
      </w:pPr>
      <w:r w:rsidRPr="0032541D">
        <w:rPr>
          <w:rFonts w:ascii="Arial" w:hAnsi="Arial" w:cs="Arial"/>
        </w:rPr>
        <w:t xml:space="preserve">Cureton, A. and Hill, Jr, T.E. (eds) (2018) </w:t>
      </w:r>
      <w:r w:rsidRPr="0032541D">
        <w:rPr>
          <w:rFonts w:ascii="Arial" w:hAnsi="Arial" w:cs="Arial"/>
          <w:i/>
          <w:iCs/>
        </w:rPr>
        <w:t>Disability in Practice: Attitudes, Policies, and Relationships.</w:t>
      </w:r>
      <w:r w:rsidRPr="0032541D">
        <w:rPr>
          <w:rFonts w:ascii="Arial" w:hAnsi="Arial" w:cs="Arial"/>
        </w:rPr>
        <w:t xml:space="preserve"> Oxford University Press. </w:t>
      </w:r>
    </w:p>
    <w:p w14:paraId="7D644191" w14:textId="603B7878" w:rsidR="0032541D" w:rsidRPr="0032541D" w:rsidRDefault="0032541D" w:rsidP="0032541D">
      <w:pPr>
        <w:spacing w:line="360" w:lineRule="auto"/>
        <w:ind w:hanging="284"/>
        <w:rPr>
          <w:rFonts w:ascii="Arial" w:hAnsi="Arial" w:cs="Arial"/>
        </w:rPr>
      </w:pPr>
      <w:r w:rsidRPr="0032541D">
        <w:rPr>
          <w:rFonts w:ascii="Arial" w:hAnsi="Arial" w:cs="Arial"/>
        </w:rPr>
        <w:t xml:space="preserve">Dandona, L. and Dandona, R. (2006) ‘What is the global burden of visual impairment?’, </w:t>
      </w:r>
      <w:r w:rsidRPr="0032541D">
        <w:rPr>
          <w:rFonts w:ascii="Arial" w:hAnsi="Arial" w:cs="Arial"/>
          <w:i/>
          <w:iCs/>
        </w:rPr>
        <w:t>BMC Medicine</w:t>
      </w:r>
      <w:r w:rsidRPr="0032541D">
        <w:rPr>
          <w:rFonts w:ascii="Arial" w:hAnsi="Arial" w:cs="Arial"/>
        </w:rPr>
        <w:t>, 4 (March) article 6. Available at: https://doi.org/10.1186/1741-7015-4-6 </w:t>
      </w:r>
    </w:p>
    <w:p w14:paraId="13A0B58F" w14:textId="60AD1E04" w:rsidR="0032541D" w:rsidRPr="0032541D" w:rsidRDefault="0032541D" w:rsidP="0032541D">
      <w:pPr>
        <w:spacing w:line="360" w:lineRule="auto"/>
        <w:ind w:hanging="284"/>
        <w:rPr>
          <w:rFonts w:ascii="Arial" w:hAnsi="Arial" w:cs="Arial"/>
        </w:rPr>
      </w:pPr>
      <w:r w:rsidRPr="0032541D">
        <w:rPr>
          <w:rFonts w:ascii="Arial" w:hAnsi="Arial" w:cs="Arial"/>
        </w:rPr>
        <w:t xml:space="preserve">de Aguiar, A.S.C., de Almeida, P.C., Grimaldi, M.R.M. and Guimarães, F.J. (2022) ‘Health Education Technologies for People with Visual Impairment: Integrative Review’, </w:t>
      </w:r>
      <w:proofErr w:type="spellStart"/>
      <w:r w:rsidRPr="0032541D">
        <w:rPr>
          <w:rFonts w:ascii="Arial" w:hAnsi="Arial" w:cs="Arial"/>
          <w:i/>
          <w:iCs/>
        </w:rPr>
        <w:t>Texto</w:t>
      </w:r>
      <w:proofErr w:type="spellEnd"/>
      <w:r w:rsidRPr="0032541D">
        <w:rPr>
          <w:rFonts w:ascii="Arial" w:hAnsi="Arial" w:cs="Arial"/>
          <w:i/>
          <w:iCs/>
        </w:rPr>
        <w:t xml:space="preserve"> &amp; </w:t>
      </w:r>
      <w:proofErr w:type="spellStart"/>
      <w:r w:rsidRPr="0032541D">
        <w:rPr>
          <w:rFonts w:ascii="Arial" w:hAnsi="Arial" w:cs="Arial"/>
          <w:i/>
          <w:iCs/>
        </w:rPr>
        <w:t>Contexto</w:t>
      </w:r>
      <w:proofErr w:type="spellEnd"/>
      <w:r w:rsidRPr="0032541D">
        <w:rPr>
          <w:rFonts w:ascii="Arial" w:hAnsi="Arial" w:cs="Arial"/>
          <w:i/>
          <w:iCs/>
        </w:rPr>
        <w:t xml:space="preserve"> Enfermagem</w:t>
      </w:r>
      <w:r w:rsidRPr="0032541D">
        <w:rPr>
          <w:rFonts w:ascii="Arial" w:hAnsi="Arial" w:cs="Arial"/>
        </w:rPr>
        <w:t>. Available at: https://doi.org/10.1590/1980-265X-TCE-2021-0236en </w:t>
      </w:r>
    </w:p>
    <w:p w14:paraId="233ACA1F" w14:textId="2E7F9CCC" w:rsidR="0032541D" w:rsidRPr="0032541D" w:rsidRDefault="0032541D" w:rsidP="0032541D">
      <w:pPr>
        <w:spacing w:line="360" w:lineRule="auto"/>
        <w:ind w:hanging="284"/>
        <w:rPr>
          <w:rFonts w:ascii="Arial" w:hAnsi="Arial" w:cs="Arial"/>
        </w:rPr>
      </w:pPr>
      <w:r w:rsidRPr="0032541D">
        <w:rPr>
          <w:rFonts w:ascii="Arial" w:hAnsi="Arial" w:cs="Arial"/>
          <w:i/>
          <w:iCs/>
        </w:rPr>
        <w:t xml:space="preserve">Disability Discrimination Act 1995, c. 50. </w:t>
      </w:r>
      <w:r w:rsidRPr="0032541D">
        <w:rPr>
          <w:rFonts w:ascii="Arial" w:hAnsi="Arial" w:cs="Arial"/>
        </w:rPr>
        <w:t>Available at: https://www.legislation.gov.uk/ukpga/1995/50/section/2 (Accessed: 6 February 2026). </w:t>
      </w:r>
    </w:p>
    <w:p w14:paraId="4E2EE406" w14:textId="0A6624B8" w:rsidR="0032541D" w:rsidRPr="0032541D" w:rsidRDefault="0032541D" w:rsidP="0032541D">
      <w:pPr>
        <w:spacing w:line="360" w:lineRule="auto"/>
        <w:ind w:hanging="284"/>
        <w:rPr>
          <w:rFonts w:ascii="Arial" w:hAnsi="Arial" w:cs="Arial"/>
        </w:rPr>
      </w:pPr>
      <w:r w:rsidRPr="0032541D">
        <w:rPr>
          <w:rFonts w:ascii="Arial" w:hAnsi="Arial" w:cs="Arial"/>
        </w:rPr>
        <w:t xml:space="preserve">Disability Rights UK (2021) </w:t>
      </w:r>
      <w:r w:rsidRPr="0032541D">
        <w:rPr>
          <w:rFonts w:ascii="Arial" w:hAnsi="Arial" w:cs="Arial"/>
          <w:i/>
          <w:iCs/>
        </w:rPr>
        <w:t>What counts as disability.</w:t>
      </w:r>
      <w:r w:rsidRPr="0032541D">
        <w:rPr>
          <w:rFonts w:ascii="Arial" w:hAnsi="Arial" w:cs="Arial"/>
        </w:rPr>
        <w:t xml:space="preserve"> Available at: https://www.disabilityrightsuk.org/resources/what-counts-disability (Accessed: 4 February 2026). </w:t>
      </w:r>
    </w:p>
    <w:p w14:paraId="17D9682C" w14:textId="50A6A2F7" w:rsidR="0032541D" w:rsidRPr="0032541D" w:rsidRDefault="0032541D" w:rsidP="0032541D">
      <w:pPr>
        <w:spacing w:line="360" w:lineRule="auto"/>
        <w:ind w:hanging="284"/>
        <w:rPr>
          <w:rFonts w:ascii="Arial" w:hAnsi="Arial" w:cs="Arial"/>
        </w:rPr>
      </w:pPr>
      <w:r w:rsidRPr="0032541D">
        <w:rPr>
          <w:rFonts w:ascii="Arial" w:hAnsi="Arial" w:cs="Arial"/>
        </w:rPr>
        <w:t xml:space="preserve">Disability Rights UK (2025) </w:t>
      </w:r>
      <w:r w:rsidRPr="0032541D">
        <w:rPr>
          <w:rFonts w:ascii="Arial" w:hAnsi="Arial" w:cs="Arial"/>
          <w:i/>
          <w:iCs/>
        </w:rPr>
        <w:t>Education.</w:t>
      </w:r>
      <w:r w:rsidRPr="0032541D">
        <w:rPr>
          <w:rFonts w:ascii="Arial" w:hAnsi="Arial" w:cs="Arial"/>
        </w:rPr>
        <w:t xml:space="preserve"> Available at: https://www.disabilityrightsuk.org/education (Accessed: 4 February 2026).</w:t>
      </w:r>
    </w:p>
    <w:p w14:paraId="21502C75" w14:textId="0BC3BBFB" w:rsidR="0032541D" w:rsidRPr="0032541D" w:rsidRDefault="0032541D" w:rsidP="0032541D">
      <w:pPr>
        <w:spacing w:line="360" w:lineRule="auto"/>
        <w:ind w:hanging="284"/>
        <w:rPr>
          <w:rFonts w:ascii="Arial" w:hAnsi="Arial" w:cs="Arial"/>
        </w:rPr>
      </w:pPr>
      <w:r w:rsidRPr="0032541D">
        <w:rPr>
          <w:rFonts w:ascii="Arial" w:hAnsi="Arial" w:cs="Arial"/>
        </w:rPr>
        <w:t xml:space="preserve">Duckett, P.S. and Pratt, R. (2001) ‘The Researched Opinions on Research: Visually impaired people and visual impairment research’, </w:t>
      </w:r>
      <w:r w:rsidRPr="0032541D">
        <w:rPr>
          <w:rFonts w:ascii="Arial" w:hAnsi="Arial" w:cs="Arial"/>
          <w:i/>
          <w:iCs/>
        </w:rPr>
        <w:t>Disability &amp; Society</w:t>
      </w:r>
      <w:r w:rsidRPr="0032541D">
        <w:rPr>
          <w:rFonts w:ascii="Arial" w:hAnsi="Arial" w:cs="Arial"/>
        </w:rPr>
        <w:t>, 16(6), pp. 815-835. Available at: https://doi.org/10.1080/09687590120083976 </w:t>
      </w:r>
    </w:p>
    <w:p w14:paraId="1EC5E534" w14:textId="518781F2" w:rsidR="0032541D" w:rsidRPr="0032541D" w:rsidRDefault="0032541D" w:rsidP="0032541D">
      <w:pPr>
        <w:spacing w:line="360" w:lineRule="auto"/>
        <w:ind w:hanging="284"/>
        <w:rPr>
          <w:rFonts w:ascii="Arial" w:hAnsi="Arial" w:cs="Arial"/>
        </w:rPr>
      </w:pPr>
      <w:r w:rsidRPr="0032541D">
        <w:rPr>
          <w:rFonts w:ascii="Arial" w:hAnsi="Arial" w:cs="Arial"/>
        </w:rPr>
        <w:t xml:space="preserve">Durden-Myers, E.J., Evans, E., Davies, M., Campbell, J. and Swaithes, W. (2025) ‘Evaluating the implementation of curriculum reform: the perspectives of Welsh teachers navigating the new health and wellbeing area of learning experience’, </w:t>
      </w:r>
      <w:r w:rsidRPr="0032541D">
        <w:rPr>
          <w:rFonts w:ascii="Arial" w:hAnsi="Arial" w:cs="Arial"/>
          <w:i/>
          <w:iCs/>
        </w:rPr>
        <w:t>Journal of Education for Teaching</w:t>
      </w:r>
      <w:r w:rsidRPr="0032541D">
        <w:rPr>
          <w:rFonts w:ascii="Arial" w:hAnsi="Arial" w:cs="Arial"/>
        </w:rPr>
        <w:t>, 51(1), pp. 6-27. Available at: https://doi.org/10.1080/02607476.2024.2371308 </w:t>
      </w:r>
    </w:p>
    <w:p w14:paraId="1B64B2CE" w14:textId="0843BBAF" w:rsidR="0032541D" w:rsidRPr="0032541D" w:rsidRDefault="0032541D" w:rsidP="0032541D">
      <w:pPr>
        <w:spacing w:line="360" w:lineRule="auto"/>
        <w:ind w:hanging="284"/>
        <w:rPr>
          <w:rFonts w:ascii="Arial" w:hAnsi="Arial" w:cs="Arial"/>
        </w:rPr>
      </w:pPr>
      <w:r w:rsidRPr="0032541D">
        <w:rPr>
          <w:rFonts w:ascii="Arial" w:hAnsi="Arial" w:cs="Arial"/>
        </w:rPr>
        <w:lastRenderedPageBreak/>
        <w:t xml:space="preserve">Edyburn, D.L. (2020) </w:t>
      </w:r>
      <w:r w:rsidRPr="0032541D">
        <w:rPr>
          <w:rFonts w:ascii="Arial" w:hAnsi="Arial" w:cs="Arial"/>
          <w:i/>
          <w:iCs/>
        </w:rPr>
        <w:t>Rapid literature review on assistive technology in education</w:t>
      </w:r>
      <w:r w:rsidRPr="0032541D">
        <w:rPr>
          <w:rFonts w:ascii="Arial" w:hAnsi="Arial" w:cs="Arial"/>
        </w:rPr>
        <w:t>. Available at: https://assets.publishing.service.gov.uk/government/uploads/system/uploads/attachment_data/file/937381/UKAT_FinalReport_082520.pdf (Accessed: 6 February 2026). </w:t>
      </w:r>
    </w:p>
    <w:p w14:paraId="1AF58503" w14:textId="1575185B" w:rsidR="0032541D" w:rsidRPr="0032541D" w:rsidRDefault="0032541D" w:rsidP="0032541D">
      <w:pPr>
        <w:spacing w:line="360" w:lineRule="auto"/>
        <w:ind w:hanging="284"/>
        <w:rPr>
          <w:rFonts w:ascii="Arial" w:hAnsi="Arial" w:cs="Arial"/>
        </w:rPr>
      </w:pPr>
      <w:r w:rsidRPr="0032541D">
        <w:rPr>
          <w:rFonts w:ascii="Arial" w:hAnsi="Arial" w:cs="Arial"/>
          <w:i/>
          <w:iCs/>
        </w:rPr>
        <w:t xml:space="preserve">Equality Act 2010, c. 15. </w:t>
      </w:r>
      <w:r w:rsidRPr="0032541D">
        <w:rPr>
          <w:rFonts w:ascii="Arial" w:hAnsi="Arial" w:cs="Arial"/>
        </w:rPr>
        <w:t>Available at: https://www.legislation.gov.uk/ukpga/2010/15/section/6 (Accessed: 4 February 2026). </w:t>
      </w:r>
    </w:p>
    <w:p w14:paraId="0B2D96BC" w14:textId="373033D0" w:rsidR="0032541D" w:rsidRPr="0032541D" w:rsidRDefault="0032541D" w:rsidP="0032541D">
      <w:pPr>
        <w:spacing w:line="360" w:lineRule="auto"/>
        <w:ind w:hanging="284"/>
        <w:rPr>
          <w:rFonts w:ascii="Arial" w:hAnsi="Arial" w:cs="Arial"/>
        </w:rPr>
      </w:pPr>
      <w:r w:rsidRPr="0032541D">
        <w:rPr>
          <w:rFonts w:ascii="Arial" w:hAnsi="Arial" w:cs="Arial"/>
        </w:rPr>
        <w:t xml:space="preserve">Hirano, K.A., Khurana, A., Lindstrom, L. and DeGarmo, D. (2021) ‘Examining the Role of Peer Support on Work Experiences for Young Women With Disabilities’, </w:t>
      </w:r>
      <w:r w:rsidRPr="0032541D">
        <w:rPr>
          <w:rFonts w:ascii="Arial" w:hAnsi="Arial" w:cs="Arial"/>
          <w:i/>
          <w:iCs/>
        </w:rPr>
        <w:t>Journal of Career Development</w:t>
      </w:r>
      <w:r w:rsidRPr="0032541D">
        <w:rPr>
          <w:rFonts w:ascii="Arial" w:hAnsi="Arial" w:cs="Arial"/>
        </w:rPr>
        <w:t>, 49(3), pp. 632-646. Available at: https://doi.org/10.1177/0894845321991647 </w:t>
      </w:r>
    </w:p>
    <w:p w14:paraId="604D81A1" w14:textId="3E98D97C" w:rsidR="0032541D" w:rsidRPr="0032541D" w:rsidRDefault="0032541D" w:rsidP="0032541D">
      <w:pPr>
        <w:spacing w:line="360" w:lineRule="auto"/>
        <w:ind w:hanging="284"/>
        <w:rPr>
          <w:rFonts w:ascii="Arial" w:hAnsi="Arial" w:cs="Arial"/>
        </w:rPr>
      </w:pPr>
      <w:r w:rsidRPr="0032541D">
        <w:rPr>
          <w:rFonts w:ascii="Arial" w:hAnsi="Arial" w:cs="Arial"/>
        </w:rPr>
        <w:t xml:space="preserve">Hollomotz, A., Priestley, M., Andre, D., Lavery, B. and Hadi, F. (2025) </w:t>
      </w:r>
      <w:r w:rsidRPr="0032541D">
        <w:rPr>
          <w:rFonts w:ascii="Arial" w:hAnsi="Arial" w:cs="Arial"/>
          <w:i/>
          <w:iCs/>
        </w:rPr>
        <w:t>The lived experience of disabled people in the UK: a review of evidence.</w:t>
      </w:r>
      <w:r w:rsidRPr="0032541D">
        <w:rPr>
          <w:rFonts w:ascii="Arial" w:hAnsi="Arial" w:cs="Arial"/>
        </w:rPr>
        <w:t xml:space="preserve"> Available at: https://www.gov.uk/government/publications/the-lived-experience-of-disabled-people-in-the-uk-a-review-of-evidence/the-lived-experience-of-disabled-people-in-the-uk-a-review-of-evidence#introduction (Accessed: 6 February 2026). </w:t>
      </w:r>
    </w:p>
    <w:p w14:paraId="0B4525F7" w14:textId="204A2DB0" w:rsidR="0032541D" w:rsidRPr="0032541D" w:rsidRDefault="0032541D" w:rsidP="0032541D">
      <w:pPr>
        <w:spacing w:line="360" w:lineRule="auto"/>
        <w:ind w:hanging="284"/>
        <w:rPr>
          <w:rFonts w:ascii="Arial" w:hAnsi="Arial" w:cs="Arial"/>
        </w:rPr>
      </w:pPr>
      <w:r w:rsidRPr="0032541D">
        <w:rPr>
          <w:rFonts w:ascii="Arial" w:hAnsi="Arial" w:cs="Arial"/>
        </w:rPr>
        <w:t xml:space="preserve">Holton, S. (2022) ‘This child can: participation in sport for children with vision impairment’, </w:t>
      </w:r>
      <w:r w:rsidRPr="0032541D">
        <w:rPr>
          <w:rFonts w:ascii="Arial" w:hAnsi="Arial" w:cs="Arial"/>
          <w:i/>
          <w:iCs/>
        </w:rPr>
        <w:t>Paediatrics and Child Health</w:t>
      </w:r>
      <w:r w:rsidRPr="0032541D">
        <w:rPr>
          <w:rFonts w:ascii="Arial" w:hAnsi="Arial" w:cs="Arial"/>
        </w:rPr>
        <w:t>, 32(8), pp. 297-301. Available at: https://doi.org/10.1016/j.paed.2022.05.006 </w:t>
      </w:r>
    </w:p>
    <w:p w14:paraId="5C3FDE11" w14:textId="56D41855" w:rsidR="0032541D" w:rsidRPr="0032541D" w:rsidRDefault="0032541D" w:rsidP="0032541D">
      <w:pPr>
        <w:spacing w:line="360" w:lineRule="auto"/>
        <w:ind w:hanging="284"/>
        <w:rPr>
          <w:rFonts w:ascii="Arial" w:hAnsi="Arial" w:cs="Arial"/>
        </w:rPr>
      </w:pPr>
      <w:r w:rsidRPr="0032541D">
        <w:rPr>
          <w:rFonts w:ascii="Arial" w:hAnsi="Arial" w:cs="Arial"/>
        </w:rPr>
        <w:t xml:space="preserve">Ikeda, S., Siddiqi, H.F., Mori, M., </w:t>
      </w:r>
      <w:proofErr w:type="spellStart"/>
      <w:r w:rsidRPr="0032541D">
        <w:rPr>
          <w:rFonts w:ascii="Arial" w:hAnsi="Arial" w:cs="Arial"/>
        </w:rPr>
        <w:t>Kawajiri</w:t>
      </w:r>
      <w:proofErr w:type="spellEnd"/>
      <w:r w:rsidRPr="0032541D">
        <w:rPr>
          <w:rFonts w:ascii="Arial" w:hAnsi="Arial" w:cs="Arial"/>
        </w:rPr>
        <w:t xml:space="preserve">, H., Hirasawa, M., Kawaguchi, T. and Yasuda, K. (2022) ‘An Online Art Project Based on the Affirmative Model of Disability in Japan’, </w:t>
      </w:r>
      <w:r w:rsidRPr="0032541D">
        <w:rPr>
          <w:rFonts w:ascii="Arial" w:hAnsi="Arial" w:cs="Arial"/>
          <w:i/>
          <w:iCs/>
        </w:rPr>
        <w:t>International Journal of Art &amp; Design Education</w:t>
      </w:r>
      <w:r w:rsidRPr="0032541D">
        <w:rPr>
          <w:rFonts w:ascii="Arial" w:hAnsi="Arial" w:cs="Arial"/>
        </w:rPr>
        <w:t>, 41(4), pp. 532-546. Available at: https://doi.org/10.1111/jade.12438 </w:t>
      </w:r>
    </w:p>
    <w:p w14:paraId="6F33CE5D" w14:textId="75C92E9A" w:rsidR="0032541D" w:rsidRPr="0032541D" w:rsidRDefault="0032541D" w:rsidP="0032541D">
      <w:pPr>
        <w:spacing w:line="360" w:lineRule="auto"/>
        <w:ind w:hanging="284"/>
        <w:rPr>
          <w:rFonts w:ascii="Arial" w:hAnsi="Arial" w:cs="Arial"/>
        </w:rPr>
      </w:pPr>
      <w:r w:rsidRPr="0032541D">
        <w:rPr>
          <w:rFonts w:ascii="Arial" w:hAnsi="Arial" w:cs="Arial"/>
        </w:rPr>
        <w:t xml:space="preserve">Ilhan, B., Idil, A. and Ilhan, I. (2021) ‘Sports participation and quality of life in individuals with visual impairment’, </w:t>
      </w:r>
      <w:r w:rsidRPr="0032541D">
        <w:rPr>
          <w:rFonts w:ascii="Arial" w:hAnsi="Arial" w:cs="Arial"/>
          <w:i/>
          <w:iCs/>
        </w:rPr>
        <w:t>Irish Journal of Medical Science</w:t>
      </w:r>
      <w:r w:rsidRPr="0032541D">
        <w:rPr>
          <w:rFonts w:ascii="Arial" w:hAnsi="Arial" w:cs="Arial"/>
        </w:rPr>
        <w:t>, 190, pp. 429-436. Available at: https://doi.org/10.1007/s11845-020-02285-5 </w:t>
      </w:r>
    </w:p>
    <w:p w14:paraId="343E0C66" w14:textId="22830FAD" w:rsidR="0032541D" w:rsidRPr="0032541D" w:rsidRDefault="0032541D" w:rsidP="0032541D">
      <w:pPr>
        <w:spacing w:line="360" w:lineRule="auto"/>
        <w:ind w:hanging="284"/>
        <w:rPr>
          <w:rFonts w:ascii="Arial" w:hAnsi="Arial" w:cs="Arial"/>
        </w:rPr>
      </w:pPr>
      <w:r w:rsidRPr="0032541D">
        <w:rPr>
          <w:rFonts w:ascii="Arial" w:hAnsi="Arial" w:cs="Arial"/>
        </w:rPr>
        <w:t xml:space="preserve">Johner, R. (2013) ‘Disability and Poverty: Stories that Resist Attitudinal Barriers to Inclusion’, </w:t>
      </w:r>
      <w:r w:rsidRPr="0032541D">
        <w:rPr>
          <w:rFonts w:ascii="Arial" w:hAnsi="Arial" w:cs="Arial"/>
          <w:i/>
          <w:iCs/>
        </w:rPr>
        <w:t>Canadian Journal of Disability Studies</w:t>
      </w:r>
      <w:r w:rsidRPr="0032541D">
        <w:rPr>
          <w:rFonts w:ascii="Arial" w:hAnsi="Arial" w:cs="Arial"/>
        </w:rPr>
        <w:t>, 2(3). Available at: https://doi.org/10.15353/cjds.v2i3.100 </w:t>
      </w:r>
    </w:p>
    <w:p w14:paraId="68C4CBD6" w14:textId="630A3C7D" w:rsidR="0032541D" w:rsidRPr="0032541D" w:rsidRDefault="0032541D" w:rsidP="0032541D">
      <w:pPr>
        <w:spacing w:line="360" w:lineRule="auto"/>
        <w:ind w:hanging="284"/>
        <w:rPr>
          <w:rFonts w:ascii="Arial" w:hAnsi="Arial" w:cs="Arial"/>
        </w:rPr>
      </w:pPr>
      <w:r w:rsidRPr="0032541D">
        <w:rPr>
          <w:rFonts w:ascii="Arial" w:hAnsi="Arial" w:cs="Arial"/>
        </w:rPr>
        <w:lastRenderedPageBreak/>
        <w:t xml:space="preserve">Kastenholz, E., Eusébio, C. and Figueiredo, E. (2015) ‘Contributions of tourism to social inclusion of persons with disability’, </w:t>
      </w:r>
      <w:r w:rsidRPr="0032541D">
        <w:rPr>
          <w:rFonts w:ascii="Arial" w:hAnsi="Arial" w:cs="Arial"/>
          <w:i/>
          <w:iCs/>
        </w:rPr>
        <w:t>Disability &amp; Society</w:t>
      </w:r>
      <w:r w:rsidRPr="0032541D">
        <w:rPr>
          <w:rFonts w:ascii="Arial" w:hAnsi="Arial" w:cs="Arial"/>
        </w:rPr>
        <w:t>, 30(8), pp. 1259-1281. Available at: https://doi.org/10.1080/09687599.2015.1075868 </w:t>
      </w:r>
    </w:p>
    <w:p w14:paraId="295C6969" w14:textId="53EBA944" w:rsidR="0032541D" w:rsidRPr="0032541D" w:rsidRDefault="0032541D" w:rsidP="0032541D">
      <w:pPr>
        <w:spacing w:line="360" w:lineRule="auto"/>
        <w:ind w:hanging="284"/>
        <w:rPr>
          <w:rFonts w:ascii="Arial" w:hAnsi="Arial" w:cs="Arial"/>
        </w:rPr>
      </w:pPr>
      <w:r w:rsidRPr="0032541D">
        <w:rPr>
          <w:rFonts w:ascii="Arial" w:hAnsi="Arial" w:cs="Arial"/>
        </w:rPr>
        <w:t xml:space="preserve">Kaur, H. and Saukko, P. (2022) ‘Social access: role of digital media in social relations of young people with disabilities’, </w:t>
      </w:r>
      <w:r w:rsidRPr="0032541D">
        <w:rPr>
          <w:rFonts w:ascii="Arial" w:hAnsi="Arial" w:cs="Arial"/>
          <w:i/>
          <w:iCs/>
        </w:rPr>
        <w:t>New Media &amp; Society</w:t>
      </w:r>
      <w:r w:rsidRPr="0032541D">
        <w:rPr>
          <w:rFonts w:ascii="Arial" w:hAnsi="Arial" w:cs="Arial"/>
        </w:rPr>
        <w:t>, 24(2). Available at: https://doi.org/10.1177/14614448211063177 </w:t>
      </w:r>
    </w:p>
    <w:p w14:paraId="3B4D9829" w14:textId="6DCF28AD" w:rsidR="0032541D" w:rsidRPr="0032541D" w:rsidRDefault="0032541D" w:rsidP="0032541D">
      <w:pPr>
        <w:spacing w:line="360" w:lineRule="auto"/>
        <w:ind w:hanging="284"/>
        <w:rPr>
          <w:rFonts w:ascii="Arial" w:hAnsi="Arial" w:cs="Arial"/>
        </w:rPr>
      </w:pPr>
      <w:r w:rsidRPr="0032541D">
        <w:rPr>
          <w:rFonts w:ascii="Arial" w:hAnsi="Arial" w:cs="Arial"/>
        </w:rPr>
        <w:t xml:space="preserve">Kent, M. (2015) ‘Disability and eLearning: Opportunities and Barriers’, </w:t>
      </w:r>
      <w:r w:rsidRPr="0032541D">
        <w:rPr>
          <w:rFonts w:ascii="Arial" w:hAnsi="Arial" w:cs="Arial"/>
          <w:i/>
          <w:iCs/>
        </w:rPr>
        <w:t>Disability Studies Quarterly</w:t>
      </w:r>
      <w:r w:rsidRPr="0032541D">
        <w:rPr>
          <w:rFonts w:ascii="Arial" w:hAnsi="Arial" w:cs="Arial"/>
        </w:rPr>
        <w:t>, 35(1). Available at: https://doi.org/10.18061/dsq.v35i1.3815 </w:t>
      </w:r>
    </w:p>
    <w:p w14:paraId="0440B7F7" w14:textId="7F1F6309" w:rsidR="0032541D" w:rsidRPr="0032541D" w:rsidRDefault="0032541D" w:rsidP="0032541D">
      <w:pPr>
        <w:spacing w:line="360" w:lineRule="auto"/>
        <w:ind w:hanging="284"/>
        <w:rPr>
          <w:rFonts w:ascii="Arial" w:hAnsi="Arial" w:cs="Arial"/>
        </w:rPr>
      </w:pPr>
      <w:r w:rsidRPr="0032541D">
        <w:rPr>
          <w:rFonts w:ascii="Arial" w:hAnsi="Arial" w:cs="Arial"/>
        </w:rPr>
        <w:t>Kong, W.H. and Loi, K.I. (2017) ‘The barriers to holiday-taking for visually impaired tourists and their families’,</w:t>
      </w:r>
      <w:r w:rsidRPr="0032541D">
        <w:rPr>
          <w:rFonts w:ascii="Arial" w:hAnsi="Arial" w:cs="Arial"/>
          <w:i/>
          <w:iCs/>
        </w:rPr>
        <w:t xml:space="preserve"> Journal of Hospitality and Tourism Management</w:t>
      </w:r>
      <w:r w:rsidRPr="0032541D">
        <w:rPr>
          <w:rFonts w:ascii="Arial" w:hAnsi="Arial" w:cs="Arial"/>
        </w:rPr>
        <w:t>, 32, pp. 99-107. Available at: https://doi.org/10.1016/j.jhtm.2017.06.001 </w:t>
      </w:r>
    </w:p>
    <w:p w14:paraId="0241E390" w14:textId="29272AFC" w:rsidR="0032541D" w:rsidRPr="0032541D" w:rsidRDefault="0032541D" w:rsidP="0032541D">
      <w:pPr>
        <w:spacing w:line="360" w:lineRule="auto"/>
        <w:ind w:hanging="284"/>
        <w:rPr>
          <w:rFonts w:ascii="Arial" w:hAnsi="Arial" w:cs="Arial"/>
        </w:rPr>
      </w:pPr>
      <w:r w:rsidRPr="0032541D">
        <w:rPr>
          <w:rFonts w:ascii="Arial" w:hAnsi="Arial" w:cs="Arial"/>
        </w:rPr>
        <w:t xml:space="preserve">Ladau, E. (2025) </w:t>
      </w:r>
      <w:r w:rsidRPr="0032541D">
        <w:rPr>
          <w:rFonts w:ascii="Arial" w:hAnsi="Arial" w:cs="Arial"/>
          <w:i/>
          <w:iCs/>
        </w:rPr>
        <w:t>Demystifying Disability: What to Know, What to Say, and How to be an Ally.</w:t>
      </w:r>
      <w:r w:rsidRPr="0032541D">
        <w:rPr>
          <w:rFonts w:ascii="Arial" w:hAnsi="Arial" w:cs="Arial"/>
        </w:rPr>
        <w:t xml:space="preserve"> Ten Speed Press.</w:t>
      </w:r>
    </w:p>
    <w:p w14:paraId="5341CB27" w14:textId="47074DEC" w:rsidR="0032541D" w:rsidRPr="0032541D" w:rsidRDefault="0032541D" w:rsidP="0032541D">
      <w:pPr>
        <w:spacing w:line="360" w:lineRule="auto"/>
        <w:ind w:hanging="284"/>
        <w:rPr>
          <w:rFonts w:ascii="Arial" w:hAnsi="Arial" w:cs="Arial"/>
        </w:rPr>
      </w:pPr>
      <w:r w:rsidRPr="0032541D">
        <w:rPr>
          <w:rFonts w:ascii="Arial" w:hAnsi="Arial" w:cs="Arial"/>
        </w:rPr>
        <w:t xml:space="preserve">Lam, N. and Leat, S.J. (2013) ‘Barriers to accessing low-vision care: the patient’s perspective’, </w:t>
      </w:r>
      <w:r w:rsidRPr="0032541D">
        <w:rPr>
          <w:rFonts w:ascii="Arial" w:hAnsi="Arial" w:cs="Arial"/>
          <w:i/>
          <w:iCs/>
        </w:rPr>
        <w:t>Canadian Journal of Ophthalmology</w:t>
      </w:r>
      <w:r w:rsidRPr="0032541D">
        <w:rPr>
          <w:rFonts w:ascii="Arial" w:hAnsi="Arial" w:cs="Arial"/>
        </w:rPr>
        <w:t>, 48(6), pp. 458-462. Available at: https://doi.org/10.1016/j.jcjo.2013.02.014 </w:t>
      </w:r>
    </w:p>
    <w:p w14:paraId="1F8017BE" w14:textId="5187BC00" w:rsidR="0032541D" w:rsidRPr="0032541D" w:rsidRDefault="0032541D" w:rsidP="0032541D">
      <w:pPr>
        <w:spacing w:line="360" w:lineRule="auto"/>
        <w:ind w:hanging="284"/>
        <w:rPr>
          <w:rFonts w:ascii="Arial" w:hAnsi="Arial" w:cs="Arial"/>
        </w:rPr>
      </w:pPr>
      <w:r w:rsidRPr="0032541D">
        <w:rPr>
          <w:rFonts w:ascii="Arial" w:hAnsi="Arial" w:cs="Arial"/>
        </w:rPr>
        <w:t xml:space="preserve">Lapierre, N., Huet-Fiola, C., Labrie, D., Vincent-Blouin, E., Côté, C., Gagnon, M., </w:t>
      </w:r>
      <w:proofErr w:type="spellStart"/>
      <w:r w:rsidRPr="0032541D">
        <w:rPr>
          <w:rFonts w:ascii="Arial" w:hAnsi="Arial" w:cs="Arial"/>
        </w:rPr>
        <w:t>Rhéaume</w:t>
      </w:r>
      <w:proofErr w:type="spellEnd"/>
      <w:r w:rsidRPr="0032541D">
        <w:rPr>
          <w:rFonts w:ascii="Arial" w:hAnsi="Arial" w:cs="Arial"/>
        </w:rPr>
        <w:t xml:space="preserve">, N., Laberge, J., Best, K.L. and Routhier, F. (2024) ‘Digital platforms to facilitate physical activities for people with physical or sensory disabilities: A scoping review’, </w:t>
      </w:r>
      <w:r w:rsidRPr="0032541D">
        <w:rPr>
          <w:rFonts w:ascii="Arial" w:hAnsi="Arial" w:cs="Arial"/>
          <w:i/>
          <w:iCs/>
        </w:rPr>
        <w:t>Disability and Health Journal</w:t>
      </w:r>
      <w:r w:rsidRPr="0032541D">
        <w:rPr>
          <w:rFonts w:ascii="Arial" w:hAnsi="Arial" w:cs="Arial"/>
        </w:rPr>
        <w:t>, 17(3). Available at: https://doi.org/10.1016/j.dhjo.2024.101626 </w:t>
      </w:r>
    </w:p>
    <w:p w14:paraId="0EF59F77" w14:textId="7FB8D03C" w:rsidR="0032541D" w:rsidRPr="0032541D" w:rsidRDefault="0032541D" w:rsidP="0032541D">
      <w:pPr>
        <w:spacing w:line="360" w:lineRule="auto"/>
        <w:ind w:hanging="284"/>
        <w:rPr>
          <w:rFonts w:ascii="Arial" w:hAnsi="Arial" w:cs="Arial"/>
        </w:rPr>
      </w:pPr>
      <w:r w:rsidRPr="0032541D">
        <w:rPr>
          <w:rFonts w:ascii="Arial" w:hAnsi="Arial" w:cs="Arial"/>
        </w:rPr>
        <w:t xml:space="preserve">Leissner, J., Coenen, M., Froehlich, S., Loyola, D. and Cieza, A. (2014) ‘What explains health in persons with visual impairment?’, </w:t>
      </w:r>
      <w:r w:rsidRPr="0032541D">
        <w:rPr>
          <w:rFonts w:ascii="Arial" w:hAnsi="Arial" w:cs="Arial"/>
          <w:i/>
          <w:iCs/>
        </w:rPr>
        <w:t>Health and Quality of Life Outcomes</w:t>
      </w:r>
      <w:r w:rsidRPr="0032541D">
        <w:rPr>
          <w:rFonts w:ascii="Arial" w:hAnsi="Arial" w:cs="Arial"/>
        </w:rPr>
        <w:t>, 12 (May) article 65. Available at: https://doi.org/10.1186/1477-7525-12-65 </w:t>
      </w:r>
    </w:p>
    <w:p w14:paraId="31D4C5A3" w14:textId="66A55A82" w:rsidR="0032541D" w:rsidRPr="0032541D" w:rsidRDefault="0032541D" w:rsidP="0032541D">
      <w:pPr>
        <w:spacing w:line="360" w:lineRule="auto"/>
        <w:ind w:hanging="284"/>
        <w:rPr>
          <w:rFonts w:ascii="Arial" w:hAnsi="Arial" w:cs="Arial"/>
        </w:rPr>
      </w:pPr>
      <w:r w:rsidRPr="0032541D">
        <w:rPr>
          <w:rFonts w:ascii="Arial" w:hAnsi="Arial" w:cs="Arial"/>
        </w:rPr>
        <w:t xml:space="preserve">Leondardi, M., </w:t>
      </w:r>
      <w:proofErr w:type="spellStart"/>
      <w:r w:rsidRPr="0032541D">
        <w:rPr>
          <w:rFonts w:ascii="Arial" w:hAnsi="Arial" w:cs="Arial"/>
        </w:rPr>
        <w:t>Bickenback</w:t>
      </w:r>
      <w:proofErr w:type="spellEnd"/>
      <w:r w:rsidRPr="0032541D">
        <w:rPr>
          <w:rFonts w:ascii="Arial" w:hAnsi="Arial" w:cs="Arial"/>
        </w:rPr>
        <w:t xml:space="preserve">, J., </w:t>
      </w:r>
      <w:proofErr w:type="spellStart"/>
      <w:r w:rsidRPr="0032541D">
        <w:rPr>
          <w:rFonts w:ascii="Arial" w:hAnsi="Arial" w:cs="Arial"/>
        </w:rPr>
        <w:t>Ustun</w:t>
      </w:r>
      <w:proofErr w:type="spellEnd"/>
      <w:r w:rsidRPr="0032541D">
        <w:rPr>
          <w:rFonts w:ascii="Arial" w:hAnsi="Arial" w:cs="Arial"/>
        </w:rPr>
        <w:t xml:space="preserve">, T.B., Kostanjsek, N. and Chatterji, S. (2006) ‘The definition of disability: what is in a name?’, </w:t>
      </w:r>
      <w:r w:rsidRPr="0032541D">
        <w:rPr>
          <w:rFonts w:ascii="Arial" w:hAnsi="Arial" w:cs="Arial"/>
          <w:i/>
          <w:iCs/>
        </w:rPr>
        <w:t>The Lancet</w:t>
      </w:r>
      <w:r w:rsidRPr="0032541D">
        <w:rPr>
          <w:rFonts w:ascii="Arial" w:hAnsi="Arial" w:cs="Arial"/>
        </w:rPr>
        <w:t>, 368(9543), pp. 1219-1221. Available at: https://www.thelancet.com/journals/lancet/article/PIIS0140-6736(06)69498-1/abstract (Accessed: 4 February 2026). </w:t>
      </w:r>
    </w:p>
    <w:p w14:paraId="2E647CA0" w14:textId="75956F8A" w:rsidR="0032541D" w:rsidRPr="0032541D" w:rsidRDefault="0032541D" w:rsidP="0032541D">
      <w:pPr>
        <w:spacing w:line="360" w:lineRule="auto"/>
        <w:ind w:hanging="284"/>
        <w:rPr>
          <w:rFonts w:ascii="Arial" w:hAnsi="Arial" w:cs="Arial"/>
        </w:rPr>
      </w:pPr>
      <w:r w:rsidRPr="0032541D">
        <w:rPr>
          <w:rFonts w:ascii="Arial" w:hAnsi="Arial" w:cs="Arial"/>
        </w:rPr>
        <w:lastRenderedPageBreak/>
        <w:t xml:space="preserve">Lu, W. (2025) ‘No one wants to be a good patient: Intersectionality and agency in the sick role’, </w:t>
      </w:r>
      <w:r w:rsidRPr="0032541D">
        <w:rPr>
          <w:rFonts w:ascii="Arial" w:hAnsi="Arial" w:cs="Arial"/>
          <w:i/>
          <w:iCs/>
        </w:rPr>
        <w:t>Social Science &amp; Medicine</w:t>
      </w:r>
      <w:r w:rsidRPr="0032541D">
        <w:rPr>
          <w:rFonts w:ascii="Arial" w:hAnsi="Arial" w:cs="Arial"/>
        </w:rPr>
        <w:t>, 382 (October) article 118372. Available at: https://doi.org/10.1016/j.socscimed.2025.118372 </w:t>
      </w:r>
    </w:p>
    <w:p w14:paraId="0C4DBB53" w14:textId="60F20857" w:rsidR="0032541D" w:rsidRPr="0032541D" w:rsidRDefault="0032541D" w:rsidP="0032541D">
      <w:pPr>
        <w:spacing w:line="360" w:lineRule="auto"/>
        <w:ind w:hanging="284"/>
        <w:rPr>
          <w:rFonts w:ascii="Arial" w:hAnsi="Arial" w:cs="Arial"/>
        </w:rPr>
      </w:pPr>
      <w:r w:rsidRPr="0032541D">
        <w:rPr>
          <w:rFonts w:ascii="Arial" w:hAnsi="Arial" w:cs="Arial"/>
        </w:rPr>
        <w:t xml:space="preserve">Macmbinji, V.O. (2023) ‘The Social Model of Disability Implications for Inclusion’, </w:t>
      </w:r>
      <w:r w:rsidRPr="0032541D">
        <w:rPr>
          <w:rFonts w:ascii="Arial" w:hAnsi="Arial" w:cs="Arial"/>
          <w:i/>
          <w:iCs/>
        </w:rPr>
        <w:t>International Journal of Innovative Science and Research Technology</w:t>
      </w:r>
      <w:r w:rsidRPr="0032541D">
        <w:rPr>
          <w:rFonts w:ascii="Arial" w:hAnsi="Arial" w:cs="Arial"/>
        </w:rPr>
        <w:t>, 8(5). Available at: https://www.researchgate.net/publication/385388684_The_Social_Model_of_Disability_Implications_for_Inclusion (Accessed: 4 February 2026). </w:t>
      </w:r>
    </w:p>
    <w:p w14:paraId="3F83FCAE" w14:textId="7BD6AC5E" w:rsidR="0032541D" w:rsidRPr="0032541D" w:rsidRDefault="0032541D" w:rsidP="0032541D">
      <w:pPr>
        <w:spacing w:line="360" w:lineRule="auto"/>
        <w:ind w:hanging="284"/>
        <w:rPr>
          <w:rFonts w:ascii="Arial" w:hAnsi="Arial" w:cs="Arial"/>
        </w:rPr>
      </w:pPr>
      <w:r w:rsidRPr="0032541D">
        <w:rPr>
          <w:rFonts w:ascii="Arial" w:hAnsi="Arial" w:cs="Arial"/>
        </w:rPr>
        <w:t xml:space="preserve">Manitsa, I. and Doikou, M. (2020) ‘Social support for students with visual impairments in educational institutions: An integrative literature review’, </w:t>
      </w:r>
      <w:r w:rsidRPr="0032541D">
        <w:rPr>
          <w:rFonts w:ascii="Arial" w:hAnsi="Arial" w:cs="Arial"/>
          <w:i/>
          <w:iCs/>
        </w:rPr>
        <w:t>British Journal of Visual Impairment</w:t>
      </w:r>
      <w:r w:rsidRPr="0032541D">
        <w:rPr>
          <w:rFonts w:ascii="Arial" w:hAnsi="Arial" w:cs="Arial"/>
        </w:rPr>
        <w:t>, 40(1). Available at: https://doi.org/10.1177/0264619620941885 </w:t>
      </w:r>
    </w:p>
    <w:p w14:paraId="0FB51FF0" w14:textId="6E85FF5A" w:rsidR="0032541D" w:rsidRPr="0032541D" w:rsidRDefault="0032541D" w:rsidP="0032541D">
      <w:pPr>
        <w:spacing w:line="360" w:lineRule="auto"/>
        <w:ind w:hanging="284"/>
        <w:rPr>
          <w:rFonts w:ascii="Arial" w:hAnsi="Arial" w:cs="Arial"/>
        </w:rPr>
      </w:pPr>
      <w:r w:rsidRPr="0032541D">
        <w:rPr>
          <w:rFonts w:ascii="Arial" w:hAnsi="Arial" w:cs="Arial"/>
        </w:rPr>
        <w:t xml:space="preserve">Meier, S., Höger, B. and Giese, M. (2023) ‘“If only balls could talk…”: barriers and opportunities to participation for students with blindness and visual impairment in specialized PE’, </w:t>
      </w:r>
      <w:r w:rsidRPr="0032541D">
        <w:rPr>
          <w:rFonts w:ascii="Arial" w:hAnsi="Arial" w:cs="Arial"/>
          <w:i/>
          <w:iCs/>
        </w:rPr>
        <w:t>Frontiers in Sports and Active Living</w:t>
      </w:r>
      <w:r w:rsidRPr="0032541D">
        <w:rPr>
          <w:rFonts w:ascii="Arial" w:hAnsi="Arial" w:cs="Arial"/>
        </w:rPr>
        <w:t>, 5. Available at: https://doi.org/10.3389/fspor.2023.1286909 </w:t>
      </w:r>
    </w:p>
    <w:p w14:paraId="6328646E" w14:textId="71ECA05F" w:rsidR="0032541D" w:rsidRPr="0032541D" w:rsidRDefault="0032541D" w:rsidP="0032541D">
      <w:pPr>
        <w:spacing w:line="360" w:lineRule="auto"/>
        <w:ind w:hanging="284"/>
        <w:rPr>
          <w:rFonts w:ascii="Arial" w:hAnsi="Arial" w:cs="Arial"/>
        </w:rPr>
      </w:pPr>
      <w:r w:rsidRPr="0032541D">
        <w:rPr>
          <w:rFonts w:ascii="Arial" w:hAnsi="Arial" w:cs="Arial"/>
        </w:rPr>
        <w:t xml:space="preserve">Mohammad, T., Hussin, N.A.M. and Husin, M.H. (2022) ‘Online safety awareness and human factors: An application of the theory of human ecology’, </w:t>
      </w:r>
      <w:r w:rsidRPr="0032541D">
        <w:rPr>
          <w:rFonts w:ascii="Arial" w:hAnsi="Arial" w:cs="Arial"/>
          <w:i/>
          <w:iCs/>
        </w:rPr>
        <w:t>Technology in Society</w:t>
      </w:r>
      <w:r w:rsidRPr="0032541D">
        <w:rPr>
          <w:rFonts w:ascii="Arial" w:hAnsi="Arial" w:cs="Arial"/>
        </w:rPr>
        <w:t>, 68 (February) article 101823. Available at: https://doi.org/10.1016/j.techsoc.2021.101823 </w:t>
      </w:r>
    </w:p>
    <w:p w14:paraId="17EAAFEC" w14:textId="4B741945" w:rsidR="0032541D" w:rsidRPr="0032541D" w:rsidRDefault="0032541D" w:rsidP="0032541D">
      <w:pPr>
        <w:spacing w:line="360" w:lineRule="auto"/>
        <w:ind w:hanging="284"/>
        <w:rPr>
          <w:rFonts w:ascii="Arial" w:hAnsi="Arial" w:cs="Arial"/>
        </w:rPr>
      </w:pPr>
      <w:r w:rsidRPr="0032541D">
        <w:rPr>
          <w:rFonts w:ascii="Arial" w:hAnsi="Arial" w:cs="Arial"/>
        </w:rPr>
        <w:t xml:space="preserve">Monaghan, L.F. and Bury, M. (2022) ‘The Sick Role’, in L.F. Monaghan and J. Gabe (eds) </w:t>
      </w:r>
      <w:r w:rsidRPr="0032541D">
        <w:rPr>
          <w:rFonts w:ascii="Arial" w:hAnsi="Arial" w:cs="Arial"/>
          <w:i/>
          <w:iCs/>
        </w:rPr>
        <w:t>Key Concepts in Medical Sociology</w:t>
      </w:r>
      <w:r w:rsidRPr="0032541D">
        <w:rPr>
          <w:rFonts w:ascii="Arial" w:hAnsi="Arial" w:cs="Arial"/>
        </w:rPr>
        <w:t>. 3rd edn. SAGE Publications, pp. 167-173. </w:t>
      </w:r>
    </w:p>
    <w:p w14:paraId="3D2AD363" w14:textId="49C6F882" w:rsidR="0032541D" w:rsidRPr="0032541D" w:rsidRDefault="0032541D" w:rsidP="0032541D">
      <w:pPr>
        <w:spacing w:line="360" w:lineRule="auto"/>
        <w:ind w:hanging="284"/>
        <w:rPr>
          <w:rFonts w:ascii="Arial" w:hAnsi="Arial" w:cs="Arial"/>
        </w:rPr>
      </w:pPr>
      <w:r w:rsidRPr="0032541D">
        <w:rPr>
          <w:rFonts w:ascii="Arial" w:hAnsi="Arial" w:cs="Arial"/>
        </w:rPr>
        <w:t>Moriña, A. (2024) ‘When what is unseen does not exist: disclosure, barriers and supports for students with invisible disabilities in higher education’, Disability &amp; Society, 39(4), pp. 914-932. Available at: https://doi.org/10.1080/09687599.2022.2113038 </w:t>
      </w:r>
    </w:p>
    <w:p w14:paraId="2EFC5DD9" w14:textId="77777777" w:rsidR="0032541D" w:rsidRPr="0032541D" w:rsidRDefault="0032541D" w:rsidP="0032541D">
      <w:pPr>
        <w:spacing w:line="360" w:lineRule="auto"/>
        <w:ind w:hanging="284"/>
        <w:rPr>
          <w:rFonts w:ascii="Arial" w:hAnsi="Arial" w:cs="Arial"/>
        </w:rPr>
      </w:pPr>
      <w:r w:rsidRPr="0032541D">
        <w:rPr>
          <w:rFonts w:ascii="Arial" w:hAnsi="Arial" w:cs="Arial"/>
        </w:rPr>
        <w:t xml:space="preserve">Moser, I. (2000) ‘AGAINST NORMALISATION: Subverting Norms of Ability and Disability’, </w:t>
      </w:r>
      <w:r w:rsidRPr="0032541D">
        <w:rPr>
          <w:rFonts w:ascii="Arial" w:hAnsi="Arial" w:cs="Arial"/>
          <w:i/>
          <w:iCs/>
        </w:rPr>
        <w:t>Science as Culture</w:t>
      </w:r>
      <w:r w:rsidRPr="0032541D">
        <w:rPr>
          <w:rFonts w:ascii="Arial" w:hAnsi="Arial" w:cs="Arial"/>
        </w:rPr>
        <w:t>, 2, pp. 201-240. Available at: https://doi.org/10.1080/713695234 </w:t>
      </w:r>
    </w:p>
    <w:p w14:paraId="22A9225A" w14:textId="77777777" w:rsidR="0032541D" w:rsidRPr="0032541D" w:rsidRDefault="0032541D" w:rsidP="0032541D">
      <w:pPr>
        <w:spacing w:line="360" w:lineRule="auto"/>
        <w:ind w:hanging="284"/>
        <w:rPr>
          <w:rFonts w:ascii="Arial" w:hAnsi="Arial" w:cs="Arial"/>
        </w:rPr>
      </w:pPr>
    </w:p>
    <w:p w14:paraId="4EBB50AF" w14:textId="66D8A510" w:rsidR="0032541D" w:rsidRPr="0032541D" w:rsidRDefault="0032541D" w:rsidP="0032541D">
      <w:pPr>
        <w:spacing w:line="360" w:lineRule="auto"/>
        <w:ind w:hanging="284"/>
        <w:rPr>
          <w:rFonts w:ascii="Arial" w:hAnsi="Arial" w:cs="Arial"/>
        </w:rPr>
      </w:pPr>
      <w:r w:rsidRPr="0032541D">
        <w:rPr>
          <w:rFonts w:ascii="Arial" w:hAnsi="Arial" w:cs="Arial"/>
        </w:rPr>
        <w:lastRenderedPageBreak/>
        <w:t xml:space="preserve">Perez-Enriquez, M., Lopez-Cuadrado, J.L. and Gonzalez-Carrasco, I. (2024) ‘Platform for accessible online learning’, </w:t>
      </w:r>
      <w:r w:rsidRPr="0032541D">
        <w:rPr>
          <w:rFonts w:ascii="Arial" w:hAnsi="Arial" w:cs="Arial"/>
          <w:i/>
          <w:iCs/>
        </w:rPr>
        <w:t>Association for Computing Machinery</w:t>
      </w:r>
      <w:r w:rsidRPr="0032541D">
        <w:rPr>
          <w:rFonts w:ascii="Arial" w:hAnsi="Arial" w:cs="Arial"/>
        </w:rPr>
        <w:t>, 9, pp. 1-4. Available at: https://doi.org/10.1145/3657242.3658603 </w:t>
      </w:r>
    </w:p>
    <w:p w14:paraId="10482AED" w14:textId="2FC4A10D" w:rsidR="0032541D" w:rsidRPr="0032541D" w:rsidRDefault="0032541D" w:rsidP="0032541D">
      <w:pPr>
        <w:spacing w:line="360" w:lineRule="auto"/>
        <w:ind w:hanging="284"/>
        <w:rPr>
          <w:rFonts w:ascii="Arial" w:hAnsi="Arial" w:cs="Arial"/>
        </w:rPr>
      </w:pPr>
      <w:r w:rsidRPr="0032541D">
        <w:rPr>
          <w:rFonts w:ascii="Arial" w:hAnsi="Arial" w:cs="Arial"/>
        </w:rPr>
        <w:t xml:space="preserve">Public Health England (2020) </w:t>
      </w:r>
      <w:r w:rsidRPr="0032541D">
        <w:rPr>
          <w:rFonts w:ascii="Arial" w:hAnsi="Arial" w:cs="Arial"/>
          <w:i/>
          <w:iCs/>
        </w:rPr>
        <w:t>Reasonable adjustments: a legal duty.</w:t>
      </w:r>
      <w:r w:rsidRPr="0032541D">
        <w:rPr>
          <w:rFonts w:ascii="Arial" w:hAnsi="Arial" w:cs="Arial"/>
        </w:rPr>
        <w:t xml:space="preserve"> Available at: https://www.gov.uk/government/publications/reasonable-adjustments-a-legal-duty/reasonable-adjustments-a-legal-duty#what-we-mean-by-reasonable-adjustments (Accessed: 5 February 2026). </w:t>
      </w:r>
    </w:p>
    <w:p w14:paraId="082E7415" w14:textId="04E0586C" w:rsidR="0032541D" w:rsidRPr="0032541D" w:rsidRDefault="0032541D" w:rsidP="0032541D">
      <w:pPr>
        <w:spacing w:line="360" w:lineRule="auto"/>
        <w:ind w:hanging="284"/>
        <w:rPr>
          <w:rFonts w:ascii="Arial" w:hAnsi="Arial" w:cs="Arial"/>
        </w:rPr>
      </w:pPr>
      <w:r w:rsidRPr="0032541D">
        <w:rPr>
          <w:rFonts w:ascii="Arial" w:hAnsi="Arial" w:cs="Arial"/>
        </w:rPr>
        <w:t xml:space="preserve">Qiao, G., Song, H., Prideaux, B. and Huang, S. (2023) ‘The “unseen” tourism: Travel experience of people with visual impairment’, </w:t>
      </w:r>
      <w:r w:rsidRPr="0032541D">
        <w:rPr>
          <w:rFonts w:ascii="Arial" w:hAnsi="Arial" w:cs="Arial"/>
          <w:i/>
          <w:iCs/>
        </w:rPr>
        <w:t>Annals of Tourism Research</w:t>
      </w:r>
      <w:r w:rsidRPr="0032541D">
        <w:rPr>
          <w:rFonts w:ascii="Arial" w:hAnsi="Arial" w:cs="Arial"/>
        </w:rPr>
        <w:t>, 99 (March) article 103542. Available at: https://doi.org/10.1016/j.annals.2023.103542 </w:t>
      </w:r>
    </w:p>
    <w:p w14:paraId="0F5F1863" w14:textId="25812176" w:rsidR="0032541D" w:rsidRPr="0032541D" w:rsidRDefault="0032541D" w:rsidP="0032541D">
      <w:pPr>
        <w:spacing w:line="360" w:lineRule="auto"/>
        <w:ind w:hanging="284"/>
        <w:rPr>
          <w:rFonts w:ascii="Arial" w:hAnsi="Arial" w:cs="Arial"/>
        </w:rPr>
      </w:pPr>
      <w:r w:rsidRPr="0032541D">
        <w:rPr>
          <w:rFonts w:ascii="Arial" w:hAnsi="Arial" w:cs="Arial"/>
        </w:rPr>
        <w:t xml:space="preserve">Rawal, N. (2008) ‘Social Inclusion and Exclusion: A Review’, </w:t>
      </w:r>
      <w:r w:rsidRPr="0032541D">
        <w:rPr>
          <w:rFonts w:ascii="Arial" w:hAnsi="Arial" w:cs="Arial"/>
          <w:i/>
          <w:iCs/>
        </w:rPr>
        <w:t>Dhaulagiri Journal of Sociology and Anthropology</w:t>
      </w:r>
      <w:r w:rsidRPr="0032541D">
        <w:rPr>
          <w:rFonts w:ascii="Arial" w:hAnsi="Arial" w:cs="Arial"/>
        </w:rPr>
        <w:t>, 2. Available at: https://doi.org/10.3126/dsaj.v2i0.1362 </w:t>
      </w:r>
    </w:p>
    <w:p w14:paraId="3A744B1A" w14:textId="3FEE805D" w:rsidR="0032541D" w:rsidRPr="0032541D" w:rsidRDefault="0032541D" w:rsidP="0032541D">
      <w:pPr>
        <w:spacing w:line="360" w:lineRule="auto"/>
        <w:ind w:hanging="284"/>
        <w:rPr>
          <w:rFonts w:ascii="Arial" w:hAnsi="Arial" w:cs="Arial"/>
        </w:rPr>
      </w:pPr>
      <w:r w:rsidRPr="0032541D">
        <w:rPr>
          <w:rFonts w:ascii="Arial" w:hAnsi="Arial" w:cs="Arial"/>
        </w:rPr>
        <w:t xml:space="preserve">RNIB (2023) </w:t>
      </w:r>
      <w:r w:rsidRPr="0032541D">
        <w:rPr>
          <w:rFonts w:ascii="Arial" w:hAnsi="Arial" w:cs="Arial"/>
          <w:i/>
          <w:iCs/>
        </w:rPr>
        <w:t>RNIB Cymru Annual Impact Report 2022-2023</w:t>
      </w:r>
      <w:r w:rsidRPr="0032541D">
        <w:rPr>
          <w:rFonts w:ascii="Arial" w:hAnsi="Arial" w:cs="Arial"/>
        </w:rPr>
        <w:t>. Available at: https://www.rnib.org.uk/professionals/research-and-data/reports-and-insight/rnib-cymru-annual-impact-report-2022-2023/ (Accessed: 6 February 2026). </w:t>
      </w:r>
    </w:p>
    <w:p w14:paraId="1F71E802" w14:textId="20B13366" w:rsidR="0032541D" w:rsidRPr="0032541D" w:rsidRDefault="0032541D" w:rsidP="0032541D">
      <w:pPr>
        <w:spacing w:line="360" w:lineRule="auto"/>
        <w:ind w:hanging="284"/>
        <w:rPr>
          <w:rFonts w:ascii="Arial" w:hAnsi="Arial" w:cs="Arial"/>
        </w:rPr>
      </w:pPr>
      <w:r w:rsidRPr="0032541D">
        <w:rPr>
          <w:rFonts w:ascii="Arial" w:hAnsi="Arial" w:cs="Arial"/>
        </w:rPr>
        <w:t xml:space="preserve">Rubio-Escuderosa, L., García-Andreu, H., </w:t>
      </w:r>
      <w:proofErr w:type="spellStart"/>
      <w:r w:rsidRPr="0032541D">
        <w:rPr>
          <w:rFonts w:ascii="Arial" w:hAnsi="Arial" w:cs="Arial"/>
        </w:rPr>
        <w:t>Michopoulou</w:t>
      </w:r>
      <w:proofErr w:type="spellEnd"/>
      <w:r w:rsidRPr="0032541D">
        <w:rPr>
          <w:rFonts w:ascii="Arial" w:hAnsi="Arial" w:cs="Arial"/>
        </w:rPr>
        <w:t xml:space="preserve">, E. and </w:t>
      </w:r>
      <w:proofErr w:type="spellStart"/>
      <w:r w:rsidRPr="0032541D">
        <w:rPr>
          <w:rFonts w:ascii="Arial" w:hAnsi="Arial" w:cs="Arial"/>
        </w:rPr>
        <w:t>Buhalis</w:t>
      </w:r>
      <w:proofErr w:type="spellEnd"/>
      <w:r w:rsidRPr="0032541D">
        <w:rPr>
          <w:rFonts w:ascii="Arial" w:hAnsi="Arial" w:cs="Arial"/>
        </w:rPr>
        <w:t xml:space="preserve">, D. (2024) ‘Perspectives on experiences of tourists with disabilities: implications for their daily lives and for the tourist industry’, </w:t>
      </w:r>
      <w:r w:rsidRPr="0032541D">
        <w:rPr>
          <w:rFonts w:ascii="Arial" w:hAnsi="Arial" w:cs="Arial"/>
          <w:i/>
          <w:iCs/>
        </w:rPr>
        <w:t>Tourism Recreation Research</w:t>
      </w:r>
      <w:r w:rsidRPr="0032541D">
        <w:rPr>
          <w:rFonts w:ascii="Arial" w:hAnsi="Arial" w:cs="Arial"/>
        </w:rPr>
        <w:t>, 49(1), pp. 48-62. Available at: https://doi.org/10.1080/02508281.2021.1981071 </w:t>
      </w:r>
    </w:p>
    <w:p w14:paraId="3FE62925" w14:textId="59910D28" w:rsidR="0032541D" w:rsidRPr="0032541D" w:rsidRDefault="0032541D" w:rsidP="0032541D">
      <w:pPr>
        <w:spacing w:line="360" w:lineRule="auto"/>
        <w:ind w:hanging="284"/>
        <w:rPr>
          <w:rFonts w:ascii="Arial" w:hAnsi="Arial" w:cs="Arial"/>
        </w:rPr>
      </w:pPr>
      <w:r w:rsidRPr="0032541D">
        <w:rPr>
          <w:rFonts w:ascii="Arial" w:hAnsi="Arial" w:cs="Arial"/>
        </w:rPr>
        <w:t xml:space="preserve">Simmons, B., Read, S. and Parfitt, A. (2026) </w:t>
      </w:r>
      <w:r w:rsidRPr="0032541D">
        <w:rPr>
          <w:rFonts w:ascii="Arial" w:hAnsi="Arial" w:cs="Arial"/>
          <w:i/>
          <w:iCs/>
        </w:rPr>
        <w:t>Disabled people's lived experience of education in the UK: an evidence review.</w:t>
      </w:r>
      <w:r w:rsidRPr="0032541D">
        <w:rPr>
          <w:rFonts w:ascii="Arial" w:hAnsi="Arial" w:cs="Arial"/>
        </w:rPr>
        <w:t xml:space="preserve"> Available at: https://www.gov.uk/government/publications/disabled-peoples-lived-experience-of-education-in-the-uk/disabled-peoples-lived-experience-of-education-in-the-uk-an-evidence-review (Accessed: 4 February 2026). </w:t>
      </w:r>
    </w:p>
    <w:p w14:paraId="5C016F58" w14:textId="0E0BB2D9" w:rsidR="0032541D" w:rsidRPr="0032541D" w:rsidRDefault="0032541D" w:rsidP="0032541D">
      <w:pPr>
        <w:spacing w:line="360" w:lineRule="auto"/>
        <w:ind w:hanging="284"/>
        <w:rPr>
          <w:rFonts w:ascii="Arial" w:hAnsi="Arial" w:cs="Arial"/>
        </w:rPr>
      </w:pPr>
      <w:r w:rsidRPr="0032541D">
        <w:rPr>
          <w:rFonts w:ascii="Arial" w:hAnsi="Arial" w:cs="Arial"/>
        </w:rPr>
        <w:t xml:space="preserve">Small, J., Darcy, S. and Packer, T. (2012) ‘The embodied tourist experiences of people with vision impairment: Management implications beyond the visual gaze’, </w:t>
      </w:r>
      <w:r w:rsidRPr="0032541D">
        <w:rPr>
          <w:rFonts w:ascii="Arial" w:hAnsi="Arial" w:cs="Arial"/>
          <w:i/>
          <w:iCs/>
        </w:rPr>
        <w:t>Tourism Management</w:t>
      </w:r>
      <w:r w:rsidRPr="0032541D">
        <w:rPr>
          <w:rFonts w:ascii="Arial" w:hAnsi="Arial" w:cs="Arial"/>
        </w:rPr>
        <w:t>, 33(4), pp. 941-950. Available at: https://doi.org/10.1016/j.tourman.2011.09.015 </w:t>
      </w:r>
    </w:p>
    <w:p w14:paraId="148479DD" w14:textId="77777777" w:rsidR="0098610F" w:rsidRDefault="0098610F" w:rsidP="0032541D">
      <w:pPr>
        <w:spacing w:line="360" w:lineRule="auto"/>
        <w:ind w:hanging="284"/>
        <w:rPr>
          <w:rFonts w:ascii="Arial" w:hAnsi="Arial" w:cs="Arial"/>
        </w:rPr>
      </w:pPr>
    </w:p>
    <w:p w14:paraId="6DD0C575" w14:textId="0438DD0A" w:rsidR="0032541D" w:rsidRPr="0032541D" w:rsidRDefault="0032541D" w:rsidP="0032541D">
      <w:pPr>
        <w:spacing w:line="360" w:lineRule="auto"/>
        <w:ind w:hanging="284"/>
        <w:rPr>
          <w:rFonts w:ascii="Arial" w:hAnsi="Arial" w:cs="Arial"/>
        </w:rPr>
      </w:pPr>
      <w:r w:rsidRPr="0032541D">
        <w:rPr>
          <w:rFonts w:ascii="Arial" w:hAnsi="Arial" w:cs="Arial"/>
        </w:rPr>
        <w:lastRenderedPageBreak/>
        <w:t xml:space="preserve">Starks, A.C. and Reich, S.M. (2023) ‘“What about special ed?“: Barriers and enablers for teaching with technology in special education’, </w:t>
      </w:r>
      <w:r w:rsidRPr="0032541D">
        <w:rPr>
          <w:rFonts w:ascii="Arial" w:hAnsi="Arial" w:cs="Arial"/>
          <w:i/>
          <w:iCs/>
        </w:rPr>
        <w:t>Computers &amp; Education</w:t>
      </w:r>
      <w:r w:rsidRPr="0032541D">
        <w:rPr>
          <w:rFonts w:ascii="Arial" w:hAnsi="Arial" w:cs="Arial"/>
        </w:rPr>
        <w:t>, 193</w:t>
      </w:r>
      <w:r w:rsidR="0098610F">
        <w:rPr>
          <w:rFonts w:ascii="Arial" w:hAnsi="Arial" w:cs="Arial"/>
        </w:rPr>
        <w:t xml:space="preserve"> </w:t>
      </w:r>
      <w:r w:rsidRPr="0032541D">
        <w:rPr>
          <w:rFonts w:ascii="Arial" w:hAnsi="Arial" w:cs="Arial"/>
        </w:rPr>
        <w:t>(February) article 104665. Available at: https://doi.org/10.1016/j.compedu.2022.104665 </w:t>
      </w:r>
    </w:p>
    <w:p w14:paraId="4DD47FAA" w14:textId="3A7C1AB8" w:rsidR="0032541D" w:rsidRPr="0032541D" w:rsidRDefault="0032541D" w:rsidP="0032541D">
      <w:pPr>
        <w:spacing w:line="360" w:lineRule="auto"/>
        <w:ind w:hanging="284"/>
        <w:rPr>
          <w:rFonts w:ascii="Arial" w:hAnsi="Arial" w:cs="Arial"/>
        </w:rPr>
      </w:pPr>
      <w:r w:rsidRPr="0032541D">
        <w:rPr>
          <w:rFonts w:ascii="Arial" w:hAnsi="Arial" w:cs="Arial"/>
        </w:rPr>
        <w:t xml:space="preserve">Swain, J., French, S., Barnes, C. and Thomas, C. (eds) (2013) </w:t>
      </w:r>
      <w:r w:rsidRPr="0032541D">
        <w:rPr>
          <w:rFonts w:ascii="Arial" w:hAnsi="Arial" w:cs="Arial"/>
          <w:i/>
          <w:iCs/>
        </w:rPr>
        <w:t>Disabling Barriers - Enabling Environments.</w:t>
      </w:r>
      <w:r w:rsidRPr="0032541D">
        <w:rPr>
          <w:rFonts w:ascii="Arial" w:hAnsi="Arial" w:cs="Arial"/>
        </w:rPr>
        <w:t xml:space="preserve"> 3rd edn. SAGE Publications. </w:t>
      </w:r>
    </w:p>
    <w:p w14:paraId="64FCF446" w14:textId="33EBE7CA" w:rsidR="0032541D" w:rsidRPr="0032541D" w:rsidRDefault="0032541D" w:rsidP="0032541D">
      <w:pPr>
        <w:spacing w:line="360" w:lineRule="auto"/>
        <w:ind w:hanging="284"/>
        <w:rPr>
          <w:rFonts w:ascii="Arial" w:hAnsi="Arial" w:cs="Arial"/>
        </w:rPr>
      </w:pPr>
      <w:r w:rsidRPr="0032541D">
        <w:rPr>
          <w:rFonts w:ascii="Arial" w:hAnsi="Arial" w:cs="Arial"/>
        </w:rPr>
        <w:t xml:space="preserve">Tuttle, M. and Carter, E.W. (2022) ‘Examining High-Tech Assistive Technology Use of Students With Visual Impairments’, </w:t>
      </w:r>
      <w:r w:rsidRPr="0032541D">
        <w:rPr>
          <w:rFonts w:ascii="Arial" w:hAnsi="Arial" w:cs="Arial"/>
          <w:i/>
          <w:iCs/>
        </w:rPr>
        <w:t>Journal of Visual Impairment &amp; Blindness</w:t>
      </w:r>
      <w:r w:rsidRPr="0032541D">
        <w:rPr>
          <w:rFonts w:ascii="Arial" w:hAnsi="Arial" w:cs="Arial"/>
        </w:rPr>
        <w:t>, 116(4), pp. 473-484. Available at: https://doi.org/10.1177/0145482X221120265 </w:t>
      </w:r>
    </w:p>
    <w:p w14:paraId="00DC5080" w14:textId="15328BB5" w:rsidR="0032541D" w:rsidRPr="0032541D" w:rsidRDefault="0032541D" w:rsidP="0032541D">
      <w:pPr>
        <w:spacing w:line="360" w:lineRule="auto"/>
        <w:ind w:hanging="284"/>
        <w:rPr>
          <w:rFonts w:ascii="Arial" w:hAnsi="Arial" w:cs="Arial"/>
        </w:rPr>
      </w:pPr>
      <w:r w:rsidRPr="0032541D">
        <w:rPr>
          <w:rFonts w:ascii="Arial" w:hAnsi="Arial" w:cs="Arial"/>
        </w:rPr>
        <w:t xml:space="preserve">United Nations (2006) </w:t>
      </w:r>
      <w:r w:rsidRPr="0032541D">
        <w:rPr>
          <w:rFonts w:ascii="Arial" w:hAnsi="Arial" w:cs="Arial"/>
          <w:i/>
          <w:iCs/>
        </w:rPr>
        <w:t>Convention on the Rights of Persons with Disabilities.</w:t>
      </w:r>
      <w:r w:rsidRPr="0032541D">
        <w:rPr>
          <w:rFonts w:ascii="Arial" w:hAnsi="Arial" w:cs="Arial"/>
        </w:rPr>
        <w:t xml:space="preserve"> Available at: https://www.ohchr.org/en/instruments-mechanisms/instruments/convention-rights-persons-disabilities (Accessed: 4 February 2026). </w:t>
      </w:r>
    </w:p>
    <w:p w14:paraId="350F974E" w14:textId="1E79AC14" w:rsidR="0032541D" w:rsidRPr="0032541D" w:rsidRDefault="0032541D" w:rsidP="0032541D">
      <w:pPr>
        <w:spacing w:line="360" w:lineRule="auto"/>
        <w:ind w:hanging="284"/>
        <w:rPr>
          <w:rFonts w:ascii="Arial" w:hAnsi="Arial" w:cs="Arial"/>
        </w:rPr>
      </w:pPr>
      <w:r w:rsidRPr="0032541D">
        <w:rPr>
          <w:rFonts w:ascii="Arial" w:hAnsi="Arial" w:cs="Arial"/>
        </w:rPr>
        <w:t xml:space="preserve">UN Women (2025) </w:t>
      </w:r>
      <w:r w:rsidRPr="0032541D">
        <w:rPr>
          <w:rFonts w:ascii="Arial" w:hAnsi="Arial" w:cs="Arial"/>
          <w:i/>
          <w:iCs/>
        </w:rPr>
        <w:t>Women and girls with disabilities</w:t>
      </w:r>
      <w:r w:rsidRPr="0032541D">
        <w:rPr>
          <w:rFonts w:ascii="Arial" w:hAnsi="Arial" w:cs="Arial"/>
        </w:rPr>
        <w:t>. Available at: https://www.unwomen.org/en/what-we-do/women-and-girls-with-disabilities (Accessed: 4 February 2026). </w:t>
      </w:r>
    </w:p>
    <w:p w14:paraId="6B001ECA" w14:textId="5D50D3F4" w:rsidR="0032541D" w:rsidRPr="0032541D" w:rsidRDefault="0032541D" w:rsidP="0032541D">
      <w:pPr>
        <w:spacing w:line="360" w:lineRule="auto"/>
        <w:ind w:hanging="284"/>
        <w:rPr>
          <w:rFonts w:ascii="Arial" w:hAnsi="Arial" w:cs="Arial"/>
        </w:rPr>
      </w:pPr>
      <w:r w:rsidRPr="0032541D">
        <w:rPr>
          <w:rFonts w:ascii="Arial" w:hAnsi="Arial" w:cs="Arial"/>
        </w:rPr>
        <w:t xml:space="preserve">Vila, T.D., Rubio-Escuderos, L. and González, E.A. (2024) ‘Accessible tourism: using technology to increase social equality for people with disabilities’, </w:t>
      </w:r>
      <w:r w:rsidRPr="0032541D">
        <w:rPr>
          <w:rFonts w:ascii="Arial" w:hAnsi="Arial" w:cs="Arial"/>
          <w:i/>
          <w:iCs/>
        </w:rPr>
        <w:t>Tourism Review</w:t>
      </w:r>
      <w:r w:rsidRPr="0032541D">
        <w:rPr>
          <w:rFonts w:ascii="Arial" w:hAnsi="Arial" w:cs="Arial"/>
        </w:rPr>
        <w:t>, 80(9), pp. 1614-1634. Available at: https://doi.org/10.1108/TR-11-2023-0812 </w:t>
      </w:r>
    </w:p>
    <w:p w14:paraId="60EDFFFF" w14:textId="0D96EDDD" w:rsidR="0032541D" w:rsidRPr="0032541D" w:rsidRDefault="0032541D" w:rsidP="0032541D">
      <w:pPr>
        <w:spacing w:line="360" w:lineRule="auto"/>
        <w:ind w:hanging="284"/>
        <w:rPr>
          <w:rFonts w:ascii="Arial" w:hAnsi="Arial" w:cs="Arial"/>
        </w:rPr>
      </w:pPr>
      <w:r w:rsidRPr="0032541D">
        <w:rPr>
          <w:rFonts w:ascii="Arial" w:hAnsi="Arial" w:cs="Arial"/>
        </w:rPr>
        <w:t xml:space="preserve">Welsh Government (2019) </w:t>
      </w:r>
      <w:r w:rsidRPr="0032541D">
        <w:rPr>
          <w:rFonts w:ascii="Arial" w:hAnsi="Arial" w:cs="Arial"/>
          <w:i/>
          <w:iCs/>
        </w:rPr>
        <w:t>Support for children and young people with vision impairment in educational settings.</w:t>
      </w:r>
      <w:r w:rsidRPr="0032541D">
        <w:rPr>
          <w:rFonts w:ascii="Arial" w:hAnsi="Arial" w:cs="Arial"/>
        </w:rPr>
        <w:t xml:space="preserve"> Available at: https://www.gov.wales/ways-supporting-learners-vision-impairment (Accessed: 5 February 2026). </w:t>
      </w:r>
    </w:p>
    <w:p w14:paraId="233A54D6" w14:textId="6FCCAA49" w:rsidR="0032541D" w:rsidRPr="0032541D" w:rsidRDefault="0032541D" w:rsidP="0032541D">
      <w:pPr>
        <w:spacing w:line="360" w:lineRule="auto"/>
        <w:ind w:hanging="284"/>
        <w:rPr>
          <w:rFonts w:ascii="Arial" w:hAnsi="Arial" w:cs="Arial"/>
        </w:rPr>
      </w:pPr>
      <w:r w:rsidRPr="0032541D">
        <w:rPr>
          <w:rFonts w:ascii="Arial" w:hAnsi="Arial" w:cs="Arial"/>
        </w:rPr>
        <w:t xml:space="preserve">Welsh Government (2022) </w:t>
      </w:r>
      <w:r w:rsidRPr="0032541D">
        <w:rPr>
          <w:rFonts w:ascii="Arial" w:hAnsi="Arial" w:cs="Arial"/>
          <w:i/>
          <w:iCs/>
        </w:rPr>
        <w:t>Health and Well-being: Statement of what matters.</w:t>
      </w:r>
      <w:r w:rsidRPr="0032541D">
        <w:rPr>
          <w:rFonts w:ascii="Arial" w:hAnsi="Arial" w:cs="Arial"/>
        </w:rPr>
        <w:t xml:space="preserve"> Available at: https://hwb.gov.wales/curriculum-for-wales/health-and-well-being/statements-of-what-matters/ (Accessed: 6 February 2026). </w:t>
      </w:r>
    </w:p>
    <w:p w14:paraId="0985800C" w14:textId="449750FB" w:rsidR="0032541D" w:rsidRPr="0032541D" w:rsidRDefault="0032541D" w:rsidP="0032541D">
      <w:pPr>
        <w:spacing w:line="360" w:lineRule="auto"/>
        <w:ind w:hanging="284"/>
        <w:rPr>
          <w:rFonts w:ascii="Arial" w:hAnsi="Arial" w:cs="Arial"/>
        </w:rPr>
      </w:pPr>
      <w:r w:rsidRPr="0032541D">
        <w:rPr>
          <w:rFonts w:ascii="Arial" w:hAnsi="Arial" w:cs="Arial"/>
        </w:rPr>
        <w:t xml:space="preserve">Wolbring, G. and Fast, V. (2025) </w:t>
      </w:r>
      <w:r w:rsidRPr="0032541D">
        <w:rPr>
          <w:rFonts w:ascii="Arial" w:hAnsi="Arial" w:cs="Arial"/>
          <w:i/>
          <w:iCs/>
        </w:rPr>
        <w:t>A briefing paper on the state of the art of accessibility research focusing on disabled people, including research on attitudinal accessibility and attitudinal barriers.</w:t>
      </w:r>
      <w:r w:rsidRPr="0032541D">
        <w:rPr>
          <w:rFonts w:ascii="Arial" w:hAnsi="Arial" w:cs="Arial"/>
        </w:rPr>
        <w:t xml:space="preserve"> Available at: https://ucalgary.scholaris.ca/server/api/core/bitstreams/da291569-9266-4866-ad33-f8b1b7094b45/content (Accessed: 4 February 2026). </w:t>
      </w:r>
    </w:p>
    <w:p w14:paraId="1FA24628" w14:textId="0BAA6C3F" w:rsidR="0032541D" w:rsidRPr="0032541D" w:rsidRDefault="0032541D" w:rsidP="0032541D">
      <w:pPr>
        <w:spacing w:line="360" w:lineRule="auto"/>
        <w:ind w:hanging="284"/>
        <w:rPr>
          <w:rFonts w:ascii="Arial" w:hAnsi="Arial" w:cs="Arial"/>
        </w:rPr>
      </w:pPr>
      <w:r w:rsidRPr="0032541D">
        <w:rPr>
          <w:rFonts w:ascii="Arial" w:hAnsi="Arial" w:cs="Arial"/>
        </w:rPr>
        <w:lastRenderedPageBreak/>
        <w:t xml:space="preserve">Women and Equalities Committee (2023) </w:t>
      </w:r>
      <w:r w:rsidRPr="0032541D">
        <w:rPr>
          <w:rFonts w:ascii="Arial" w:hAnsi="Arial" w:cs="Arial"/>
          <w:i/>
          <w:iCs/>
        </w:rPr>
        <w:t>The National Disability Strategy</w:t>
      </w:r>
      <w:r w:rsidRPr="0032541D">
        <w:rPr>
          <w:rFonts w:ascii="Arial" w:hAnsi="Arial" w:cs="Arial"/>
        </w:rPr>
        <w:t>. Available at: https://publications.parliament.uk/pa/cm5804/cmselect/cmwomeq/34/report.html#heading-1 (Accessed: 6 February 2026). </w:t>
      </w:r>
    </w:p>
    <w:p w14:paraId="34BAF420" w14:textId="77777777" w:rsidR="0024293D" w:rsidRDefault="0032541D" w:rsidP="0032541D">
      <w:pPr>
        <w:spacing w:line="360" w:lineRule="auto"/>
        <w:ind w:hanging="284"/>
        <w:rPr>
          <w:rFonts w:ascii="Arial" w:hAnsi="Arial" w:cs="Arial"/>
        </w:rPr>
      </w:pPr>
      <w:r w:rsidRPr="0032541D">
        <w:rPr>
          <w:rFonts w:ascii="Arial" w:hAnsi="Arial" w:cs="Arial"/>
        </w:rPr>
        <w:t>World Health Organisation (2023)</w:t>
      </w:r>
      <w:r w:rsidRPr="0032541D">
        <w:rPr>
          <w:rFonts w:ascii="Arial" w:hAnsi="Arial" w:cs="Arial"/>
          <w:i/>
          <w:iCs/>
        </w:rPr>
        <w:t xml:space="preserve"> Blindness and vision impairment.</w:t>
      </w:r>
      <w:r w:rsidRPr="0032541D">
        <w:rPr>
          <w:rFonts w:ascii="Arial" w:hAnsi="Arial" w:cs="Arial"/>
        </w:rPr>
        <w:t xml:space="preserve"> Available at: https://www.who.int/news-room/fact-sheets/detail/blindness-and-visual-impairment (Accessed: 4 February 2026). </w:t>
      </w:r>
    </w:p>
    <w:p w14:paraId="03FAC907" w14:textId="71506837" w:rsidR="0032541D" w:rsidRPr="00086845" w:rsidRDefault="0032541D" w:rsidP="0032541D">
      <w:pPr>
        <w:spacing w:line="360" w:lineRule="auto"/>
        <w:ind w:hanging="284"/>
        <w:rPr>
          <w:rFonts w:ascii="Arial" w:hAnsi="Arial" w:cs="Arial"/>
        </w:rPr>
      </w:pPr>
      <w:r w:rsidRPr="0032541D">
        <w:rPr>
          <w:rFonts w:ascii="Arial" w:hAnsi="Arial" w:cs="Arial"/>
        </w:rPr>
        <w:t xml:space="preserve">Xalxo, P.V., Kindo, J. and Kachhap, P. (2025) ‘Online Education Ecosystem—Exploring the Challenges and Opportunities’, </w:t>
      </w:r>
      <w:r w:rsidRPr="0032541D">
        <w:rPr>
          <w:rFonts w:ascii="Arial" w:hAnsi="Arial" w:cs="Arial"/>
          <w:i/>
          <w:iCs/>
        </w:rPr>
        <w:t>European Journal of Education</w:t>
      </w:r>
      <w:r w:rsidRPr="0032541D">
        <w:rPr>
          <w:rFonts w:ascii="Arial" w:hAnsi="Arial" w:cs="Arial"/>
        </w:rPr>
        <w:t>, 60(2). Available at: https://doi.org/10.1111/ejed.70085</w:t>
      </w:r>
    </w:p>
    <w:sectPr w:rsidR="0032541D" w:rsidRPr="00086845">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0ED87" w14:textId="77777777" w:rsidR="00811674" w:rsidRDefault="00811674" w:rsidP="000F5AC1">
      <w:pPr>
        <w:spacing w:after="0" w:line="240" w:lineRule="auto"/>
      </w:pPr>
      <w:r>
        <w:separator/>
      </w:r>
    </w:p>
  </w:endnote>
  <w:endnote w:type="continuationSeparator" w:id="0">
    <w:p w14:paraId="6DBD162A" w14:textId="77777777" w:rsidR="00811674" w:rsidRDefault="00811674" w:rsidP="000F5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8720891"/>
      <w:docPartObj>
        <w:docPartGallery w:val="Page Numbers (Bottom of Page)"/>
        <w:docPartUnique/>
      </w:docPartObj>
    </w:sdtPr>
    <w:sdtEndPr>
      <w:rPr>
        <w:rFonts w:ascii="Arial" w:hAnsi="Arial" w:cs="Arial"/>
        <w:noProof/>
      </w:rPr>
    </w:sdtEndPr>
    <w:sdtContent>
      <w:p w14:paraId="3E3C3A80" w14:textId="3CDB390B" w:rsidR="005F2DB4" w:rsidRPr="005F2DB4" w:rsidRDefault="005F2DB4">
        <w:pPr>
          <w:pStyle w:val="Footer"/>
          <w:jc w:val="right"/>
          <w:rPr>
            <w:rFonts w:ascii="Arial" w:hAnsi="Arial" w:cs="Arial"/>
          </w:rPr>
        </w:pPr>
        <w:r w:rsidRPr="005F2DB4">
          <w:rPr>
            <w:rFonts w:ascii="Arial" w:hAnsi="Arial" w:cs="Arial"/>
          </w:rPr>
          <w:fldChar w:fldCharType="begin"/>
        </w:r>
        <w:r w:rsidRPr="005F2DB4">
          <w:rPr>
            <w:rFonts w:ascii="Arial" w:hAnsi="Arial" w:cs="Arial"/>
          </w:rPr>
          <w:instrText xml:space="preserve"> PAGE   \* MERGEFORMAT </w:instrText>
        </w:r>
        <w:r w:rsidRPr="005F2DB4">
          <w:rPr>
            <w:rFonts w:ascii="Arial" w:hAnsi="Arial" w:cs="Arial"/>
          </w:rPr>
          <w:fldChar w:fldCharType="separate"/>
        </w:r>
        <w:r w:rsidRPr="005F2DB4">
          <w:rPr>
            <w:rFonts w:ascii="Arial" w:hAnsi="Arial" w:cs="Arial"/>
            <w:noProof/>
          </w:rPr>
          <w:t>2</w:t>
        </w:r>
        <w:r w:rsidRPr="005F2DB4">
          <w:rPr>
            <w:rFonts w:ascii="Arial" w:hAnsi="Arial" w:cs="Arial"/>
            <w:noProof/>
          </w:rPr>
          <w:fldChar w:fldCharType="end"/>
        </w:r>
      </w:p>
    </w:sdtContent>
  </w:sdt>
  <w:p w14:paraId="60E2D877" w14:textId="77777777" w:rsidR="005F2DB4" w:rsidRDefault="005F2D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36742" w14:textId="77777777" w:rsidR="00811674" w:rsidRDefault="00811674" w:rsidP="000F5AC1">
      <w:pPr>
        <w:spacing w:after="0" w:line="240" w:lineRule="auto"/>
      </w:pPr>
      <w:r>
        <w:separator/>
      </w:r>
    </w:p>
  </w:footnote>
  <w:footnote w:type="continuationSeparator" w:id="0">
    <w:p w14:paraId="24A15469" w14:textId="77777777" w:rsidR="00811674" w:rsidRDefault="00811674" w:rsidP="000F5A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B39B6" w14:textId="2195FDA2" w:rsidR="00CC6F5F" w:rsidRPr="00CC6F5F" w:rsidRDefault="00CC6F5F">
    <w:pPr>
      <w:pStyle w:val="Header"/>
      <w:rPr>
        <w:rFonts w:ascii="Arial" w:hAnsi="Arial" w:cs="Arial"/>
      </w:rPr>
    </w:pPr>
    <w:r>
      <w:rPr>
        <w:rFonts w:ascii="Arial" w:hAnsi="Arial" w:cs="Arial"/>
      </w:rPr>
      <w:t>2200299</w:t>
    </w:r>
    <w:r w:rsidRPr="00CC6F5F">
      <w:rPr>
        <w:rFonts w:ascii="Arial" w:hAnsi="Arial" w:cs="Arial"/>
      </w:rPr>
      <w:ptab w:relativeTo="margin" w:alignment="center" w:leader="none"/>
    </w:r>
    <w:r w:rsidR="00B4577B">
      <w:rPr>
        <w:rFonts w:ascii="Arial" w:hAnsi="Arial" w:cs="Arial"/>
      </w:rPr>
      <w:t>ECED7005</w:t>
    </w:r>
    <w:r w:rsidRPr="00CC6F5F">
      <w:rPr>
        <w:rFonts w:ascii="Arial" w:hAnsi="Arial" w:cs="Arial"/>
      </w:rPr>
      <w:ptab w:relativeTo="margin" w:alignment="right" w:leader="none"/>
    </w:r>
    <w:r w:rsidR="00E67171">
      <w:rPr>
        <w:rFonts w:ascii="Arial" w:hAnsi="Arial" w:cs="Arial"/>
      </w:rPr>
      <w:t>2,490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500C3"/>
    <w:multiLevelType w:val="hybridMultilevel"/>
    <w:tmpl w:val="46548FDC"/>
    <w:lvl w:ilvl="0" w:tplc="853485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D0020"/>
    <w:multiLevelType w:val="hybridMultilevel"/>
    <w:tmpl w:val="9CCCCDF0"/>
    <w:lvl w:ilvl="0" w:tplc="B8065E92">
      <w:numFmt w:val="bullet"/>
      <w:lvlText w:val="-"/>
      <w:lvlJc w:val="left"/>
      <w:pPr>
        <w:ind w:left="720" w:hanging="360"/>
      </w:pPr>
      <w:rPr>
        <w:rFonts w:ascii="Calibri" w:eastAsiaTheme="minorHAnsi" w:hAnsi="Calibri" w:cs="Calibri"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470205"/>
    <w:multiLevelType w:val="hybridMultilevel"/>
    <w:tmpl w:val="F0C43A1C"/>
    <w:lvl w:ilvl="0" w:tplc="9DFC3D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D6369B"/>
    <w:multiLevelType w:val="hybridMultilevel"/>
    <w:tmpl w:val="A02AD982"/>
    <w:lvl w:ilvl="0" w:tplc="B4FA6D4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0673C6"/>
    <w:multiLevelType w:val="hybridMultilevel"/>
    <w:tmpl w:val="0910F6D6"/>
    <w:lvl w:ilvl="0" w:tplc="3D82F4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78039D"/>
    <w:multiLevelType w:val="hybridMultilevel"/>
    <w:tmpl w:val="C6CE8342"/>
    <w:lvl w:ilvl="0" w:tplc="9B06A3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846A22"/>
    <w:multiLevelType w:val="hybridMultilevel"/>
    <w:tmpl w:val="EF0E9C28"/>
    <w:lvl w:ilvl="0" w:tplc="9516F17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CF20AD"/>
    <w:multiLevelType w:val="hybridMultilevel"/>
    <w:tmpl w:val="DE0ABAE8"/>
    <w:lvl w:ilvl="0" w:tplc="E688767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9A2C66"/>
    <w:multiLevelType w:val="hybridMultilevel"/>
    <w:tmpl w:val="773811B0"/>
    <w:lvl w:ilvl="0" w:tplc="FB6E3E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5D0295"/>
    <w:multiLevelType w:val="hybridMultilevel"/>
    <w:tmpl w:val="46EAF116"/>
    <w:lvl w:ilvl="0" w:tplc="A8A8AE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5B38AF"/>
    <w:multiLevelType w:val="hybridMultilevel"/>
    <w:tmpl w:val="53649A00"/>
    <w:lvl w:ilvl="0" w:tplc="2E46A0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4421275">
    <w:abstractNumId w:val="4"/>
  </w:num>
  <w:num w:numId="2" w16cid:durableId="657271626">
    <w:abstractNumId w:val="8"/>
  </w:num>
  <w:num w:numId="3" w16cid:durableId="856383919">
    <w:abstractNumId w:val="2"/>
  </w:num>
  <w:num w:numId="4" w16cid:durableId="1183319074">
    <w:abstractNumId w:val="0"/>
  </w:num>
  <w:num w:numId="5" w16cid:durableId="280961080">
    <w:abstractNumId w:val="6"/>
  </w:num>
  <w:num w:numId="6" w16cid:durableId="660700503">
    <w:abstractNumId w:val="5"/>
  </w:num>
  <w:num w:numId="7" w16cid:durableId="1703749786">
    <w:abstractNumId w:val="9"/>
  </w:num>
  <w:num w:numId="8" w16cid:durableId="1310525085">
    <w:abstractNumId w:val="7"/>
  </w:num>
  <w:num w:numId="9" w16cid:durableId="204804557">
    <w:abstractNumId w:val="10"/>
  </w:num>
  <w:num w:numId="10" w16cid:durableId="733628269">
    <w:abstractNumId w:val="3"/>
  </w:num>
  <w:num w:numId="11" w16cid:durableId="11739521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C23"/>
    <w:rsid w:val="000120CE"/>
    <w:rsid w:val="00014185"/>
    <w:rsid w:val="00014B8D"/>
    <w:rsid w:val="000163F7"/>
    <w:rsid w:val="00016CA5"/>
    <w:rsid w:val="0001707C"/>
    <w:rsid w:val="000208F6"/>
    <w:rsid w:val="00025CF7"/>
    <w:rsid w:val="00025F41"/>
    <w:rsid w:val="0003046F"/>
    <w:rsid w:val="0003281A"/>
    <w:rsid w:val="00034FBD"/>
    <w:rsid w:val="000367D3"/>
    <w:rsid w:val="0004023C"/>
    <w:rsid w:val="00042135"/>
    <w:rsid w:val="0004449C"/>
    <w:rsid w:val="00045765"/>
    <w:rsid w:val="00045B1B"/>
    <w:rsid w:val="00051073"/>
    <w:rsid w:val="0005460F"/>
    <w:rsid w:val="00054A5A"/>
    <w:rsid w:val="00060634"/>
    <w:rsid w:val="00060FF0"/>
    <w:rsid w:val="000654E7"/>
    <w:rsid w:val="00074836"/>
    <w:rsid w:val="00074A6A"/>
    <w:rsid w:val="000754A9"/>
    <w:rsid w:val="000758EA"/>
    <w:rsid w:val="00083048"/>
    <w:rsid w:val="00086845"/>
    <w:rsid w:val="000924CF"/>
    <w:rsid w:val="00097F63"/>
    <w:rsid w:val="000A0134"/>
    <w:rsid w:val="000A0611"/>
    <w:rsid w:val="000A3A50"/>
    <w:rsid w:val="000A3ADC"/>
    <w:rsid w:val="000B1313"/>
    <w:rsid w:val="000B474C"/>
    <w:rsid w:val="000B5DD9"/>
    <w:rsid w:val="000B6AA8"/>
    <w:rsid w:val="000B6EB9"/>
    <w:rsid w:val="000C131A"/>
    <w:rsid w:val="000C217C"/>
    <w:rsid w:val="000C7113"/>
    <w:rsid w:val="000D32E3"/>
    <w:rsid w:val="000D40DD"/>
    <w:rsid w:val="000D4857"/>
    <w:rsid w:val="000D7950"/>
    <w:rsid w:val="000D79E7"/>
    <w:rsid w:val="000E04F7"/>
    <w:rsid w:val="000E25B5"/>
    <w:rsid w:val="000E3DE8"/>
    <w:rsid w:val="000E40F4"/>
    <w:rsid w:val="000E43BD"/>
    <w:rsid w:val="000E7E82"/>
    <w:rsid w:val="000F047F"/>
    <w:rsid w:val="000F0AE5"/>
    <w:rsid w:val="000F2188"/>
    <w:rsid w:val="000F2822"/>
    <w:rsid w:val="000F4651"/>
    <w:rsid w:val="000F46BE"/>
    <w:rsid w:val="000F52E1"/>
    <w:rsid w:val="000F5AC1"/>
    <w:rsid w:val="000F6F25"/>
    <w:rsid w:val="00104C90"/>
    <w:rsid w:val="001064CF"/>
    <w:rsid w:val="00107AAB"/>
    <w:rsid w:val="00107BAC"/>
    <w:rsid w:val="00112B62"/>
    <w:rsid w:val="001140CA"/>
    <w:rsid w:val="0011455E"/>
    <w:rsid w:val="00123FD1"/>
    <w:rsid w:val="001259A5"/>
    <w:rsid w:val="00127FB1"/>
    <w:rsid w:val="00132E35"/>
    <w:rsid w:val="0013643F"/>
    <w:rsid w:val="00141CF8"/>
    <w:rsid w:val="00152760"/>
    <w:rsid w:val="00152F2C"/>
    <w:rsid w:val="001543A8"/>
    <w:rsid w:val="00155753"/>
    <w:rsid w:val="00160998"/>
    <w:rsid w:val="00165C9C"/>
    <w:rsid w:val="001700F9"/>
    <w:rsid w:val="0017266B"/>
    <w:rsid w:val="0017455C"/>
    <w:rsid w:val="00175FA4"/>
    <w:rsid w:val="001767F4"/>
    <w:rsid w:val="00176FCB"/>
    <w:rsid w:val="001870A5"/>
    <w:rsid w:val="00192106"/>
    <w:rsid w:val="0019324A"/>
    <w:rsid w:val="00193F03"/>
    <w:rsid w:val="00197266"/>
    <w:rsid w:val="001A08FF"/>
    <w:rsid w:val="001A252A"/>
    <w:rsid w:val="001A471F"/>
    <w:rsid w:val="001A6A95"/>
    <w:rsid w:val="001A7C5E"/>
    <w:rsid w:val="001B070D"/>
    <w:rsid w:val="001B4043"/>
    <w:rsid w:val="001B501F"/>
    <w:rsid w:val="001B5913"/>
    <w:rsid w:val="001C0A85"/>
    <w:rsid w:val="001C3A20"/>
    <w:rsid w:val="001C6431"/>
    <w:rsid w:val="001D25EC"/>
    <w:rsid w:val="001D3076"/>
    <w:rsid w:val="001D4656"/>
    <w:rsid w:val="001D5A26"/>
    <w:rsid w:val="001D5C35"/>
    <w:rsid w:val="001D6B4E"/>
    <w:rsid w:val="001E57D5"/>
    <w:rsid w:val="001F145B"/>
    <w:rsid w:val="001F1D7A"/>
    <w:rsid w:val="001F28B2"/>
    <w:rsid w:val="001F71D0"/>
    <w:rsid w:val="001F7D76"/>
    <w:rsid w:val="0020011F"/>
    <w:rsid w:val="00200254"/>
    <w:rsid w:val="002014F5"/>
    <w:rsid w:val="00202208"/>
    <w:rsid w:val="002039C1"/>
    <w:rsid w:val="002065D0"/>
    <w:rsid w:val="002111FC"/>
    <w:rsid w:val="00214004"/>
    <w:rsid w:val="00214031"/>
    <w:rsid w:val="002143BD"/>
    <w:rsid w:val="00214AE0"/>
    <w:rsid w:val="00217FB2"/>
    <w:rsid w:val="00221F6E"/>
    <w:rsid w:val="0022404D"/>
    <w:rsid w:val="00230705"/>
    <w:rsid w:val="00231A54"/>
    <w:rsid w:val="00231EB9"/>
    <w:rsid w:val="00232334"/>
    <w:rsid w:val="002329E5"/>
    <w:rsid w:val="00233394"/>
    <w:rsid w:val="0023622F"/>
    <w:rsid w:val="0024293D"/>
    <w:rsid w:val="00245257"/>
    <w:rsid w:val="0024686E"/>
    <w:rsid w:val="00247316"/>
    <w:rsid w:val="002505CE"/>
    <w:rsid w:val="00250816"/>
    <w:rsid w:val="00252337"/>
    <w:rsid w:val="0025353D"/>
    <w:rsid w:val="00253A0A"/>
    <w:rsid w:val="00253EDD"/>
    <w:rsid w:val="00254E62"/>
    <w:rsid w:val="00265346"/>
    <w:rsid w:val="0026552B"/>
    <w:rsid w:val="002661E0"/>
    <w:rsid w:val="00270E51"/>
    <w:rsid w:val="00276279"/>
    <w:rsid w:val="002813FA"/>
    <w:rsid w:val="00284050"/>
    <w:rsid w:val="00292AA2"/>
    <w:rsid w:val="00295A25"/>
    <w:rsid w:val="00296E6B"/>
    <w:rsid w:val="00297564"/>
    <w:rsid w:val="002A2240"/>
    <w:rsid w:val="002A2E5B"/>
    <w:rsid w:val="002A3C8A"/>
    <w:rsid w:val="002A6E67"/>
    <w:rsid w:val="002A72D9"/>
    <w:rsid w:val="002A7469"/>
    <w:rsid w:val="002A7B32"/>
    <w:rsid w:val="002B023F"/>
    <w:rsid w:val="002B18A2"/>
    <w:rsid w:val="002B7429"/>
    <w:rsid w:val="002B7F78"/>
    <w:rsid w:val="002C162F"/>
    <w:rsid w:val="002C43D4"/>
    <w:rsid w:val="002C6F17"/>
    <w:rsid w:val="002C7ADB"/>
    <w:rsid w:val="002D4A1C"/>
    <w:rsid w:val="002D574A"/>
    <w:rsid w:val="002D77FE"/>
    <w:rsid w:val="002E20C0"/>
    <w:rsid w:val="002E2B01"/>
    <w:rsid w:val="002E2FFA"/>
    <w:rsid w:val="002E44B8"/>
    <w:rsid w:val="002E684D"/>
    <w:rsid w:val="002E6F2E"/>
    <w:rsid w:val="002E7CAE"/>
    <w:rsid w:val="002E7CDF"/>
    <w:rsid w:val="002F024F"/>
    <w:rsid w:val="002F3723"/>
    <w:rsid w:val="002F71B6"/>
    <w:rsid w:val="00303818"/>
    <w:rsid w:val="00305B03"/>
    <w:rsid w:val="00307821"/>
    <w:rsid w:val="00314C4B"/>
    <w:rsid w:val="00315703"/>
    <w:rsid w:val="003160DA"/>
    <w:rsid w:val="00324AA4"/>
    <w:rsid w:val="00324F47"/>
    <w:rsid w:val="0032541D"/>
    <w:rsid w:val="00325848"/>
    <w:rsid w:val="0032732C"/>
    <w:rsid w:val="00330DFC"/>
    <w:rsid w:val="0033133E"/>
    <w:rsid w:val="003313D6"/>
    <w:rsid w:val="00331649"/>
    <w:rsid w:val="00331C11"/>
    <w:rsid w:val="00332A91"/>
    <w:rsid w:val="00332C2A"/>
    <w:rsid w:val="00335CCC"/>
    <w:rsid w:val="00336D01"/>
    <w:rsid w:val="003402E5"/>
    <w:rsid w:val="00340568"/>
    <w:rsid w:val="00344AF7"/>
    <w:rsid w:val="00350781"/>
    <w:rsid w:val="00350DB2"/>
    <w:rsid w:val="00352BBF"/>
    <w:rsid w:val="00352DB8"/>
    <w:rsid w:val="0035754A"/>
    <w:rsid w:val="0036224B"/>
    <w:rsid w:val="00372813"/>
    <w:rsid w:val="003731A6"/>
    <w:rsid w:val="00375D08"/>
    <w:rsid w:val="00380452"/>
    <w:rsid w:val="0038072A"/>
    <w:rsid w:val="00381078"/>
    <w:rsid w:val="003843E5"/>
    <w:rsid w:val="003875C0"/>
    <w:rsid w:val="0039184D"/>
    <w:rsid w:val="00394BBF"/>
    <w:rsid w:val="0039535A"/>
    <w:rsid w:val="003A17AD"/>
    <w:rsid w:val="003A1AF8"/>
    <w:rsid w:val="003A3668"/>
    <w:rsid w:val="003A40A3"/>
    <w:rsid w:val="003A6DAE"/>
    <w:rsid w:val="003A73BA"/>
    <w:rsid w:val="003B750E"/>
    <w:rsid w:val="003B784B"/>
    <w:rsid w:val="003C1715"/>
    <w:rsid w:val="003C27B1"/>
    <w:rsid w:val="003C4959"/>
    <w:rsid w:val="003C6B26"/>
    <w:rsid w:val="003C7710"/>
    <w:rsid w:val="003D29C7"/>
    <w:rsid w:val="003D6EF8"/>
    <w:rsid w:val="003D6F94"/>
    <w:rsid w:val="003D79AF"/>
    <w:rsid w:val="003E27F6"/>
    <w:rsid w:val="003E2886"/>
    <w:rsid w:val="003E3170"/>
    <w:rsid w:val="003E3EA3"/>
    <w:rsid w:val="003E41EA"/>
    <w:rsid w:val="003E50C5"/>
    <w:rsid w:val="003F1587"/>
    <w:rsid w:val="003F59ED"/>
    <w:rsid w:val="003F653A"/>
    <w:rsid w:val="003F6D38"/>
    <w:rsid w:val="003F79EE"/>
    <w:rsid w:val="00401793"/>
    <w:rsid w:val="004108B6"/>
    <w:rsid w:val="00415B08"/>
    <w:rsid w:val="00416B42"/>
    <w:rsid w:val="00421B25"/>
    <w:rsid w:val="00427B9C"/>
    <w:rsid w:val="00431F83"/>
    <w:rsid w:val="004325F8"/>
    <w:rsid w:val="00434ED9"/>
    <w:rsid w:val="0043556F"/>
    <w:rsid w:val="00436DE1"/>
    <w:rsid w:val="00441866"/>
    <w:rsid w:val="00442D6C"/>
    <w:rsid w:val="00443A6C"/>
    <w:rsid w:val="00443D6B"/>
    <w:rsid w:val="00445D75"/>
    <w:rsid w:val="00451A48"/>
    <w:rsid w:val="00452718"/>
    <w:rsid w:val="00453A8D"/>
    <w:rsid w:val="00454BFC"/>
    <w:rsid w:val="00456447"/>
    <w:rsid w:val="004570E5"/>
    <w:rsid w:val="004571A7"/>
    <w:rsid w:val="00466A00"/>
    <w:rsid w:val="00470F28"/>
    <w:rsid w:val="00473978"/>
    <w:rsid w:val="00477E53"/>
    <w:rsid w:val="004819C0"/>
    <w:rsid w:val="00481E29"/>
    <w:rsid w:val="004823F0"/>
    <w:rsid w:val="004830E7"/>
    <w:rsid w:val="0048426B"/>
    <w:rsid w:val="00484F5C"/>
    <w:rsid w:val="00486B95"/>
    <w:rsid w:val="004872F2"/>
    <w:rsid w:val="00490A02"/>
    <w:rsid w:val="00492784"/>
    <w:rsid w:val="0049401F"/>
    <w:rsid w:val="00495969"/>
    <w:rsid w:val="004A615A"/>
    <w:rsid w:val="004B06B5"/>
    <w:rsid w:val="004B25C2"/>
    <w:rsid w:val="004B4AD4"/>
    <w:rsid w:val="004B50E9"/>
    <w:rsid w:val="004B6351"/>
    <w:rsid w:val="004B6FB2"/>
    <w:rsid w:val="004B72F6"/>
    <w:rsid w:val="004B7BDA"/>
    <w:rsid w:val="004C381A"/>
    <w:rsid w:val="004C3FB9"/>
    <w:rsid w:val="004C4210"/>
    <w:rsid w:val="004C46C6"/>
    <w:rsid w:val="004C608C"/>
    <w:rsid w:val="004C60DF"/>
    <w:rsid w:val="004C6F65"/>
    <w:rsid w:val="004D030B"/>
    <w:rsid w:val="004D2F92"/>
    <w:rsid w:val="004D3D7C"/>
    <w:rsid w:val="004D536E"/>
    <w:rsid w:val="004D60BF"/>
    <w:rsid w:val="004D69E0"/>
    <w:rsid w:val="004D7CD7"/>
    <w:rsid w:val="004E1CA8"/>
    <w:rsid w:val="004E2941"/>
    <w:rsid w:val="004E52D6"/>
    <w:rsid w:val="004E5389"/>
    <w:rsid w:val="004E6B50"/>
    <w:rsid w:val="004E74B7"/>
    <w:rsid w:val="004E7AEA"/>
    <w:rsid w:val="004F1541"/>
    <w:rsid w:val="004F19A1"/>
    <w:rsid w:val="004F1C0A"/>
    <w:rsid w:val="004F697F"/>
    <w:rsid w:val="00500681"/>
    <w:rsid w:val="00501A11"/>
    <w:rsid w:val="005021C0"/>
    <w:rsid w:val="005123A9"/>
    <w:rsid w:val="005128DF"/>
    <w:rsid w:val="00512C16"/>
    <w:rsid w:val="005130BC"/>
    <w:rsid w:val="005148A4"/>
    <w:rsid w:val="005164E6"/>
    <w:rsid w:val="00516E3E"/>
    <w:rsid w:val="00517419"/>
    <w:rsid w:val="005212E0"/>
    <w:rsid w:val="005229E9"/>
    <w:rsid w:val="00523F96"/>
    <w:rsid w:val="005307E1"/>
    <w:rsid w:val="00531CB3"/>
    <w:rsid w:val="00533187"/>
    <w:rsid w:val="00537F2C"/>
    <w:rsid w:val="00543A6E"/>
    <w:rsid w:val="005461AF"/>
    <w:rsid w:val="005466CB"/>
    <w:rsid w:val="00546954"/>
    <w:rsid w:val="005514B7"/>
    <w:rsid w:val="00552951"/>
    <w:rsid w:val="005533DD"/>
    <w:rsid w:val="005540F1"/>
    <w:rsid w:val="005563EC"/>
    <w:rsid w:val="0055794C"/>
    <w:rsid w:val="005618DB"/>
    <w:rsid w:val="00561A8C"/>
    <w:rsid w:val="00561D3D"/>
    <w:rsid w:val="00562DBE"/>
    <w:rsid w:val="005630ED"/>
    <w:rsid w:val="005651DE"/>
    <w:rsid w:val="00565546"/>
    <w:rsid w:val="00566118"/>
    <w:rsid w:val="00570575"/>
    <w:rsid w:val="0057171B"/>
    <w:rsid w:val="00571F4C"/>
    <w:rsid w:val="00573DF3"/>
    <w:rsid w:val="005764BE"/>
    <w:rsid w:val="0057672F"/>
    <w:rsid w:val="005775AB"/>
    <w:rsid w:val="0058015F"/>
    <w:rsid w:val="00580805"/>
    <w:rsid w:val="00582B2A"/>
    <w:rsid w:val="0058401D"/>
    <w:rsid w:val="00584B82"/>
    <w:rsid w:val="00591B91"/>
    <w:rsid w:val="00592EA3"/>
    <w:rsid w:val="00593145"/>
    <w:rsid w:val="00593321"/>
    <w:rsid w:val="0059399C"/>
    <w:rsid w:val="00593FDA"/>
    <w:rsid w:val="00595A04"/>
    <w:rsid w:val="005A459E"/>
    <w:rsid w:val="005A6B3A"/>
    <w:rsid w:val="005B0434"/>
    <w:rsid w:val="005B3F5E"/>
    <w:rsid w:val="005B50EA"/>
    <w:rsid w:val="005C5150"/>
    <w:rsid w:val="005C52A3"/>
    <w:rsid w:val="005D07B5"/>
    <w:rsid w:val="005D091B"/>
    <w:rsid w:val="005D27A8"/>
    <w:rsid w:val="005D5FE1"/>
    <w:rsid w:val="005E2E4D"/>
    <w:rsid w:val="005E3D3C"/>
    <w:rsid w:val="005E5D6B"/>
    <w:rsid w:val="005E5EF6"/>
    <w:rsid w:val="005E6D25"/>
    <w:rsid w:val="005E6FB2"/>
    <w:rsid w:val="005F2DB4"/>
    <w:rsid w:val="005F44D2"/>
    <w:rsid w:val="00602C64"/>
    <w:rsid w:val="00605146"/>
    <w:rsid w:val="00605D36"/>
    <w:rsid w:val="00606342"/>
    <w:rsid w:val="00607885"/>
    <w:rsid w:val="00613C15"/>
    <w:rsid w:val="00614EEB"/>
    <w:rsid w:val="00625911"/>
    <w:rsid w:val="0062674C"/>
    <w:rsid w:val="006277F7"/>
    <w:rsid w:val="00627E9B"/>
    <w:rsid w:val="006376B8"/>
    <w:rsid w:val="00641F2E"/>
    <w:rsid w:val="00654851"/>
    <w:rsid w:val="0066003A"/>
    <w:rsid w:val="006658FB"/>
    <w:rsid w:val="00665A9F"/>
    <w:rsid w:val="0066668A"/>
    <w:rsid w:val="00667F8E"/>
    <w:rsid w:val="006714FB"/>
    <w:rsid w:val="00671A49"/>
    <w:rsid w:val="00674073"/>
    <w:rsid w:val="0067547C"/>
    <w:rsid w:val="0067668A"/>
    <w:rsid w:val="00682B99"/>
    <w:rsid w:val="006831BE"/>
    <w:rsid w:val="006902A0"/>
    <w:rsid w:val="0069256F"/>
    <w:rsid w:val="00696D9A"/>
    <w:rsid w:val="006A1167"/>
    <w:rsid w:val="006A2AC7"/>
    <w:rsid w:val="006A50D3"/>
    <w:rsid w:val="006A7C2C"/>
    <w:rsid w:val="006A7D23"/>
    <w:rsid w:val="006B04C1"/>
    <w:rsid w:val="006C274C"/>
    <w:rsid w:val="006C3066"/>
    <w:rsid w:val="006C36A7"/>
    <w:rsid w:val="006C3BA9"/>
    <w:rsid w:val="006C47C2"/>
    <w:rsid w:val="006C5C6C"/>
    <w:rsid w:val="006C62F2"/>
    <w:rsid w:val="006D37BA"/>
    <w:rsid w:val="006E1665"/>
    <w:rsid w:val="006E31BF"/>
    <w:rsid w:val="006E3973"/>
    <w:rsid w:val="006E67B6"/>
    <w:rsid w:val="006E6E36"/>
    <w:rsid w:val="006F0642"/>
    <w:rsid w:val="006F5A5F"/>
    <w:rsid w:val="006F6973"/>
    <w:rsid w:val="007018F0"/>
    <w:rsid w:val="00706277"/>
    <w:rsid w:val="00710CF5"/>
    <w:rsid w:val="0071342B"/>
    <w:rsid w:val="007156EA"/>
    <w:rsid w:val="007157DE"/>
    <w:rsid w:val="00717F70"/>
    <w:rsid w:val="007202FA"/>
    <w:rsid w:val="007264DF"/>
    <w:rsid w:val="007302DC"/>
    <w:rsid w:val="00730ABB"/>
    <w:rsid w:val="007331D3"/>
    <w:rsid w:val="00734712"/>
    <w:rsid w:val="00736C4A"/>
    <w:rsid w:val="00741976"/>
    <w:rsid w:val="00750C6B"/>
    <w:rsid w:val="00751847"/>
    <w:rsid w:val="00751F1B"/>
    <w:rsid w:val="00754428"/>
    <w:rsid w:val="00756A42"/>
    <w:rsid w:val="007603F9"/>
    <w:rsid w:val="00760B3E"/>
    <w:rsid w:val="00763DEA"/>
    <w:rsid w:val="00764681"/>
    <w:rsid w:val="00770918"/>
    <w:rsid w:val="00771204"/>
    <w:rsid w:val="007722E4"/>
    <w:rsid w:val="00773C6E"/>
    <w:rsid w:val="0077601E"/>
    <w:rsid w:val="00776EEF"/>
    <w:rsid w:val="0078018A"/>
    <w:rsid w:val="00781AD2"/>
    <w:rsid w:val="00783455"/>
    <w:rsid w:val="00784ABF"/>
    <w:rsid w:val="0078630F"/>
    <w:rsid w:val="007867E6"/>
    <w:rsid w:val="00796B38"/>
    <w:rsid w:val="0079773E"/>
    <w:rsid w:val="007A0CC0"/>
    <w:rsid w:val="007A2F5B"/>
    <w:rsid w:val="007A5B65"/>
    <w:rsid w:val="007A6627"/>
    <w:rsid w:val="007A7297"/>
    <w:rsid w:val="007A7483"/>
    <w:rsid w:val="007B125C"/>
    <w:rsid w:val="007B1970"/>
    <w:rsid w:val="007B74F8"/>
    <w:rsid w:val="007C0596"/>
    <w:rsid w:val="007C0778"/>
    <w:rsid w:val="007C11B5"/>
    <w:rsid w:val="007C1953"/>
    <w:rsid w:val="007C654F"/>
    <w:rsid w:val="007D0537"/>
    <w:rsid w:val="007D1C7C"/>
    <w:rsid w:val="007D65EF"/>
    <w:rsid w:val="007D6A74"/>
    <w:rsid w:val="007D7B22"/>
    <w:rsid w:val="007E0F43"/>
    <w:rsid w:val="007E39F3"/>
    <w:rsid w:val="007E4C33"/>
    <w:rsid w:val="007E7D5B"/>
    <w:rsid w:val="007F015D"/>
    <w:rsid w:val="007F02F0"/>
    <w:rsid w:val="007F250A"/>
    <w:rsid w:val="007F61F6"/>
    <w:rsid w:val="008006CF"/>
    <w:rsid w:val="00806E1D"/>
    <w:rsid w:val="00811674"/>
    <w:rsid w:val="0081574B"/>
    <w:rsid w:val="00822647"/>
    <w:rsid w:val="008241F5"/>
    <w:rsid w:val="008330B1"/>
    <w:rsid w:val="00837316"/>
    <w:rsid w:val="008378B6"/>
    <w:rsid w:val="00843D26"/>
    <w:rsid w:val="00844B32"/>
    <w:rsid w:val="00847967"/>
    <w:rsid w:val="00852D63"/>
    <w:rsid w:val="00855800"/>
    <w:rsid w:val="00856099"/>
    <w:rsid w:val="0086607F"/>
    <w:rsid w:val="0086751F"/>
    <w:rsid w:val="00870A7C"/>
    <w:rsid w:val="00875198"/>
    <w:rsid w:val="00876A77"/>
    <w:rsid w:val="008803C2"/>
    <w:rsid w:val="00880A67"/>
    <w:rsid w:val="00890A21"/>
    <w:rsid w:val="00890F8A"/>
    <w:rsid w:val="00893DED"/>
    <w:rsid w:val="00896B91"/>
    <w:rsid w:val="008A0271"/>
    <w:rsid w:val="008A495E"/>
    <w:rsid w:val="008A6B89"/>
    <w:rsid w:val="008A6C4D"/>
    <w:rsid w:val="008B0254"/>
    <w:rsid w:val="008B079F"/>
    <w:rsid w:val="008B1127"/>
    <w:rsid w:val="008B4C13"/>
    <w:rsid w:val="008C3F95"/>
    <w:rsid w:val="008C4A01"/>
    <w:rsid w:val="008C5130"/>
    <w:rsid w:val="008C5A0D"/>
    <w:rsid w:val="008C77BC"/>
    <w:rsid w:val="008D6F9E"/>
    <w:rsid w:val="008E3081"/>
    <w:rsid w:val="008E4B58"/>
    <w:rsid w:val="008F1224"/>
    <w:rsid w:val="008F370C"/>
    <w:rsid w:val="008F44E3"/>
    <w:rsid w:val="00902568"/>
    <w:rsid w:val="00907C07"/>
    <w:rsid w:val="0091189C"/>
    <w:rsid w:val="00915394"/>
    <w:rsid w:val="009237D7"/>
    <w:rsid w:val="00925203"/>
    <w:rsid w:val="00926EA9"/>
    <w:rsid w:val="00930A4C"/>
    <w:rsid w:val="00930C04"/>
    <w:rsid w:val="00933B78"/>
    <w:rsid w:val="00936564"/>
    <w:rsid w:val="00936691"/>
    <w:rsid w:val="009368D3"/>
    <w:rsid w:val="00936FA0"/>
    <w:rsid w:val="00937EF2"/>
    <w:rsid w:val="0094365E"/>
    <w:rsid w:val="0094640D"/>
    <w:rsid w:val="00946468"/>
    <w:rsid w:val="00946731"/>
    <w:rsid w:val="00950A8C"/>
    <w:rsid w:val="009510A7"/>
    <w:rsid w:val="00953A44"/>
    <w:rsid w:val="00954AF2"/>
    <w:rsid w:val="00957456"/>
    <w:rsid w:val="00957CB4"/>
    <w:rsid w:val="00961DF0"/>
    <w:rsid w:val="00962F84"/>
    <w:rsid w:val="00964D63"/>
    <w:rsid w:val="00965720"/>
    <w:rsid w:val="00971FD6"/>
    <w:rsid w:val="00973711"/>
    <w:rsid w:val="00975A22"/>
    <w:rsid w:val="00981570"/>
    <w:rsid w:val="00982DFE"/>
    <w:rsid w:val="0098610F"/>
    <w:rsid w:val="0098665E"/>
    <w:rsid w:val="009867A4"/>
    <w:rsid w:val="00990CEC"/>
    <w:rsid w:val="00995D50"/>
    <w:rsid w:val="009B374F"/>
    <w:rsid w:val="009B6CBC"/>
    <w:rsid w:val="009B6DEB"/>
    <w:rsid w:val="009C2005"/>
    <w:rsid w:val="009C7E45"/>
    <w:rsid w:val="009D7667"/>
    <w:rsid w:val="009E0F48"/>
    <w:rsid w:val="009E11FD"/>
    <w:rsid w:val="009E6DB1"/>
    <w:rsid w:val="009F08C6"/>
    <w:rsid w:val="009F2296"/>
    <w:rsid w:val="009F233C"/>
    <w:rsid w:val="009F2AAC"/>
    <w:rsid w:val="009F32F0"/>
    <w:rsid w:val="009F442F"/>
    <w:rsid w:val="009F4D74"/>
    <w:rsid w:val="009F4EDC"/>
    <w:rsid w:val="009F5C29"/>
    <w:rsid w:val="009F6251"/>
    <w:rsid w:val="00A01AA9"/>
    <w:rsid w:val="00A02FB0"/>
    <w:rsid w:val="00A1188D"/>
    <w:rsid w:val="00A13E46"/>
    <w:rsid w:val="00A1410D"/>
    <w:rsid w:val="00A178C9"/>
    <w:rsid w:val="00A2321B"/>
    <w:rsid w:val="00A25A40"/>
    <w:rsid w:val="00A2718B"/>
    <w:rsid w:val="00A31A98"/>
    <w:rsid w:val="00A342D1"/>
    <w:rsid w:val="00A352C6"/>
    <w:rsid w:val="00A4119B"/>
    <w:rsid w:val="00A42CD1"/>
    <w:rsid w:val="00A44A78"/>
    <w:rsid w:val="00A47435"/>
    <w:rsid w:val="00A47FB5"/>
    <w:rsid w:val="00A52F04"/>
    <w:rsid w:val="00A54826"/>
    <w:rsid w:val="00A57135"/>
    <w:rsid w:val="00A62CBD"/>
    <w:rsid w:val="00A64ACC"/>
    <w:rsid w:val="00A6530E"/>
    <w:rsid w:val="00A66AA0"/>
    <w:rsid w:val="00A67411"/>
    <w:rsid w:val="00A67C27"/>
    <w:rsid w:val="00A72571"/>
    <w:rsid w:val="00A73FD2"/>
    <w:rsid w:val="00A815F7"/>
    <w:rsid w:val="00A81D5B"/>
    <w:rsid w:val="00A82DE6"/>
    <w:rsid w:val="00A83D29"/>
    <w:rsid w:val="00A87C65"/>
    <w:rsid w:val="00A87FA7"/>
    <w:rsid w:val="00A90533"/>
    <w:rsid w:val="00AA65C0"/>
    <w:rsid w:val="00AA77A3"/>
    <w:rsid w:val="00AB22EF"/>
    <w:rsid w:val="00AB344D"/>
    <w:rsid w:val="00AB350E"/>
    <w:rsid w:val="00AB3AC8"/>
    <w:rsid w:val="00AB4372"/>
    <w:rsid w:val="00AC1583"/>
    <w:rsid w:val="00AC197F"/>
    <w:rsid w:val="00AC1B3D"/>
    <w:rsid w:val="00AC2403"/>
    <w:rsid w:val="00AC38DD"/>
    <w:rsid w:val="00AC4535"/>
    <w:rsid w:val="00AC4BBA"/>
    <w:rsid w:val="00AD1730"/>
    <w:rsid w:val="00AD356C"/>
    <w:rsid w:val="00AD3A02"/>
    <w:rsid w:val="00AD6281"/>
    <w:rsid w:val="00AD6560"/>
    <w:rsid w:val="00AD7CBB"/>
    <w:rsid w:val="00AD7EEF"/>
    <w:rsid w:val="00AE0C80"/>
    <w:rsid w:val="00AE0F4B"/>
    <w:rsid w:val="00AE238C"/>
    <w:rsid w:val="00AE3D11"/>
    <w:rsid w:val="00AE6E64"/>
    <w:rsid w:val="00AF1858"/>
    <w:rsid w:val="00AF18C5"/>
    <w:rsid w:val="00AF19C6"/>
    <w:rsid w:val="00AF2E8A"/>
    <w:rsid w:val="00AF3733"/>
    <w:rsid w:val="00B00FF1"/>
    <w:rsid w:val="00B01C1A"/>
    <w:rsid w:val="00B047E3"/>
    <w:rsid w:val="00B05F08"/>
    <w:rsid w:val="00B06C4C"/>
    <w:rsid w:val="00B12D04"/>
    <w:rsid w:val="00B13310"/>
    <w:rsid w:val="00B145C1"/>
    <w:rsid w:val="00B14C55"/>
    <w:rsid w:val="00B24677"/>
    <w:rsid w:val="00B27FF7"/>
    <w:rsid w:val="00B300B6"/>
    <w:rsid w:val="00B33CB3"/>
    <w:rsid w:val="00B40E09"/>
    <w:rsid w:val="00B42B4B"/>
    <w:rsid w:val="00B4577B"/>
    <w:rsid w:val="00B4657F"/>
    <w:rsid w:val="00B52EF2"/>
    <w:rsid w:val="00B541E0"/>
    <w:rsid w:val="00B557C2"/>
    <w:rsid w:val="00B60740"/>
    <w:rsid w:val="00B60778"/>
    <w:rsid w:val="00B610DB"/>
    <w:rsid w:val="00B61558"/>
    <w:rsid w:val="00B62852"/>
    <w:rsid w:val="00B658AD"/>
    <w:rsid w:val="00B66893"/>
    <w:rsid w:val="00B71AA1"/>
    <w:rsid w:val="00B751B2"/>
    <w:rsid w:val="00B76684"/>
    <w:rsid w:val="00B8022E"/>
    <w:rsid w:val="00B855F9"/>
    <w:rsid w:val="00B86C69"/>
    <w:rsid w:val="00B975DB"/>
    <w:rsid w:val="00BA03FE"/>
    <w:rsid w:val="00BA0681"/>
    <w:rsid w:val="00BA184D"/>
    <w:rsid w:val="00BA5723"/>
    <w:rsid w:val="00BB2754"/>
    <w:rsid w:val="00BB44EB"/>
    <w:rsid w:val="00BB47D7"/>
    <w:rsid w:val="00BB4943"/>
    <w:rsid w:val="00BB7AC6"/>
    <w:rsid w:val="00BC1B7E"/>
    <w:rsid w:val="00BC1D34"/>
    <w:rsid w:val="00BC5745"/>
    <w:rsid w:val="00BE1DA9"/>
    <w:rsid w:val="00BE1F8A"/>
    <w:rsid w:val="00BE528D"/>
    <w:rsid w:val="00BE5735"/>
    <w:rsid w:val="00BE6E4B"/>
    <w:rsid w:val="00BF2EFB"/>
    <w:rsid w:val="00C04529"/>
    <w:rsid w:val="00C07D7C"/>
    <w:rsid w:val="00C10704"/>
    <w:rsid w:val="00C113FC"/>
    <w:rsid w:val="00C118E4"/>
    <w:rsid w:val="00C1533D"/>
    <w:rsid w:val="00C20B05"/>
    <w:rsid w:val="00C20BA7"/>
    <w:rsid w:val="00C228D2"/>
    <w:rsid w:val="00C2303B"/>
    <w:rsid w:val="00C23926"/>
    <w:rsid w:val="00C24019"/>
    <w:rsid w:val="00C2446C"/>
    <w:rsid w:val="00C2452C"/>
    <w:rsid w:val="00C25DC4"/>
    <w:rsid w:val="00C27422"/>
    <w:rsid w:val="00C312CF"/>
    <w:rsid w:val="00C31831"/>
    <w:rsid w:val="00C31EF5"/>
    <w:rsid w:val="00C32AB4"/>
    <w:rsid w:val="00C3552C"/>
    <w:rsid w:val="00C35EF7"/>
    <w:rsid w:val="00C42626"/>
    <w:rsid w:val="00C4360E"/>
    <w:rsid w:val="00C43ADE"/>
    <w:rsid w:val="00C44FA2"/>
    <w:rsid w:val="00C47BD8"/>
    <w:rsid w:val="00C508F9"/>
    <w:rsid w:val="00C52300"/>
    <w:rsid w:val="00C5247B"/>
    <w:rsid w:val="00C54044"/>
    <w:rsid w:val="00C546D5"/>
    <w:rsid w:val="00C556DA"/>
    <w:rsid w:val="00C57DDD"/>
    <w:rsid w:val="00C65170"/>
    <w:rsid w:val="00C72023"/>
    <w:rsid w:val="00C74E8F"/>
    <w:rsid w:val="00C74F6A"/>
    <w:rsid w:val="00C75269"/>
    <w:rsid w:val="00C800BF"/>
    <w:rsid w:val="00C85125"/>
    <w:rsid w:val="00C85D6F"/>
    <w:rsid w:val="00C9125A"/>
    <w:rsid w:val="00C92749"/>
    <w:rsid w:val="00C94E36"/>
    <w:rsid w:val="00C94F5E"/>
    <w:rsid w:val="00C96202"/>
    <w:rsid w:val="00CA04C2"/>
    <w:rsid w:val="00CA1BDC"/>
    <w:rsid w:val="00CA1D68"/>
    <w:rsid w:val="00CA4A96"/>
    <w:rsid w:val="00CB1F71"/>
    <w:rsid w:val="00CB34F6"/>
    <w:rsid w:val="00CB7191"/>
    <w:rsid w:val="00CC04DF"/>
    <w:rsid w:val="00CC1C18"/>
    <w:rsid w:val="00CC4177"/>
    <w:rsid w:val="00CC5A8F"/>
    <w:rsid w:val="00CC6F5F"/>
    <w:rsid w:val="00CC7864"/>
    <w:rsid w:val="00CC7902"/>
    <w:rsid w:val="00CD016C"/>
    <w:rsid w:val="00CD127D"/>
    <w:rsid w:val="00CD4129"/>
    <w:rsid w:val="00CD49B4"/>
    <w:rsid w:val="00CD5607"/>
    <w:rsid w:val="00CD5C74"/>
    <w:rsid w:val="00CE34BC"/>
    <w:rsid w:val="00CE55BB"/>
    <w:rsid w:val="00CF0A21"/>
    <w:rsid w:val="00CF3B5B"/>
    <w:rsid w:val="00CF3B60"/>
    <w:rsid w:val="00CF58EE"/>
    <w:rsid w:val="00D00B0A"/>
    <w:rsid w:val="00D0155F"/>
    <w:rsid w:val="00D070AD"/>
    <w:rsid w:val="00D12EC3"/>
    <w:rsid w:val="00D1562B"/>
    <w:rsid w:val="00D1658B"/>
    <w:rsid w:val="00D21E97"/>
    <w:rsid w:val="00D2329A"/>
    <w:rsid w:val="00D2686A"/>
    <w:rsid w:val="00D34A28"/>
    <w:rsid w:val="00D350F4"/>
    <w:rsid w:val="00D367B6"/>
    <w:rsid w:val="00D42889"/>
    <w:rsid w:val="00D44C8E"/>
    <w:rsid w:val="00D44F42"/>
    <w:rsid w:val="00D45D6F"/>
    <w:rsid w:val="00D47276"/>
    <w:rsid w:val="00D569A4"/>
    <w:rsid w:val="00D66505"/>
    <w:rsid w:val="00D670BC"/>
    <w:rsid w:val="00D67DCC"/>
    <w:rsid w:val="00D718A3"/>
    <w:rsid w:val="00D71A1F"/>
    <w:rsid w:val="00D737BD"/>
    <w:rsid w:val="00D73ADE"/>
    <w:rsid w:val="00D74421"/>
    <w:rsid w:val="00D75FF3"/>
    <w:rsid w:val="00D76ACB"/>
    <w:rsid w:val="00D81523"/>
    <w:rsid w:val="00D815A1"/>
    <w:rsid w:val="00D81828"/>
    <w:rsid w:val="00D818BD"/>
    <w:rsid w:val="00D861DC"/>
    <w:rsid w:val="00D92433"/>
    <w:rsid w:val="00D9305F"/>
    <w:rsid w:val="00D93293"/>
    <w:rsid w:val="00D959FD"/>
    <w:rsid w:val="00D95C36"/>
    <w:rsid w:val="00D9654B"/>
    <w:rsid w:val="00D96F36"/>
    <w:rsid w:val="00D97EA2"/>
    <w:rsid w:val="00DA1E70"/>
    <w:rsid w:val="00DA2703"/>
    <w:rsid w:val="00DA2A80"/>
    <w:rsid w:val="00DA334C"/>
    <w:rsid w:val="00DA35D5"/>
    <w:rsid w:val="00DA5187"/>
    <w:rsid w:val="00DB0E0D"/>
    <w:rsid w:val="00DB1E72"/>
    <w:rsid w:val="00DB2455"/>
    <w:rsid w:val="00DB28C1"/>
    <w:rsid w:val="00DB406A"/>
    <w:rsid w:val="00DB5AAF"/>
    <w:rsid w:val="00DB664B"/>
    <w:rsid w:val="00DC0B5D"/>
    <w:rsid w:val="00DC2652"/>
    <w:rsid w:val="00DC302C"/>
    <w:rsid w:val="00DC31D3"/>
    <w:rsid w:val="00DC4467"/>
    <w:rsid w:val="00DC55ED"/>
    <w:rsid w:val="00DC5E95"/>
    <w:rsid w:val="00DC6314"/>
    <w:rsid w:val="00DC661B"/>
    <w:rsid w:val="00DC6942"/>
    <w:rsid w:val="00DC72B7"/>
    <w:rsid w:val="00DD38D3"/>
    <w:rsid w:val="00DD46B1"/>
    <w:rsid w:val="00DD5DE3"/>
    <w:rsid w:val="00DD6CB6"/>
    <w:rsid w:val="00DE079E"/>
    <w:rsid w:val="00DE126F"/>
    <w:rsid w:val="00DE2D6D"/>
    <w:rsid w:val="00DE7FE6"/>
    <w:rsid w:val="00DF0A7D"/>
    <w:rsid w:val="00DF1752"/>
    <w:rsid w:val="00DF2767"/>
    <w:rsid w:val="00DF3C65"/>
    <w:rsid w:val="00DF43E2"/>
    <w:rsid w:val="00DF4D46"/>
    <w:rsid w:val="00DF6544"/>
    <w:rsid w:val="00DF65EC"/>
    <w:rsid w:val="00E06F26"/>
    <w:rsid w:val="00E11B92"/>
    <w:rsid w:val="00E161E1"/>
    <w:rsid w:val="00E30961"/>
    <w:rsid w:val="00E32D66"/>
    <w:rsid w:val="00E3548A"/>
    <w:rsid w:val="00E362B4"/>
    <w:rsid w:val="00E377A2"/>
    <w:rsid w:val="00E41582"/>
    <w:rsid w:val="00E438CD"/>
    <w:rsid w:val="00E44695"/>
    <w:rsid w:val="00E45B00"/>
    <w:rsid w:val="00E46784"/>
    <w:rsid w:val="00E46F56"/>
    <w:rsid w:val="00E52E92"/>
    <w:rsid w:val="00E553D8"/>
    <w:rsid w:val="00E620F6"/>
    <w:rsid w:val="00E641F3"/>
    <w:rsid w:val="00E64BE6"/>
    <w:rsid w:val="00E67171"/>
    <w:rsid w:val="00E67957"/>
    <w:rsid w:val="00E72536"/>
    <w:rsid w:val="00E77374"/>
    <w:rsid w:val="00E8024E"/>
    <w:rsid w:val="00E80F1C"/>
    <w:rsid w:val="00E81D98"/>
    <w:rsid w:val="00E83D40"/>
    <w:rsid w:val="00E8482B"/>
    <w:rsid w:val="00E93B4C"/>
    <w:rsid w:val="00E940DA"/>
    <w:rsid w:val="00E9589C"/>
    <w:rsid w:val="00E97E4D"/>
    <w:rsid w:val="00EA0B3D"/>
    <w:rsid w:val="00EA1268"/>
    <w:rsid w:val="00EA1B78"/>
    <w:rsid w:val="00EA245E"/>
    <w:rsid w:val="00EA35DD"/>
    <w:rsid w:val="00EA59AE"/>
    <w:rsid w:val="00EA7ECE"/>
    <w:rsid w:val="00EB09BC"/>
    <w:rsid w:val="00EB279C"/>
    <w:rsid w:val="00EB3420"/>
    <w:rsid w:val="00EB3B23"/>
    <w:rsid w:val="00EB4D67"/>
    <w:rsid w:val="00EB7019"/>
    <w:rsid w:val="00EC3B0E"/>
    <w:rsid w:val="00EC4B6F"/>
    <w:rsid w:val="00EC507B"/>
    <w:rsid w:val="00EC7E1A"/>
    <w:rsid w:val="00EC7F10"/>
    <w:rsid w:val="00ED4F06"/>
    <w:rsid w:val="00ED64E7"/>
    <w:rsid w:val="00ED740E"/>
    <w:rsid w:val="00EE2346"/>
    <w:rsid w:val="00EE2BE8"/>
    <w:rsid w:val="00EE58C6"/>
    <w:rsid w:val="00EF1FFD"/>
    <w:rsid w:val="00EF281A"/>
    <w:rsid w:val="00EF60C2"/>
    <w:rsid w:val="00EF6E6B"/>
    <w:rsid w:val="00F01758"/>
    <w:rsid w:val="00F01A7F"/>
    <w:rsid w:val="00F01F1B"/>
    <w:rsid w:val="00F02788"/>
    <w:rsid w:val="00F102FE"/>
    <w:rsid w:val="00F17523"/>
    <w:rsid w:val="00F243BB"/>
    <w:rsid w:val="00F25DEA"/>
    <w:rsid w:val="00F33843"/>
    <w:rsid w:val="00F340B8"/>
    <w:rsid w:val="00F364DC"/>
    <w:rsid w:val="00F4467E"/>
    <w:rsid w:val="00F45721"/>
    <w:rsid w:val="00F46532"/>
    <w:rsid w:val="00F525B7"/>
    <w:rsid w:val="00F5458E"/>
    <w:rsid w:val="00F57552"/>
    <w:rsid w:val="00F6291F"/>
    <w:rsid w:val="00F62CBB"/>
    <w:rsid w:val="00F638B2"/>
    <w:rsid w:val="00F66FB8"/>
    <w:rsid w:val="00F67C0A"/>
    <w:rsid w:val="00F7143A"/>
    <w:rsid w:val="00F728FE"/>
    <w:rsid w:val="00F7521F"/>
    <w:rsid w:val="00F75325"/>
    <w:rsid w:val="00F75BCF"/>
    <w:rsid w:val="00F76CBB"/>
    <w:rsid w:val="00F844CB"/>
    <w:rsid w:val="00F87124"/>
    <w:rsid w:val="00F872D8"/>
    <w:rsid w:val="00F87D7E"/>
    <w:rsid w:val="00F94465"/>
    <w:rsid w:val="00F975BA"/>
    <w:rsid w:val="00FA0A9D"/>
    <w:rsid w:val="00FA16E4"/>
    <w:rsid w:val="00FA1DD9"/>
    <w:rsid w:val="00FA2FEA"/>
    <w:rsid w:val="00FB013F"/>
    <w:rsid w:val="00FB015F"/>
    <w:rsid w:val="00FB01AA"/>
    <w:rsid w:val="00FB5ED4"/>
    <w:rsid w:val="00FB6C96"/>
    <w:rsid w:val="00FC06CF"/>
    <w:rsid w:val="00FC3D13"/>
    <w:rsid w:val="00FC6257"/>
    <w:rsid w:val="00FD15BD"/>
    <w:rsid w:val="00FD4A0D"/>
    <w:rsid w:val="00FD59A2"/>
    <w:rsid w:val="00FE08EF"/>
    <w:rsid w:val="00FE232B"/>
    <w:rsid w:val="00FE2433"/>
    <w:rsid w:val="00FE269B"/>
    <w:rsid w:val="00FE2BFE"/>
    <w:rsid w:val="00FE766E"/>
    <w:rsid w:val="00FF006B"/>
    <w:rsid w:val="00FF2C23"/>
    <w:rsid w:val="00FF4482"/>
    <w:rsid w:val="00FF683F"/>
    <w:rsid w:val="00FF70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24912"/>
  <w15:chartTrackingRefBased/>
  <w15:docId w15:val="{2CEF3AAE-BF7E-4679-8C63-3F6240B30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2C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2C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2C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2C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2C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2C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2C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2C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2C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C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2C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2C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2C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2C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2C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2C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2C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2C23"/>
    <w:rPr>
      <w:rFonts w:eastAsiaTheme="majorEastAsia" w:cstheme="majorBidi"/>
      <w:color w:val="272727" w:themeColor="text1" w:themeTint="D8"/>
    </w:rPr>
  </w:style>
  <w:style w:type="paragraph" w:styleId="Title">
    <w:name w:val="Title"/>
    <w:basedOn w:val="Normal"/>
    <w:next w:val="Normal"/>
    <w:link w:val="TitleChar"/>
    <w:uiPriority w:val="10"/>
    <w:qFormat/>
    <w:rsid w:val="00FF2C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2C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2C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2C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2C23"/>
    <w:pPr>
      <w:spacing w:before="160"/>
      <w:jc w:val="center"/>
    </w:pPr>
    <w:rPr>
      <w:i/>
      <w:iCs/>
      <w:color w:val="404040" w:themeColor="text1" w:themeTint="BF"/>
    </w:rPr>
  </w:style>
  <w:style w:type="character" w:customStyle="1" w:styleId="QuoteChar">
    <w:name w:val="Quote Char"/>
    <w:basedOn w:val="DefaultParagraphFont"/>
    <w:link w:val="Quote"/>
    <w:uiPriority w:val="29"/>
    <w:rsid w:val="00FF2C23"/>
    <w:rPr>
      <w:i/>
      <w:iCs/>
      <w:color w:val="404040" w:themeColor="text1" w:themeTint="BF"/>
    </w:rPr>
  </w:style>
  <w:style w:type="paragraph" w:styleId="ListParagraph">
    <w:name w:val="List Paragraph"/>
    <w:basedOn w:val="Normal"/>
    <w:uiPriority w:val="34"/>
    <w:qFormat/>
    <w:rsid w:val="00FF2C23"/>
    <w:pPr>
      <w:ind w:left="720"/>
      <w:contextualSpacing/>
    </w:pPr>
  </w:style>
  <w:style w:type="character" w:styleId="IntenseEmphasis">
    <w:name w:val="Intense Emphasis"/>
    <w:basedOn w:val="DefaultParagraphFont"/>
    <w:uiPriority w:val="21"/>
    <w:qFormat/>
    <w:rsid w:val="00FF2C23"/>
    <w:rPr>
      <w:i/>
      <w:iCs/>
      <w:color w:val="0F4761" w:themeColor="accent1" w:themeShade="BF"/>
    </w:rPr>
  </w:style>
  <w:style w:type="paragraph" w:styleId="IntenseQuote">
    <w:name w:val="Intense Quote"/>
    <w:basedOn w:val="Normal"/>
    <w:next w:val="Normal"/>
    <w:link w:val="IntenseQuoteChar"/>
    <w:uiPriority w:val="30"/>
    <w:qFormat/>
    <w:rsid w:val="00FF2C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2C23"/>
    <w:rPr>
      <w:i/>
      <w:iCs/>
      <w:color w:val="0F4761" w:themeColor="accent1" w:themeShade="BF"/>
    </w:rPr>
  </w:style>
  <w:style w:type="character" w:styleId="IntenseReference">
    <w:name w:val="Intense Reference"/>
    <w:basedOn w:val="DefaultParagraphFont"/>
    <w:uiPriority w:val="32"/>
    <w:qFormat/>
    <w:rsid w:val="00FF2C23"/>
    <w:rPr>
      <w:b/>
      <w:bCs/>
      <w:smallCaps/>
      <w:color w:val="0F4761" w:themeColor="accent1" w:themeShade="BF"/>
      <w:spacing w:val="5"/>
    </w:rPr>
  </w:style>
  <w:style w:type="character" w:styleId="Hyperlink">
    <w:name w:val="Hyperlink"/>
    <w:basedOn w:val="DefaultParagraphFont"/>
    <w:uiPriority w:val="99"/>
    <w:unhideWhenUsed/>
    <w:rsid w:val="006F0642"/>
    <w:rPr>
      <w:color w:val="467886" w:themeColor="hyperlink"/>
      <w:u w:val="single"/>
    </w:rPr>
  </w:style>
  <w:style w:type="character" w:styleId="UnresolvedMention">
    <w:name w:val="Unresolved Mention"/>
    <w:basedOn w:val="DefaultParagraphFont"/>
    <w:uiPriority w:val="99"/>
    <w:semiHidden/>
    <w:unhideWhenUsed/>
    <w:rsid w:val="006F0642"/>
    <w:rPr>
      <w:color w:val="605E5C"/>
      <w:shd w:val="clear" w:color="auto" w:fill="E1DFDD"/>
    </w:rPr>
  </w:style>
  <w:style w:type="paragraph" w:styleId="Header">
    <w:name w:val="header"/>
    <w:basedOn w:val="Normal"/>
    <w:link w:val="HeaderChar"/>
    <w:uiPriority w:val="99"/>
    <w:unhideWhenUsed/>
    <w:rsid w:val="000F5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5AC1"/>
  </w:style>
  <w:style w:type="paragraph" w:styleId="Footer">
    <w:name w:val="footer"/>
    <w:basedOn w:val="Normal"/>
    <w:link w:val="FooterChar"/>
    <w:uiPriority w:val="99"/>
    <w:unhideWhenUsed/>
    <w:rsid w:val="000F5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5A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4703d605af49039d2e2ffbc2b450d571">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fea28bd1aa981eb61462d85a85769ef9"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118F2287-76B0-4BD3-B061-2DAE4A2C12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FF57D2-9489-460D-8B98-E948FFE83A10}">
  <ds:schemaRefs>
    <ds:schemaRef ds:uri="http://schemas.microsoft.com/sharepoint/v3/contenttype/forms"/>
  </ds:schemaRefs>
</ds:datastoreItem>
</file>

<file path=customXml/itemProps3.xml><?xml version="1.0" encoding="utf-8"?>
<ds:datastoreItem xmlns:ds="http://schemas.openxmlformats.org/officeDocument/2006/customXml" ds:itemID="{F002C106-7576-4A5D-8110-2D66215D8930}">
  <ds:schemaRefs>
    <ds:schemaRef ds:uri="http://schemas.microsoft.com/office/infopath/2007/PartnerControls"/>
    <ds:schemaRef ds:uri="http://www.w3.org/XML/1998/namespace"/>
    <ds:schemaRef ds:uri="http://schemas.openxmlformats.org/package/2006/metadata/core-properties"/>
    <ds:schemaRef ds:uri="http://schemas.microsoft.com/office/2006/metadata/properties"/>
    <ds:schemaRef ds:uri="http://purl.org/dc/dcmitype/"/>
    <ds:schemaRef ds:uri="http://schemas.microsoft.com/office/2006/documentManagement/types"/>
    <ds:schemaRef ds:uri="http://purl.org/dc/terms/"/>
    <ds:schemaRef ds:uri="0338428b-3fc8-4989-9d03-78e16c931d9f"/>
    <ds:schemaRef ds:uri="4055ddc6-ee7b-4b5b-b8fb-52871646f80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5155</Words>
  <Characters>29388</Characters>
  <Application>Microsoft Office Word</Application>
  <DocSecurity>0</DocSecurity>
  <Lines>244</Lines>
  <Paragraphs>68</Paragraphs>
  <ScaleCrop>false</ScaleCrop>
  <Company/>
  <LinksUpToDate>false</LinksUpToDate>
  <CharactersWithSpaces>34475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Casey</dc:creator>
  <cp:keywords/>
  <dc:description/>
  <cp:lastModifiedBy>Libby Casey</cp:lastModifiedBy>
  <cp:revision>3</cp:revision>
  <dcterms:created xsi:type="dcterms:W3CDTF">2026-02-08T13:45:00Z</dcterms:created>
  <dcterms:modified xsi:type="dcterms:W3CDTF">2026-02-08T13:46:00Z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