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color w:val="C00000"/>
          <w:sz w:val="28"/>
          <w:szCs w:val="28"/>
        </w:rPr>
      </w:pPr>
      <w:r w:rsidRPr="002D388B">
        <w:rPr>
          <w:rFonts w:asciiTheme="majorBidi" w:eastAsia="Times New Roman" w:hAnsiTheme="majorBidi" w:cstheme="majorBidi"/>
          <w:b/>
          <w:bCs/>
          <w:color w:val="C00000"/>
          <w:sz w:val="28"/>
          <w:szCs w:val="28"/>
        </w:rPr>
        <w:t>AI Policy in E-Learning: Strategies for Critical Analysis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692EB1" w:rsidRPr="00FF0B96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  <w:r w:rsidRPr="002D388B"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Introduction: The Transfor</w:t>
      </w:r>
      <w:r w:rsidR="00692EB1" w:rsidRPr="00FF0B96"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mative Role of AI in Education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 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Artificial Intelligence (AI) is undeniably revolutionizing e-learning, providing cutting-edge tools for enhanced personalization, automation, and data-driven decision-making. While the benefits are substantial, the integration of AI also presents critical policy challenges, such as ethical considerations, equitable access, and the evolution of teacher-student dynamics. This research decisively investigates how robust AI policies </w:t>
      </w:r>
      <w:bookmarkStart w:id="0" w:name="_GoBack"/>
      <w:bookmarkEnd w:id="0"/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can effectively address these challenges and drive improved learning outcomes.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  <w:r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Research Question</w:t>
      </w:r>
    </w:p>
    <w:p w:rsidR="002D388B" w:rsidRPr="00692EB1" w:rsidRDefault="002D388B" w:rsidP="00FF0B96">
      <w:pPr>
        <w:pStyle w:val="ListParagraph"/>
        <w:numPr>
          <w:ilvl w:val="0"/>
          <w:numId w:val="1"/>
        </w:num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92EB1">
        <w:rPr>
          <w:rFonts w:asciiTheme="majorBidi" w:eastAsia="Times New Roman" w:hAnsiTheme="majorBidi" w:cstheme="majorBidi"/>
          <w:color w:val="000000"/>
          <w:sz w:val="28"/>
          <w:szCs w:val="28"/>
        </w:rPr>
        <w:t>What are the implications of AI policies for equity and accessibility in e-learning en</w:t>
      </w:r>
      <w:r w:rsidR="00692EB1">
        <w:rPr>
          <w:rFonts w:asciiTheme="majorBidi" w:eastAsia="Times New Roman" w:hAnsiTheme="majorBidi" w:cstheme="majorBidi"/>
          <w:color w:val="000000"/>
          <w:sz w:val="28"/>
          <w:szCs w:val="28"/>
        </w:rPr>
        <w:t>vironments?</w:t>
      </w:r>
      <w:r w:rsidRPr="00692EB1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 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This key question centers on the principles of fairness, inclusivity, and the necessity for equal opportunities in education.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  <w:r w:rsidRPr="002D388B"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Policy Context:</w:t>
      </w:r>
      <w:r w:rsidR="00692EB1"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 xml:space="preserve"> Key Policies and Frameworks</w:t>
      </w:r>
    </w:p>
    <w:p w:rsidR="00692EB1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1.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UNESCO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's AI in Education Guidelines: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Champions a human-centered approach, emphasizing ethical data practices to safeguard learners.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2.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GDPR (Genera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l Data Protection Regulation):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Establishes essential guidelines for managing student data privacy across Europe.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3.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National AI Strategies (e.g., UK, U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S, India)</w:t>
      </w:r>
      <w:proofErr w:type="gramStart"/>
      <w:r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Showcase</w:t>
      </w:r>
      <w:proofErr w:type="gramEnd"/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varied yet effective approaches for integrating AI into educational systems.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  <w:r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Policy Gaps and Issues: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- Equity: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Are AI technologies accessible to every educational institution?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- Privacy: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What regulations ensure the responsible management and transparency of student data in AI applications?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- Teacher Roles: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Are educators equipped with the training necessary to harness AI tools effectively?  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D388B"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Methodology</w:t>
      </w:r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1. Policy Document Analysis: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Conduct a thorough examination of both international and national policies to identify common themes and critical gaps.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2. Case </w:t>
      </w:r>
      <w:proofErr w:type="spellStart"/>
      <w:r>
        <w:rPr>
          <w:rFonts w:asciiTheme="majorBidi" w:eastAsia="Times New Roman" w:hAnsiTheme="majorBidi" w:cstheme="majorBidi"/>
          <w:color w:val="000000"/>
          <w:sz w:val="28"/>
          <w:szCs w:val="28"/>
        </w:rPr>
        <w:t>Studies</w:t>
      </w:r>
      <w:proofErr w:type="gramStart"/>
      <w:r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Analyze</w:t>
      </w:r>
      <w:proofErr w:type="spellEnd"/>
      <w:proofErr w:type="gramEnd"/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and compare countries with mature AI policies (e.g., Finland) to those in earlier stages, drawing connections to impacts on equity and ethical practices.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3. Theoretical Frameworks: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lastRenderedPageBreak/>
        <w:t xml:space="preserve">   - Critical Theory: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Examine the power dynamics inherent in AI adoption and their effects on marginalized groups.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  -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Transformative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Learning Theory: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Investigate how AI reshapes teaching and learning processes to foster deeper engagement.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</w:rPr>
        <w:t>Expected Outcomes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1. Best Practices Identification: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Establish policies that successfully balance innovation with ethical and inclusive strategies.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2. Recommendations for Equity: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Develop targeted strategies to close the digital divide in AI adoption.  </w:t>
      </w:r>
    </w:p>
    <w:p w:rsid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3. Insights on Accessibility: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Uncover how effective policies can ensure AI-powered e-learning is universally accessible to all students, irrespective of their socioeconomic status.</w:t>
      </w:r>
    </w:p>
    <w:p w:rsidR="00FF0B96" w:rsidRPr="002D388B" w:rsidRDefault="00FF0B96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FF0B96" w:rsidRPr="00FF0B96" w:rsidRDefault="00FF0B96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noProof/>
          <w:color w:val="000000"/>
          <w:sz w:val="28"/>
          <w:szCs w:val="28"/>
        </w:rPr>
        <w:drawing>
          <wp:inline distT="0" distB="0" distL="0" distR="0">
            <wp:extent cx="5731510" cy="30968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i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eastAsia="Times New Roman" w:hAnsiTheme="majorBidi" w:cstheme="majorBidi"/>
          <w:noProof/>
          <w:color w:val="44546A" w:themeColor="text2"/>
          <w:sz w:val="28"/>
          <w:szCs w:val="28"/>
          <w:u w:val="single"/>
        </w:rPr>
        <w:drawing>
          <wp:inline distT="0" distB="0" distL="0" distR="0">
            <wp:extent cx="5731510" cy="256857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B96" w:rsidRDefault="00FF0B96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</w:p>
    <w:p w:rsidR="00FF0B96" w:rsidRDefault="00FF0B96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</w:pPr>
      <w:r w:rsidRPr="00692EB1">
        <w:rPr>
          <w:rFonts w:asciiTheme="majorBidi" w:eastAsia="Times New Roman" w:hAnsiTheme="majorBidi" w:cstheme="majorBidi"/>
          <w:color w:val="222A35" w:themeColor="text2" w:themeShade="80"/>
          <w:sz w:val="28"/>
          <w:szCs w:val="28"/>
          <w:u w:val="single"/>
        </w:rPr>
        <w:t>References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1. UNESCO (2019).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AI in Education: Guidance for Poli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cy Makers.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2. European Commission (2020).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White Paper on AI: A European Appr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oach to Excellence and Trust.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3. </w:t>
      </w:r>
      <w:proofErr w:type="spellStart"/>
      <w:r>
        <w:rPr>
          <w:rFonts w:asciiTheme="majorBidi" w:eastAsia="Times New Roman" w:hAnsiTheme="majorBidi" w:cstheme="majorBidi"/>
          <w:color w:val="000000"/>
          <w:sz w:val="28"/>
          <w:szCs w:val="28"/>
        </w:rPr>
        <w:t>Luckin</w:t>
      </w:r>
      <w:proofErr w:type="spellEnd"/>
      <w:r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, R. (2018). 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Machine Learning and Human Intellig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ence: The Future of Education.</w:t>
      </w:r>
      <w:r w:rsidR="002D388B"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</w:p>
    <w:p w:rsidR="002D388B" w:rsidRPr="002D388B" w:rsidRDefault="00692EB1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4. OECD (2021). AI and the Future of Skills.</w:t>
      </w:r>
    </w:p>
    <w:p w:rsidR="002D388B" w:rsidRPr="002D388B" w:rsidRDefault="002D388B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5. Holmes, W., &amp; </w:t>
      </w:r>
      <w:proofErr w:type="spellStart"/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Porayska-Pomsta</w:t>
      </w:r>
      <w:proofErr w:type="spellEnd"/>
      <w:r w:rsidRPr="002D388B">
        <w:rPr>
          <w:rFonts w:asciiTheme="majorBidi" w:eastAsia="Times New Roman" w:hAnsiTheme="majorBidi" w:cstheme="majorBidi"/>
          <w:color w:val="000000"/>
          <w:sz w:val="28"/>
          <w:szCs w:val="28"/>
        </w:rPr>
        <w:t>, K. (2022</w:t>
      </w:r>
      <w:r w:rsidR="00692EB1">
        <w:rPr>
          <w:rFonts w:asciiTheme="majorBidi" w:eastAsia="Times New Roman" w:hAnsiTheme="majorBidi" w:cstheme="majorBidi"/>
          <w:color w:val="000000"/>
          <w:sz w:val="28"/>
          <w:szCs w:val="28"/>
        </w:rPr>
        <w:t>). *Ethics in AI for Education.</w:t>
      </w:r>
    </w:p>
    <w:p w:rsidR="00290828" w:rsidRPr="00692EB1" w:rsidRDefault="00290828" w:rsidP="00FF0B96">
      <w:pPr>
        <w:bidi w:val="0"/>
        <w:spacing w:after="0" w:line="240" w:lineRule="auto"/>
        <w:jc w:val="both"/>
        <w:rPr>
          <w:rFonts w:asciiTheme="majorBidi" w:eastAsia="Times New Roman" w:hAnsiTheme="majorBidi" w:cstheme="majorBidi" w:hint="cs"/>
          <w:color w:val="000000"/>
          <w:sz w:val="28"/>
          <w:szCs w:val="28"/>
          <w:rtl/>
        </w:rPr>
      </w:pPr>
    </w:p>
    <w:sectPr w:rsidR="00290828" w:rsidRPr="00692EB1" w:rsidSect="00B7581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1A664A"/>
    <w:multiLevelType w:val="hybridMultilevel"/>
    <w:tmpl w:val="301048FC"/>
    <w:lvl w:ilvl="0" w:tplc="5E7E89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88B"/>
    <w:rsid w:val="00290828"/>
    <w:rsid w:val="002D388B"/>
    <w:rsid w:val="00692EB1"/>
    <w:rsid w:val="00B75819"/>
    <w:rsid w:val="00FF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D204ECC-C2F8-44D2-96A4-4CD5A542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</dc:creator>
  <cp:keywords/>
  <dc:description/>
  <cp:lastModifiedBy>yass</cp:lastModifiedBy>
  <cp:revision>1</cp:revision>
  <dcterms:created xsi:type="dcterms:W3CDTF">2024-11-21T06:22:00Z</dcterms:created>
  <dcterms:modified xsi:type="dcterms:W3CDTF">2024-11-21T07:08:00Z</dcterms:modified>
</cp:coreProperties>
</file>