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A862469">
      <w:pPr/>
    </w:p>
    <w:p w14:paraId="30F99C6A">
      <w:pPr/>
    </w:p>
    <w:p w14:paraId="206F1023">
      <w:pPr/>
    </w:p>
    <w:p w14:paraId="4E7A7631">
      <w:pPr/>
    </w:p>
    <w:p w14:paraId="10E814F5">
      <w:pPr/>
    </w:p>
    <w:p w14:paraId="2B26FA57">
      <w:pPr/>
    </w:p>
    <w:p w14:paraId="7A91E4FD">
      <w:pPr>
        <w:jc w:val="center"/>
        <w:rPr>
          <w:rFonts w:hint="default" w:ascii="Arial" w:hAnsi="Arial" w:cs="Arial"/>
          <w:b/>
          <w:bCs/>
          <w:lang w:val="en-US"/>
        </w:rPr>
      </w:pPr>
      <w:r>
        <w:rPr>
          <w:rFonts w:hint="default" w:ascii="Arial" w:hAnsi="Arial" w:cs="Arial"/>
          <w:b/>
          <w:bCs/>
          <w:lang w:val="en-US"/>
        </w:rPr>
        <w:t>Student Name: Osadolor Edenene</w:t>
      </w:r>
    </w:p>
    <w:p w14:paraId="F32AA3A7">
      <w:pPr>
        <w:jc w:val="center"/>
        <w:rPr>
          <w:rFonts w:hint="default" w:ascii="Arial" w:hAnsi="Arial" w:cs="Arial"/>
          <w:b/>
          <w:bCs/>
        </w:rPr>
      </w:pPr>
      <w:r>
        <w:rPr>
          <w:rFonts w:hint="default" w:ascii="Arial" w:hAnsi="Arial" w:cs="Arial"/>
          <w:b/>
          <w:bCs/>
        </w:rPr>
        <w:t>Student Number:</w:t>
      </w:r>
      <w:r>
        <w:rPr>
          <w:rFonts w:hint="default" w:ascii="Arial" w:hAnsi="Arial" w:cs="Arial"/>
          <w:b/>
          <w:bCs/>
          <w:lang w:val="en-US"/>
        </w:rPr>
        <w:t xml:space="preserve"> 2507561</w:t>
      </w:r>
    </w:p>
    <w:p w14:paraId="2DFA160F">
      <w:pPr>
        <w:jc w:val="center"/>
        <w:rPr>
          <w:rFonts w:hint="default" w:ascii="Arial" w:hAnsi="Arial" w:cs="Arial"/>
          <w:b/>
          <w:bCs/>
        </w:rPr>
      </w:pPr>
      <w:r>
        <w:rPr>
          <w:rFonts w:hint="default" w:ascii="Arial" w:hAnsi="Arial" w:cs="Arial"/>
          <w:b/>
          <w:bCs/>
        </w:rPr>
        <w:t>Module Code</w:t>
      </w:r>
      <w:r>
        <w:rPr>
          <w:rFonts w:hint="default" w:ascii="Arial" w:hAnsi="Arial" w:cs="Arial"/>
          <w:b/>
          <w:bCs/>
          <w:lang w:val="en-US"/>
        </w:rPr>
        <w:t xml:space="preserve">: </w:t>
      </w:r>
      <w:r>
        <w:rPr>
          <w:rFonts w:hint="default" w:ascii="Arial" w:hAnsi="Arial" w:cs="Arial"/>
          <w:b/>
          <w:bCs/>
        </w:rPr>
        <w:t>LCHS4010</w:t>
      </w:r>
    </w:p>
    <w:p w14:paraId="D634D8F4">
      <w:pPr>
        <w:jc w:val="center"/>
        <w:rPr>
          <w:rFonts w:hint="default" w:ascii="Arial" w:hAnsi="Arial" w:cs="Arial"/>
          <w:b/>
          <w:bCs/>
        </w:rPr>
      </w:pPr>
      <w:r>
        <w:rPr>
          <w:rFonts w:hint="default" w:ascii="Arial" w:hAnsi="Arial" w:cs="Arial"/>
          <w:b/>
          <w:bCs/>
          <w:lang w:val="en-US"/>
        </w:rPr>
        <w:t xml:space="preserve">Module </w:t>
      </w:r>
      <w:r>
        <w:rPr>
          <w:rFonts w:hint="default" w:ascii="Arial" w:hAnsi="Arial" w:cs="Arial"/>
          <w:b/>
          <w:bCs/>
        </w:rPr>
        <w:t>Title:</w:t>
      </w:r>
      <w:r>
        <w:rPr>
          <w:rFonts w:hint="default" w:ascii="Arial" w:hAnsi="Arial" w:cs="Arial"/>
          <w:b/>
          <w:bCs/>
          <w:lang w:val="en-US"/>
        </w:rPr>
        <w:t xml:space="preserve"> </w:t>
      </w:r>
      <w:r>
        <w:rPr>
          <w:rFonts w:hint="default" w:ascii="Arial" w:hAnsi="Arial" w:cs="Arial"/>
          <w:b/>
          <w:bCs/>
        </w:rPr>
        <w:t>Psychology in Health and Social Care</w:t>
      </w:r>
    </w:p>
    <w:p w14:paraId="D5F97AA0">
      <w:pPr>
        <w:jc w:val="center"/>
        <w:rPr>
          <w:rFonts w:hint="default" w:ascii="Arial" w:hAnsi="Arial" w:cs="Arial"/>
          <w:b/>
          <w:bCs/>
        </w:rPr>
      </w:pPr>
      <w:r>
        <w:rPr>
          <w:rFonts w:hint="default" w:ascii="Arial" w:hAnsi="Arial" w:cs="Arial"/>
          <w:b/>
          <w:bCs/>
        </w:rPr>
        <w:t>Lecturer</w:t>
      </w:r>
      <w:r>
        <w:rPr>
          <w:rFonts w:hint="default" w:ascii="Arial" w:hAnsi="Arial" w:cs="Arial"/>
          <w:b/>
          <w:bCs/>
          <w:lang w:val="en-US"/>
        </w:rPr>
        <w:t xml:space="preserve">:  </w:t>
      </w:r>
      <w:r>
        <w:rPr>
          <w:rFonts w:hint="default" w:ascii="Arial" w:hAnsi="Arial" w:cs="Arial"/>
          <w:b/>
          <w:bCs/>
        </w:rPr>
        <w:t>Neale Haddon</w:t>
      </w:r>
    </w:p>
    <w:p w14:paraId="075BF2DE">
      <w:pPr>
        <w:jc w:val="center"/>
        <w:rPr>
          <w:rFonts w:hint="default" w:ascii="Arial" w:hAnsi="Arial" w:cs="Arial"/>
          <w:b/>
          <w:bCs/>
        </w:rPr>
      </w:pPr>
      <w:r>
        <w:rPr>
          <w:rFonts w:hint="default" w:ascii="Arial" w:hAnsi="Arial" w:cs="Arial"/>
          <w:b/>
          <w:bCs/>
          <w:lang w:val="en-US"/>
        </w:rPr>
        <w:t xml:space="preserve">Assignment Title: </w:t>
      </w:r>
      <w:r>
        <w:rPr>
          <w:rFonts w:hint="default" w:ascii="Arial" w:hAnsi="Arial" w:cs="Arial"/>
          <w:b/>
          <w:bCs/>
        </w:rPr>
        <w:t>Discuss the Impact of Social Media on Mental Health in Adolescence</w:t>
      </w:r>
    </w:p>
    <w:p w14:paraId="2EF09A38">
      <w:pPr/>
    </w:p>
    <w:p w14:paraId="3E108975">
      <w:pPr>
        <w:rPr>
          <w:lang w:val="en-US"/>
        </w:rPr>
      </w:pPr>
    </w:p>
    <w:p w14:paraId="BA0ECDFE">
      <w:pPr/>
    </w:p>
    <w:p w14:paraId="35BCD89E">
      <w:pPr/>
    </w:p>
    <w:p w14:paraId="7153144B">
      <w:pPr/>
    </w:p>
    <w:p w14:paraId="35E9C3C7">
      <w:pPr/>
    </w:p>
    <w:p w14:paraId="66E1856B">
      <w:pPr/>
    </w:p>
    <w:p w14:paraId="0114337E">
      <w:pPr/>
    </w:p>
    <w:p w14:paraId="91278ACC">
      <w:pPr/>
    </w:p>
    <w:p w14:paraId="F445812D">
      <w:pPr/>
    </w:p>
    <w:p w14:paraId="58A437A9">
      <w:pPr/>
    </w:p>
    <w:p w14:paraId="3960E05C">
      <w:pPr/>
    </w:p>
    <w:p w14:paraId="5E68CF44">
      <w:pPr/>
    </w:p>
    <w:p w14:paraId="7CD470E1">
      <w:pPr>
        <w:snapToGrid/>
        <w:spacing w:line="360" w:lineRule="auto"/>
        <w:jc w:val="both"/>
        <w:rPr>
          <w:rFonts w:hint="default" w:ascii="Arial" w:hAnsi="Arial" w:cs="Arial"/>
        </w:rPr>
      </w:pPr>
      <w:r>
        <w:rPr>
          <w:rFonts w:hint="default" w:ascii="Arial" w:hAnsi="Arial" w:cs="Arial"/>
        </w:rPr>
        <w:t>Adolescence is a developmental period that marks the transition from childhood to adulthood and is characterised by quick changes in the body, emotions, thoughts, and social interactions.</w:t>
      </w:r>
      <w:r>
        <w:rPr>
          <w:rFonts w:hint="default" w:ascii="Arial" w:hAnsi="Arial" w:cs="Arial"/>
          <w:lang w:val="en-US"/>
        </w:rPr>
        <w:t xml:space="preserve"> </w:t>
      </w:r>
      <w:r>
        <w:rPr>
          <w:rFonts w:hint="default" w:ascii="Arial" w:hAnsi="Arial" w:cs="Arial"/>
        </w:rPr>
        <w:t>During this time, young people are searching for their identity, a sense of belonging, and independence, while also being greatly influenced by their peers and the broader society.</w:t>
      </w:r>
      <w:r>
        <w:rPr>
          <w:rFonts w:hint="default" w:ascii="Arial" w:hAnsi="Arial" w:cs="Arial"/>
          <w:lang w:val="en-US"/>
        </w:rPr>
        <w:t xml:space="preserve"> </w:t>
      </w:r>
      <w:r>
        <w:rPr>
          <w:rFonts w:hint="default" w:ascii="Arial" w:hAnsi="Arial" w:cs="Arial"/>
        </w:rPr>
        <w:t>In today's world, social media has become one of the most impactful social factors that shape the experiences of adolescents.</w:t>
      </w:r>
      <w:r>
        <w:rPr>
          <w:rFonts w:hint="default" w:ascii="Arial" w:hAnsi="Arial" w:cs="Arial"/>
          <w:lang w:val="en-US"/>
        </w:rPr>
        <w:t xml:space="preserve"> </w:t>
      </w:r>
      <w:r>
        <w:rPr>
          <w:rFonts w:hint="default" w:ascii="Arial" w:hAnsi="Arial" w:cs="Arial"/>
        </w:rPr>
        <w:t>Platforms like Instagram, TikTok, Snapchat, and Facebook offer opportunities for communication, learning, and self-expression.However, they also expose young people to poten</w:t>
      </w:r>
      <w:bookmarkStart w:id="0" w:name="_GoBack"/>
      <w:bookmarkEnd w:id="0"/>
      <w:r>
        <w:rPr>
          <w:rFonts w:hint="default" w:ascii="Arial" w:hAnsi="Arial" w:cs="Arial"/>
        </w:rPr>
        <w:t xml:space="preserve">tial risks that can negatively affect their mental health.Recent research increasingly links high levels of social media use to problems like anxiety, low self-esteem, body image issues, and cyberbullying (Keles </w:t>
      </w:r>
      <w:r>
        <w:rPr>
          <w:rFonts w:hint="default" w:ascii="Arial" w:hAnsi="Arial" w:cs="Arial"/>
          <w:i/>
          <w:iCs/>
        </w:rPr>
        <w:t>et al</w:t>
      </w:r>
      <w:r>
        <w:rPr>
          <w:rFonts w:hint="default" w:ascii="Arial" w:hAnsi="Arial" w:cs="Arial"/>
          <w:i/>
          <w:iCs/>
          <w:lang w:val="en-US"/>
        </w:rPr>
        <w:t>.</w:t>
      </w:r>
      <w:r>
        <w:rPr>
          <w:rFonts w:hint="default" w:ascii="Arial" w:hAnsi="Arial" w:cs="Arial"/>
          <w:i/>
          <w:iCs/>
        </w:rPr>
        <w:t xml:space="preserve">, </w:t>
      </w:r>
      <w:r>
        <w:rPr>
          <w:rFonts w:hint="default" w:ascii="Arial" w:hAnsi="Arial" w:cs="Arial"/>
        </w:rPr>
        <w:t>2020).This essay will explore the impact of social media on adolescent mental health by looking at the perspectives of Freud's psychosexual theory and Bowlby's attachment theory.</w:t>
      </w:r>
      <w:r>
        <w:rPr>
          <w:rFonts w:hint="default" w:ascii="Arial" w:hAnsi="Arial" w:cs="Arial"/>
          <w:lang w:val="en-US"/>
        </w:rPr>
        <w:t xml:space="preserve"> </w:t>
      </w:r>
      <w:r>
        <w:rPr>
          <w:rFonts w:hint="default" w:ascii="Arial" w:hAnsi="Arial" w:cs="Arial"/>
        </w:rPr>
        <w:t>Freud focuses on internal psychological conflicts, contentment, and defence mechanisms, while Bowlby focuses on relationships, security, and the need for encouragement.</w:t>
      </w:r>
      <w:r>
        <w:rPr>
          <w:rFonts w:hint="default" w:ascii="Arial" w:hAnsi="Arial" w:cs="Arial"/>
          <w:lang w:val="en-US"/>
        </w:rPr>
        <w:t xml:space="preserve"> </w:t>
      </w:r>
      <w:r>
        <w:rPr>
          <w:rFonts w:hint="default" w:ascii="Arial" w:hAnsi="Arial" w:cs="Arial"/>
        </w:rPr>
        <w:t>Looking at these theories helps us understand why adolescents respond differently to their social media experiences.</w:t>
      </w:r>
    </w:p>
    <w:p w14:paraId="1E3FCA45">
      <w:pPr>
        <w:snapToGrid/>
        <w:spacing w:line="360" w:lineRule="auto"/>
        <w:jc w:val="both"/>
        <w:rPr>
          <w:rFonts w:hint="default" w:ascii="Arial" w:hAnsi="Arial" w:cs="Arial"/>
        </w:rPr>
      </w:pPr>
    </w:p>
    <w:p w14:paraId="92535754">
      <w:pPr>
        <w:snapToGrid/>
        <w:spacing w:line="360" w:lineRule="auto"/>
        <w:jc w:val="both"/>
        <w:rPr>
          <w:rFonts w:hint="default" w:ascii="Arial" w:hAnsi="Arial" w:cs="Arial"/>
        </w:rPr>
      </w:pPr>
      <w:r>
        <w:rPr>
          <w:rFonts w:hint="default" w:ascii="Arial" w:hAnsi="Arial" w:cs="Arial"/>
        </w:rPr>
        <w:t>The growing use of social media has changed the way adolescents interact with each other.</w:t>
      </w:r>
      <w:r>
        <w:rPr>
          <w:rFonts w:hint="default" w:ascii="Arial" w:hAnsi="Arial" w:cs="Arial"/>
          <w:lang w:val="en-US"/>
        </w:rPr>
        <w:t xml:space="preserve"> </w:t>
      </w:r>
      <w:r>
        <w:rPr>
          <w:rFonts w:hint="default" w:ascii="Arial" w:hAnsi="Arial" w:cs="Arial"/>
        </w:rPr>
        <w:t>One of the main concerns is anxiety linked to constant online presence and the fear of missing out.</w:t>
      </w:r>
      <w:r>
        <w:rPr>
          <w:rFonts w:hint="default" w:ascii="Arial" w:hAnsi="Arial" w:cs="Arial"/>
          <w:lang w:val="en-US"/>
        </w:rPr>
        <w:t xml:space="preserve"> </w:t>
      </w:r>
      <w:r>
        <w:rPr>
          <w:rFonts w:hint="default" w:ascii="Arial" w:hAnsi="Arial" w:cs="Arial"/>
        </w:rPr>
        <w:t>Adolescents often compare their own lives, achievements, and appearance with the carefully selected images that others post online.</w:t>
      </w:r>
      <w:r>
        <w:rPr>
          <w:rFonts w:hint="default" w:ascii="Arial" w:hAnsi="Arial" w:cs="Arial"/>
          <w:lang w:val="en-US"/>
        </w:rPr>
        <w:t xml:space="preserve"> </w:t>
      </w:r>
      <w:r>
        <w:rPr>
          <w:rFonts w:hint="default" w:ascii="Arial" w:hAnsi="Arial" w:cs="Arial"/>
        </w:rPr>
        <w:t>These comparisons can create false expectations and feelings of being inadequate.</w:t>
      </w:r>
      <w:r>
        <w:rPr>
          <w:rFonts w:hint="default" w:ascii="Arial" w:hAnsi="Arial" w:cs="Arial"/>
          <w:lang w:val="en-US"/>
        </w:rPr>
        <w:t xml:space="preserve"> </w:t>
      </w:r>
      <w:r>
        <w:rPr>
          <w:rFonts w:hint="default" w:ascii="Arial" w:hAnsi="Arial" w:cs="Arial"/>
        </w:rPr>
        <w:t>Studies suggest that repeated exposure to idealised content is associated with higher levels of anxiety and depression among young people (Valkenburg</w:t>
      </w:r>
      <w:r>
        <w:rPr>
          <w:rFonts w:hint="default" w:ascii="Arial" w:hAnsi="Arial" w:cs="Arial"/>
          <w:lang w:val="en-US"/>
        </w:rPr>
        <w:t xml:space="preserve"> </w:t>
      </w:r>
      <w:r>
        <w:rPr>
          <w:rFonts w:hint="default" w:ascii="Arial" w:hAnsi="Arial" w:cs="Arial"/>
          <w:i/>
          <w:iCs/>
          <w:lang w:val="en-US"/>
        </w:rPr>
        <w:t>et al.,</w:t>
      </w:r>
      <w:r>
        <w:rPr>
          <w:rFonts w:hint="default" w:ascii="Arial" w:hAnsi="Arial" w:cs="Arial"/>
          <w:lang w:val="en-US"/>
        </w:rPr>
        <w:t xml:space="preserve"> </w:t>
      </w:r>
      <w:r>
        <w:rPr>
          <w:rFonts w:hint="default" w:ascii="Arial" w:hAnsi="Arial" w:cs="Arial"/>
        </w:rPr>
        <w:t>2022).</w:t>
      </w:r>
      <w:r>
        <w:rPr>
          <w:rFonts w:hint="default" w:ascii="Arial" w:hAnsi="Arial" w:cs="Arial"/>
          <w:lang w:val="en-US"/>
        </w:rPr>
        <w:t xml:space="preserve"> </w:t>
      </w:r>
      <w:r>
        <w:rPr>
          <w:rFonts w:hint="default" w:ascii="Arial" w:hAnsi="Arial" w:cs="Arial"/>
        </w:rPr>
        <w:t>The desire to maintain a desirable online image may lead adolescents to check their posts frequently and seek approval through likes, comments, and shares.</w:t>
      </w:r>
      <w:r>
        <w:rPr>
          <w:rFonts w:hint="default" w:ascii="Arial" w:hAnsi="Arial" w:cs="Arial"/>
          <w:lang w:val="en-US"/>
        </w:rPr>
        <w:t xml:space="preserve"> </w:t>
      </w:r>
      <w:r>
        <w:rPr>
          <w:rFonts w:hint="default" w:ascii="Arial" w:hAnsi="Arial" w:cs="Arial"/>
        </w:rPr>
        <w:t>A lack of positive responses can cause feelings of emotional pain and self-doubt.</w:t>
      </w:r>
    </w:p>
    <w:p w14:paraId="4671D34B">
      <w:pPr>
        <w:snapToGrid/>
        <w:spacing w:line="360" w:lineRule="auto"/>
        <w:jc w:val="both"/>
        <w:rPr>
          <w:rFonts w:hint="default" w:ascii="Arial" w:hAnsi="Arial" w:cs="Arial"/>
        </w:rPr>
      </w:pPr>
    </w:p>
    <w:p w14:paraId="42DC4E91">
      <w:pPr>
        <w:snapToGrid/>
        <w:spacing w:line="360" w:lineRule="auto"/>
        <w:jc w:val="both"/>
        <w:rPr>
          <w:rFonts w:hint="default" w:ascii="Arial" w:hAnsi="Arial" w:cs="Arial"/>
        </w:rPr>
      </w:pPr>
      <w:r>
        <w:rPr>
          <w:rFonts w:hint="default" w:ascii="Arial" w:hAnsi="Arial" w:cs="Arial"/>
        </w:rPr>
        <w:t>Freud's psychosexual theory helps explain these behaviors.</w:t>
      </w:r>
      <w:r>
        <w:rPr>
          <w:rFonts w:hint="default" w:ascii="Arial" w:hAnsi="Arial" w:cs="Arial"/>
          <w:lang w:val="en-US"/>
        </w:rPr>
        <w:t xml:space="preserve"> </w:t>
      </w:r>
      <w:r>
        <w:rPr>
          <w:rFonts w:hint="default" w:ascii="Arial" w:hAnsi="Arial" w:cs="Arial"/>
        </w:rPr>
        <w:t>Freud suggested that during adolescence, individuals are in the genital stage of development where mature relationships and sexual identity become more important.</w:t>
      </w:r>
      <w:r>
        <w:rPr>
          <w:rFonts w:hint="default" w:ascii="Arial" w:hAnsi="Arial" w:cs="Arial"/>
          <w:lang w:val="en-US"/>
        </w:rPr>
        <w:t xml:space="preserve"> </w:t>
      </w:r>
      <w:r>
        <w:rPr>
          <w:rFonts w:hint="default" w:ascii="Arial" w:hAnsi="Arial" w:cs="Arial"/>
        </w:rPr>
        <w:t>In this stage, people look for satisfaction through relationships and social approval.</w:t>
      </w:r>
      <w:r>
        <w:rPr>
          <w:rFonts w:hint="default" w:ascii="Arial" w:hAnsi="Arial" w:cs="Arial"/>
          <w:lang w:val="en-US"/>
        </w:rPr>
        <w:t xml:space="preserve"> </w:t>
      </w:r>
      <w:r>
        <w:rPr>
          <w:rFonts w:hint="default" w:ascii="Arial" w:hAnsi="Arial" w:cs="Arial"/>
        </w:rPr>
        <w:t>As a result, social media can be a way for adolescents to satisfy emotional needs through getting validation, admiration, and recognition from others.</w:t>
      </w:r>
      <w:r>
        <w:rPr>
          <w:rFonts w:hint="default" w:ascii="Arial" w:hAnsi="Arial" w:cs="Arial"/>
          <w:lang w:val="en-US"/>
        </w:rPr>
        <w:t xml:space="preserve"> </w:t>
      </w:r>
      <w:r>
        <w:rPr>
          <w:rFonts w:hint="default" w:ascii="Arial" w:hAnsi="Arial" w:cs="Arial"/>
        </w:rPr>
        <w:t>Positive feedback on online content may offer temporary emotional satisfaction, while negative feedback may cause frustration and anxiety because the desired satisfaction is not achieved.</w:t>
      </w:r>
    </w:p>
    <w:p w14:paraId="A13026C6">
      <w:pPr>
        <w:snapToGrid/>
        <w:spacing w:line="360" w:lineRule="auto"/>
        <w:jc w:val="both"/>
        <w:rPr>
          <w:rFonts w:hint="default" w:ascii="Arial" w:hAnsi="Arial" w:cs="Arial"/>
        </w:rPr>
      </w:pPr>
    </w:p>
    <w:p w14:paraId="6E41ECAD">
      <w:pPr>
        <w:snapToGrid/>
        <w:spacing w:line="360" w:lineRule="auto"/>
        <w:jc w:val="both"/>
        <w:rPr>
          <w:rFonts w:hint="default" w:ascii="Arial" w:hAnsi="Arial" w:cs="Arial"/>
        </w:rPr>
      </w:pPr>
      <w:r>
        <w:rPr>
          <w:rFonts w:hint="default" w:ascii="Arial" w:hAnsi="Arial" w:cs="Arial"/>
          <w:lang w:val="en-US"/>
        </w:rPr>
        <w:t xml:space="preserve">Freud also highlighted the role of the ego in balancing natural desires with the realities of life. In the context of social media, adolescents may face a conflict between wanting social approval and the reality that they cannot please everyone. This conflict can create psychological stress that contributes to anxiety and emotional instability (McLeod, 2024). To protect themselves from uncomfortable feelings, adolescents might use ego defence mechanisms. For example, denial might occur when someone refuses to accept that social media is negatively affecting their well-being. Projection could happen when adolescents blame their insecurities on others by suggesting that their friends are being judgmental or hostile. Rationalisation may also be used to justify excessive use of social media by saying that it is necessary for maintaining friendships, even if it affects sleep or schoolwork.  </w:t>
      </w:r>
    </w:p>
    <w:p w14:paraId="71F682D0">
      <w:pPr>
        <w:snapToGrid/>
        <w:spacing w:line="360" w:lineRule="auto"/>
        <w:jc w:val="both"/>
        <w:rPr>
          <w:rFonts w:hint="default" w:ascii="Arial" w:hAnsi="Arial" w:cs="Arial"/>
        </w:rPr>
      </w:pPr>
    </w:p>
    <w:p w14:paraId="D4C1625C">
      <w:pPr>
        <w:snapToGrid/>
        <w:spacing w:line="360" w:lineRule="auto"/>
        <w:jc w:val="both"/>
        <w:rPr>
          <w:rFonts w:hint="default" w:ascii="Arial" w:hAnsi="Arial" w:cs="Arial"/>
        </w:rPr>
      </w:pPr>
      <w:r>
        <w:rPr>
          <w:rFonts w:hint="default" w:ascii="Arial" w:hAnsi="Arial" w:cs="Arial"/>
          <w:lang w:val="en-US"/>
        </w:rPr>
        <w:t xml:space="preserve">Another key issue affecting adolescent mental health is social comparison. Social media algorithms often promote highly edited images and ideal lifestyles that are hard to achieve in real life. Adolescents who frequently compare themselves with these portrayals may experience a decrease in self-esteem and dissatisfaction with their bodies (Royal Society for Public Health, 2017). Girls may feel pressure to meet unrealistic beauty standards, while boys may worry about muscularity, status, or success. These comparisons can increase the risk of depression and eating disorders.  </w:t>
      </w:r>
    </w:p>
    <w:p w14:paraId="47CCD5B3">
      <w:pPr>
        <w:snapToGrid/>
        <w:spacing w:line="360" w:lineRule="auto"/>
        <w:jc w:val="both"/>
        <w:rPr>
          <w:rFonts w:hint="default" w:ascii="Arial" w:hAnsi="Arial" w:cs="Arial"/>
        </w:rPr>
      </w:pPr>
    </w:p>
    <w:p w14:paraId="8E594B63">
      <w:pPr>
        <w:snapToGrid/>
        <w:spacing w:line="360" w:lineRule="auto"/>
        <w:jc w:val="both"/>
        <w:rPr>
          <w:rFonts w:hint="default" w:ascii="Arial" w:hAnsi="Arial" w:cs="Arial"/>
        </w:rPr>
      </w:pPr>
      <w:r>
        <w:rPr>
          <w:rFonts w:hint="default" w:ascii="Arial" w:hAnsi="Arial" w:cs="Arial"/>
        </w:rPr>
        <w:t>Freud's theory explains these responses as part of the adolescent's search for identity and satisfaction during the genital stage.</w:t>
      </w:r>
      <w:r>
        <w:rPr>
          <w:rFonts w:hint="default" w:ascii="Arial" w:hAnsi="Arial" w:cs="Arial"/>
          <w:lang w:val="en-US"/>
        </w:rPr>
        <w:t xml:space="preserve"> </w:t>
      </w:r>
      <w:r>
        <w:rPr>
          <w:rFonts w:hint="default" w:ascii="Arial" w:hAnsi="Arial" w:cs="Arial"/>
        </w:rPr>
        <w:t>Adolescents may see social media popularity as proof of social and sexual attractiveness.</w:t>
      </w:r>
      <w:r>
        <w:rPr>
          <w:rFonts w:hint="default" w:ascii="Arial" w:hAnsi="Arial" w:cs="Arial"/>
          <w:lang w:val="en-US"/>
        </w:rPr>
        <w:t xml:space="preserve"> </w:t>
      </w:r>
      <w:r>
        <w:rPr>
          <w:rFonts w:hint="default" w:ascii="Arial" w:hAnsi="Arial" w:cs="Arial"/>
        </w:rPr>
        <w:t>When expectations are not met, feelings of inferiority can appear.</w:t>
      </w:r>
      <w:r>
        <w:rPr>
          <w:rFonts w:hint="default" w:ascii="Arial" w:hAnsi="Arial" w:cs="Arial"/>
          <w:lang w:val="en-US"/>
        </w:rPr>
        <w:t xml:space="preserve"> </w:t>
      </w:r>
      <w:r>
        <w:rPr>
          <w:rFonts w:hint="default" w:ascii="Arial" w:hAnsi="Arial" w:cs="Arial"/>
        </w:rPr>
        <w:t>Defence mechanisms may come into play again.</w:t>
      </w:r>
      <w:r>
        <w:rPr>
          <w:rFonts w:hint="default" w:ascii="Arial" w:hAnsi="Arial" w:cs="Arial"/>
          <w:lang w:val="en-US"/>
        </w:rPr>
        <w:t xml:space="preserve"> </w:t>
      </w:r>
      <w:r>
        <w:rPr>
          <w:rFonts w:hint="default" w:ascii="Arial" w:hAnsi="Arial" w:cs="Arial"/>
        </w:rPr>
        <w:t>Some adolescents may engage in reaction formation by showing confidence publicly while feeling insecure privately.</w:t>
      </w:r>
      <w:r>
        <w:rPr>
          <w:rFonts w:hint="default" w:ascii="Arial" w:hAnsi="Arial" w:cs="Arial"/>
          <w:lang w:val="en-US"/>
        </w:rPr>
        <w:t xml:space="preserve"> </w:t>
      </w:r>
      <w:r>
        <w:rPr>
          <w:rFonts w:hint="default" w:ascii="Arial" w:hAnsi="Arial" w:cs="Arial"/>
        </w:rPr>
        <w:t>Others may use repression to avoid acknowledging the distress caused by online comparisons.</w:t>
      </w:r>
      <w:r>
        <w:rPr>
          <w:rFonts w:hint="default" w:ascii="Arial" w:hAnsi="Arial" w:cs="Arial"/>
          <w:lang w:val="en-US"/>
        </w:rPr>
        <w:t xml:space="preserve"> </w:t>
      </w:r>
      <w:r>
        <w:rPr>
          <w:rFonts w:hint="default" w:ascii="Arial" w:hAnsi="Arial" w:cs="Arial"/>
        </w:rPr>
        <w:t>Freud thus shows how unconscious processes are important in shaping emotional reactions to social media.</w:t>
      </w:r>
    </w:p>
    <w:p w14:paraId="87CCC884">
      <w:pPr>
        <w:snapToGrid/>
        <w:spacing w:line="360" w:lineRule="auto"/>
        <w:jc w:val="both"/>
        <w:rPr>
          <w:rFonts w:hint="default" w:ascii="Arial" w:hAnsi="Arial" w:cs="Arial"/>
        </w:rPr>
      </w:pPr>
    </w:p>
    <w:p w14:paraId="599FBB0A">
      <w:pPr>
        <w:snapToGrid/>
        <w:spacing w:line="360" w:lineRule="auto"/>
        <w:jc w:val="both"/>
        <w:rPr>
          <w:rFonts w:hint="default" w:ascii="Arial" w:hAnsi="Arial" w:cs="Arial"/>
          <w:lang w:val="en-US"/>
        </w:rPr>
      </w:pPr>
      <w:r>
        <w:rPr>
          <w:rFonts w:hint="default" w:ascii="Arial" w:hAnsi="Arial" w:cs="Arial"/>
          <w:lang w:val="en-US"/>
        </w:rPr>
        <w:t>In contrast, Bowlby's attachment theory provides a relational explanation for how adolescents behave on social media. Bowlby suggested that the early relationships children have with their caregivers significantly influence how they manage emotions and interact with others throughout their lives. When caregivers consistently meet a child's emotional needs, the child develops a secure attachment. This enables the child to see others as reliable and themselves as deserving of care and support (Bowlby, 1988).Adolescents who have secure attachments often show greater resilience and are less likely to depend on social media for validation. Ggnnxnmgxnhgnmxnngnhnx.n They may use online platforms mainly for communication and entertainment without letting online feedback define their self-worth.</w:t>
      </w:r>
    </w:p>
    <w:p w14:paraId="6A0ADED3">
      <w:pPr>
        <w:snapToGrid/>
        <w:spacing w:line="360" w:lineRule="auto"/>
        <w:jc w:val="both"/>
        <w:rPr>
          <w:rFonts w:hint="default" w:ascii="Arial" w:hAnsi="Arial" w:cs="Arial"/>
          <w:lang w:val="en-US"/>
        </w:rPr>
      </w:pPr>
    </w:p>
    <w:p w14:paraId="227BCD81">
      <w:pPr>
        <w:snapToGrid/>
        <w:spacing w:line="360" w:lineRule="auto"/>
        <w:jc w:val="both"/>
        <w:rPr>
          <w:rFonts w:hint="default" w:ascii="Arial" w:hAnsi="Arial" w:cs="Arial"/>
          <w:lang w:val="en-US"/>
        </w:rPr>
      </w:pPr>
      <w:r>
        <w:rPr>
          <w:rFonts w:hint="default" w:ascii="Arial" w:hAnsi="Arial" w:cs="Arial"/>
          <w:lang w:val="en-US"/>
        </w:rPr>
        <w:t xml:space="preserve">However, adolescents with anxious attachment styles may engage with social media in different ways. Because they fear being rejected or left out, they might frequently seek reassurance through messages, likes, and comments (Oldmeadow </w:t>
      </w:r>
      <w:r>
        <w:rPr>
          <w:rFonts w:hint="default" w:ascii="Arial" w:hAnsi="Arial" w:cs="Arial"/>
          <w:i/>
          <w:iCs/>
          <w:lang w:val="en-US"/>
        </w:rPr>
        <w:t xml:space="preserve">et al., </w:t>
      </w:r>
      <w:r>
        <w:rPr>
          <w:rFonts w:hint="default" w:ascii="Arial" w:hAnsi="Arial" w:cs="Arial"/>
          <w:lang w:val="en-US"/>
        </w:rPr>
        <w:t xml:space="preserve">2013). Social media can act as substitute for the secure base that comes from close relationships. When there is a delay or absence of responses, these adolescents may interpret the silence as a sign of rejection, which can worsen feelings of anxiety and loneliness. The need for digital reassurance can thus reinforce emotional dependence on online interactions.  </w:t>
      </w:r>
    </w:p>
    <w:p w14:paraId="B6677EDC">
      <w:pPr>
        <w:snapToGrid/>
        <w:spacing w:line="360" w:lineRule="auto"/>
        <w:jc w:val="both"/>
        <w:rPr>
          <w:rFonts w:hint="default" w:ascii="Arial" w:hAnsi="Arial" w:cs="Arial"/>
        </w:rPr>
      </w:pPr>
    </w:p>
    <w:p w14:paraId="F6EF6B18">
      <w:pPr>
        <w:snapToGrid/>
        <w:spacing w:line="360" w:lineRule="auto"/>
        <w:jc w:val="both"/>
        <w:rPr>
          <w:rFonts w:hint="default" w:ascii="Arial" w:hAnsi="Arial" w:cs="Arial"/>
          <w:lang w:val="en-US"/>
        </w:rPr>
      </w:pPr>
      <w:r>
        <w:rPr>
          <w:rFonts w:hint="default" w:ascii="Arial" w:hAnsi="Arial" w:cs="Arial"/>
          <w:lang w:val="en-US"/>
        </w:rPr>
        <w:t>Adolescents with avoidant attachment styles may exhibit a different pattern of behaviour. These teens might prefer online communication because it allows them more emotional distance and control. Although this might help reduce immediate discomfort, it can also limit their chances of forming deeper, more meaningful relationships. Bowlby’s theory therefore highlights how attachment histories shape how adolescents use and understand social media experiences.Unlike Freud, who focused on internal drives and unconscious conflicts, Bowlby emphasized the importance of interpersonal security and the need for attachment.</w:t>
      </w:r>
    </w:p>
    <w:p w14:paraId="7E65CEA8">
      <w:pPr>
        <w:snapToGrid/>
        <w:spacing w:line="360" w:lineRule="auto"/>
        <w:jc w:val="both"/>
        <w:rPr>
          <w:rFonts w:hint="default" w:ascii="Arial" w:hAnsi="Arial" w:cs="Arial"/>
        </w:rPr>
      </w:pPr>
    </w:p>
    <w:p w14:paraId="7EE50691">
      <w:pPr>
        <w:snapToGrid/>
        <w:spacing w:line="360" w:lineRule="auto"/>
        <w:jc w:val="both"/>
        <w:rPr>
          <w:rFonts w:hint="default" w:ascii="Arial" w:hAnsi="Arial" w:cs="Arial"/>
          <w:lang w:val="en-US"/>
        </w:rPr>
      </w:pPr>
      <w:r>
        <w:rPr>
          <w:rFonts w:hint="default" w:ascii="Arial" w:hAnsi="Arial" w:cs="Arial"/>
          <w:lang w:val="en-US"/>
        </w:rPr>
        <w:t xml:space="preserve">Cyberbullying is another significant issue connected to adolescent use of social media. Unlike traditional bullying, cyberbullying can happen all the time and reach victims anywhere. Harmful messages, public humiliation, and social exclusion can stay online for a long time, causing more psychological distress. Victims often report symptoms like anxiety, depression, trouble sleeping, and worse school performance (John </w:t>
      </w:r>
      <w:r>
        <w:rPr>
          <w:rFonts w:hint="default" w:ascii="Arial" w:hAnsi="Arial" w:cs="Arial"/>
          <w:i/>
          <w:iCs/>
          <w:lang w:val="en-US"/>
        </w:rPr>
        <w:t>et al.,</w:t>
      </w:r>
      <w:r>
        <w:rPr>
          <w:rFonts w:hint="default" w:ascii="Arial" w:hAnsi="Arial" w:cs="Arial"/>
          <w:lang w:val="en-US"/>
        </w:rPr>
        <w:t xml:space="preserve"> 2018).The anonymity offered by digital spaces can also lead people to act in ways they might not in face-to-face situations.</w:t>
      </w:r>
    </w:p>
    <w:p w14:paraId="6FB97526">
      <w:pPr>
        <w:snapToGrid/>
        <w:spacing w:line="360" w:lineRule="auto"/>
        <w:jc w:val="both"/>
        <w:rPr>
          <w:rFonts w:hint="default" w:ascii="Arial" w:hAnsi="Arial" w:cs="Arial"/>
        </w:rPr>
      </w:pPr>
    </w:p>
    <w:p w14:paraId="B15931C2">
      <w:pPr>
        <w:snapToGrid/>
        <w:spacing w:line="360" w:lineRule="auto"/>
        <w:jc w:val="both"/>
        <w:rPr>
          <w:rFonts w:hint="default" w:ascii="Arial" w:hAnsi="Arial" w:cs="Arial"/>
          <w:lang w:val="en-US"/>
        </w:rPr>
      </w:pPr>
      <w:r>
        <w:rPr>
          <w:rFonts w:hint="default" w:ascii="Arial" w:hAnsi="Arial" w:cs="Arial"/>
          <w:lang w:val="en-US"/>
        </w:rPr>
        <w:t>From a Freudian view, cyberbullying perpetrators may act out aggressive impulses that are usually kept in check by social expectations. Defence mechanisms such as displacement might allow individuals to redirect their frustration toward vulnerable peers in online spaces. Victims, on the other hand, may develop anxiety or low self-esteem when repeated attacks threaten their sense of identity and belonging. Freud focuses on how instinctive drives and internal conflicts shape online behavior.</w:t>
      </w:r>
    </w:p>
    <w:p w14:paraId="AB2BAAD3">
      <w:pPr>
        <w:snapToGrid/>
        <w:spacing w:line="360" w:lineRule="auto"/>
        <w:jc w:val="both"/>
        <w:rPr>
          <w:rFonts w:hint="default" w:ascii="Arial" w:hAnsi="Arial" w:cs="Arial"/>
        </w:rPr>
      </w:pPr>
    </w:p>
    <w:p w14:paraId="0624EF33">
      <w:pPr>
        <w:snapToGrid/>
        <w:spacing w:line="360" w:lineRule="auto"/>
        <w:jc w:val="both"/>
        <w:rPr>
          <w:rFonts w:hint="default" w:ascii="Arial" w:hAnsi="Arial" w:cs="Arial"/>
          <w:lang w:val="en-US"/>
        </w:rPr>
      </w:pPr>
      <w:r>
        <w:rPr>
          <w:rFonts w:hint="default" w:ascii="Arial" w:hAnsi="Arial" w:cs="Arial"/>
          <w:lang w:val="en-US"/>
        </w:rPr>
        <w:t>Bowlby's theory offers a different interpretation of cyberbullying. Adolescents with insecure attachment backgrounds may be more to engage in aggressive online behavior due to challenges in empathy, trust, and emotional regulation. Victims without secure support systems may suffer more psychological damage as they have fewer resources to cope with distress. In contrast, securely attached adolescents often benefit from supportive family relationships, which act as protective factors against cyberbullying. A reliable secure base can encourage them to seek help and recover emotionally.</w:t>
      </w:r>
    </w:p>
    <w:p w14:paraId="8E3E2535">
      <w:pPr>
        <w:snapToGrid/>
        <w:spacing w:line="360" w:lineRule="auto"/>
        <w:jc w:val="both"/>
        <w:rPr>
          <w:rFonts w:hint="default" w:ascii="Arial" w:hAnsi="Arial" w:cs="Arial"/>
        </w:rPr>
      </w:pPr>
    </w:p>
    <w:p w14:paraId="93FA9958">
      <w:pPr>
        <w:snapToGrid/>
        <w:spacing w:line="360" w:lineRule="auto"/>
        <w:jc w:val="both"/>
        <w:rPr>
          <w:rFonts w:hint="default" w:ascii="Arial" w:hAnsi="Arial" w:cs="Arial"/>
          <w:lang w:val="en-US"/>
        </w:rPr>
      </w:pPr>
      <w:r>
        <w:rPr>
          <w:rFonts w:hint="default" w:ascii="Arial" w:hAnsi="Arial" w:cs="Arial"/>
          <w:lang w:val="en-US"/>
        </w:rPr>
        <w:t>Despite these risks, social media is not entirely negative. Digital platforms can offer social support, educational opportunities, and access to mental health resources. Adolescents who feel isolated may find online communities that share their interests and experiences. During times of physical distancing, social media has been shown to help maintain social connections and reduce loneliness for some young people (Odgers and Jensen, 2020).Freud might see these benefits as healthy ways to gain satisfaction and shape identity, while Bowlby would see them as opportunities to maintain supportive attachment relationships.</w:t>
      </w:r>
    </w:p>
    <w:p w14:paraId="E47EB188">
      <w:pPr>
        <w:snapToGrid/>
        <w:spacing w:line="360" w:lineRule="auto"/>
        <w:jc w:val="both"/>
        <w:rPr>
          <w:rFonts w:hint="default" w:ascii="Arial" w:hAnsi="Arial" w:cs="Arial"/>
        </w:rPr>
      </w:pPr>
    </w:p>
    <w:p w14:paraId="391F48F3">
      <w:pPr>
        <w:snapToGrid/>
        <w:spacing w:line="360" w:lineRule="auto"/>
        <w:jc w:val="both"/>
        <w:rPr>
          <w:rFonts w:hint="default" w:ascii="Arial" w:hAnsi="Arial" w:cs="Arial"/>
          <w:lang w:val="en-US"/>
        </w:rPr>
      </w:pPr>
      <w:r>
        <w:rPr>
          <w:rFonts w:hint="default" w:ascii="Arial" w:hAnsi="Arial" w:cs="Arial"/>
          <w:lang w:val="en-US"/>
        </w:rPr>
        <w:t>The difference between Freud and Bowlby is important when considering adolescent mental health. Freud’s theory focuses on internal drives, unconscious conflicts, and defence mechanisms that affect emotional responses to online experiences. Bowlby’s theory, however, centers on relational security, attachment styles, and the need for reassurance from others. Freud explains why adolescents might seek approval through social media, while Bowlby explains why some become overly dependent on online validation while others are less affected. Together, these perspectives show that both individual psychological processes and relationships with others shape how adolescents respond to social media.</w:t>
      </w:r>
    </w:p>
    <w:p w14:paraId="FB8F2D5C">
      <w:pPr>
        <w:snapToGrid/>
        <w:spacing w:line="360" w:lineRule="auto"/>
        <w:jc w:val="both"/>
        <w:rPr>
          <w:rFonts w:hint="default" w:ascii="Arial" w:hAnsi="Arial" w:cs="Arial"/>
        </w:rPr>
      </w:pPr>
    </w:p>
    <w:p w14:paraId="4AF221E9">
      <w:pPr>
        <w:snapToGrid/>
        <w:spacing w:line="360" w:lineRule="auto"/>
        <w:jc w:val="both"/>
        <w:rPr>
          <w:lang w:val="en-US"/>
        </w:rPr>
      </w:pPr>
      <w:r>
        <w:rPr>
          <w:rFonts w:hint="default" w:ascii="Arial" w:hAnsi="Arial" w:cs="Arial"/>
          <w:lang w:val="en-US"/>
        </w:rPr>
        <w:t>In conclusion, social media has both positive and negative effects on the mental health of teenagers. Issues like anxiety, comparing oneself to others online, and being bullied digitally can lead to serious mental health problems, especially when spending too much time or engaging in harmful activities online. According to Freud's psychosexual theory, these problems may arise from the search for satisfaction, hidden conflicts, and ways people protect their self-image during the genital stage of development. Bowlby's attachment theory, on the other hand, focuses on the importance of having secure relationships, different ways of connecting emotionally, and the need for comfort and support in online spaces. While both theories are helpful, Bowlby's approach seems more relevant today for health and social care because it looks at the emotional and relational needs that shape how teens interact with social media. Building strong, supportive relationships with family, friends, and other trusted adults can help reduce the risks and encourage healthier use of digital platforms among young people.</w:t>
      </w:r>
    </w:p>
    <w:p w14:paraId="6CF90A91">
      <w:pPr>
        <w:rPr>
          <w:rFonts w:hint="default" w:ascii="Arial" w:hAnsi="Arial" w:cs="Arial"/>
          <w:lang w:val="en-US"/>
        </w:rPr>
      </w:pPr>
      <w:r>
        <w:rPr>
          <w:rFonts w:hint="default" w:ascii="Arial" w:hAnsi="Arial" w:cs="Arial"/>
          <w:b/>
          <w:bCs/>
          <w:lang w:val="en-US"/>
        </w:rPr>
        <w:t>References</w:t>
      </w:r>
    </w:p>
    <w:p w14:paraId="403DF689">
      <w:pPr>
        <w:spacing w:after="200" w:line="240" w:lineRule="auto"/>
        <w:ind w:left="540" w:hanging="540"/>
        <w:rPr>
          <w:rFonts w:hint="default" w:ascii="Arial" w:hAnsi="Arial" w:eastAsia="Times New Roman" w:cs="Arial"/>
          <w:sz w:val="24"/>
          <w:lang w:val="en-US"/>
        </w:rPr>
      </w:pPr>
      <w:r>
        <w:rPr>
          <w:rFonts w:hint="default" w:ascii="Arial" w:hAnsi="Arial" w:eastAsia="Times New Roman" w:cs="Arial"/>
          <w:sz w:val="24"/>
          <w:lang w:val="en-US"/>
        </w:rPr>
        <w:t xml:space="preserve">Bowlby, J. (1988) A Secure Base: Parent-Child Attachment and Healthy Human Development.  London. Available at: </w:t>
      </w:r>
      <w:r>
        <w:rPr>
          <w:rFonts w:hint="default" w:ascii="Arial" w:hAnsi="Arial" w:eastAsia="Times New Roman" w:cs="Arial"/>
          <w:sz w:val="24"/>
          <w:lang w:val="en-US"/>
        </w:rPr>
        <w:fldChar w:fldCharType="begin"/>
      </w:r>
      <w:r>
        <w:rPr>
          <w:rFonts w:hint="default" w:ascii="Arial" w:hAnsi="Arial" w:eastAsia="Times New Roman" w:cs="Arial"/>
          <w:sz w:val="24"/>
          <w:lang w:val="en-US"/>
        </w:rPr>
        <w:instrText xml:space="preserve"> HYPERLINK "https://www.increaseproject.eu" </w:instrText>
      </w:r>
      <w:r>
        <w:rPr>
          <w:rFonts w:hint="default" w:ascii="Arial" w:hAnsi="Arial" w:eastAsia="Times New Roman" w:cs="Arial"/>
          <w:sz w:val="24"/>
          <w:lang w:val="en-US"/>
        </w:rPr>
        <w:fldChar w:fldCharType="separate"/>
      </w:r>
      <w:r>
        <w:rPr>
          <w:rStyle w:val="6"/>
          <w:rFonts w:hint="default" w:ascii="Arial" w:hAnsi="Arial" w:eastAsia="Times New Roman" w:cs="Arial"/>
          <w:sz w:val="24"/>
          <w:lang w:val="en-US"/>
        </w:rPr>
        <w:t>https://www.increaseproject.eu</w:t>
      </w:r>
      <w:r>
        <w:rPr>
          <w:rFonts w:hint="default" w:ascii="Arial" w:hAnsi="Arial" w:eastAsia="Times New Roman" w:cs="Arial"/>
          <w:sz w:val="24"/>
          <w:lang w:val="en-US"/>
        </w:rPr>
        <w:fldChar w:fldCharType="end"/>
      </w:r>
      <w:r>
        <w:rPr>
          <w:rFonts w:hint="default" w:ascii="Arial" w:hAnsi="Arial" w:eastAsia="Times New Roman" w:cs="Arial"/>
          <w:sz w:val="24"/>
          <w:lang w:val="en-US"/>
        </w:rPr>
        <w:t xml:space="preserve"> (Accessed 1 July 2026)</w:t>
      </w:r>
    </w:p>
    <w:p w14:paraId="7F08F0EF">
      <w:pPr>
        <w:spacing w:after="200" w:line="240" w:lineRule="auto"/>
        <w:ind w:left="540" w:hanging="540"/>
        <w:rPr>
          <w:rFonts w:hint="default" w:ascii="Arial" w:hAnsi="Arial" w:eastAsia="Times New Roman" w:cs="Arial"/>
          <w:sz w:val="24"/>
          <w:lang w:val="en-US"/>
        </w:rPr>
      </w:pPr>
      <w:r>
        <w:rPr>
          <w:rFonts w:hint="default" w:ascii="Arial" w:hAnsi="Arial" w:eastAsia="Times New Roman" w:cs="Arial"/>
          <w:sz w:val="24"/>
          <w:lang w:val="en-US"/>
        </w:rPr>
        <w:t xml:space="preserve">John, A., Glendenning, A.C., Marchant, A., Montgomery, P., Stewart, A., Wood, S., Lloyd, K., Hawton, K.  (2018) 'Self-harm, suicidal behaviours, and cyberbullying in children and young people: systematic review', Journal of Medical Internet Research, 20(4), e129. Available at: </w:t>
      </w:r>
      <w:r>
        <w:rPr>
          <w:rFonts w:hint="default" w:ascii="Arial" w:hAnsi="Arial" w:eastAsia="Times New Roman" w:cs="Arial"/>
          <w:sz w:val="24"/>
          <w:lang w:val="en-US"/>
        </w:rPr>
        <w:fldChar w:fldCharType="begin"/>
      </w:r>
      <w:r>
        <w:rPr>
          <w:rFonts w:hint="default" w:ascii="Arial" w:hAnsi="Arial" w:eastAsia="Times New Roman" w:cs="Arial"/>
          <w:sz w:val="24"/>
          <w:lang w:val="en-US"/>
        </w:rPr>
        <w:instrText xml:space="preserve"> HYPERLINK "https://pubmed.ncbi.nlm.nih.gov" </w:instrText>
      </w:r>
      <w:r>
        <w:rPr>
          <w:rFonts w:hint="default" w:ascii="Arial" w:hAnsi="Arial" w:eastAsia="Times New Roman" w:cs="Arial"/>
          <w:sz w:val="24"/>
          <w:lang w:val="en-US"/>
        </w:rPr>
        <w:fldChar w:fldCharType="separate"/>
      </w:r>
      <w:r>
        <w:rPr>
          <w:rStyle w:val="6"/>
          <w:rFonts w:hint="default" w:ascii="Arial" w:hAnsi="Arial" w:eastAsia="Times New Roman" w:cs="Arial"/>
          <w:sz w:val="24"/>
          <w:lang w:val="en-US"/>
        </w:rPr>
        <w:t>https://pubmed.ncbi.nlm.nih.gov</w:t>
      </w:r>
      <w:r>
        <w:rPr>
          <w:rFonts w:hint="default" w:ascii="Arial" w:hAnsi="Arial" w:eastAsia="Times New Roman" w:cs="Arial"/>
          <w:sz w:val="24"/>
          <w:lang w:val="en-US"/>
        </w:rPr>
        <w:fldChar w:fldCharType="end"/>
      </w:r>
      <w:r>
        <w:rPr>
          <w:rFonts w:hint="default" w:ascii="Arial" w:hAnsi="Arial" w:eastAsia="Times New Roman" w:cs="Arial"/>
          <w:sz w:val="24"/>
          <w:lang w:val="en-US"/>
        </w:rPr>
        <w:t xml:space="preserve"> (Accessed 2 July 2026)</w:t>
      </w:r>
    </w:p>
    <w:p w14:paraId="EA8CEA66">
      <w:pPr>
        <w:spacing w:after="200" w:line="240" w:lineRule="auto"/>
        <w:ind w:left="540" w:hanging="540"/>
        <w:rPr>
          <w:rFonts w:hint="default" w:ascii="Arial" w:hAnsi="Arial" w:eastAsia="Times New Roman" w:cs="Arial"/>
          <w:sz w:val="24"/>
          <w:lang w:val="en-US"/>
        </w:rPr>
      </w:pPr>
      <w:r>
        <w:rPr>
          <w:rFonts w:hint="default" w:ascii="Arial" w:hAnsi="Arial" w:eastAsia="Times New Roman" w:cs="Arial"/>
          <w:sz w:val="24"/>
          <w:lang w:val="en-US"/>
        </w:rPr>
        <w:t xml:space="preserve">Keles, B., McCrae, N. and Grealish, A. (2020) 'A systematic review: the influence of social media on depression, anxiety and psychological distress in adolescents', International Journal of Adolescence and Youth, 25(1), pp.79-93. Available at: </w:t>
      </w:r>
      <w:r>
        <w:rPr>
          <w:rFonts w:hint="default" w:ascii="Arial" w:hAnsi="Arial" w:eastAsia="Times New Roman" w:cs="Arial"/>
          <w:sz w:val="24"/>
          <w:lang w:val="en-US"/>
        </w:rPr>
        <w:fldChar w:fldCharType="begin"/>
      </w:r>
      <w:r>
        <w:rPr>
          <w:rFonts w:hint="default" w:ascii="Arial" w:hAnsi="Arial" w:eastAsia="Times New Roman" w:cs="Arial"/>
          <w:sz w:val="24"/>
          <w:lang w:val="en-US"/>
        </w:rPr>
        <w:instrText xml:space="preserve"> HYPERLINK "https://www.tandfonline.com" </w:instrText>
      </w:r>
      <w:r>
        <w:rPr>
          <w:rFonts w:hint="default" w:ascii="Arial" w:hAnsi="Arial" w:eastAsia="Times New Roman" w:cs="Arial"/>
          <w:sz w:val="24"/>
          <w:lang w:val="en-US"/>
        </w:rPr>
        <w:fldChar w:fldCharType="separate"/>
      </w:r>
      <w:r>
        <w:rPr>
          <w:rStyle w:val="6"/>
          <w:rFonts w:hint="default" w:ascii="Arial" w:hAnsi="Arial" w:eastAsia="Times New Roman" w:cs="Arial"/>
          <w:sz w:val="24"/>
          <w:lang w:val="en-US"/>
        </w:rPr>
        <w:t>https://www.tandfonline.com</w:t>
      </w:r>
      <w:r>
        <w:rPr>
          <w:rFonts w:hint="default" w:ascii="Arial" w:hAnsi="Arial" w:eastAsia="Times New Roman" w:cs="Arial"/>
          <w:sz w:val="24"/>
          <w:lang w:val="en-US"/>
        </w:rPr>
        <w:fldChar w:fldCharType="end"/>
      </w:r>
      <w:r>
        <w:rPr>
          <w:rFonts w:hint="default" w:ascii="Arial" w:hAnsi="Arial" w:eastAsia="Times New Roman" w:cs="Arial"/>
          <w:sz w:val="24"/>
          <w:lang w:val="en-US"/>
        </w:rPr>
        <w:t xml:space="preserve"> (Accessed 30 June 2026)</w:t>
      </w:r>
    </w:p>
    <w:p w14:paraId="2670FDB9">
      <w:pPr>
        <w:spacing w:after="200" w:line="240" w:lineRule="auto"/>
        <w:ind w:left="540" w:hanging="540"/>
        <w:rPr>
          <w:rFonts w:hint="default" w:ascii="Arial" w:hAnsi="Arial" w:eastAsia="Times New Roman" w:cs="Arial"/>
          <w:sz w:val="24"/>
          <w:lang w:val="en-US"/>
        </w:rPr>
      </w:pPr>
      <w:r>
        <w:rPr>
          <w:rFonts w:hint="default" w:ascii="Arial" w:hAnsi="Arial" w:eastAsia="Times New Roman" w:cs="Arial"/>
          <w:sz w:val="24"/>
          <w:lang w:val="en-US"/>
        </w:rPr>
        <w:t xml:space="preserve">McLeod, S. (2024) Freud's Defence Mechanisms. Simply Psychology. Available at: </w:t>
      </w:r>
      <w:r>
        <w:rPr>
          <w:rFonts w:hint="default" w:ascii="Arial" w:hAnsi="Arial" w:eastAsia="Times New Roman" w:cs="Arial"/>
          <w:sz w:val="24"/>
          <w:lang w:val="en-US"/>
        </w:rPr>
        <w:fldChar w:fldCharType="begin"/>
      </w:r>
      <w:r>
        <w:rPr>
          <w:rFonts w:hint="default" w:ascii="Arial" w:hAnsi="Arial" w:eastAsia="Times New Roman" w:cs="Arial"/>
          <w:sz w:val="24"/>
          <w:lang w:val="en-US"/>
        </w:rPr>
        <w:instrText xml:space="preserve"> HYPERLINK "https://www.simplypsychology.org/defense-mechanisms.html" </w:instrText>
      </w:r>
      <w:r>
        <w:rPr>
          <w:rFonts w:hint="default" w:ascii="Arial" w:hAnsi="Arial" w:eastAsia="Times New Roman" w:cs="Arial"/>
          <w:sz w:val="24"/>
          <w:lang w:val="en-US"/>
        </w:rPr>
        <w:fldChar w:fldCharType="separate"/>
      </w:r>
      <w:r>
        <w:rPr>
          <w:rStyle w:val="6"/>
          <w:rFonts w:hint="default" w:ascii="Arial" w:hAnsi="Arial" w:eastAsia="Times New Roman" w:cs="Arial"/>
          <w:sz w:val="24"/>
          <w:lang w:val="en-US"/>
        </w:rPr>
        <w:t>https://www.simplypsychology.org/defense-mechanisms.html</w:t>
      </w:r>
      <w:r>
        <w:rPr>
          <w:rFonts w:hint="default" w:ascii="Arial" w:hAnsi="Arial" w:eastAsia="Times New Roman" w:cs="Arial"/>
          <w:sz w:val="24"/>
          <w:lang w:val="en-US"/>
        </w:rPr>
        <w:fldChar w:fldCharType="end"/>
      </w:r>
      <w:r>
        <w:rPr>
          <w:rFonts w:hint="default" w:ascii="Arial" w:hAnsi="Arial" w:eastAsia="Times New Roman" w:cs="Arial"/>
          <w:sz w:val="24"/>
          <w:lang w:val="en-US"/>
        </w:rPr>
        <w:t xml:space="preserve"> (Accessed 1 July 2026)</w:t>
      </w:r>
    </w:p>
    <w:p w14:paraId="6FB80066">
      <w:pPr>
        <w:spacing w:after="200" w:line="240" w:lineRule="auto"/>
        <w:ind w:left="540" w:hanging="540"/>
        <w:rPr>
          <w:rFonts w:hint="default" w:ascii="Arial" w:hAnsi="Arial" w:eastAsia="Times New Roman" w:cs="Arial"/>
          <w:sz w:val="24"/>
          <w:lang w:val="en-US"/>
        </w:rPr>
      </w:pPr>
      <w:r>
        <w:rPr>
          <w:rFonts w:hint="default" w:ascii="Arial" w:hAnsi="Arial" w:eastAsia="Times New Roman" w:cs="Arial"/>
          <w:sz w:val="24"/>
          <w:lang w:val="en-US"/>
        </w:rPr>
        <w:t xml:space="preserve">Odgers, C.L. and Jensen, M.R. (2020) 'Annual research review: adolescent mental health in the digital age', Journal of Child Psychology and Psychiatry, 61(3), pp.336-348. Available at: </w:t>
      </w:r>
      <w:r>
        <w:rPr>
          <w:rFonts w:hint="default" w:ascii="Arial" w:hAnsi="Arial" w:eastAsia="Times New Roman" w:cs="Arial"/>
          <w:sz w:val="24"/>
          <w:lang w:val="en-US"/>
        </w:rPr>
        <w:fldChar w:fldCharType="begin"/>
      </w:r>
      <w:r>
        <w:rPr>
          <w:rFonts w:hint="default" w:ascii="Arial" w:hAnsi="Arial" w:eastAsia="Times New Roman" w:cs="Arial"/>
          <w:sz w:val="24"/>
          <w:lang w:val="en-US"/>
        </w:rPr>
        <w:instrText xml:space="preserve"> HYPERLINK "https://pubmed.ncbi.nlm.nih.gov" </w:instrText>
      </w:r>
      <w:r>
        <w:rPr>
          <w:rFonts w:hint="default" w:ascii="Arial" w:hAnsi="Arial" w:eastAsia="Times New Roman" w:cs="Arial"/>
          <w:sz w:val="24"/>
          <w:lang w:val="en-US"/>
        </w:rPr>
        <w:fldChar w:fldCharType="separate"/>
      </w:r>
      <w:r>
        <w:rPr>
          <w:rStyle w:val="6"/>
          <w:rFonts w:hint="default" w:ascii="Arial" w:hAnsi="Arial" w:eastAsia="Times New Roman" w:cs="Arial"/>
          <w:sz w:val="24"/>
          <w:lang w:val="en-US"/>
        </w:rPr>
        <w:t>https://pubmed.ncbi.nlm.nih.gov</w:t>
      </w:r>
      <w:r>
        <w:rPr>
          <w:rFonts w:hint="default" w:ascii="Arial" w:hAnsi="Arial" w:eastAsia="Times New Roman" w:cs="Arial"/>
          <w:sz w:val="24"/>
          <w:lang w:val="en-US"/>
        </w:rPr>
        <w:fldChar w:fldCharType="end"/>
      </w:r>
      <w:r>
        <w:rPr>
          <w:rFonts w:hint="default" w:ascii="Arial" w:hAnsi="Arial" w:eastAsia="Times New Roman" w:cs="Arial"/>
          <w:sz w:val="24"/>
          <w:lang w:val="en-US"/>
        </w:rPr>
        <w:t xml:space="preserve"> (Accessed 2 July 2026)</w:t>
      </w:r>
    </w:p>
    <w:p w14:paraId="93D3AD14">
      <w:pPr>
        <w:spacing w:after="200" w:line="240" w:lineRule="auto"/>
        <w:ind w:left="540" w:hanging="540"/>
        <w:rPr>
          <w:rFonts w:hint="default" w:ascii="Arial" w:hAnsi="Arial" w:eastAsia="Times New Roman" w:cs="Arial"/>
          <w:sz w:val="24"/>
          <w:lang w:val="en-US"/>
        </w:rPr>
      </w:pPr>
      <w:r>
        <w:rPr>
          <w:rFonts w:hint="default" w:ascii="Arial" w:hAnsi="Arial" w:eastAsia="Times New Roman" w:cs="Arial"/>
          <w:sz w:val="24"/>
          <w:lang w:val="en-US"/>
        </w:rPr>
        <w:t xml:space="preserve">Oldmeadow, J.A., Quinn, S. and Kowert, R. (2013) 'Attachment style, social skills and Facebook use amongst adults', Computers in Human Behavior, 29(3), pp.1142-1149. Available at: </w:t>
      </w:r>
      <w:r>
        <w:rPr>
          <w:rFonts w:hint="default" w:ascii="Arial" w:hAnsi="Arial" w:eastAsia="Times New Roman" w:cs="Arial"/>
          <w:sz w:val="24"/>
          <w:lang w:val="en-US"/>
        </w:rPr>
        <w:fldChar w:fldCharType="begin"/>
      </w:r>
      <w:r>
        <w:rPr>
          <w:rFonts w:hint="default" w:ascii="Arial" w:hAnsi="Arial" w:eastAsia="Times New Roman" w:cs="Arial"/>
          <w:sz w:val="24"/>
          <w:lang w:val="en-US"/>
        </w:rPr>
        <w:instrText xml:space="preserve"> HYPERLINK "https://www.researchgate.net" </w:instrText>
      </w:r>
      <w:r>
        <w:rPr>
          <w:rFonts w:hint="default" w:ascii="Arial" w:hAnsi="Arial" w:eastAsia="Times New Roman" w:cs="Arial"/>
          <w:sz w:val="24"/>
          <w:lang w:val="en-US"/>
        </w:rPr>
        <w:fldChar w:fldCharType="separate"/>
      </w:r>
      <w:r>
        <w:rPr>
          <w:rStyle w:val="6"/>
          <w:rFonts w:hint="default" w:ascii="Arial" w:hAnsi="Arial" w:eastAsia="Times New Roman" w:cs="Arial"/>
          <w:sz w:val="24"/>
          <w:lang w:val="en-US"/>
        </w:rPr>
        <w:t>https://www.researchgate.net</w:t>
      </w:r>
      <w:r>
        <w:rPr>
          <w:rFonts w:hint="default" w:ascii="Arial" w:hAnsi="Arial" w:eastAsia="Times New Roman" w:cs="Arial"/>
          <w:sz w:val="24"/>
          <w:lang w:val="en-US"/>
        </w:rPr>
        <w:fldChar w:fldCharType="end"/>
      </w:r>
      <w:r>
        <w:rPr>
          <w:rFonts w:hint="default" w:ascii="Arial" w:hAnsi="Arial" w:eastAsia="Times New Roman" w:cs="Arial"/>
          <w:sz w:val="24"/>
          <w:lang w:val="en-US"/>
        </w:rPr>
        <w:t xml:space="preserve"> (Accessed 3 July 2026)</w:t>
      </w:r>
    </w:p>
    <w:p w14:paraId="54BEBD7E">
      <w:pPr>
        <w:spacing w:after="200" w:line="240" w:lineRule="auto"/>
        <w:ind w:left="540" w:hanging="540"/>
        <w:rPr>
          <w:rFonts w:hint="default" w:ascii="Arial" w:hAnsi="Arial" w:eastAsia="Times New Roman" w:cs="Arial"/>
          <w:sz w:val="24"/>
          <w:lang w:val="en-US"/>
        </w:rPr>
      </w:pPr>
      <w:r>
        <w:rPr>
          <w:rFonts w:hint="default" w:ascii="Arial" w:hAnsi="Arial" w:eastAsia="Times New Roman" w:cs="Arial"/>
          <w:sz w:val="24"/>
          <w:lang w:val="en-US"/>
        </w:rPr>
        <w:t xml:space="preserve">Royal Society for Public Health (2017) Status of Mind: Social Media and Young People's Mental Health and Wellbeing. London: RSPH. Available at: </w:t>
      </w:r>
      <w:r>
        <w:rPr>
          <w:rFonts w:hint="default" w:ascii="Arial" w:hAnsi="Arial" w:eastAsia="Times New Roman" w:cs="Arial"/>
          <w:sz w:val="24"/>
          <w:lang w:val="en-US"/>
        </w:rPr>
        <w:fldChar w:fldCharType="begin"/>
      </w:r>
      <w:r>
        <w:rPr>
          <w:rFonts w:hint="default" w:ascii="Arial" w:hAnsi="Arial" w:eastAsia="Times New Roman" w:cs="Arial"/>
          <w:sz w:val="24"/>
          <w:lang w:val="en-US"/>
        </w:rPr>
        <w:instrText xml:space="preserve"> HYPERLINK "https://www.rsph.org.uk" </w:instrText>
      </w:r>
      <w:r>
        <w:rPr>
          <w:rFonts w:hint="default" w:ascii="Arial" w:hAnsi="Arial" w:eastAsia="Times New Roman" w:cs="Arial"/>
          <w:sz w:val="24"/>
          <w:lang w:val="en-US"/>
        </w:rPr>
        <w:fldChar w:fldCharType="separate"/>
      </w:r>
      <w:r>
        <w:rPr>
          <w:rStyle w:val="6"/>
          <w:rFonts w:hint="default" w:ascii="Arial" w:hAnsi="Arial" w:eastAsia="Times New Roman" w:cs="Arial"/>
          <w:sz w:val="24"/>
          <w:lang w:val="en-US"/>
        </w:rPr>
        <w:t xml:space="preserve">https://www.rsph.org.uk </w:t>
      </w:r>
      <w:r>
        <w:rPr>
          <w:rFonts w:hint="default" w:ascii="Arial" w:hAnsi="Arial" w:eastAsia="Times New Roman" w:cs="Arial"/>
          <w:sz w:val="24"/>
          <w:lang w:val="en-US"/>
        </w:rPr>
        <w:fldChar w:fldCharType="end"/>
      </w:r>
      <w:r>
        <w:rPr>
          <w:rFonts w:hint="default" w:ascii="Arial" w:hAnsi="Arial" w:eastAsia="Times New Roman" w:cs="Arial"/>
          <w:sz w:val="24"/>
          <w:lang w:val="en-US"/>
        </w:rPr>
        <w:t>(Accessed 2 July 2026)</w:t>
      </w:r>
    </w:p>
    <w:p w14:paraId="F7848ED6">
      <w:pPr>
        <w:spacing w:after="200" w:line="240" w:lineRule="auto"/>
        <w:ind w:left="540" w:hanging="540"/>
      </w:pPr>
      <w:r>
        <w:rPr>
          <w:rFonts w:hint="default" w:ascii="Arial" w:hAnsi="Arial" w:eastAsia="Times New Roman" w:cs="Arial"/>
          <w:sz w:val="24"/>
          <w:lang w:val="en-US"/>
        </w:rPr>
        <w:t xml:space="preserve">Valkenberg, P.M., Meier, A. and Beyens, I. (2022) 'Social media use and its impact on adolescent mental health: an umbrella review', Current Opinion in Psychology, 44, pp.58-68. Available at: </w:t>
      </w:r>
      <w:r>
        <w:rPr>
          <w:rFonts w:hint="default" w:ascii="Arial" w:hAnsi="Arial" w:eastAsia="Times New Roman" w:cs="Arial"/>
          <w:sz w:val="24"/>
          <w:lang w:val="en-US"/>
        </w:rPr>
        <w:fldChar w:fldCharType="begin"/>
      </w:r>
      <w:r>
        <w:rPr>
          <w:rFonts w:hint="default" w:ascii="Arial" w:hAnsi="Arial" w:eastAsia="Times New Roman" w:cs="Arial"/>
          <w:sz w:val="24"/>
          <w:lang w:val="en-US"/>
        </w:rPr>
        <w:instrText xml:space="preserve"> HYPERLINK "https://www.sciencedirect.com/science/article" </w:instrText>
      </w:r>
      <w:r>
        <w:rPr>
          <w:rFonts w:hint="default" w:ascii="Arial" w:hAnsi="Arial" w:eastAsia="Times New Roman" w:cs="Arial"/>
          <w:sz w:val="24"/>
          <w:lang w:val="en-US"/>
        </w:rPr>
        <w:fldChar w:fldCharType="separate"/>
      </w:r>
      <w:r>
        <w:rPr>
          <w:rStyle w:val="6"/>
          <w:rFonts w:hint="default" w:ascii="Arial" w:hAnsi="Arial" w:eastAsia="Times New Roman" w:cs="Arial"/>
          <w:sz w:val="24"/>
          <w:lang w:val="en-US"/>
        </w:rPr>
        <w:t>https://www.sciencedirect.com/science/article</w:t>
      </w:r>
      <w:r>
        <w:rPr>
          <w:rFonts w:hint="default" w:ascii="Arial" w:hAnsi="Arial" w:eastAsia="Times New Roman" w:cs="Arial"/>
          <w:sz w:val="24"/>
          <w:lang w:val="en-US"/>
        </w:rPr>
        <w:fldChar w:fldCharType="end"/>
      </w:r>
      <w:r>
        <w:rPr>
          <w:rFonts w:hint="default" w:ascii="Arial" w:hAnsi="Arial" w:eastAsia="Times New Roman" w:cs="Arial"/>
          <w:sz w:val="24"/>
          <w:lang w:val="en-US"/>
        </w:rPr>
        <w:t xml:space="preserve"> (Accessed 30 June 2026)</w:t>
      </w:r>
    </w:p>
    <w:sectPr>
      <w:headerReference r:id="rId3" w:type="default"/>
      <w:footerReference r:id="rId4" w:type="default"/>
      <w:pgSz w:w="12240" w:h="15840"/>
      <w:pgMar w:top="1440" w:right="1440" w:bottom="1440" w:left="144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等线 Light">
    <w:altName w:val="等线 Light"/>
    <w:panose1 w:val="02010600030000010101"/>
    <w:charset w:val="86"/>
    <w:family w:val="auto"/>
    <w:pitch w:val="default"/>
    <w:sig w:usb0="00000000" w:usb1="00000000" w:usb2="00000016" w:usb3="00000000" w:csb0="0004000F" w:csb1="00000000"/>
  </w:font>
  <w:font w:name="等线">
    <w:altName w:val="DengXian"/>
    <w:panose1 w:val="02010600030000010101"/>
    <w:charset w:val="86"/>
    <w:family w:val="auto"/>
    <w:pitch w:val="default"/>
    <w:sig w:usb0="00000000" w:usb1="00000000" w:usb2="00000016" w:usb3="00000000" w:csb0="0004000F" w:csb1="00000000"/>
  </w:font>
  <w:font w:name="Roboto Mono Web">
    <w:panose1 w:val="00000000000000000000"/>
    <w:charset w:val="00"/>
    <w:family w:val="auto"/>
    <w:pitch w:val="default"/>
    <w:sig w:usb0="00000000" w:usb1="00000000" w:usb2="00000000" w:usb3="00000000" w:csb0="00000000" w:csb1="00000000"/>
  </w:font>
  <w:font w:name="Ubuntu">
    <w:panose1 w:val="00000000000000000000"/>
    <w:charset w:val="00"/>
    <w:family w:val="auto"/>
    <w:pitch w:val="default"/>
    <w:sig w:usb0="00000000" w:usb1="00000000" w:usb2="00000000" w:usb3="00000000" w:csb0="00000000" w:csb1="00000000"/>
  </w:font>
  <w:font w:name="GDS Transport">
    <w:panose1 w:val="00000000000000000000"/>
    <w:charset w:val="00"/>
    <w:family w:val="auto"/>
    <w:pitch w:val="default"/>
    <w:sig w:usb0="00000000" w:usb1="00000000" w:usb2="00000000" w:usb3="00000000" w:csb0="00000000" w:csb1="00000000"/>
  </w:font>
  <w:font w:name="var(--font-fk-grotesk)">
    <w:panose1 w:val="00000000000000000000"/>
    <w:charset w:val="00"/>
    <w:family w:val="auto"/>
    <w:pitch w:val="default"/>
    <w:sig w:usb0="00000000" w:usb1="00000000" w:usb2="00000000" w:usb3="00000000" w:csb0="00000000" w:csb1="00000000"/>
  </w:font>
  <w:font w:name="fkGroteskNeue">
    <w:panose1 w:val="00000000000000000000"/>
    <w:charset w:val="00"/>
    <w:family w:val="auto"/>
    <w:pitch w:val="default"/>
    <w:sig w:usb0="00000000" w:usb1="00000000" w:usb2="00000000" w:usb3="00000000" w:csb0="00000000" w:csb1="00000000"/>
  </w:font>
  <w:font w:name="Roboto">
    <w:panose1 w:val="00000000000000000000"/>
    <w:charset w:val="00"/>
    <w:family w:val="auto"/>
    <w:pitch w:val="default"/>
    <w:sig w:usb0="00000000" w:usb1="00000000" w:usb2="00000000" w:usb3="00000000" w:csb0="00000000" w:csb1="00000000"/>
  </w:font>
  <w:font w:name="GT America Standard">
    <w:panose1 w:val="00000000000000000000"/>
    <w:charset w:val="00"/>
    <w:family w:val="auto"/>
    <w:pitch w:val="default"/>
    <w:sig w:usb0="00000000" w:usb1="00000000" w:usb2="00000000" w:usb3="00000000" w:csb0="00000000" w:csb1="00000000"/>
  </w:font>
  <w:font w:name="SimSun">
    <w:altName w:val="宋体"/>
    <w:panose1 w:val="02010600030101010101"/>
    <w:charset w:val="86"/>
    <w:family w:val="auto"/>
    <w:pitch w:val="default"/>
    <w:sig w:usb0="00000000" w:usb1="00000000" w:usb2="00000016" w:usb3="00000000" w:csb0="00040001" w:csb1="00000000"/>
  </w:font>
  <w:font w:name="Calibri Light">
    <w:panose1 w:val="020F0302020204030204"/>
    <w:charset w:val="00"/>
    <w:family w:val="swiss"/>
    <w:pitch w:val="default"/>
    <w:sig w:usb0="00000000" w:usb1="00000000" w:usb2="00000009" w:usb3="00000000" w:csb0="000001FF" w:csb1="00000000"/>
  </w:font>
  <w:font w:name="Georgia">
    <w:panose1 w:val="02040502050405020303"/>
    <w:charset w:val="00"/>
    <w:family w:val="roman"/>
    <w:pitch w:val="default"/>
    <w:sig w:usb0="00000000" w:usb1="00000000" w:usb2="00000000" w:usb3="00000000" w:csb0="0000009F" w:csb1="00000000"/>
  </w:font>
  <w:font w:name="DejaVuSans-Bold">
    <w:altName w:val="Calibri"/>
    <w:panose1 w:val="00000000000000000000"/>
    <w:charset w:val="00"/>
    <w:family w:val="auto"/>
    <w:pitch w:val="default"/>
    <w:sig w:usb0="00000000" w:usb1="00000000" w:usb2="00000000" w:usb3="00000000" w:csb0="00000001" w:csb1="00000000"/>
  </w:font>
  <w:font w:name="Daytona">
    <w:panose1 w:val="00000000000000000000"/>
    <w:charset w:val="00"/>
    <w:family w:val="swiss"/>
    <w:pitch w:val="default"/>
    <w:sig w:usb0="00000000" w:usb1="00000000" w:usb2="00000000" w:usb3="00000000" w:csb0="0000019F" w:csb1="00000000"/>
  </w:font>
  <w:font w:name="DejaVuSans">
    <w:altName w:val="Calibri"/>
    <w:panose1 w:val="00000000000000000000"/>
    <w:charset w:val="00"/>
    <w:family w:val="auto"/>
    <w:pitch w:val="default"/>
    <w:sig w:usb0="00000000"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A48EC71E">
    <w:pPr>
      <w:jc w:val="center"/>
    </w:pPr>
    <w:r>
      <w:pict>
        <v:shape id="_x0000_s4097" o:spid="_x0000_s4097" o:spt="202" type="#_x0000_t202" style="position:absolute;left:0pt;margin-top:0pt;height:144pt;width:144pt;mso-position-horizontal:center;mso-position-horizontal-relative:margin;mso-wrap-style:none;z-index:251658240;mso-width-relative:page;mso-height-relative:page;" filled="f" stroked="f" coordsize="21600,21600">
          <v:path/>
          <v:fill on="f" focussize="0,0"/>
          <v:stroke on="f"/>
          <v:imagedata o:title=""/>
          <o:lock v:ext="edit" aspectratio="f"/>
          <v:textbox inset="0mm,0mm,0mm,0mm" style="mso-fit-shape-to-text:t;">
            <w:txbxContent>
              <w:p w14:paraId="3CC9D37B">
                <w:pPr>
                  <w:pStyle w:val="4"/>
                  <w:rPr>
                    <w:lang w:val="en-US"/>
                  </w:rPr>
                </w:pPr>
                <w:r>
                  <w:rPr>
                    <w:lang w:val="en-US"/>
                  </w:rPr>
                  <w:fldChar w:fldCharType="begin"/>
                </w:r>
                <w:r>
                  <w:rPr>
                    <w:lang w:val="en-US"/>
                  </w:rPr>
                  <w:instrText xml:space="preserve"> PAGE  \* MERGEFORMAT </w:instrText>
                </w:r>
                <w:r>
                  <w:rPr>
                    <w:lang w:val="en-US"/>
                  </w:rPr>
                  <w:fldChar w:fldCharType="separate"/>
                </w:r>
                <w:r>
                  <w:t>1</w:t>
                </w:r>
                <w:r>
                  <w:rPr>
                    <w:lang w:val="en-US"/>
                  </w:rPr>
                  <w:fldChar w:fldCharType="end"/>
                </w:r>
              </w:p>
            </w:txbxContent>
          </v:textbox>
        </v:shape>
      </w:pic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8747613D">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TrackMoves/>
  <w:documentProtection w:enforcement="0"/>
  <w:defaultTabStop w:val="720"/>
  <w:doNotShadeFormData w:val="1"/>
  <w:characterSpacingControl w:val="doNotCompress"/>
  <w:doNotValidateAgainstSchema/>
  <w:doNotDemarcateInvalidXml/>
  <w:hdrShapeDefaults>
    <o:shapelayout v:ext="edit">
      <o:idmap v:ext="edit" data="3,4"/>
    </o:shapelayout>
  </w:hdrShapeDefault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宋体" w:cs="Times New Roman"/>
      <w:sz w:val="22"/>
      <w:szCs w:val="22"/>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link w:val="8"/>
    <w:qFormat/>
    <w:uiPriority w:val="9"/>
    <w:pPr>
      <w:keepNext/>
      <w:keepLines/>
      <w:spacing w:before="200" w:after="0"/>
      <w:outlineLvl w:val="1"/>
    </w:pPr>
    <w:rPr>
      <w:b/>
      <w:bCs/>
      <w:color w:val="4F81BD"/>
      <w:sz w:val="26"/>
      <w:szCs w:val="26"/>
    </w:rPr>
  </w:style>
  <w:style w:type="character" w:default="1" w:styleId="5">
    <w:name w:val="Default Paragraph Font"/>
    <w:uiPriority w:val="0"/>
    <w:rPr>
      <w:rFonts w:ascii="Calibri" w:hAnsi="Calibri" w:eastAsia="宋体" w:cs="Times New Roman"/>
    </w:rPr>
  </w:style>
  <w:style w:type="table" w:default="1" w:styleId="7">
    <w:name w:val="Normal Table"/>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szCs w:val="18"/>
    </w:rPr>
  </w:style>
  <w:style w:type="character" w:styleId="6">
    <w:name w:val="Hyperlink"/>
    <w:basedOn w:val="5"/>
    <w:uiPriority w:val="0"/>
    <w:rPr>
      <w:color w:val="0000FF"/>
      <w:u w:val="single"/>
    </w:rPr>
  </w:style>
  <w:style w:type="character" w:customStyle="1" w:styleId="8">
    <w:name w:val="Heading 2 Char"/>
    <w:basedOn w:val="5"/>
    <w:link w:val="3"/>
    <w:uiPriority w:val="9"/>
    <w:rPr>
      <w:b/>
      <w:bCs/>
      <w:color w:val="4F81BD"/>
      <w:sz w:val="26"/>
      <w:szCs w:val="26"/>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4097"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0</Pages>
  <Words>1835</Words>
  <Characters>11314</Characters>
  <Lines>0</Lines>
  <Paragraphs>73</Paragraphs>
  <ScaleCrop>false</ScaleCrop>
  <LinksUpToDate>false</LinksUpToDate>
  <CharactersWithSpaces>13129</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Infinix X6816</dc:creator>
  <cp:lastModifiedBy>iPhone</cp:lastModifiedBy>
  <dcterms:modified xsi:type="dcterms:W3CDTF">2026-07-08T00:54:49Z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6451f442410e45a48347363889a56a14_23</vt:lpwstr>
  </property>
  <property fmtid="{D5CDD505-2E9C-101B-9397-08002B2CF9AE}" pid="3" name="KSOProductBuildVer">
    <vt:lpwstr>3081-26.4.2</vt:lpwstr>
  </property>
</Properties>
</file>