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C07" w:rsidRPr="00313275" w:rsidRDefault="00C20C07" w:rsidP="00EE7A70">
      <w:pPr>
        <w:jc w:val="center"/>
        <w:rPr>
          <w:rFonts w:asciiTheme="minorBidi" w:eastAsia="Times New Roman" w:hAnsiTheme="minorBidi"/>
          <w:b/>
          <w:bCs/>
          <w:sz w:val="22"/>
          <w:lang w:eastAsia="en-IN"/>
        </w:rPr>
      </w:pPr>
      <w:r w:rsidRPr="00313275">
        <w:rPr>
          <w:rFonts w:asciiTheme="minorBidi" w:eastAsia="Times New Roman" w:hAnsiTheme="minorBidi"/>
          <w:b/>
          <w:bCs/>
          <w:sz w:val="22"/>
          <w:lang w:eastAsia="en-IN"/>
        </w:rPr>
        <w:t>MSc Public Health and Social Care in Practice</w:t>
      </w:r>
    </w:p>
    <w:p w:rsidR="00C20C07" w:rsidRPr="00313275" w:rsidRDefault="00C20C07" w:rsidP="00EE7A70">
      <w:pPr>
        <w:jc w:val="center"/>
        <w:rPr>
          <w:rFonts w:asciiTheme="minorBidi" w:eastAsia="Times New Roman" w:hAnsiTheme="minorBidi"/>
          <w:b/>
          <w:bCs/>
          <w:sz w:val="22"/>
          <w:lang w:eastAsia="en-IN"/>
        </w:rPr>
      </w:pPr>
    </w:p>
    <w:p w:rsidR="001957B2" w:rsidRPr="00313275" w:rsidRDefault="001C2277" w:rsidP="00EE7A70">
      <w:pPr>
        <w:jc w:val="center"/>
        <w:rPr>
          <w:rFonts w:asciiTheme="minorBidi" w:eastAsia="Times New Roman" w:hAnsiTheme="minorBidi"/>
          <w:b/>
          <w:bCs/>
          <w:sz w:val="22"/>
          <w:lang w:eastAsia="en-IN"/>
        </w:rPr>
      </w:pPr>
      <w:r w:rsidRPr="00313275">
        <w:rPr>
          <w:rFonts w:asciiTheme="minorBidi" w:eastAsia="Times New Roman" w:hAnsiTheme="minorBidi"/>
          <w:b/>
          <w:bCs/>
          <w:sz w:val="22"/>
          <w:lang w:eastAsia="en-IN"/>
        </w:rPr>
        <w:t>The Impact of Social Isolation on the Mental Wellbeing of Older Adults Receiving Community-Based Care in the UK</w:t>
      </w:r>
    </w:p>
    <w:p w:rsidR="001957B2" w:rsidRPr="00313275" w:rsidRDefault="001957B2" w:rsidP="00EE7A70">
      <w:pPr>
        <w:jc w:val="center"/>
        <w:rPr>
          <w:rFonts w:asciiTheme="minorBidi" w:eastAsia="Times New Roman" w:hAnsiTheme="minorBidi"/>
          <w:b/>
          <w:bCs/>
          <w:sz w:val="22"/>
          <w:lang w:eastAsia="en-IN"/>
        </w:rPr>
      </w:pPr>
      <w:r w:rsidRPr="00313275">
        <w:rPr>
          <w:rFonts w:asciiTheme="minorBidi" w:eastAsia="Times New Roman" w:hAnsiTheme="minorBidi"/>
          <w:b/>
          <w:bCs/>
          <w:sz w:val="22"/>
          <w:lang w:eastAsia="en-IN"/>
        </w:rPr>
        <w:t xml:space="preserve">Name: </w:t>
      </w:r>
      <w:proofErr w:type="spellStart"/>
      <w:r w:rsidRPr="00313275">
        <w:rPr>
          <w:rFonts w:asciiTheme="minorBidi" w:eastAsia="Times New Roman" w:hAnsiTheme="minorBidi"/>
          <w:b/>
          <w:bCs/>
          <w:sz w:val="22"/>
          <w:lang w:eastAsia="en-IN"/>
        </w:rPr>
        <w:t>Nadeem</w:t>
      </w:r>
      <w:proofErr w:type="spellEnd"/>
      <w:r w:rsidRPr="00313275">
        <w:rPr>
          <w:rFonts w:asciiTheme="minorBidi" w:eastAsia="Times New Roman" w:hAnsiTheme="minorBidi"/>
          <w:b/>
          <w:bCs/>
          <w:sz w:val="22"/>
          <w:lang w:eastAsia="en-IN"/>
        </w:rPr>
        <w:t xml:space="preserve"> Ali</w:t>
      </w:r>
    </w:p>
    <w:p w:rsidR="00C20C07" w:rsidRPr="00313275" w:rsidRDefault="001957B2" w:rsidP="00EE7A70">
      <w:pPr>
        <w:jc w:val="center"/>
        <w:rPr>
          <w:rFonts w:asciiTheme="minorBidi" w:eastAsia="Times New Roman" w:hAnsiTheme="minorBidi"/>
          <w:b/>
          <w:bCs/>
          <w:sz w:val="22"/>
          <w:lang w:eastAsia="en-IN"/>
        </w:rPr>
      </w:pPr>
      <w:r w:rsidRPr="00313275">
        <w:rPr>
          <w:rFonts w:asciiTheme="minorBidi" w:eastAsia="Times New Roman" w:hAnsiTheme="minorBidi"/>
          <w:b/>
          <w:bCs/>
          <w:sz w:val="22"/>
          <w:lang w:eastAsia="en-IN"/>
        </w:rPr>
        <w:t>Id: 2426439</w:t>
      </w:r>
    </w:p>
    <w:p w:rsidR="00C20C07" w:rsidRPr="00313275" w:rsidRDefault="00C20C07" w:rsidP="00EE7A70">
      <w:pPr>
        <w:jc w:val="center"/>
        <w:rPr>
          <w:rFonts w:asciiTheme="minorBidi" w:eastAsia="Times New Roman" w:hAnsiTheme="minorBidi"/>
          <w:b/>
          <w:bCs/>
          <w:sz w:val="22"/>
          <w:lang w:eastAsia="en-IN"/>
        </w:rPr>
      </w:pPr>
      <w:r w:rsidRPr="00313275">
        <w:rPr>
          <w:rFonts w:asciiTheme="minorBidi" w:eastAsia="Times New Roman" w:hAnsiTheme="minorBidi"/>
          <w:b/>
          <w:bCs/>
          <w:sz w:val="22"/>
          <w:lang w:eastAsia="en-IN"/>
        </w:rPr>
        <w:t>Supervisor: Dr Zeno Leung</w:t>
      </w:r>
    </w:p>
    <w:p w:rsidR="00C20C07" w:rsidRPr="00313275" w:rsidRDefault="00C20C07" w:rsidP="00EE7A70">
      <w:pPr>
        <w:jc w:val="center"/>
        <w:rPr>
          <w:rFonts w:asciiTheme="minorBidi" w:eastAsia="Times New Roman" w:hAnsiTheme="minorBidi"/>
          <w:b/>
          <w:bCs/>
          <w:sz w:val="22"/>
          <w:lang w:eastAsia="en-IN"/>
        </w:rPr>
      </w:pPr>
      <w:r w:rsidRPr="00313275">
        <w:rPr>
          <w:rFonts w:asciiTheme="minorBidi" w:eastAsia="Times New Roman" w:hAnsiTheme="minorBidi"/>
          <w:b/>
          <w:bCs/>
          <w:sz w:val="22"/>
          <w:lang w:eastAsia="en-IN"/>
        </w:rPr>
        <w:br w:type="page"/>
      </w:r>
    </w:p>
    <w:p w:rsidR="00667981" w:rsidRPr="00313275" w:rsidRDefault="00667981" w:rsidP="00EE7A70">
      <w:pPr>
        <w:rPr>
          <w:rFonts w:asciiTheme="minorBidi" w:eastAsia="Times New Roman" w:hAnsiTheme="minorBidi"/>
          <w:b/>
          <w:bCs/>
          <w:sz w:val="22"/>
          <w:lang w:eastAsia="en-IN"/>
        </w:rPr>
      </w:pPr>
      <w:r w:rsidRPr="00313275">
        <w:rPr>
          <w:rFonts w:asciiTheme="minorBidi" w:eastAsia="Times New Roman" w:hAnsiTheme="minorBidi"/>
          <w:b/>
          <w:bCs/>
          <w:sz w:val="22"/>
          <w:lang w:eastAsia="en-IN"/>
        </w:rPr>
        <w:lastRenderedPageBreak/>
        <w:t>DECLARATION</w:t>
      </w:r>
    </w:p>
    <w:p w:rsidR="00667981" w:rsidRPr="00313275" w:rsidRDefault="00667981" w:rsidP="00EE7A70">
      <w:pPr>
        <w:rPr>
          <w:rFonts w:asciiTheme="minorBidi" w:eastAsia="Times New Roman" w:hAnsiTheme="minorBidi"/>
          <w:sz w:val="22"/>
          <w:lang w:eastAsia="en-IN"/>
        </w:rPr>
      </w:pPr>
      <w:r w:rsidRPr="00313275">
        <w:rPr>
          <w:rFonts w:asciiTheme="minorBidi" w:eastAsia="Times New Roman" w:hAnsiTheme="minorBidi"/>
          <w:sz w:val="22"/>
          <w:lang w:eastAsia="en-IN"/>
        </w:rPr>
        <w:t>I, [</w:t>
      </w:r>
      <w:proofErr w:type="spellStart"/>
      <w:r w:rsidRPr="00313275">
        <w:rPr>
          <w:rFonts w:asciiTheme="minorBidi" w:eastAsia="Times New Roman" w:hAnsiTheme="minorBidi"/>
          <w:sz w:val="22"/>
          <w:lang w:eastAsia="en-IN"/>
        </w:rPr>
        <w:t>Nadeem</w:t>
      </w:r>
      <w:proofErr w:type="spellEnd"/>
      <w:r w:rsidRPr="00313275">
        <w:rPr>
          <w:rFonts w:asciiTheme="minorBidi" w:eastAsia="Times New Roman" w:hAnsiTheme="minorBidi"/>
          <w:sz w:val="22"/>
          <w:lang w:eastAsia="en-IN"/>
        </w:rPr>
        <w:t xml:space="preserve"> Ali] declare that this dissertation has been composed by myself, that</w:t>
      </w:r>
    </w:p>
    <w:p w:rsidR="00667981" w:rsidRPr="00313275" w:rsidRDefault="00667981" w:rsidP="00EE7A70">
      <w:pPr>
        <w:rPr>
          <w:rFonts w:asciiTheme="minorBidi" w:eastAsia="Times New Roman" w:hAnsiTheme="minorBidi"/>
          <w:sz w:val="22"/>
          <w:lang w:eastAsia="en-IN"/>
        </w:rPr>
      </w:pPr>
      <w:proofErr w:type="gramStart"/>
      <w:r w:rsidRPr="00313275">
        <w:rPr>
          <w:rFonts w:asciiTheme="minorBidi" w:eastAsia="Times New Roman" w:hAnsiTheme="minorBidi"/>
          <w:sz w:val="22"/>
          <w:lang w:eastAsia="en-IN"/>
        </w:rPr>
        <w:t>the</w:t>
      </w:r>
      <w:proofErr w:type="gramEnd"/>
      <w:r w:rsidRPr="00313275">
        <w:rPr>
          <w:rFonts w:asciiTheme="minorBidi" w:eastAsia="Times New Roman" w:hAnsiTheme="minorBidi"/>
          <w:sz w:val="22"/>
          <w:lang w:eastAsia="en-IN"/>
        </w:rPr>
        <w:t xml:space="preserve"> work contained herein is entirely my own except where explicitly stated otherwise</w:t>
      </w:r>
    </w:p>
    <w:p w:rsidR="00667981" w:rsidRPr="00313275" w:rsidRDefault="00667981" w:rsidP="00EE7A70">
      <w:pPr>
        <w:rPr>
          <w:rFonts w:asciiTheme="minorBidi" w:eastAsia="Times New Roman" w:hAnsiTheme="minorBidi"/>
          <w:sz w:val="22"/>
          <w:lang w:eastAsia="en-IN"/>
        </w:rPr>
      </w:pPr>
      <w:proofErr w:type="gramStart"/>
      <w:r w:rsidRPr="00313275">
        <w:rPr>
          <w:rFonts w:asciiTheme="minorBidi" w:eastAsia="Times New Roman" w:hAnsiTheme="minorBidi"/>
          <w:sz w:val="22"/>
          <w:lang w:eastAsia="en-IN"/>
        </w:rPr>
        <w:t>in</w:t>
      </w:r>
      <w:proofErr w:type="gramEnd"/>
      <w:r w:rsidRPr="00313275">
        <w:rPr>
          <w:rFonts w:asciiTheme="minorBidi" w:eastAsia="Times New Roman" w:hAnsiTheme="minorBidi"/>
          <w:sz w:val="22"/>
          <w:lang w:eastAsia="en-IN"/>
        </w:rPr>
        <w:t xml:space="preserve"> the text, and that this work has not been submitted for any other degree or</w:t>
      </w:r>
    </w:p>
    <w:p w:rsidR="00667981" w:rsidRPr="00313275" w:rsidRDefault="00667981" w:rsidP="00EE7A70">
      <w:pPr>
        <w:rPr>
          <w:rFonts w:asciiTheme="minorBidi" w:eastAsia="Times New Roman" w:hAnsiTheme="minorBidi"/>
          <w:sz w:val="22"/>
          <w:lang w:eastAsia="en-IN"/>
        </w:rPr>
      </w:pPr>
      <w:proofErr w:type="gramStart"/>
      <w:r w:rsidRPr="00313275">
        <w:rPr>
          <w:rFonts w:asciiTheme="minorBidi" w:eastAsia="Times New Roman" w:hAnsiTheme="minorBidi"/>
          <w:sz w:val="22"/>
          <w:lang w:eastAsia="en-IN"/>
        </w:rPr>
        <w:t>qualification</w:t>
      </w:r>
      <w:proofErr w:type="gramEnd"/>
      <w:r w:rsidRPr="00313275">
        <w:rPr>
          <w:rFonts w:asciiTheme="minorBidi" w:eastAsia="Times New Roman" w:hAnsiTheme="minorBidi"/>
          <w:sz w:val="22"/>
          <w:lang w:eastAsia="en-IN"/>
        </w:rPr>
        <w:t>, in whole or in part, except as specified.</w:t>
      </w:r>
    </w:p>
    <w:p w:rsidR="00667981" w:rsidRPr="00313275" w:rsidRDefault="00667981" w:rsidP="00EE7A70">
      <w:pPr>
        <w:rPr>
          <w:rFonts w:asciiTheme="minorBidi" w:eastAsia="Times New Roman" w:hAnsiTheme="minorBidi"/>
          <w:sz w:val="22"/>
          <w:lang w:eastAsia="en-IN"/>
        </w:rPr>
      </w:pPr>
      <w:r w:rsidRPr="00313275">
        <w:rPr>
          <w:rFonts w:asciiTheme="minorBidi" w:eastAsia="Times New Roman" w:hAnsiTheme="minorBidi"/>
          <w:sz w:val="22"/>
          <w:lang w:eastAsia="en-IN"/>
        </w:rPr>
        <w:t>Signature</w:t>
      </w:r>
      <w:proofErr w:type="gramStart"/>
      <w:r w:rsidRPr="00313275">
        <w:rPr>
          <w:rFonts w:asciiTheme="minorBidi" w:eastAsia="Times New Roman" w:hAnsiTheme="minorBidi"/>
          <w:sz w:val="22"/>
          <w:lang w:eastAsia="en-IN"/>
        </w:rPr>
        <w:t>:............................</w:t>
      </w:r>
      <w:proofErr w:type="spellStart"/>
      <w:proofErr w:type="gramEnd"/>
      <w:r w:rsidR="00C441E4">
        <w:rPr>
          <w:rFonts w:asciiTheme="minorBidi" w:eastAsia="Times New Roman" w:hAnsiTheme="minorBidi"/>
          <w:sz w:val="22"/>
          <w:lang w:eastAsia="en-IN"/>
        </w:rPr>
        <w:t>Nadeem</w:t>
      </w:r>
      <w:proofErr w:type="spellEnd"/>
      <w:r w:rsidR="00C441E4">
        <w:rPr>
          <w:rFonts w:asciiTheme="minorBidi" w:eastAsia="Times New Roman" w:hAnsiTheme="minorBidi"/>
          <w:sz w:val="22"/>
          <w:lang w:eastAsia="en-IN"/>
        </w:rPr>
        <w:t xml:space="preserve"> Ali</w:t>
      </w:r>
      <w:r w:rsidRPr="00313275">
        <w:rPr>
          <w:rFonts w:asciiTheme="minorBidi" w:eastAsia="Times New Roman" w:hAnsiTheme="minorBidi"/>
          <w:sz w:val="22"/>
          <w:lang w:eastAsia="en-IN"/>
        </w:rPr>
        <w:t>.........................</w:t>
      </w:r>
    </w:p>
    <w:p w:rsidR="00667981" w:rsidRPr="00313275" w:rsidRDefault="00667981" w:rsidP="00EE7A70">
      <w:pPr>
        <w:rPr>
          <w:rFonts w:asciiTheme="minorBidi" w:eastAsia="Times New Roman" w:hAnsiTheme="minorBidi"/>
          <w:sz w:val="22"/>
          <w:lang w:eastAsia="en-IN"/>
        </w:rPr>
      </w:pPr>
      <w:r w:rsidRPr="00313275">
        <w:rPr>
          <w:rFonts w:asciiTheme="minorBidi" w:eastAsia="Times New Roman" w:hAnsiTheme="minorBidi"/>
          <w:sz w:val="22"/>
          <w:lang w:eastAsia="en-IN"/>
        </w:rPr>
        <w:t>Date: ………………………</w:t>
      </w:r>
      <w:r w:rsidR="00C441E4">
        <w:rPr>
          <w:rFonts w:asciiTheme="minorBidi" w:eastAsia="Times New Roman" w:hAnsiTheme="minorBidi"/>
          <w:sz w:val="22"/>
          <w:lang w:eastAsia="en-IN"/>
        </w:rPr>
        <w:t>7</w:t>
      </w:r>
      <w:r w:rsidR="00C441E4" w:rsidRPr="00C441E4">
        <w:rPr>
          <w:rFonts w:asciiTheme="minorBidi" w:eastAsia="Times New Roman" w:hAnsiTheme="minorBidi"/>
          <w:sz w:val="22"/>
          <w:vertAlign w:val="superscript"/>
          <w:lang w:eastAsia="en-IN"/>
        </w:rPr>
        <w:t>th</w:t>
      </w:r>
      <w:r w:rsidR="00C441E4">
        <w:rPr>
          <w:rFonts w:asciiTheme="minorBidi" w:eastAsia="Times New Roman" w:hAnsiTheme="minorBidi"/>
          <w:sz w:val="22"/>
          <w:lang w:eastAsia="en-IN"/>
        </w:rPr>
        <w:t xml:space="preserve"> January 2027</w:t>
      </w:r>
      <w:r w:rsidRPr="00313275">
        <w:rPr>
          <w:rFonts w:asciiTheme="minorBidi" w:eastAsia="Times New Roman" w:hAnsiTheme="minorBidi"/>
          <w:sz w:val="22"/>
          <w:lang w:eastAsia="en-IN"/>
        </w:rPr>
        <w:t>………............................</w:t>
      </w:r>
    </w:p>
    <w:p w:rsidR="00667981" w:rsidRPr="00313275" w:rsidRDefault="00667981" w:rsidP="00EE7A70">
      <w:pPr>
        <w:jc w:val="left"/>
        <w:rPr>
          <w:rFonts w:asciiTheme="minorBidi" w:eastAsia="Times New Roman" w:hAnsiTheme="minorBidi"/>
          <w:sz w:val="22"/>
          <w:lang w:eastAsia="en-IN"/>
        </w:rPr>
      </w:pPr>
      <w:r w:rsidRPr="00313275">
        <w:rPr>
          <w:rFonts w:asciiTheme="minorBidi" w:eastAsia="Times New Roman" w:hAnsiTheme="minorBidi"/>
          <w:sz w:val="22"/>
          <w:lang w:eastAsia="en-IN"/>
        </w:rPr>
        <w:br w:type="page"/>
      </w:r>
    </w:p>
    <w:p w:rsidR="00667981" w:rsidRPr="00313275" w:rsidRDefault="00667981" w:rsidP="00EE7A70">
      <w:pPr>
        <w:rPr>
          <w:rFonts w:asciiTheme="minorBidi" w:eastAsia="Times New Roman" w:hAnsiTheme="minorBidi"/>
          <w:b/>
          <w:bCs/>
          <w:sz w:val="22"/>
          <w:lang w:eastAsia="en-IN"/>
        </w:rPr>
      </w:pPr>
      <w:r w:rsidRPr="00313275">
        <w:rPr>
          <w:rFonts w:asciiTheme="minorBidi" w:eastAsia="Times New Roman" w:hAnsiTheme="minorBidi"/>
          <w:b/>
          <w:bCs/>
          <w:sz w:val="22"/>
          <w:lang w:eastAsia="en-IN"/>
        </w:rPr>
        <w:lastRenderedPageBreak/>
        <w:t>ACKNOWLEDGEMENTS</w:t>
      </w:r>
    </w:p>
    <w:p w:rsidR="00D3534D" w:rsidRPr="00313275" w:rsidRDefault="00D3534D" w:rsidP="00EE7A70">
      <w:pPr>
        <w:rPr>
          <w:rFonts w:asciiTheme="minorBidi" w:eastAsia="Times New Roman" w:hAnsiTheme="minorBidi"/>
          <w:b/>
          <w:bCs/>
          <w:sz w:val="22"/>
          <w:lang w:eastAsia="en-IN"/>
        </w:rPr>
      </w:pPr>
      <w:r w:rsidRPr="00313275">
        <w:rPr>
          <w:rFonts w:asciiTheme="minorBidi" w:hAnsiTheme="minorBidi"/>
          <w:sz w:val="22"/>
        </w:rPr>
        <w:t>I would like to express my sincere gratitude to my dissertation supervisor for their valuable guidance and constructive feedback throughout this research. I also thank my family and friends for their encouragement and support during the completion of this dissertation.</w:t>
      </w:r>
    </w:p>
    <w:p w:rsidR="00667981" w:rsidRPr="00313275" w:rsidRDefault="00667981" w:rsidP="00EE7A70">
      <w:pPr>
        <w:jc w:val="left"/>
        <w:rPr>
          <w:rFonts w:asciiTheme="minorBidi" w:eastAsia="Times New Roman" w:hAnsiTheme="minorBidi"/>
          <w:b/>
          <w:bCs/>
          <w:sz w:val="22"/>
          <w:lang w:eastAsia="en-IN"/>
        </w:rPr>
      </w:pPr>
      <w:r w:rsidRPr="00313275">
        <w:rPr>
          <w:rFonts w:asciiTheme="minorBidi" w:eastAsia="Times New Roman" w:hAnsiTheme="minorBidi"/>
          <w:b/>
          <w:bCs/>
          <w:sz w:val="22"/>
          <w:lang w:eastAsia="en-IN"/>
        </w:rPr>
        <w:br w:type="page"/>
      </w:r>
    </w:p>
    <w:p w:rsidR="00964BA4" w:rsidRPr="00313275" w:rsidRDefault="00667981" w:rsidP="00EE7A70">
      <w:pPr>
        <w:rPr>
          <w:rFonts w:asciiTheme="minorBidi" w:eastAsia="Times New Roman" w:hAnsiTheme="minorBidi"/>
          <w:b/>
          <w:bCs/>
          <w:sz w:val="22"/>
          <w:lang w:eastAsia="en-IN"/>
        </w:rPr>
      </w:pPr>
      <w:r w:rsidRPr="00313275">
        <w:rPr>
          <w:rFonts w:asciiTheme="minorBidi" w:eastAsia="Times New Roman" w:hAnsiTheme="minorBidi"/>
          <w:b/>
          <w:bCs/>
          <w:sz w:val="22"/>
          <w:lang w:eastAsia="en-IN"/>
        </w:rPr>
        <w:lastRenderedPageBreak/>
        <w:t>ABSTRACT</w:t>
      </w:r>
    </w:p>
    <w:p w:rsidR="00434FE0" w:rsidRPr="00313275" w:rsidRDefault="00434FE0" w:rsidP="00EE7A70">
      <w:pPr>
        <w:rPr>
          <w:rFonts w:asciiTheme="minorBidi" w:eastAsia="Times New Roman" w:hAnsiTheme="minorBidi"/>
          <w:b/>
          <w:bCs/>
          <w:sz w:val="22"/>
          <w:lang w:eastAsia="en-IN"/>
        </w:rPr>
      </w:pPr>
      <w:r w:rsidRPr="00313275">
        <w:rPr>
          <w:rFonts w:asciiTheme="minorBidi" w:eastAsia="Times New Roman" w:hAnsiTheme="minorBidi"/>
          <w:b/>
          <w:bCs/>
          <w:sz w:val="22"/>
          <w:lang w:eastAsia="en-IN"/>
        </w:rPr>
        <w:t xml:space="preserve">Background: </w:t>
      </w:r>
      <w:r w:rsidR="009D6C78" w:rsidRPr="00313275">
        <w:rPr>
          <w:rFonts w:asciiTheme="minorBidi" w:hAnsiTheme="minorBidi"/>
          <w:sz w:val="22"/>
        </w:rPr>
        <w:t xml:space="preserve">An ageing population in the United Kingdom has </w:t>
      </w:r>
      <w:r w:rsidR="00E57839" w:rsidRPr="00313275">
        <w:rPr>
          <w:rFonts w:asciiTheme="minorBidi" w:hAnsiTheme="minorBidi"/>
          <w:sz w:val="22"/>
        </w:rPr>
        <w:t>increased</w:t>
      </w:r>
      <w:r w:rsidR="009D6C78" w:rsidRPr="00313275">
        <w:rPr>
          <w:rFonts w:asciiTheme="minorBidi" w:hAnsiTheme="minorBidi"/>
          <w:sz w:val="22"/>
        </w:rPr>
        <w:t xml:space="preserve"> the worry about the issue of social isolation and how this affects the psychological health of older adults, especially those under community-based care. Although community care policies ensure independence and ageing in place, they can unwillingly escalate the aspect of social isolation in case psychosocial needs are not adequately met. The purpose of this dissertation was to investigate the relation between social isolation and the mental health of older adults in the community under care in the UK, as well as to see how it can be relevant in a community and public health</w:t>
      </w:r>
      <w:r w:rsidRPr="00313275">
        <w:rPr>
          <w:rFonts w:asciiTheme="minorBidi" w:hAnsiTheme="minorBidi"/>
          <w:sz w:val="22"/>
        </w:rPr>
        <w:t>.</w:t>
      </w:r>
    </w:p>
    <w:p w:rsidR="00434FE0" w:rsidRPr="00313275" w:rsidRDefault="00434FE0" w:rsidP="00EE7A70">
      <w:pPr>
        <w:rPr>
          <w:rFonts w:asciiTheme="minorBidi" w:eastAsia="Times New Roman" w:hAnsiTheme="minorBidi"/>
          <w:b/>
          <w:bCs/>
          <w:sz w:val="22"/>
          <w:lang w:eastAsia="en-IN"/>
        </w:rPr>
      </w:pPr>
      <w:r w:rsidRPr="00313275">
        <w:rPr>
          <w:rFonts w:asciiTheme="minorBidi" w:eastAsia="Times New Roman" w:hAnsiTheme="minorBidi"/>
          <w:b/>
          <w:bCs/>
          <w:sz w:val="22"/>
          <w:lang w:eastAsia="en-IN"/>
        </w:rPr>
        <w:t xml:space="preserve">Methods: </w:t>
      </w:r>
      <w:r w:rsidR="009D6C78" w:rsidRPr="00313275">
        <w:rPr>
          <w:rFonts w:asciiTheme="minorBidi" w:hAnsiTheme="minorBidi"/>
          <w:sz w:val="22"/>
        </w:rPr>
        <w:t xml:space="preserve">A systematic literature review design was used. Structured searches in databases helped find peer-reviewed qualitative, quantitative and mixed-methods studies published between 2017 and 2025. Twenty-seven articles were included and critically assessed. The results were </w:t>
      </w:r>
      <w:proofErr w:type="spellStart"/>
      <w:r w:rsidR="009D6C78" w:rsidRPr="00313275">
        <w:rPr>
          <w:rFonts w:asciiTheme="minorBidi" w:hAnsiTheme="minorBidi"/>
          <w:sz w:val="22"/>
        </w:rPr>
        <w:t>thematised</w:t>
      </w:r>
      <w:proofErr w:type="spellEnd"/>
      <w:r w:rsidR="009D6C78" w:rsidRPr="00313275">
        <w:rPr>
          <w:rFonts w:asciiTheme="minorBidi" w:hAnsiTheme="minorBidi"/>
          <w:sz w:val="22"/>
        </w:rPr>
        <w:t xml:space="preserve"> in order to arrive at frequent patterns and gaps in the literature</w:t>
      </w:r>
      <w:r w:rsidRPr="00313275">
        <w:rPr>
          <w:rFonts w:asciiTheme="minorBidi" w:hAnsiTheme="minorBidi"/>
          <w:sz w:val="22"/>
        </w:rPr>
        <w:t>.</w:t>
      </w:r>
    </w:p>
    <w:p w:rsidR="00434FE0" w:rsidRPr="00313275" w:rsidRDefault="00434FE0" w:rsidP="00EE7A70">
      <w:pPr>
        <w:rPr>
          <w:rFonts w:asciiTheme="minorBidi" w:eastAsia="Times New Roman" w:hAnsiTheme="minorBidi"/>
          <w:b/>
          <w:bCs/>
          <w:sz w:val="22"/>
          <w:lang w:eastAsia="en-IN"/>
        </w:rPr>
      </w:pPr>
      <w:r w:rsidRPr="00313275">
        <w:rPr>
          <w:rFonts w:asciiTheme="minorBidi" w:eastAsia="Times New Roman" w:hAnsiTheme="minorBidi"/>
          <w:b/>
          <w:bCs/>
          <w:sz w:val="22"/>
          <w:lang w:eastAsia="en-IN"/>
        </w:rPr>
        <w:t xml:space="preserve">Results: </w:t>
      </w:r>
      <w:r w:rsidR="009D6C78" w:rsidRPr="00313275">
        <w:rPr>
          <w:rFonts w:asciiTheme="minorBidi" w:hAnsiTheme="minorBidi"/>
          <w:sz w:val="22"/>
        </w:rPr>
        <w:t>6 major themes were identified: psychosocial and emotional effects of loneliness; digital inclusion and exclusivity; the effectiveness of community-based and lifestyle interventions; structural and societal determinants; creative and reminiscent involvement; and inequality and heterogeneity of intervention responses. The review identified that there was consistent evidence on the association of social isolation with anxiety, depression, cognitive decline and high healthcare use</w:t>
      </w:r>
      <w:r w:rsidRPr="00313275">
        <w:rPr>
          <w:rFonts w:asciiTheme="minorBidi" w:hAnsiTheme="minorBidi"/>
          <w:sz w:val="22"/>
        </w:rPr>
        <w:t>.</w:t>
      </w:r>
    </w:p>
    <w:p w:rsidR="00434FE0" w:rsidRPr="00313275" w:rsidRDefault="00434FE0" w:rsidP="00EE7A70">
      <w:pPr>
        <w:rPr>
          <w:rFonts w:asciiTheme="minorBidi" w:eastAsia="Times New Roman" w:hAnsiTheme="minorBidi"/>
          <w:b/>
          <w:bCs/>
          <w:sz w:val="22"/>
          <w:lang w:eastAsia="en-IN"/>
        </w:rPr>
      </w:pPr>
      <w:r w:rsidRPr="00313275">
        <w:rPr>
          <w:rFonts w:asciiTheme="minorBidi" w:eastAsia="Times New Roman" w:hAnsiTheme="minorBidi"/>
          <w:b/>
          <w:bCs/>
          <w:sz w:val="22"/>
          <w:lang w:eastAsia="en-IN"/>
        </w:rPr>
        <w:t xml:space="preserve">Conclusion: </w:t>
      </w:r>
      <w:r w:rsidR="009D6C78" w:rsidRPr="00313275">
        <w:rPr>
          <w:rFonts w:asciiTheme="minorBidi" w:hAnsiTheme="minorBidi"/>
          <w:sz w:val="22"/>
        </w:rPr>
        <w:t>The paper concludes that social isolation is a multidimensional public health concern that needs holistic, individualistic and community-based interventions. To improve the outcomes of mental health in older adults, it is necessary to address disparities, improve the development of inclusive interventions and integrate the psychosocial wellbeing into the delivery of community care</w:t>
      </w:r>
      <w:r w:rsidRPr="00313275">
        <w:rPr>
          <w:rFonts w:asciiTheme="minorBidi" w:hAnsiTheme="minorBidi"/>
          <w:sz w:val="22"/>
        </w:rPr>
        <w:t>.</w:t>
      </w:r>
    </w:p>
    <w:p w:rsidR="00D629A1" w:rsidRPr="00313275" w:rsidRDefault="00D629A1" w:rsidP="00EE7A70">
      <w:pPr>
        <w:rPr>
          <w:rFonts w:asciiTheme="minorBidi" w:eastAsia="Times New Roman" w:hAnsiTheme="minorBidi"/>
          <w:b/>
          <w:bCs/>
          <w:sz w:val="22"/>
          <w:lang w:eastAsia="en-IN"/>
        </w:rPr>
      </w:pPr>
      <w:r w:rsidRPr="00313275">
        <w:rPr>
          <w:rFonts w:asciiTheme="minorBidi" w:eastAsia="Times New Roman" w:hAnsiTheme="minorBidi"/>
          <w:b/>
          <w:bCs/>
          <w:sz w:val="22"/>
          <w:lang w:eastAsia="en-IN"/>
        </w:rPr>
        <w:br w:type="page"/>
      </w:r>
    </w:p>
    <w:p w:rsidR="00D629A1" w:rsidRPr="00313275" w:rsidRDefault="00D629A1" w:rsidP="00EE7A70">
      <w:pPr>
        <w:rPr>
          <w:rFonts w:asciiTheme="minorBidi" w:eastAsia="Times New Roman" w:hAnsiTheme="minorBidi"/>
          <w:b/>
          <w:bCs/>
          <w:sz w:val="22"/>
          <w:lang w:eastAsia="en-IN"/>
        </w:rPr>
      </w:pPr>
      <w:r w:rsidRPr="00313275">
        <w:rPr>
          <w:rFonts w:asciiTheme="minorBidi" w:eastAsia="Times New Roman" w:hAnsiTheme="minorBidi"/>
          <w:b/>
          <w:bCs/>
          <w:sz w:val="22"/>
          <w:lang w:eastAsia="en-IN"/>
        </w:rPr>
        <w:lastRenderedPageBreak/>
        <w:t xml:space="preserve">Table of contents </w:t>
      </w:r>
    </w:p>
    <w:sdt>
      <w:sdtPr>
        <w:rPr>
          <w:rFonts w:asciiTheme="minorBidi" w:eastAsiaTheme="minorHAnsi" w:hAnsiTheme="minorBidi" w:cstheme="minorBidi"/>
          <w:color w:val="auto"/>
          <w:kern w:val="2"/>
          <w:sz w:val="22"/>
          <w:szCs w:val="22"/>
          <w:lang w:val="en-IN"/>
        </w:rPr>
        <w:id w:val="-1911610395"/>
        <w:docPartObj>
          <w:docPartGallery w:val="Table of Contents"/>
          <w:docPartUnique/>
        </w:docPartObj>
      </w:sdtPr>
      <w:sdtEndPr>
        <w:rPr>
          <w:b/>
          <w:bCs/>
          <w:noProof/>
        </w:rPr>
      </w:sdtEndPr>
      <w:sdtContent>
        <w:p w:rsidR="00D629A1" w:rsidRPr="00313275" w:rsidRDefault="00D629A1" w:rsidP="00EE7A70">
          <w:pPr>
            <w:pStyle w:val="TOCHeading"/>
            <w:rPr>
              <w:rFonts w:asciiTheme="minorBidi" w:hAnsiTheme="minorBidi" w:cstheme="minorBidi"/>
              <w:color w:val="auto"/>
              <w:sz w:val="22"/>
              <w:szCs w:val="22"/>
            </w:rPr>
          </w:pPr>
        </w:p>
        <w:p w:rsidR="00313275" w:rsidRPr="00313275" w:rsidRDefault="005C5AFA">
          <w:pPr>
            <w:pStyle w:val="TOC1"/>
            <w:tabs>
              <w:tab w:val="right" w:leader="dot" w:pos="9016"/>
            </w:tabs>
            <w:rPr>
              <w:rFonts w:asciiTheme="minorBidi" w:eastAsiaTheme="minorEastAsia" w:hAnsiTheme="minorBidi"/>
              <w:noProof/>
              <w:sz w:val="22"/>
              <w:lang w:eastAsia="en-IN"/>
            </w:rPr>
          </w:pPr>
          <w:r w:rsidRPr="005C5AFA">
            <w:rPr>
              <w:rFonts w:asciiTheme="minorBidi" w:hAnsiTheme="minorBidi"/>
              <w:sz w:val="22"/>
            </w:rPr>
            <w:fldChar w:fldCharType="begin"/>
          </w:r>
          <w:r w:rsidR="00D629A1" w:rsidRPr="00313275">
            <w:rPr>
              <w:rFonts w:asciiTheme="minorBidi" w:hAnsiTheme="minorBidi"/>
              <w:sz w:val="22"/>
            </w:rPr>
            <w:instrText xml:space="preserve"> TOC \o "1-3" \h \z \u </w:instrText>
          </w:r>
          <w:r w:rsidRPr="005C5AFA">
            <w:rPr>
              <w:rFonts w:asciiTheme="minorBidi" w:hAnsiTheme="minorBidi"/>
              <w:sz w:val="22"/>
            </w:rPr>
            <w:fldChar w:fldCharType="separate"/>
          </w:r>
          <w:hyperlink w:anchor="_Toc218694122" w:history="1">
            <w:r w:rsidR="00313275" w:rsidRPr="00313275">
              <w:rPr>
                <w:rStyle w:val="Hyperlink"/>
                <w:rFonts w:asciiTheme="minorBidi" w:eastAsia="Times New Roman" w:hAnsiTheme="minorBidi"/>
                <w:noProof/>
                <w:sz w:val="22"/>
                <w:lang w:eastAsia="en-IN"/>
              </w:rPr>
              <w:t>Chapter 1: Introduction</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_Toc218694122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8</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23" w:history="1">
            <w:r w:rsidR="00313275" w:rsidRPr="00313275">
              <w:rPr>
                <w:rStyle w:val="Hyperlink"/>
                <w:rFonts w:asciiTheme="minorBidi" w:hAnsiTheme="minorBidi"/>
                <w:noProof/>
                <w:sz w:val="22"/>
                <w:lang w:eastAsia="en-IN"/>
              </w:rPr>
              <w:t>1.1 Introduction to the Topic</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_Toc218694123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8</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24" w:history="1">
            <w:r w:rsidR="00313275" w:rsidRPr="00313275">
              <w:rPr>
                <w:rStyle w:val="Hyperlink"/>
                <w:rFonts w:asciiTheme="minorBidi" w:hAnsiTheme="minorBidi"/>
                <w:noProof/>
                <w:sz w:val="22"/>
                <w:lang w:eastAsia="en-IN"/>
              </w:rPr>
              <w:t>1.2 Background and Current context</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_Toc218694124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8</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25" w:history="1">
            <w:r w:rsidR="00313275" w:rsidRPr="00313275">
              <w:rPr>
                <w:rStyle w:val="Hyperlink"/>
                <w:rFonts w:asciiTheme="minorBidi" w:hAnsiTheme="minorBidi"/>
                <w:noProof/>
                <w:sz w:val="22"/>
                <w:lang w:eastAsia="en-IN"/>
              </w:rPr>
              <w:t>1.3 Rationale of Research / Problem Statement</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_Toc218694125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10</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26" w:history="1">
            <w:r w:rsidR="00313275" w:rsidRPr="00313275">
              <w:rPr>
                <w:rStyle w:val="Hyperlink"/>
                <w:rFonts w:asciiTheme="minorBidi" w:hAnsiTheme="minorBidi"/>
                <w:noProof/>
                <w:sz w:val="22"/>
                <w:lang w:eastAsia="en-IN"/>
              </w:rPr>
              <w:t>1.4 Research Question</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_Toc218694126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10</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27" w:history="1">
            <w:r w:rsidR="00313275" w:rsidRPr="00313275">
              <w:rPr>
                <w:rStyle w:val="Hyperlink"/>
                <w:rFonts w:asciiTheme="minorBidi" w:hAnsiTheme="minorBidi"/>
                <w:noProof/>
                <w:sz w:val="22"/>
                <w:lang w:eastAsia="en-IN"/>
              </w:rPr>
              <w:t>1.5 Research Aim</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_Toc218694127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11</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28" w:history="1">
            <w:r w:rsidR="00313275" w:rsidRPr="00313275">
              <w:rPr>
                <w:rStyle w:val="Hyperlink"/>
                <w:rFonts w:asciiTheme="minorBidi" w:hAnsiTheme="minorBidi"/>
                <w:noProof/>
                <w:sz w:val="22"/>
                <w:lang w:eastAsia="en-IN"/>
              </w:rPr>
              <w:t>1.6 Research Objectives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_Toc218694128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11</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29" w:history="1">
            <w:r w:rsidR="00313275" w:rsidRPr="00313275">
              <w:rPr>
                <w:rStyle w:val="Hyperlink"/>
                <w:rFonts w:asciiTheme="minorBidi" w:hAnsiTheme="minorBidi"/>
                <w:noProof/>
                <w:sz w:val="22"/>
                <w:lang w:eastAsia="en-IN"/>
              </w:rPr>
              <w:t>1.7 Chapter Summary</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_Toc218694129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11</w:t>
            </w:r>
            <w:r w:rsidRPr="00313275">
              <w:rPr>
                <w:rFonts w:asciiTheme="minorBidi" w:hAnsiTheme="minorBidi"/>
                <w:noProof/>
                <w:webHidden/>
                <w:sz w:val="22"/>
              </w:rPr>
              <w:fldChar w:fldCharType="end"/>
            </w:r>
          </w:hyperlink>
        </w:p>
        <w:p w:rsidR="00313275" w:rsidRPr="00313275" w:rsidRDefault="005C5AFA">
          <w:pPr>
            <w:pStyle w:val="TOC1"/>
            <w:tabs>
              <w:tab w:val="right" w:leader="dot" w:pos="9016"/>
            </w:tabs>
            <w:rPr>
              <w:rFonts w:asciiTheme="minorBidi" w:eastAsiaTheme="minorEastAsia" w:hAnsiTheme="minorBidi"/>
              <w:noProof/>
              <w:sz w:val="22"/>
              <w:lang w:eastAsia="en-IN"/>
            </w:rPr>
          </w:pPr>
          <w:hyperlink w:anchor="_Toc218694130" w:history="1">
            <w:r w:rsidR="00313275" w:rsidRPr="00313275">
              <w:rPr>
                <w:rStyle w:val="Hyperlink"/>
                <w:rFonts w:asciiTheme="minorBidi" w:eastAsia="Times New Roman" w:hAnsiTheme="minorBidi"/>
                <w:noProof/>
                <w:sz w:val="22"/>
                <w:lang w:eastAsia="en-IN"/>
              </w:rPr>
              <w:t>Chapter 2: Literature Review</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_Toc218694130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12</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31" w:history="1">
            <w:r w:rsidR="00313275" w:rsidRPr="00313275">
              <w:rPr>
                <w:rStyle w:val="Hyperlink"/>
                <w:rFonts w:asciiTheme="minorBidi" w:eastAsia="Times New Roman" w:hAnsiTheme="minorBidi"/>
                <w:noProof/>
                <w:sz w:val="22"/>
                <w:lang w:eastAsia="en-IN"/>
              </w:rPr>
              <w:t>2.1 Introduction to the Literature Review</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_Toc218694131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12</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32" w:history="1">
            <w:r w:rsidR="00313275" w:rsidRPr="00313275">
              <w:rPr>
                <w:rStyle w:val="Hyperlink"/>
                <w:rFonts w:asciiTheme="minorBidi" w:hAnsiTheme="minorBidi"/>
                <w:noProof/>
                <w:sz w:val="22"/>
              </w:rPr>
              <w:t>2.2 Literature Review</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_Toc218694132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12</w:t>
            </w:r>
            <w:r w:rsidRPr="00313275">
              <w:rPr>
                <w:rFonts w:asciiTheme="minorBidi" w:hAnsiTheme="minorBidi"/>
                <w:noProof/>
                <w:webHidden/>
                <w:sz w:val="22"/>
              </w:rPr>
              <w:fldChar w:fldCharType="end"/>
            </w:r>
          </w:hyperlink>
        </w:p>
        <w:p w:rsidR="00313275" w:rsidRPr="00313275" w:rsidRDefault="005C5AFA">
          <w:pPr>
            <w:pStyle w:val="TOC3"/>
            <w:tabs>
              <w:tab w:val="right" w:leader="dot" w:pos="9016"/>
            </w:tabs>
            <w:rPr>
              <w:rFonts w:asciiTheme="minorBidi" w:eastAsiaTheme="minorEastAsia" w:hAnsiTheme="minorBidi"/>
              <w:noProof/>
              <w:sz w:val="22"/>
              <w:lang w:eastAsia="en-IN"/>
            </w:rPr>
          </w:pPr>
          <w:hyperlink w:anchor="_Toc218694133" w:history="1">
            <w:r w:rsidR="00313275" w:rsidRPr="00313275">
              <w:rPr>
                <w:rStyle w:val="Hyperlink"/>
                <w:rFonts w:asciiTheme="minorBidi" w:eastAsia="Times New Roman" w:hAnsiTheme="minorBidi"/>
                <w:noProof/>
                <w:sz w:val="22"/>
                <w:lang w:eastAsia="en-IN"/>
              </w:rPr>
              <w:t>2.2.1 Overview of Research on Social Isolation and Older Adults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_Toc218694133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12</w:t>
            </w:r>
            <w:r w:rsidRPr="00313275">
              <w:rPr>
                <w:rFonts w:asciiTheme="minorBidi" w:hAnsiTheme="minorBidi"/>
                <w:noProof/>
                <w:webHidden/>
                <w:sz w:val="22"/>
              </w:rPr>
              <w:fldChar w:fldCharType="end"/>
            </w:r>
          </w:hyperlink>
        </w:p>
        <w:p w:rsidR="00313275" w:rsidRPr="00313275" w:rsidRDefault="005C5AFA">
          <w:pPr>
            <w:pStyle w:val="TOC3"/>
            <w:tabs>
              <w:tab w:val="right" w:leader="dot" w:pos="9016"/>
            </w:tabs>
            <w:rPr>
              <w:rFonts w:asciiTheme="minorBidi" w:eastAsiaTheme="minorEastAsia" w:hAnsiTheme="minorBidi"/>
              <w:noProof/>
              <w:sz w:val="22"/>
              <w:lang w:eastAsia="en-IN"/>
            </w:rPr>
          </w:pPr>
          <w:hyperlink w:anchor="_Toc218694134" w:history="1">
            <w:r w:rsidR="00313275" w:rsidRPr="00313275">
              <w:rPr>
                <w:rStyle w:val="Hyperlink"/>
                <w:rFonts w:asciiTheme="minorBidi" w:eastAsia="Times New Roman" w:hAnsiTheme="minorBidi"/>
                <w:noProof/>
                <w:sz w:val="22"/>
                <w:lang w:eastAsia="en-IN"/>
              </w:rPr>
              <w:t>2.2.2 Social Isolation and Mental Wellbeing in Later Life</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_Toc218694134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13</w:t>
            </w:r>
            <w:r w:rsidRPr="00313275">
              <w:rPr>
                <w:rFonts w:asciiTheme="minorBidi" w:hAnsiTheme="minorBidi"/>
                <w:noProof/>
                <w:webHidden/>
                <w:sz w:val="22"/>
              </w:rPr>
              <w:fldChar w:fldCharType="end"/>
            </w:r>
          </w:hyperlink>
        </w:p>
        <w:p w:rsidR="00313275" w:rsidRPr="00313275" w:rsidRDefault="005C5AFA">
          <w:pPr>
            <w:pStyle w:val="TOC3"/>
            <w:tabs>
              <w:tab w:val="right" w:leader="dot" w:pos="9016"/>
            </w:tabs>
            <w:rPr>
              <w:rFonts w:asciiTheme="minorBidi" w:eastAsiaTheme="minorEastAsia" w:hAnsiTheme="minorBidi"/>
              <w:noProof/>
              <w:sz w:val="22"/>
              <w:lang w:eastAsia="en-IN"/>
            </w:rPr>
          </w:pPr>
          <w:hyperlink w:anchor="_Toc218694135" w:history="1">
            <w:r w:rsidR="00313275" w:rsidRPr="00313275">
              <w:rPr>
                <w:rStyle w:val="Hyperlink"/>
                <w:rFonts w:asciiTheme="minorBidi" w:eastAsia="Times New Roman" w:hAnsiTheme="minorBidi"/>
                <w:noProof/>
                <w:sz w:val="22"/>
                <w:lang w:eastAsia="en-IN"/>
              </w:rPr>
              <w:t>2.2.3 Community-Based Care and Its Role in Social Connectivity</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_Toc218694135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14</w:t>
            </w:r>
            <w:r w:rsidRPr="00313275">
              <w:rPr>
                <w:rFonts w:asciiTheme="minorBidi" w:hAnsiTheme="minorBidi"/>
                <w:noProof/>
                <w:webHidden/>
                <w:sz w:val="22"/>
              </w:rPr>
              <w:fldChar w:fldCharType="end"/>
            </w:r>
          </w:hyperlink>
        </w:p>
        <w:p w:rsidR="00313275" w:rsidRPr="00313275" w:rsidRDefault="005C5AFA">
          <w:pPr>
            <w:pStyle w:val="TOC3"/>
            <w:tabs>
              <w:tab w:val="right" w:leader="dot" w:pos="9016"/>
            </w:tabs>
            <w:rPr>
              <w:rFonts w:asciiTheme="minorBidi" w:eastAsiaTheme="minorEastAsia" w:hAnsiTheme="minorBidi"/>
              <w:noProof/>
              <w:sz w:val="22"/>
              <w:lang w:eastAsia="en-IN"/>
            </w:rPr>
          </w:pPr>
          <w:hyperlink w:anchor="_Toc218694136" w:history="1">
            <w:r w:rsidR="00313275" w:rsidRPr="00313275">
              <w:rPr>
                <w:rStyle w:val="Hyperlink"/>
                <w:rFonts w:asciiTheme="minorBidi" w:eastAsia="Times New Roman" w:hAnsiTheme="minorBidi"/>
                <w:noProof/>
                <w:sz w:val="22"/>
                <w:lang w:eastAsia="en-IN"/>
              </w:rPr>
              <w:t>2.2.4 Determinants of Social Isolation Among Older Adults Receiving Care</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_Toc218694136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15</w:t>
            </w:r>
            <w:r w:rsidRPr="00313275">
              <w:rPr>
                <w:rFonts w:asciiTheme="minorBidi" w:hAnsiTheme="minorBidi"/>
                <w:noProof/>
                <w:webHidden/>
                <w:sz w:val="22"/>
              </w:rPr>
              <w:fldChar w:fldCharType="end"/>
            </w:r>
          </w:hyperlink>
        </w:p>
        <w:p w:rsidR="00313275" w:rsidRPr="00313275" w:rsidRDefault="005C5AFA">
          <w:pPr>
            <w:pStyle w:val="TOC3"/>
            <w:tabs>
              <w:tab w:val="right" w:leader="dot" w:pos="9016"/>
            </w:tabs>
            <w:rPr>
              <w:rFonts w:asciiTheme="minorBidi" w:eastAsiaTheme="minorEastAsia" w:hAnsiTheme="minorBidi"/>
              <w:noProof/>
              <w:sz w:val="22"/>
              <w:lang w:eastAsia="en-IN"/>
            </w:rPr>
          </w:pPr>
          <w:hyperlink w:anchor="_Toc218694137" w:history="1">
            <w:r w:rsidR="00313275" w:rsidRPr="00313275">
              <w:rPr>
                <w:rStyle w:val="Hyperlink"/>
                <w:rFonts w:asciiTheme="minorBidi" w:eastAsia="Times New Roman" w:hAnsiTheme="minorBidi"/>
                <w:noProof/>
                <w:sz w:val="22"/>
                <w:lang w:eastAsia="en-IN"/>
              </w:rPr>
              <w:t>2.2.5 Critical Evaluation of Existing Literature</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_Toc218694137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15</w:t>
            </w:r>
            <w:r w:rsidRPr="00313275">
              <w:rPr>
                <w:rFonts w:asciiTheme="minorBidi" w:hAnsiTheme="minorBidi"/>
                <w:noProof/>
                <w:webHidden/>
                <w:sz w:val="22"/>
              </w:rPr>
              <w:fldChar w:fldCharType="end"/>
            </w:r>
          </w:hyperlink>
        </w:p>
        <w:p w:rsidR="00313275" w:rsidRPr="00313275" w:rsidRDefault="005C5AFA">
          <w:pPr>
            <w:pStyle w:val="TOC3"/>
            <w:tabs>
              <w:tab w:val="right" w:leader="dot" w:pos="9016"/>
            </w:tabs>
            <w:rPr>
              <w:rFonts w:asciiTheme="minorBidi" w:eastAsiaTheme="minorEastAsia" w:hAnsiTheme="minorBidi"/>
              <w:noProof/>
              <w:sz w:val="22"/>
              <w:lang w:eastAsia="en-IN"/>
            </w:rPr>
          </w:pPr>
          <w:hyperlink w:anchor="_Toc218694138" w:history="1">
            <w:r w:rsidR="00313275" w:rsidRPr="00313275">
              <w:rPr>
                <w:rStyle w:val="Hyperlink"/>
                <w:rFonts w:asciiTheme="minorBidi" w:eastAsia="Times New Roman" w:hAnsiTheme="minorBidi"/>
                <w:noProof/>
                <w:sz w:val="22"/>
                <w:lang w:eastAsia="en-IN"/>
              </w:rPr>
              <w:t>2.2.6 Identified Research Gaps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_Toc218694138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16</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39" w:history="1">
            <w:r w:rsidR="00313275" w:rsidRPr="00313275">
              <w:rPr>
                <w:rStyle w:val="Hyperlink"/>
                <w:rFonts w:asciiTheme="minorBidi" w:eastAsia="Times New Roman" w:hAnsiTheme="minorBidi"/>
                <w:noProof/>
                <w:sz w:val="22"/>
                <w:lang w:eastAsia="en-IN"/>
              </w:rPr>
              <w:t>2.3 Chapter Summary</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_Toc218694139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16</w:t>
            </w:r>
            <w:r w:rsidRPr="00313275">
              <w:rPr>
                <w:rFonts w:asciiTheme="minorBidi" w:hAnsiTheme="minorBidi"/>
                <w:noProof/>
                <w:webHidden/>
                <w:sz w:val="22"/>
              </w:rPr>
              <w:fldChar w:fldCharType="end"/>
            </w:r>
          </w:hyperlink>
        </w:p>
        <w:p w:rsidR="00313275" w:rsidRPr="00313275" w:rsidRDefault="005C5AFA">
          <w:pPr>
            <w:pStyle w:val="TOC1"/>
            <w:tabs>
              <w:tab w:val="right" w:leader="dot" w:pos="9016"/>
            </w:tabs>
            <w:rPr>
              <w:rFonts w:asciiTheme="minorBidi" w:eastAsiaTheme="minorEastAsia" w:hAnsiTheme="minorBidi"/>
              <w:noProof/>
              <w:sz w:val="22"/>
              <w:lang w:eastAsia="en-IN"/>
            </w:rPr>
          </w:pPr>
          <w:hyperlink w:anchor="_Toc218694140" w:history="1">
            <w:r w:rsidR="00313275" w:rsidRPr="00313275">
              <w:rPr>
                <w:rStyle w:val="Hyperlink"/>
                <w:rFonts w:asciiTheme="minorBidi" w:hAnsiTheme="minorBidi"/>
                <w:noProof/>
                <w:sz w:val="22"/>
              </w:rPr>
              <w:t>Chapter 3: Methodology</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_Toc218694140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17</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41" w:history="1">
            <w:r w:rsidR="00313275" w:rsidRPr="00313275">
              <w:rPr>
                <w:rStyle w:val="Hyperlink"/>
                <w:rFonts w:asciiTheme="minorBidi" w:hAnsiTheme="minorBidi"/>
                <w:noProof/>
                <w:sz w:val="22"/>
              </w:rPr>
              <w:t>3.1 Systematic Literature Review (SLR)</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_Toc218694141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17</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42" w:history="1">
            <w:r w:rsidR="00313275" w:rsidRPr="00313275">
              <w:rPr>
                <w:rStyle w:val="Hyperlink"/>
                <w:rFonts w:asciiTheme="minorBidi" w:hAnsiTheme="minorBidi"/>
                <w:noProof/>
                <w:sz w:val="22"/>
              </w:rPr>
              <w:t>3.2 Search Strategy</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_Toc218694142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17</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43" w:history="1">
            <w:r w:rsidR="00313275" w:rsidRPr="00313275">
              <w:rPr>
                <w:rStyle w:val="Hyperlink"/>
                <w:rFonts w:asciiTheme="minorBidi" w:hAnsiTheme="minorBidi"/>
                <w:noProof/>
                <w:sz w:val="22"/>
              </w:rPr>
              <w:t>3.3 Search Terms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_Toc218694143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18</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44" w:history="1">
            <w:r w:rsidR="00313275" w:rsidRPr="00313275">
              <w:rPr>
                <w:rStyle w:val="Hyperlink"/>
                <w:rFonts w:asciiTheme="minorBidi" w:hAnsiTheme="minorBidi"/>
                <w:noProof/>
                <w:sz w:val="22"/>
              </w:rPr>
              <w:t>3.4 Key Words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_Toc218694144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19</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45" w:history="1">
            <w:r w:rsidR="00313275" w:rsidRPr="00313275">
              <w:rPr>
                <w:rStyle w:val="Hyperlink"/>
                <w:rFonts w:asciiTheme="minorBidi" w:hAnsiTheme="minorBidi"/>
                <w:noProof/>
                <w:sz w:val="22"/>
              </w:rPr>
              <w:t>3.5 Databases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_Toc218694145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19</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46" w:history="1">
            <w:r w:rsidR="00313275" w:rsidRPr="00313275">
              <w:rPr>
                <w:rStyle w:val="Hyperlink"/>
                <w:rFonts w:asciiTheme="minorBidi" w:hAnsiTheme="minorBidi"/>
                <w:noProof/>
                <w:sz w:val="22"/>
              </w:rPr>
              <w:t>3.6 Inclusion and Exclusion Criteria</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_Toc218694146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20</w:t>
            </w:r>
            <w:r w:rsidRPr="00313275">
              <w:rPr>
                <w:rFonts w:asciiTheme="minorBidi" w:hAnsiTheme="minorBidi"/>
                <w:noProof/>
                <w:webHidden/>
                <w:sz w:val="22"/>
              </w:rPr>
              <w:fldChar w:fldCharType="end"/>
            </w:r>
          </w:hyperlink>
        </w:p>
        <w:p w:rsidR="00313275" w:rsidRPr="00313275" w:rsidRDefault="005C5AFA">
          <w:pPr>
            <w:pStyle w:val="TOC3"/>
            <w:tabs>
              <w:tab w:val="right" w:leader="dot" w:pos="9016"/>
            </w:tabs>
            <w:rPr>
              <w:rFonts w:asciiTheme="minorBidi" w:eastAsiaTheme="minorEastAsia" w:hAnsiTheme="minorBidi"/>
              <w:noProof/>
              <w:sz w:val="22"/>
              <w:lang w:eastAsia="en-IN"/>
            </w:rPr>
          </w:pPr>
          <w:hyperlink w:anchor="_Toc218694147" w:history="1">
            <w:r w:rsidR="00313275" w:rsidRPr="00313275">
              <w:rPr>
                <w:rStyle w:val="Hyperlink"/>
                <w:rFonts w:asciiTheme="minorBidi" w:hAnsiTheme="minorBidi"/>
                <w:noProof/>
                <w:sz w:val="22"/>
              </w:rPr>
              <w:t>3.6.1 Inclusion Criteria</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_Toc218694147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20</w:t>
            </w:r>
            <w:r w:rsidRPr="00313275">
              <w:rPr>
                <w:rFonts w:asciiTheme="minorBidi" w:hAnsiTheme="minorBidi"/>
                <w:noProof/>
                <w:webHidden/>
                <w:sz w:val="22"/>
              </w:rPr>
              <w:fldChar w:fldCharType="end"/>
            </w:r>
          </w:hyperlink>
        </w:p>
        <w:p w:rsidR="00313275" w:rsidRPr="00313275" w:rsidRDefault="005C5AFA">
          <w:pPr>
            <w:pStyle w:val="TOC3"/>
            <w:tabs>
              <w:tab w:val="right" w:leader="dot" w:pos="9016"/>
            </w:tabs>
            <w:rPr>
              <w:rFonts w:asciiTheme="minorBidi" w:eastAsiaTheme="minorEastAsia" w:hAnsiTheme="minorBidi"/>
              <w:noProof/>
              <w:sz w:val="22"/>
              <w:lang w:eastAsia="en-IN"/>
            </w:rPr>
          </w:pPr>
          <w:hyperlink w:anchor="_Toc218694148" w:history="1">
            <w:r w:rsidR="00313275" w:rsidRPr="00313275">
              <w:rPr>
                <w:rStyle w:val="Hyperlink"/>
                <w:rFonts w:asciiTheme="minorBidi" w:hAnsiTheme="minorBidi"/>
                <w:noProof/>
                <w:sz w:val="22"/>
              </w:rPr>
              <w:t>3.6.2 Exclusion Criteria</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_Toc218694148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20</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49" w:history="1">
            <w:r w:rsidR="00313275" w:rsidRPr="00313275">
              <w:rPr>
                <w:rStyle w:val="Hyperlink"/>
                <w:rFonts w:asciiTheme="minorBidi" w:hAnsiTheme="minorBidi"/>
                <w:noProof/>
                <w:sz w:val="22"/>
              </w:rPr>
              <w:t>3.7 Search Results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_Toc218694149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21</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50" w:history="1">
            <w:r w:rsidR="00313275" w:rsidRPr="00313275">
              <w:rPr>
                <w:rStyle w:val="Hyperlink"/>
                <w:rFonts w:asciiTheme="minorBidi" w:hAnsiTheme="minorBidi"/>
                <w:noProof/>
                <w:sz w:val="22"/>
              </w:rPr>
              <w:t>3.8 Data Analysis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_Toc218694150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22</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51" w:history="1">
            <w:r w:rsidR="00313275" w:rsidRPr="00313275">
              <w:rPr>
                <w:rStyle w:val="Hyperlink"/>
                <w:rFonts w:asciiTheme="minorBidi" w:hAnsiTheme="minorBidi"/>
                <w:noProof/>
                <w:sz w:val="22"/>
              </w:rPr>
              <w:t>3.9 Ethical Considerations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_Toc218694151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23</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52" w:history="1">
            <w:r w:rsidR="00313275" w:rsidRPr="00313275">
              <w:rPr>
                <w:rStyle w:val="Hyperlink"/>
                <w:rFonts w:asciiTheme="minorBidi" w:hAnsiTheme="minorBidi"/>
                <w:noProof/>
                <w:sz w:val="22"/>
              </w:rPr>
              <w:t>3.9 Chapter Summary</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_Toc218694152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24</w:t>
            </w:r>
            <w:r w:rsidRPr="00313275">
              <w:rPr>
                <w:rFonts w:asciiTheme="minorBidi" w:hAnsiTheme="minorBidi"/>
                <w:noProof/>
                <w:webHidden/>
                <w:sz w:val="22"/>
              </w:rPr>
              <w:fldChar w:fldCharType="end"/>
            </w:r>
          </w:hyperlink>
        </w:p>
        <w:p w:rsidR="00313275" w:rsidRPr="00313275" w:rsidRDefault="005C5AFA">
          <w:pPr>
            <w:pStyle w:val="TOC1"/>
            <w:tabs>
              <w:tab w:val="right" w:leader="dot" w:pos="9016"/>
            </w:tabs>
            <w:rPr>
              <w:rFonts w:asciiTheme="minorBidi" w:eastAsiaTheme="minorEastAsia" w:hAnsiTheme="minorBidi"/>
              <w:noProof/>
              <w:sz w:val="22"/>
              <w:lang w:eastAsia="en-IN"/>
            </w:rPr>
          </w:pPr>
          <w:hyperlink w:anchor="_Toc218694153" w:history="1">
            <w:r w:rsidR="00313275" w:rsidRPr="00313275">
              <w:rPr>
                <w:rStyle w:val="Hyperlink"/>
                <w:rFonts w:asciiTheme="minorBidi" w:hAnsiTheme="minorBidi"/>
                <w:noProof/>
                <w:sz w:val="22"/>
              </w:rPr>
              <w:t>Chapter 4: Data Extraction and Evaluation</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_Toc218694153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25</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54" w:history="1">
            <w:r w:rsidR="00313275" w:rsidRPr="00313275">
              <w:rPr>
                <w:rStyle w:val="Hyperlink"/>
                <w:rFonts w:asciiTheme="minorBidi" w:hAnsiTheme="minorBidi"/>
                <w:noProof/>
                <w:sz w:val="22"/>
              </w:rPr>
              <w:t>4.1 Introduction to Chapter</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_Toc218694154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25</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55" w:history="1">
            <w:r w:rsidR="00313275" w:rsidRPr="00313275">
              <w:rPr>
                <w:rStyle w:val="Hyperlink"/>
                <w:rFonts w:asciiTheme="minorBidi" w:hAnsiTheme="minorBidi"/>
                <w:noProof/>
                <w:sz w:val="22"/>
              </w:rPr>
              <w:t>4.2 Data Extraction</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_Toc218694155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25</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56" w:history="1">
            <w:r w:rsidR="00313275" w:rsidRPr="00313275">
              <w:rPr>
                <w:rStyle w:val="Hyperlink"/>
                <w:rFonts w:asciiTheme="minorBidi" w:hAnsiTheme="minorBidi"/>
                <w:noProof/>
                <w:sz w:val="22"/>
              </w:rPr>
              <w:t>4.3 Introduction to Critical Appraisal and Paper Quality Assessment</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_Toc218694156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25</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57" w:history="1">
            <w:r w:rsidR="00313275" w:rsidRPr="00313275">
              <w:rPr>
                <w:rStyle w:val="Hyperlink"/>
                <w:rFonts w:asciiTheme="minorBidi" w:hAnsiTheme="minorBidi"/>
                <w:noProof/>
                <w:sz w:val="22"/>
              </w:rPr>
              <w:t>4.4 Critical Appraisal Tools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_Toc218694157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26</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58" w:history="1">
            <w:r w:rsidR="00313275" w:rsidRPr="00313275">
              <w:rPr>
                <w:rStyle w:val="Hyperlink"/>
                <w:rFonts w:asciiTheme="minorBidi" w:hAnsiTheme="minorBidi"/>
                <w:noProof/>
                <w:sz w:val="22"/>
              </w:rPr>
              <w:t>4.5 Evaluation of Qualitative Studies Using an Appropriate Tool</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_Toc218694158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26</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59" w:history="1">
            <w:r w:rsidR="00313275" w:rsidRPr="00313275">
              <w:rPr>
                <w:rStyle w:val="Hyperlink"/>
                <w:rFonts w:asciiTheme="minorBidi" w:hAnsiTheme="minorBidi"/>
                <w:noProof/>
                <w:sz w:val="22"/>
              </w:rPr>
              <w:t>4.6 Evaluation of Quantitative Studies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_Toc218694159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28</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60" w:history="1">
            <w:r w:rsidR="00313275" w:rsidRPr="00313275">
              <w:rPr>
                <w:rStyle w:val="Hyperlink"/>
                <w:rFonts w:asciiTheme="minorBidi" w:eastAsia="Calibri" w:hAnsiTheme="minorBidi"/>
                <w:noProof/>
                <w:sz w:val="22"/>
              </w:rPr>
              <w:t>4.7 Evaluation of Mixed Methods Studies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_Toc218694160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30</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61" w:history="1">
            <w:r w:rsidR="00313275" w:rsidRPr="00313275">
              <w:rPr>
                <w:rStyle w:val="Hyperlink"/>
                <w:rFonts w:asciiTheme="minorBidi" w:hAnsiTheme="minorBidi"/>
                <w:noProof/>
                <w:sz w:val="22"/>
                <w:lang w:val="en-US"/>
              </w:rPr>
              <w:t>4.8 Chapter Summary</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_Toc218694161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32</w:t>
            </w:r>
            <w:r w:rsidRPr="00313275">
              <w:rPr>
                <w:rFonts w:asciiTheme="minorBidi" w:hAnsiTheme="minorBidi"/>
                <w:noProof/>
                <w:webHidden/>
                <w:sz w:val="22"/>
              </w:rPr>
              <w:fldChar w:fldCharType="end"/>
            </w:r>
          </w:hyperlink>
        </w:p>
        <w:p w:rsidR="00313275" w:rsidRPr="00313275" w:rsidRDefault="005C5AFA">
          <w:pPr>
            <w:pStyle w:val="TOC1"/>
            <w:tabs>
              <w:tab w:val="right" w:leader="dot" w:pos="9016"/>
            </w:tabs>
            <w:rPr>
              <w:rFonts w:asciiTheme="minorBidi" w:eastAsiaTheme="minorEastAsia" w:hAnsiTheme="minorBidi"/>
              <w:noProof/>
              <w:sz w:val="22"/>
              <w:lang w:eastAsia="en-IN"/>
            </w:rPr>
          </w:pPr>
          <w:hyperlink w:anchor="_Toc218694162" w:history="1">
            <w:r w:rsidR="00313275" w:rsidRPr="00313275">
              <w:rPr>
                <w:rStyle w:val="Hyperlink"/>
                <w:rFonts w:asciiTheme="minorBidi" w:hAnsiTheme="minorBidi"/>
                <w:noProof/>
                <w:sz w:val="22"/>
              </w:rPr>
              <w:t>Chapter 5: Data Analysis and Synthesis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_Toc218694162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33</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63" w:history="1">
            <w:r w:rsidR="00313275" w:rsidRPr="00313275">
              <w:rPr>
                <w:rStyle w:val="Hyperlink"/>
                <w:rFonts w:asciiTheme="minorBidi" w:eastAsia="SimSun" w:hAnsiTheme="minorBidi"/>
                <w:noProof/>
                <w:sz w:val="22"/>
              </w:rPr>
              <w:t>5.1 Introduction</w:t>
            </w:r>
            <w:r w:rsidR="00313275" w:rsidRPr="00313275">
              <w:rPr>
                <w:rStyle w:val="Hyperlink"/>
                <w:rFonts w:asciiTheme="minorBidi" w:hAnsiTheme="minorBidi"/>
                <w:noProof/>
                <w:sz w:val="22"/>
              </w:rPr>
              <w:t xml:space="preserve"> </w:t>
            </w:r>
            <w:r w:rsidR="00313275" w:rsidRPr="00313275">
              <w:rPr>
                <w:rStyle w:val="Hyperlink"/>
                <w:rFonts w:asciiTheme="minorBidi" w:eastAsia="SimSun" w:hAnsiTheme="minorBidi"/>
                <w:noProof/>
                <w:sz w:val="22"/>
              </w:rPr>
              <w:t>to Chapter</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_Toc218694163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33</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64" w:history="1">
            <w:r w:rsidR="00313275" w:rsidRPr="00313275">
              <w:rPr>
                <w:rStyle w:val="Hyperlink"/>
                <w:rFonts w:asciiTheme="minorBidi" w:hAnsiTheme="minorBidi"/>
                <w:bCs/>
                <w:noProof/>
                <w:sz w:val="22"/>
              </w:rPr>
              <w:t>5.2 Thematic Analysis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_Toc218694164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33</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65" w:history="1">
            <w:r w:rsidR="00313275" w:rsidRPr="00313275">
              <w:rPr>
                <w:rStyle w:val="Hyperlink"/>
                <w:rFonts w:asciiTheme="minorBidi" w:hAnsiTheme="minorBidi"/>
                <w:noProof/>
                <w:sz w:val="22"/>
              </w:rPr>
              <w:t>5.3 Data analysis tool</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_Toc218694165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33</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66" w:history="1">
            <w:r w:rsidR="00313275" w:rsidRPr="00313275">
              <w:rPr>
                <w:rStyle w:val="Hyperlink"/>
                <w:rFonts w:asciiTheme="minorBidi" w:hAnsiTheme="minorBidi"/>
                <w:noProof/>
                <w:sz w:val="22"/>
              </w:rPr>
              <w:t>5.4 Characteristics of the Identified Studies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_Toc218694166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33</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67" w:history="1">
            <w:r w:rsidR="00313275" w:rsidRPr="00313275">
              <w:rPr>
                <w:rStyle w:val="Hyperlink"/>
                <w:rFonts w:asciiTheme="minorBidi" w:hAnsiTheme="minorBidi"/>
                <w:noProof/>
                <w:sz w:val="22"/>
              </w:rPr>
              <w:t>5.5 Emerging Themes from included studies (Analysis/Synthesis of included studies)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_Toc218694167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34</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68" w:history="1">
            <w:r w:rsidR="00313275" w:rsidRPr="00313275">
              <w:rPr>
                <w:rStyle w:val="Hyperlink"/>
                <w:rFonts w:asciiTheme="minorBidi" w:hAnsiTheme="minorBidi"/>
                <w:noProof/>
                <w:sz w:val="22"/>
              </w:rPr>
              <w:t>Theme 1: Psychosocial and Emotional effects of Loneliness.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_Toc218694168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35</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69" w:history="1">
            <w:r w:rsidR="00313275" w:rsidRPr="00313275">
              <w:rPr>
                <w:rStyle w:val="Hyperlink"/>
                <w:rFonts w:asciiTheme="minorBidi" w:hAnsiTheme="minorBidi"/>
                <w:noProof/>
                <w:sz w:val="22"/>
              </w:rPr>
              <w:t>Theme 2: Digital Technologies as Facilitating Connection and Support.</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_Toc218694169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36</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70" w:history="1">
            <w:r w:rsidR="00313275" w:rsidRPr="00313275">
              <w:rPr>
                <w:rStyle w:val="Hyperlink"/>
                <w:rFonts w:asciiTheme="minorBidi" w:hAnsiTheme="minorBidi"/>
                <w:noProof/>
                <w:sz w:val="22"/>
              </w:rPr>
              <w:t>Theme 3: Community-Based and Lifestyle Interventions Effectiveness.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_Toc218694170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37</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71" w:history="1">
            <w:r w:rsidR="00313275" w:rsidRPr="00313275">
              <w:rPr>
                <w:rStyle w:val="Hyperlink"/>
                <w:rFonts w:asciiTheme="minorBidi" w:hAnsiTheme="minorBidi"/>
                <w:noProof/>
                <w:sz w:val="22"/>
              </w:rPr>
              <w:t>Theme 4: Structural, Societal and Environmental Determinants.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_Toc218694171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39</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72" w:history="1">
            <w:r w:rsidR="00313275" w:rsidRPr="00313275">
              <w:rPr>
                <w:rStyle w:val="Hyperlink"/>
                <w:rFonts w:asciiTheme="minorBidi" w:hAnsiTheme="minorBidi"/>
                <w:noProof/>
                <w:sz w:val="22"/>
              </w:rPr>
              <w:t>Theme 5: Creative, Reminiscence-Based and Meaningful Engagement as Pathways to Social and Emotional Wellbeing</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_Toc218694172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40</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73" w:history="1">
            <w:r w:rsidR="00313275" w:rsidRPr="00313275">
              <w:rPr>
                <w:rStyle w:val="Hyperlink"/>
                <w:rFonts w:asciiTheme="minorBidi" w:hAnsiTheme="minorBidi"/>
                <w:noProof/>
                <w:sz w:val="22"/>
              </w:rPr>
              <w:t>Theme 6: Heterogeneity, Inequalities, and Differential Impacts of Interventions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_Toc218694173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41</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74" w:history="1">
            <w:r w:rsidR="00313275" w:rsidRPr="00313275">
              <w:rPr>
                <w:rStyle w:val="Hyperlink"/>
                <w:rFonts w:asciiTheme="minorBidi" w:hAnsiTheme="minorBidi"/>
                <w:noProof/>
                <w:sz w:val="22"/>
              </w:rPr>
              <w:t>5.6 Chapter Summary</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_Toc218694174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42</w:t>
            </w:r>
            <w:r w:rsidRPr="00313275">
              <w:rPr>
                <w:rFonts w:asciiTheme="minorBidi" w:hAnsiTheme="minorBidi"/>
                <w:noProof/>
                <w:webHidden/>
                <w:sz w:val="22"/>
              </w:rPr>
              <w:fldChar w:fldCharType="end"/>
            </w:r>
          </w:hyperlink>
        </w:p>
        <w:p w:rsidR="00313275" w:rsidRPr="00313275" w:rsidRDefault="005C5AFA">
          <w:pPr>
            <w:pStyle w:val="TOC1"/>
            <w:tabs>
              <w:tab w:val="right" w:leader="dot" w:pos="9016"/>
            </w:tabs>
            <w:rPr>
              <w:rFonts w:asciiTheme="minorBidi" w:eastAsiaTheme="minorEastAsia" w:hAnsiTheme="minorBidi"/>
              <w:noProof/>
              <w:sz w:val="22"/>
              <w:lang w:eastAsia="en-IN"/>
            </w:rPr>
          </w:pPr>
          <w:hyperlink w:anchor="_Toc218694175" w:history="1">
            <w:r w:rsidR="00313275" w:rsidRPr="00313275">
              <w:rPr>
                <w:rStyle w:val="Hyperlink"/>
                <w:rFonts w:asciiTheme="minorBidi" w:eastAsia="Times New Roman" w:hAnsiTheme="minorBidi"/>
                <w:noProof/>
                <w:sz w:val="22"/>
                <w:lang w:eastAsia="en-IN"/>
              </w:rPr>
              <w:t>Chapter 6: Discussion</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_Toc218694175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43</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76" w:history="1">
            <w:r w:rsidR="00313275" w:rsidRPr="00313275">
              <w:rPr>
                <w:rStyle w:val="Hyperlink"/>
                <w:rFonts w:asciiTheme="minorBidi" w:eastAsia="Times New Roman" w:hAnsiTheme="minorBidi"/>
                <w:noProof/>
                <w:sz w:val="22"/>
                <w:lang w:eastAsia="en-IN"/>
              </w:rPr>
              <w:t>6.1 Introduction to Chapter</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_Toc218694176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43</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77" w:history="1">
            <w:r w:rsidR="00313275" w:rsidRPr="00313275">
              <w:rPr>
                <w:rStyle w:val="Hyperlink"/>
                <w:rFonts w:asciiTheme="minorBidi" w:hAnsiTheme="minorBidi"/>
                <w:noProof/>
                <w:sz w:val="22"/>
              </w:rPr>
              <w:t>6.2 Discussion of Key Findings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_Toc218694177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43</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78" w:history="1">
            <w:r w:rsidR="00313275" w:rsidRPr="00313275">
              <w:rPr>
                <w:rStyle w:val="Hyperlink"/>
                <w:rFonts w:asciiTheme="minorBidi" w:eastAsia="Times New Roman" w:hAnsiTheme="minorBidi"/>
                <w:noProof/>
                <w:sz w:val="22"/>
                <w:lang w:eastAsia="en-IN"/>
              </w:rPr>
              <w:t>6.3 Strengths and Limitations of the Review</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_Toc218694178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47</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79" w:history="1">
            <w:r w:rsidR="00313275" w:rsidRPr="00313275">
              <w:rPr>
                <w:rStyle w:val="Hyperlink"/>
                <w:rFonts w:asciiTheme="minorBidi" w:eastAsia="Times New Roman" w:hAnsiTheme="minorBidi"/>
                <w:noProof/>
                <w:sz w:val="22"/>
                <w:lang w:eastAsia="en-IN"/>
              </w:rPr>
              <w:t>6.4 Chapter Summary</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_Toc218694179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48</w:t>
            </w:r>
            <w:r w:rsidRPr="00313275">
              <w:rPr>
                <w:rFonts w:asciiTheme="minorBidi" w:hAnsiTheme="minorBidi"/>
                <w:noProof/>
                <w:webHidden/>
                <w:sz w:val="22"/>
              </w:rPr>
              <w:fldChar w:fldCharType="end"/>
            </w:r>
          </w:hyperlink>
        </w:p>
        <w:p w:rsidR="00313275" w:rsidRPr="00313275" w:rsidRDefault="005C5AFA">
          <w:pPr>
            <w:pStyle w:val="TOC1"/>
            <w:tabs>
              <w:tab w:val="right" w:leader="dot" w:pos="9016"/>
            </w:tabs>
            <w:rPr>
              <w:rFonts w:asciiTheme="minorBidi" w:eastAsiaTheme="minorEastAsia" w:hAnsiTheme="minorBidi"/>
              <w:noProof/>
              <w:sz w:val="22"/>
              <w:lang w:eastAsia="en-IN"/>
            </w:rPr>
          </w:pPr>
          <w:hyperlink w:anchor="_Toc218694180" w:history="1">
            <w:r w:rsidR="00313275" w:rsidRPr="00313275">
              <w:rPr>
                <w:rStyle w:val="Hyperlink"/>
                <w:rFonts w:asciiTheme="minorBidi" w:hAnsiTheme="minorBidi"/>
                <w:noProof/>
                <w:sz w:val="22"/>
              </w:rPr>
              <w:t>Chapter 7: Recommendations and Conclusion</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_Toc218694180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49</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81" w:history="1">
            <w:r w:rsidR="00313275" w:rsidRPr="00313275">
              <w:rPr>
                <w:rStyle w:val="Hyperlink"/>
                <w:rFonts w:asciiTheme="minorBidi" w:hAnsiTheme="minorBidi"/>
                <w:noProof/>
                <w:sz w:val="22"/>
              </w:rPr>
              <w:t>7.1 Introduction to Chapter</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_Toc218694181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49</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82" w:history="1">
            <w:r w:rsidR="00313275" w:rsidRPr="00313275">
              <w:rPr>
                <w:rStyle w:val="Hyperlink"/>
                <w:rFonts w:asciiTheme="minorBidi" w:hAnsiTheme="minorBidi"/>
                <w:noProof/>
                <w:sz w:val="22"/>
              </w:rPr>
              <w:t>7.2 Implications of Findings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_Toc218694182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49</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83" w:history="1">
            <w:r w:rsidR="00313275" w:rsidRPr="00313275">
              <w:rPr>
                <w:rStyle w:val="Hyperlink"/>
                <w:rFonts w:asciiTheme="minorBidi" w:hAnsiTheme="minorBidi"/>
                <w:noProof/>
                <w:sz w:val="22"/>
              </w:rPr>
              <w:t>7.3 Recommendations for Practice</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_Toc218694183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49</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84" w:history="1">
            <w:r w:rsidR="00313275" w:rsidRPr="00313275">
              <w:rPr>
                <w:rStyle w:val="Hyperlink"/>
                <w:rFonts w:asciiTheme="minorBidi" w:hAnsiTheme="minorBidi"/>
                <w:noProof/>
                <w:sz w:val="22"/>
              </w:rPr>
              <w:t>7.4 Recommendations for Future Research</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_Toc218694184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50</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85" w:history="1">
            <w:r w:rsidR="00313275" w:rsidRPr="00313275">
              <w:rPr>
                <w:rStyle w:val="Hyperlink"/>
                <w:rFonts w:asciiTheme="minorBidi" w:hAnsiTheme="minorBidi"/>
                <w:noProof/>
                <w:sz w:val="22"/>
              </w:rPr>
              <w:t>7.5 Conclusion</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_Toc218694185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50</w:t>
            </w:r>
            <w:r w:rsidRPr="00313275">
              <w:rPr>
                <w:rFonts w:asciiTheme="minorBidi" w:hAnsiTheme="minorBidi"/>
                <w:noProof/>
                <w:webHidden/>
                <w:sz w:val="22"/>
              </w:rPr>
              <w:fldChar w:fldCharType="end"/>
            </w:r>
          </w:hyperlink>
        </w:p>
        <w:p w:rsidR="00313275" w:rsidRPr="00313275" w:rsidRDefault="005C5AFA">
          <w:pPr>
            <w:pStyle w:val="TOC1"/>
            <w:tabs>
              <w:tab w:val="right" w:leader="dot" w:pos="9016"/>
            </w:tabs>
            <w:rPr>
              <w:rFonts w:asciiTheme="minorBidi" w:eastAsiaTheme="minorEastAsia" w:hAnsiTheme="minorBidi"/>
              <w:noProof/>
              <w:sz w:val="22"/>
              <w:lang w:eastAsia="en-IN"/>
            </w:rPr>
          </w:pPr>
          <w:hyperlink w:anchor="_Toc218694186" w:history="1">
            <w:r w:rsidR="00313275" w:rsidRPr="00313275">
              <w:rPr>
                <w:rStyle w:val="Hyperlink"/>
                <w:rFonts w:asciiTheme="minorBidi" w:hAnsiTheme="minorBidi"/>
                <w:noProof/>
                <w:sz w:val="22"/>
              </w:rPr>
              <w:t>References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_Toc218694186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52</w:t>
            </w:r>
            <w:r w:rsidRPr="00313275">
              <w:rPr>
                <w:rFonts w:asciiTheme="minorBidi" w:hAnsiTheme="minorBidi"/>
                <w:noProof/>
                <w:webHidden/>
                <w:sz w:val="22"/>
              </w:rPr>
              <w:fldChar w:fldCharType="end"/>
            </w:r>
          </w:hyperlink>
        </w:p>
        <w:p w:rsidR="00313275" w:rsidRPr="00313275" w:rsidRDefault="005C5AFA">
          <w:pPr>
            <w:pStyle w:val="TOC1"/>
            <w:tabs>
              <w:tab w:val="right" w:leader="dot" w:pos="9016"/>
            </w:tabs>
            <w:rPr>
              <w:rFonts w:asciiTheme="minorBidi" w:eastAsiaTheme="minorEastAsia" w:hAnsiTheme="minorBidi"/>
              <w:noProof/>
              <w:sz w:val="22"/>
              <w:lang w:eastAsia="en-IN"/>
            </w:rPr>
          </w:pPr>
          <w:hyperlink w:anchor="_Toc218694187" w:history="1">
            <w:r w:rsidR="00313275" w:rsidRPr="00313275">
              <w:rPr>
                <w:rStyle w:val="Hyperlink"/>
                <w:rFonts w:asciiTheme="minorBidi" w:hAnsiTheme="minorBidi"/>
                <w:noProof/>
                <w:sz w:val="22"/>
              </w:rPr>
              <w:t>Appendix</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_Toc218694187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60</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88" w:history="1">
            <w:r w:rsidR="00313275" w:rsidRPr="00313275">
              <w:rPr>
                <w:rStyle w:val="Hyperlink"/>
                <w:rFonts w:asciiTheme="minorBidi" w:hAnsiTheme="minorBidi"/>
                <w:noProof/>
                <w:sz w:val="22"/>
              </w:rPr>
              <w:t>1. Table of qualitative studies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_Toc218694188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60</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89" w:history="1">
            <w:r w:rsidR="00313275" w:rsidRPr="00313275">
              <w:rPr>
                <w:rStyle w:val="Hyperlink"/>
                <w:rFonts w:asciiTheme="minorBidi" w:hAnsiTheme="minorBidi"/>
                <w:noProof/>
                <w:sz w:val="22"/>
              </w:rPr>
              <w:t>2. Table of quantitative studies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_Toc218694189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63</w:t>
            </w:r>
            <w:r w:rsidRPr="00313275">
              <w:rPr>
                <w:rFonts w:asciiTheme="minorBidi" w:hAnsiTheme="minorBidi"/>
                <w:noProof/>
                <w:webHidden/>
                <w:sz w:val="22"/>
              </w:rPr>
              <w:fldChar w:fldCharType="end"/>
            </w:r>
          </w:hyperlink>
        </w:p>
        <w:p w:rsidR="00313275" w:rsidRPr="00313275" w:rsidRDefault="005C5AFA">
          <w:pPr>
            <w:pStyle w:val="TOC2"/>
            <w:tabs>
              <w:tab w:val="right" w:leader="dot" w:pos="9016"/>
            </w:tabs>
            <w:rPr>
              <w:rFonts w:asciiTheme="minorBidi" w:eastAsiaTheme="minorEastAsia" w:hAnsiTheme="minorBidi"/>
              <w:noProof/>
              <w:sz w:val="22"/>
              <w:lang w:eastAsia="en-IN"/>
            </w:rPr>
          </w:pPr>
          <w:hyperlink w:anchor="_Toc218694190" w:history="1">
            <w:r w:rsidR="00313275" w:rsidRPr="00313275">
              <w:rPr>
                <w:rStyle w:val="Hyperlink"/>
                <w:rFonts w:asciiTheme="minorBidi" w:hAnsiTheme="minorBidi"/>
                <w:noProof/>
                <w:sz w:val="22"/>
              </w:rPr>
              <w:t>3. Table of mixed studies</w:t>
            </w:r>
            <w:r w:rsidR="00313275" w:rsidRPr="00313275">
              <w:rPr>
                <w:rFonts w:asciiTheme="minorBidi" w:hAnsiTheme="minorBidi"/>
                <w:noProof/>
                <w:webHidden/>
                <w:sz w:val="22"/>
              </w:rPr>
              <w:tab/>
            </w:r>
            <w:r w:rsidRPr="00313275">
              <w:rPr>
                <w:rFonts w:asciiTheme="minorBidi" w:hAnsiTheme="minorBidi"/>
                <w:noProof/>
                <w:webHidden/>
                <w:sz w:val="22"/>
              </w:rPr>
              <w:fldChar w:fldCharType="begin"/>
            </w:r>
            <w:r w:rsidR="00313275" w:rsidRPr="00313275">
              <w:rPr>
                <w:rFonts w:asciiTheme="minorBidi" w:hAnsiTheme="minorBidi"/>
                <w:noProof/>
                <w:webHidden/>
                <w:sz w:val="22"/>
              </w:rPr>
              <w:instrText xml:space="preserve"> PAGEREF _Toc218694190 \h </w:instrText>
            </w:r>
            <w:r w:rsidRPr="00313275">
              <w:rPr>
                <w:rFonts w:asciiTheme="minorBidi" w:hAnsiTheme="minorBidi"/>
                <w:noProof/>
                <w:webHidden/>
                <w:sz w:val="22"/>
              </w:rPr>
            </w:r>
            <w:r w:rsidRPr="00313275">
              <w:rPr>
                <w:rFonts w:asciiTheme="minorBidi" w:hAnsiTheme="minorBidi"/>
                <w:noProof/>
                <w:webHidden/>
                <w:sz w:val="22"/>
              </w:rPr>
              <w:fldChar w:fldCharType="separate"/>
            </w:r>
            <w:r w:rsidR="00313275" w:rsidRPr="00313275">
              <w:rPr>
                <w:rFonts w:asciiTheme="minorBidi" w:hAnsiTheme="minorBidi"/>
                <w:noProof/>
                <w:webHidden/>
                <w:sz w:val="22"/>
              </w:rPr>
              <w:t>66</w:t>
            </w:r>
            <w:r w:rsidRPr="00313275">
              <w:rPr>
                <w:rFonts w:asciiTheme="minorBidi" w:hAnsiTheme="minorBidi"/>
                <w:noProof/>
                <w:webHidden/>
                <w:sz w:val="22"/>
              </w:rPr>
              <w:fldChar w:fldCharType="end"/>
            </w:r>
          </w:hyperlink>
        </w:p>
        <w:p w:rsidR="00D629A1" w:rsidRPr="00313275" w:rsidRDefault="005C5AFA" w:rsidP="00EE7A70">
          <w:pPr>
            <w:rPr>
              <w:rFonts w:asciiTheme="minorBidi" w:hAnsiTheme="minorBidi"/>
              <w:sz w:val="22"/>
            </w:rPr>
          </w:pPr>
          <w:r w:rsidRPr="00313275">
            <w:rPr>
              <w:rFonts w:asciiTheme="minorBidi" w:hAnsiTheme="minorBidi"/>
              <w:b/>
              <w:bCs/>
              <w:noProof/>
              <w:sz w:val="22"/>
            </w:rPr>
            <w:fldChar w:fldCharType="end"/>
          </w:r>
        </w:p>
      </w:sdtContent>
    </w:sdt>
    <w:p w:rsidR="00D629A1" w:rsidRPr="00313275" w:rsidRDefault="00D629A1" w:rsidP="00EE7A70">
      <w:pPr>
        <w:rPr>
          <w:rFonts w:asciiTheme="minorBidi" w:eastAsia="Times New Roman" w:hAnsiTheme="minorBidi"/>
          <w:b/>
          <w:bCs/>
          <w:sz w:val="22"/>
          <w:lang w:eastAsia="en-IN"/>
        </w:rPr>
      </w:pPr>
      <w:r w:rsidRPr="00313275">
        <w:rPr>
          <w:rFonts w:asciiTheme="minorBidi" w:eastAsia="Times New Roman" w:hAnsiTheme="minorBidi"/>
          <w:b/>
          <w:bCs/>
          <w:sz w:val="22"/>
          <w:lang w:eastAsia="en-IN"/>
        </w:rPr>
        <w:br w:type="page"/>
      </w:r>
    </w:p>
    <w:p w:rsidR="001C2277" w:rsidRPr="00313275" w:rsidRDefault="001C2277" w:rsidP="00EE7A70">
      <w:pPr>
        <w:pStyle w:val="Heading1"/>
        <w:rPr>
          <w:rFonts w:asciiTheme="minorBidi" w:eastAsia="Times New Roman" w:hAnsiTheme="minorBidi" w:cstheme="minorBidi"/>
          <w:sz w:val="22"/>
          <w:szCs w:val="22"/>
          <w:lang w:eastAsia="en-IN"/>
        </w:rPr>
      </w:pPr>
      <w:bookmarkStart w:id="0" w:name="_Toc218694122"/>
      <w:r w:rsidRPr="00313275">
        <w:rPr>
          <w:rFonts w:asciiTheme="minorBidi" w:eastAsia="Times New Roman" w:hAnsiTheme="minorBidi" w:cstheme="minorBidi"/>
          <w:sz w:val="22"/>
          <w:szCs w:val="22"/>
          <w:lang w:eastAsia="en-IN"/>
        </w:rPr>
        <w:lastRenderedPageBreak/>
        <w:t>Chapter 1: Introduction</w:t>
      </w:r>
      <w:bookmarkEnd w:id="0"/>
    </w:p>
    <w:p w:rsidR="001C2277" w:rsidRPr="00313275" w:rsidRDefault="001C2277" w:rsidP="00EE7A70">
      <w:pPr>
        <w:pStyle w:val="Heading2"/>
        <w:rPr>
          <w:rFonts w:asciiTheme="minorBidi" w:hAnsiTheme="minorBidi" w:cstheme="minorBidi"/>
          <w:sz w:val="22"/>
          <w:szCs w:val="22"/>
          <w:lang w:eastAsia="en-IN"/>
        </w:rPr>
      </w:pPr>
      <w:bookmarkStart w:id="1" w:name="_Toc218694123"/>
      <w:r w:rsidRPr="00313275">
        <w:rPr>
          <w:rFonts w:asciiTheme="minorBidi" w:hAnsiTheme="minorBidi" w:cstheme="minorBidi"/>
          <w:sz w:val="22"/>
          <w:szCs w:val="22"/>
          <w:lang w:eastAsia="en-IN"/>
        </w:rPr>
        <w:t>1.1 Introduction to the Topic</w:t>
      </w:r>
      <w:bookmarkEnd w:id="1"/>
      <w:r w:rsidRPr="00313275">
        <w:rPr>
          <w:rFonts w:asciiTheme="minorBidi" w:hAnsiTheme="minorBidi" w:cstheme="minorBidi"/>
          <w:sz w:val="22"/>
          <w:szCs w:val="22"/>
          <w:lang w:eastAsia="en-IN"/>
        </w:rPr>
        <w:t xml:space="preserve"> </w:t>
      </w:r>
    </w:p>
    <w:p w:rsidR="001C2277" w:rsidRPr="00313275" w:rsidRDefault="001C2277" w:rsidP="00EE7A70">
      <w:pPr>
        <w:rPr>
          <w:rFonts w:asciiTheme="minorBidi" w:hAnsiTheme="minorBidi"/>
          <w:sz w:val="22"/>
        </w:rPr>
      </w:pPr>
      <w:r w:rsidRPr="00313275">
        <w:rPr>
          <w:rFonts w:asciiTheme="minorBidi" w:hAnsiTheme="minorBidi"/>
          <w:sz w:val="22"/>
          <w:lang w:eastAsia="en-IN"/>
        </w:rPr>
        <w:t>Social isolation has already become a major societal issue that has impacted negatively on the psychological health of the elderly population, especially those under the care of community-based care in the United Kingdom</w:t>
      </w:r>
      <w:r w:rsidR="00772C83" w:rsidRPr="00313275">
        <w:rPr>
          <w:rFonts w:asciiTheme="minorBidi" w:hAnsiTheme="minorBidi"/>
          <w:sz w:val="22"/>
          <w:lang w:eastAsia="en-IN"/>
        </w:rPr>
        <w:t xml:space="preserve"> (</w:t>
      </w:r>
      <w:r w:rsidR="00772C83" w:rsidRPr="00313275">
        <w:rPr>
          <w:rFonts w:asciiTheme="minorBidi" w:hAnsiTheme="minorBidi"/>
          <w:sz w:val="22"/>
        </w:rPr>
        <w:t>Xia and Li, 2018</w:t>
      </w:r>
      <w:r w:rsidR="00772C83" w:rsidRPr="00313275">
        <w:rPr>
          <w:rFonts w:asciiTheme="minorBidi" w:hAnsiTheme="minorBidi"/>
          <w:sz w:val="22"/>
          <w:lang w:eastAsia="en-IN"/>
        </w:rPr>
        <w:t>)</w:t>
      </w:r>
      <w:r w:rsidRPr="00313275">
        <w:rPr>
          <w:rFonts w:asciiTheme="minorBidi" w:hAnsiTheme="minorBidi"/>
          <w:sz w:val="22"/>
          <w:lang w:eastAsia="en-IN"/>
        </w:rPr>
        <w:t xml:space="preserve">. Social isolation is </w:t>
      </w:r>
      <w:r w:rsidR="00772C83" w:rsidRPr="00313275">
        <w:rPr>
          <w:rFonts w:asciiTheme="minorBidi" w:hAnsiTheme="minorBidi"/>
          <w:sz w:val="22"/>
          <w:lang w:eastAsia="en-IN"/>
        </w:rPr>
        <w:t>an</w:t>
      </w:r>
      <w:r w:rsidRPr="00313275">
        <w:rPr>
          <w:rFonts w:asciiTheme="minorBidi" w:hAnsiTheme="minorBidi"/>
          <w:sz w:val="22"/>
          <w:lang w:eastAsia="en-IN"/>
        </w:rPr>
        <w:t xml:space="preserve"> objective absence of social interaction or significant social relationship </w:t>
      </w:r>
      <w:proofErr w:type="gramStart"/>
      <w:r w:rsidRPr="00313275">
        <w:rPr>
          <w:rFonts w:asciiTheme="minorBidi" w:hAnsiTheme="minorBidi"/>
          <w:sz w:val="22"/>
          <w:lang w:eastAsia="en-IN"/>
        </w:rPr>
        <w:t>whereas,</w:t>
      </w:r>
      <w:proofErr w:type="gramEnd"/>
      <w:r w:rsidRPr="00313275">
        <w:rPr>
          <w:rFonts w:asciiTheme="minorBidi" w:hAnsiTheme="minorBidi"/>
          <w:sz w:val="22"/>
          <w:lang w:eastAsia="en-IN"/>
        </w:rPr>
        <w:t xml:space="preserve"> mental wellbeing is the emotional, psychological, and social functioning</w:t>
      </w:r>
      <w:r w:rsidR="00772C83" w:rsidRPr="00313275">
        <w:rPr>
          <w:rFonts w:asciiTheme="minorBidi" w:hAnsiTheme="minorBidi"/>
          <w:sz w:val="22"/>
          <w:lang w:eastAsia="en-IN"/>
        </w:rPr>
        <w:t xml:space="preserve"> (</w:t>
      </w:r>
      <w:r w:rsidR="00772C83" w:rsidRPr="00313275">
        <w:rPr>
          <w:rFonts w:asciiTheme="minorBidi" w:hAnsiTheme="minorBidi"/>
          <w:sz w:val="22"/>
        </w:rPr>
        <w:t>Kim et al., 2020</w:t>
      </w:r>
      <w:r w:rsidR="00772C83" w:rsidRPr="00313275">
        <w:rPr>
          <w:rFonts w:asciiTheme="minorBidi" w:hAnsiTheme="minorBidi"/>
          <w:sz w:val="22"/>
          <w:lang w:eastAsia="en-IN"/>
        </w:rPr>
        <w:t>)</w:t>
      </w:r>
      <w:r w:rsidRPr="00313275">
        <w:rPr>
          <w:rFonts w:asciiTheme="minorBidi" w:hAnsiTheme="minorBidi"/>
          <w:sz w:val="22"/>
          <w:lang w:eastAsia="en-IN"/>
        </w:rPr>
        <w:t xml:space="preserve">. With aging populations, </w:t>
      </w:r>
      <w:proofErr w:type="gramStart"/>
      <w:r w:rsidRPr="00313275">
        <w:rPr>
          <w:rFonts w:asciiTheme="minorBidi" w:hAnsiTheme="minorBidi"/>
          <w:sz w:val="22"/>
          <w:lang w:eastAsia="en-IN"/>
        </w:rPr>
        <w:t>more older</w:t>
      </w:r>
      <w:proofErr w:type="gramEnd"/>
      <w:r w:rsidRPr="00313275">
        <w:rPr>
          <w:rFonts w:asciiTheme="minorBidi" w:hAnsiTheme="minorBidi"/>
          <w:sz w:val="22"/>
          <w:lang w:eastAsia="en-IN"/>
        </w:rPr>
        <w:t xml:space="preserve"> adults are living alone, with reduced mobility, and have reduced dependence on the services provided by communities as opposed to the institutional services. There is some evidence that social isolation over the long duration is linked to depression, anxiety, cognitive impairment, and healthcare utilisation</w:t>
      </w:r>
      <w:r w:rsidR="006C5945" w:rsidRPr="00313275">
        <w:rPr>
          <w:rFonts w:asciiTheme="minorBidi" w:hAnsiTheme="minorBidi"/>
          <w:sz w:val="22"/>
          <w:lang w:eastAsia="en-IN"/>
        </w:rPr>
        <w:t xml:space="preserve"> (</w:t>
      </w:r>
      <w:r w:rsidR="006C5945" w:rsidRPr="00313275">
        <w:rPr>
          <w:rFonts w:asciiTheme="minorBidi" w:hAnsiTheme="minorBidi"/>
          <w:sz w:val="22"/>
        </w:rPr>
        <w:t>Taylor et al., 2018</w:t>
      </w:r>
      <w:r w:rsidR="006C5945" w:rsidRPr="00313275">
        <w:rPr>
          <w:rFonts w:asciiTheme="minorBidi" w:hAnsiTheme="minorBidi"/>
          <w:sz w:val="22"/>
          <w:lang w:eastAsia="en-IN"/>
        </w:rPr>
        <w:t>)</w:t>
      </w:r>
      <w:r w:rsidRPr="00313275">
        <w:rPr>
          <w:rFonts w:asciiTheme="minorBidi" w:hAnsiTheme="minorBidi"/>
          <w:sz w:val="22"/>
          <w:lang w:eastAsia="en-IN"/>
        </w:rPr>
        <w:t>. The proposed study is aimed at evaluating the effect of social isolation on the mental health of older adults in community-based care, as it is a field of increasing relevance in the field of study of public health and social care.</w:t>
      </w:r>
    </w:p>
    <w:p w:rsidR="001C2277" w:rsidRPr="00313275" w:rsidRDefault="001C2277" w:rsidP="00EE7A70">
      <w:pPr>
        <w:pStyle w:val="Heading2"/>
        <w:rPr>
          <w:rFonts w:asciiTheme="minorBidi" w:hAnsiTheme="minorBidi" w:cstheme="minorBidi"/>
          <w:sz w:val="22"/>
          <w:szCs w:val="22"/>
          <w:lang w:eastAsia="en-IN"/>
        </w:rPr>
      </w:pPr>
      <w:bookmarkStart w:id="2" w:name="_Toc218694124"/>
      <w:r w:rsidRPr="00313275">
        <w:rPr>
          <w:rFonts w:asciiTheme="minorBidi" w:hAnsiTheme="minorBidi" w:cstheme="minorBidi"/>
          <w:sz w:val="22"/>
          <w:szCs w:val="22"/>
          <w:lang w:eastAsia="en-IN"/>
        </w:rPr>
        <w:t>1.2 Background and Current context</w:t>
      </w:r>
      <w:bookmarkEnd w:id="2"/>
      <w:r w:rsidRPr="00313275">
        <w:rPr>
          <w:rFonts w:asciiTheme="minorBidi" w:hAnsiTheme="minorBidi" w:cstheme="minorBidi"/>
          <w:sz w:val="22"/>
          <w:szCs w:val="22"/>
          <w:lang w:eastAsia="en-IN"/>
        </w:rPr>
        <w:t xml:space="preserve"> </w:t>
      </w:r>
    </w:p>
    <w:p w:rsidR="001C2277" w:rsidRPr="00313275" w:rsidRDefault="001C2277" w:rsidP="00EE7A70">
      <w:pPr>
        <w:rPr>
          <w:rFonts w:asciiTheme="minorBidi" w:hAnsiTheme="minorBidi"/>
          <w:sz w:val="22"/>
          <w:lang w:eastAsia="en-IN"/>
        </w:rPr>
      </w:pPr>
      <w:r w:rsidRPr="00313275">
        <w:rPr>
          <w:rFonts w:asciiTheme="minorBidi" w:hAnsiTheme="minorBidi"/>
          <w:sz w:val="22"/>
          <w:lang w:eastAsia="en-IN"/>
        </w:rPr>
        <w:t>The world is ageing at a high rate and this is also the case in the UK where the ratio of people above 65 years of age has increased significantly. Based on demographic patterns of the nation, older adults are living longer, have multiple chronic illnesses, functional impairments, and diminished social networks</w:t>
      </w:r>
      <w:r w:rsidR="002B148C" w:rsidRPr="00313275">
        <w:rPr>
          <w:rFonts w:asciiTheme="minorBidi" w:hAnsiTheme="minorBidi"/>
          <w:sz w:val="22"/>
          <w:lang w:eastAsia="en-IN"/>
        </w:rPr>
        <w:t xml:space="preserve"> (</w:t>
      </w:r>
      <w:r w:rsidR="002B148C" w:rsidRPr="00313275">
        <w:rPr>
          <w:rFonts w:asciiTheme="minorBidi" w:hAnsiTheme="minorBidi"/>
          <w:sz w:val="22"/>
        </w:rPr>
        <w:t>Lee et al., 2022</w:t>
      </w:r>
      <w:r w:rsidR="002B148C" w:rsidRPr="00313275">
        <w:rPr>
          <w:rFonts w:asciiTheme="minorBidi" w:hAnsiTheme="minorBidi"/>
          <w:sz w:val="22"/>
          <w:lang w:eastAsia="en-IN"/>
        </w:rPr>
        <w:t>)</w:t>
      </w:r>
      <w:r w:rsidRPr="00313275">
        <w:rPr>
          <w:rFonts w:asciiTheme="minorBidi" w:hAnsiTheme="minorBidi"/>
          <w:sz w:val="22"/>
          <w:lang w:eastAsia="en-IN"/>
        </w:rPr>
        <w:t>. The policy of community-based care has emerged as a major focus of health and social care policy in the UK focusing on ageing in place, independence, and decreased reliance on institutional care</w:t>
      </w:r>
      <w:r w:rsidR="002B148C" w:rsidRPr="00313275">
        <w:rPr>
          <w:rFonts w:asciiTheme="minorBidi" w:hAnsiTheme="minorBidi"/>
          <w:sz w:val="22"/>
          <w:lang w:eastAsia="en-IN"/>
        </w:rPr>
        <w:t xml:space="preserve"> (</w:t>
      </w:r>
      <w:r w:rsidR="002B148C" w:rsidRPr="00313275">
        <w:rPr>
          <w:rFonts w:asciiTheme="minorBidi" w:hAnsiTheme="minorBidi"/>
          <w:sz w:val="22"/>
        </w:rPr>
        <w:t>Day et al., 2020</w:t>
      </w:r>
      <w:r w:rsidR="002B148C" w:rsidRPr="00313275">
        <w:rPr>
          <w:rFonts w:asciiTheme="minorBidi" w:hAnsiTheme="minorBidi"/>
          <w:sz w:val="22"/>
          <w:lang w:eastAsia="en-IN"/>
        </w:rPr>
        <w:t>)</w:t>
      </w:r>
      <w:r w:rsidRPr="00313275">
        <w:rPr>
          <w:rFonts w:asciiTheme="minorBidi" w:hAnsiTheme="minorBidi"/>
          <w:sz w:val="22"/>
          <w:lang w:eastAsia="en-IN"/>
        </w:rPr>
        <w:t>. Community care has many advantages, but it may also inadvertently increase social isolation especially when the services are provided with the main emphasis made on physical needs instead of the psychosocial wellbeing</w:t>
      </w:r>
      <w:r w:rsidR="002B148C" w:rsidRPr="00313275">
        <w:rPr>
          <w:rFonts w:asciiTheme="minorBidi" w:hAnsiTheme="minorBidi"/>
          <w:sz w:val="22"/>
          <w:lang w:eastAsia="en-IN"/>
        </w:rPr>
        <w:t xml:space="preserve"> (</w:t>
      </w:r>
      <w:proofErr w:type="spellStart"/>
      <w:r w:rsidR="002B148C" w:rsidRPr="00313275">
        <w:rPr>
          <w:rFonts w:asciiTheme="minorBidi" w:hAnsiTheme="minorBidi"/>
          <w:sz w:val="22"/>
        </w:rPr>
        <w:t>Noone</w:t>
      </w:r>
      <w:proofErr w:type="spellEnd"/>
      <w:r w:rsidR="002B148C" w:rsidRPr="00313275">
        <w:rPr>
          <w:rFonts w:asciiTheme="minorBidi" w:hAnsiTheme="minorBidi"/>
          <w:sz w:val="22"/>
        </w:rPr>
        <w:t xml:space="preserve"> and Yang, 2022</w:t>
      </w:r>
      <w:r w:rsidR="002B148C" w:rsidRPr="00313275">
        <w:rPr>
          <w:rFonts w:asciiTheme="minorBidi" w:hAnsiTheme="minorBidi"/>
          <w:sz w:val="22"/>
          <w:lang w:eastAsia="en-IN"/>
        </w:rPr>
        <w:t>)</w:t>
      </w:r>
      <w:r w:rsidRPr="00313275">
        <w:rPr>
          <w:rFonts w:asciiTheme="minorBidi" w:hAnsiTheme="minorBidi"/>
          <w:sz w:val="22"/>
          <w:lang w:eastAsia="en-IN"/>
        </w:rPr>
        <w:t>.</w:t>
      </w:r>
    </w:p>
    <w:p w:rsidR="001C2277" w:rsidRPr="00313275" w:rsidRDefault="001C2277" w:rsidP="00EE7A70">
      <w:pPr>
        <w:rPr>
          <w:rFonts w:asciiTheme="minorBidi" w:hAnsiTheme="minorBidi"/>
          <w:sz w:val="22"/>
          <w:lang w:eastAsia="en-IN"/>
        </w:rPr>
      </w:pPr>
      <w:r w:rsidRPr="00313275">
        <w:rPr>
          <w:rFonts w:asciiTheme="minorBidi" w:hAnsiTheme="minorBidi"/>
          <w:sz w:val="22"/>
          <w:lang w:eastAsia="en-IN"/>
        </w:rPr>
        <w:t>The deterioration of social isolation in older adults is a complex interplay of various factors such as bereavement, retirement, waning health, decreased mobility, poor sensory, as well as socioeconomic disadvantage</w:t>
      </w:r>
      <w:r w:rsidR="00513AB9" w:rsidRPr="00313275">
        <w:rPr>
          <w:rFonts w:asciiTheme="minorBidi" w:hAnsiTheme="minorBidi"/>
          <w:sz w:val="22"/>
          <w:lang w:eastAsia="en-IN"/>
        </w:rPr>
        <w:t xml:space="preserve"> (</w:t>
      </w:r>
      <w:proofErr w:type="spellStart"/>
      <w:r w:rsidR="00513AB9" w:rsidRPr="00313275">
        <w:rPr>
          <w:rFonts w:asciiTheme="minorBidi" w:hAnsiTheme="minorBidi"/>
          <w:sz w:val="22"/>
        </w:rPr>
        <w:t>Giebel</w:t>
      </w:r>
      <w:proofErr w:type="spellEnd"/>
      <w:r w:rsidR="00513AB9" w:rsidRPr="00313275">
        <w:rPr>
          <w:rFonts w:asciiTheme="minorBidi" w:hAnsiTheme="minorBidi"/>
          <w:sz w:val="22"/>
        </w:rPr>
        <w:t xml:space="preserve"> et al., 2022</w:t>
      </w:r>
      <w:r w:rsidR="00513AB9" w:rsidRPr="00313275">
        <w:rPr>
          <w:rFonts w:asciiTheme="minorBidi" w:hAnsiTheme="minorBidi"/>
          <w:sz w:val="22"/>
          <w:lang w:eastAsia="en-IN"/>
        </w:rPr>
        <w:t>)</w:t>
      </w:r>
      <w:r w:rsidRPr="00313275">
        <w:rPr>
          <w:rFonts w:asciiTheme="minorBidi" w:hAnsiTheme="minorBidi"/>
          <w:sz w:val="22"/>
          <w:lang w:eastAsia="en-IN"/>
        </w:rPr>
        <w:t>. Aged persons under community-based care are particularly vulnerable as they do not have the option to socialise and may depend on the planned care visits</w:t>
      </w:r>
      <w:r w:rsidR="002A324A" w:rsidRPr="00313275">
        <w:rPr>
          <w:rFonts w:asciiTheme="minorBidi" w:hAnsiTheme="minorBidi"/>
          <w:sz w:val="22"/>
          <w:lang w:eastAsia="en-IN"/>
        </w:rPr>
        <w:t xml:space="preserve"> (</w:t>
      </w:r>
      <w:r w:rsidR="002A324A" w:rsidRPr="00313275">
        <w:rPr>
          <w:rFonts w:asciiTheme="minorBidi" w:hAnsiTheme="minorBidi"/>
          <w:sz w:val="22"/>
        </w:rPr>
        <w:t>Robins et al., 2018</w:t>
      </w:r>
      <w:r w:rsidR="002A324A" w:rsidRPr="00313275">
        <w:rPr>
          <w:rFonts w:asciiTheme="minorBidi" w:hAnsiTheme="minorBidi"/>
          <w:sz w:val="22"/>
          <w:lang w:eastAsia="en-IN"/>
        </w:rPr>
        <w:t>)</w:t>
      </w:r>
      <w:r w:rsidRPr="00313275">
        <w:rPr>
          <w:rFonts w:asciiTheme="minorBidi" w:hAnsiTheme="minorBidi"/>
          <w:sz w:val="22"/>
          <w:lang w:eastAsia="en-IN"/>
        </w:rPr>
        <w:t>. In contrast to loneliness, which is a subjective and emotional experience, social isolation is an objective phenomenon that is defined by a lack of social contact and minimal social networks and the lack of engagement in social life. The two concepts are intimately associated and they were found to adversely affect mental wellbeing.</w:t>
      </w:r>
    </w:p>
    <w:p w:rsidR="001C2277" w:rsidRPr="00313275" w:rsidRDefault="001C2277" w:rsidP="00EE7A70">
      <w:pPr>
        <w:rPr>
          <w:rFonts w:asciiTheme="minorBidi" w:hAnsiTheme="minorBidi"/>
          <w:sz w:val="22"/>
          <w:lang w:eastAsia="en-IN"/>
        </w:rPr>
      </w:pPr>
      <w:r w:rsidRPr="00313275">
        <w:rPr>
          <w:rFonts w:asciiTheme="minorBidi" w:hAnsiTheme="minorBidi"/>
          <w:sz w:val="22"/>
          <w:lang w:eastAsia="en-IN"/>
        </w:rPr>
        <w:t xml:space="preserve">The COVID-19 epidemic also increased the issue of social isolation. Older adults were overrepresented in terms of public health restrictions, shielding direction, and a decrease in </w:t>
      </w:r>
      <w:r w:rsidRPr="00313275">
        <w:rPr>
          <w:rFonts w:asciiTheme="minorBidi" w:hAnsiTheme="minorBidi"/>
          <w:sz w:val="22"/>
          <w:lang w:eastAsia="en-IN"/>
        </w:rPr>
        <w:lastRenderedPageBreak/>
        <w:t>face-to-face services</w:t>
      </w:r>
      <w:r w:rsidR="00C42D04" w:rsidRPr="00313275">
        <w:rPr>
          <w:rFonts w:asciiTheme="minorBidi" w:hAnsiTheme="minorBidi"/>
          <w:sz w:val="22"/>
          <w:lang w:eastAsia="en-IN"/>
        </w:rPr>
        <w:t xml:space="preserve"> (</w:t>
      </w:r>
      <w:r w:rsidR="00C42D04" w:rsidRPr="00313275">
        <w:rPr>
          <w:rFonts w:asciiTheme="minorBidi" w:hAnsiTheme="minorBidi"/>
          <w:sz w:val="22"/>
        </w:rPr>
        <w:t>Hwang et al., 2019</w:t>
      </w:r>
      <w:r w:rsidR="00C42D04" w:rsidRPr="00313275">
        <w:rPr>
          <w:rFonts w:asciiTheme="minorBidi" w:hAnsiTheme="minorBidi"/>
          <w:sz w:val="22"/>
          <w:lang w:eastAsia="en-IN"/>
        </w:rPr>
        <w:t>)</w:t>
      </w:r>
      <w:r w:rsidRPr="00313275">
        <w:rPr>
          <w:rFonts w:asciiTheme="minorBidi" w:hAnsiTheme="minorBidi"/>
          <w:sz w:val="22"/>
          <w:lang w:eastAsia="en-IN"/>
        </w:rPr>
        <w:t>. Research that was carried out at the time and since the pandemic has recorded elevated rates of anxiety, depression, loneliness, and cognitive deterioration in older adults</w:t>
      </w:r>
      <w:r w:rsidR="00C42D04" w:rsidRPr="00313275">
        <w:rPr>
          <w:rFonts w:asciiTheme="minorBidi" w:hAnsiTheme="minorBidi"/>
          <w:sz w:val="22"/>
          <w:lang w:eastAsia="en-IN"/>
        </w:rPr>
        <w:t xml:space="preserve"> (</w:t>
      </w:r>
      <w:proofErr w:type="spellStart"/>
      <w:r w:rsidR="00C42D04" w:rsidRPr="00313275">
        <w:rPr>
          <w:rFonts w:asciiTheme="minorBidi" w:hAnsiTheme="minorBidi"/>
          <w:sz w:val="22"/>
        </w:rPr>
        <w:t>Noone</w:t>
      </w:r>
      <w:proofErr w:type="spellEnd"/>
      <w:r w:rsidR="00C42D04" w:rsidRPr="00313275">
        <w:rPr>
          <w:rFonts w:asciiTheme="minorBidi" w:hAnsiTheme="minorBidi"/>
          <w:sz w:val="22"/>
        </w:rPr>
        <w:t xml:space="preserve"> and Yang, 2022</w:t>
      </w:r>
      <w:r w:rsidR="00C42D04" w:rsidRPr="00313275">
        <w:rPr>
          <w:rFonts w:asciiTheme="minorBidi" w:hAnsiTheme="minorBidi"/>
          <w:sz w:val="22"/>
          <w:lang w:eastAsia="en-IN"/>
        </w:rPr>
        <w:t>)</w:t>
      </w:r>
      <w:r w:rsidRPr="00313275">
        <w:rPr>
          <w:rFonts w:asciiTheme="minorBidi" w:hAnsiTheme="minorBidi"/>
          <w:sz w:val="22"/>
          <w:lang w:eastAsia="en-IN"/>
        </w:rPr>
        <w:t>. Despite the implementation of digital technologies and remote interventions in order to alleviate the impact of isolation, digital exclusion continues to affect many older adults, especially of lower socioeconomic status or lower levels of digital literacy.</w:t>
      </w:r>
    </w:p>
    <w:p w:rsidR="001C2277" w:rsidRPr="00313275" w:rsidRDefault="001C2277" w:rsidP="00EE7A70">
      <w:pPr>
        <w:rPr>
          <w:rFonts w:asciiTheme="minorBidi" w:hAnsiTheme="minorBidi"/>
          <w:sz w:val="22"/>
          <w:lang w:eastAsia="en-IN"/>
        </w:rPr>
      </w:pPr>
      <w:r w:rsidRPr="00313275">
        <w:rPr>
          <w:rFonts w:asciiTheme="minorBidi" w:hAnsiTheme="minorBidi"/>
          <w:sz w:val="22"/>
          <w:lang w:eastAsia="en-IN"/>
        </w:rPr>
        <w:t>In the field of public health, social isolation is fast becoming recognised as a changeable risk factor with effects that have equal weight as the well-known risks of smoking and physical inactivity</w:t>
      </w:r>
      <w:r w:rsidR="00AA7325" w:rsidRPr="00313275">
        <w:rPr>
          <w:rFonts w:asciiTheme="minorBidi" w:hAnsiTheme="minorBidi"/>
          <w:sz w:val="22"/>
          <w:lang w:eastAsia="en-IN"/>
        </w:rPr>
        <w:t xml:space="preserve"> (</w:t>
      </w:r>
      <w:r w:rsidR="00AA7325" w:rsidRPr="00313275">
        <w:rPr>
          <w:rFonts w:asciiTheme="minorBidi" w:hAnsiTheme="minorBidi"/>
          <w:sz w:val="22"/>
        </w:rPr>
        <w:t>Lee et al., 2022</w:t>
      </w:r>
      <w:r w:rsidR="00AA7325" w:rsidRPr="00313275">
        <w:rPr>
          <w:rFonts w:asciiTheme="minorBidi" w:hAnsiTheme="minorBidi"/>
          <w:sz w:val="22"/>
          <w:lang w:eastAsia="en-IN"/>
        </w:rPr>
        <w:t>)</w:t>
      </w:r>
      <w:r w:rsidRPr="00313275">
        <w:rPr>
          <w:rFonts w:asciiTheme="minorBidi" w:hAnsiTheme="minorBidi"/>
          <w:sz w:val="22"/>
          <w:lang w:eastAsia="en-IN"/>
        </w:rPr>
        <w:t>. It is linked to a higher risk of mental ill-health, hospitalizations, premature incursion into residential care, and death. As a result, UK policy interventions, including social prescribing, community connector roles, and age-friendly community programmes, seek to address social isolation by use of non-clinical community-based interventions</w:t>
      </w:r>
      <w:r w:rsidR="00AA7325" w:rsidRPr="00313275">
        <w:rPr>
          <w:rFonts w:asciiTheme="minorBidi" w:hAnsiTheme="minorBidi"/>
          <w:sz w:val="22"/>
          <w:lang w:eastAsia="en-IN"/>
        </w:rPr>
        <w:t xml:space="preserve"> (</w:t>
      </w:r>
      <w:r w:rsidR="00AA7325" w:rsidRPr="00313275">
        <w:rPr>
          <w:rFonts w:asciiTheme="minorBidi" w:hAnsiTheme="minorBidi"/>
          <w:sz w:val="22"/>
        </w:rPr>
        <w:t>Day et al., 2020</w:t>
      </w:r>
      <w:r w:rsidR="00AA7325" w:rsidRPr="00313275">
        <w:rPr>
          <w:rFonts w:asciiTheme="minorBidi" w:hAnsiTheme="minorBidi"/>
          <w:sz w:val="22"/>
          <w:lang w:eastAsia="en-IN"/>
        </w:rPr>
        <w:t>)</w:t>
      </w:r>
      <w:r w:rsidRPr="00313275">
        <w:rPr>
          <w:rFonts w:asciiTheme="minorBidi" w:hAnsiTheme="minorBidi"/>
          <w:sz w:val="22"/>
          <w:lang w:eastAsia="en-IN"/>
        </w:rPr>
        <w:t>. Nonetheless, the evidence on their effectiveness, especially in people who are already getting community-based care, is still scattered.</w:t>
      </w:r>
    </w:p>
    <w:p w:rsidR="001C2277" w:rsidRPr="00313275" w:rsidRDefault="001C2277" w:rsidP="00EE7A70">
      <w:pPr>
        <w:rPr>
          <w:rFonts w:asciiTheme="minorBidi" w:hAnsiTheme="minorBidi"/>
          <w:sz w:val="22"/>
          <w:lang w:eastAsia="en-IN"/>
        </w:rPr>
      </w:pPr>
      <w:r w:rsidRPr="00313275">
        <w:rPr>
          <w:rFonts w:asciiTheme="minorBidi" w:hAnsiTheme="minorBidi"/>
          <w:sz w:val="22"/>
          <w:lang w:eastAsia="en-IN"/>
        </w:rPr>
        <w:t>The literature on the topic contains qualitative studies of lived experience of isolation, quantitative studies of the relationship between isolation and mental health outcomes, and intervention studies of community programmes. Although these studies offer some reliable information, a specific synthesis on the topic of the impact of social isolation on the mental wellbeing of older adults in the environment of community-based care is still lacking. This relationship should be understood to guide service design, workforce training and interventions in the field of public health that transcends physical care to include holistic wellbeing.</w:t>
      </w:r>
    </w:p>
    <w:p w:rsidR="00794629" w:rsidRPr="00313275" w:rsidRDefault="00794629"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In the UK, the concern of social isolation among elders has emerged as a strategic agenda in the health, social care and public health sectors. Mental wellbeing, social connectedness and quality of life are becoming components of healthy ageing, and not the </w:t>
      </w:r>
      <w:proofErr w:type="spellStart"/>
      <w:r w:rsidRPr="00313275">
        <w:rPr>
          <w:rFonts w:asciiTheme="minorBidi" w:eastAsia="Times New Roman" w:hAnsiTheme="minorBidi"/>
          <w:kern w:val="0"/>
          <w:sz w:val="22"/>
          <w:lang w:eastAsia="en-IN"/>
        </w:rPr>
        <w:t>byproducts</w:t>
      </w:r>
      <w:proofErr w:type="spellEnd"/>
      <w:r w:rsidRPr="00313275">
        <w:rPr>
          <w:rFonts w:asciiTheme="minorBidi" w:eastAsia="Times New Roman" w:hAnsiTheme="minorBidi"/>
          <w:kern w:val="0"/>
          <w:sz w:val="22"/>
          <w:lang w:eastAsia="en-IN"/>
        </w:rPr>
        <w:t>, through national structures, including the NHS Long Term Plan and the Ageing Well Programme (Day et al., 2020). Nonetheless, there is still inconsistency on implementation at service-delivery level especially in community-based care where time-limited and task-oriented models prevail in practice. This generates discrepancies between policy purpose and experience whereby psychosocial needs are being recognized but not being addressed systematically.</w:t>
      </w:r>
    </w:p>
    <w:p w:rsidR="00794629" w:rsidRPr="00313275" w:rsidRDefault="00794629"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In addition, community-based care recipients constitute a very diverse group of people who have different needs, resiliencies and access to informal support. Additional contributors to isolation vulnerability include being alone, low income, ethnicity, living in the countryside, </w:t>
      </w:r>
      <w:r w:rsidRPr="00313275">
        <w:rPr>
          <w:rFonts w:asciiTheme="minorBidi" w:eastAsia="Times New Roman" w:hAnsiTheme="minorBidi"/>
          <w:kern w:val="0"/>
          <w:sz w:val="22"/>
          <w:lang w:eastAsia="en-IN"/>
        </w:rPr>
        <w:lastRenderedPageBreak/>
        <w:t>and having mental health issues before (</w:t>
      </w:r>
      <w:proofErr w:type="spellStart"/>
      <w:r w:rsidRPr="00313275">
        <w:rPr>
          <w:rFonts w:asciiTheme="minorBidi" w:eastAsia="Times New Roman" w:hAnsiTheme="minorBidi"/>
          <w:kern w:val="0"/>
          <w:sz w:val="22"/>
          <w:lang w:eastAsia="en-IN"/>
        </w:rPr>
        <w:t>Giebel</w:t>
      </w:r>
      <w:proofErr w:type="spellEnd"/>
      <w:r w:rsidRPr="00313275">
        <w:rPr>
          <w:rFonts w:asciiTheme="minorBidi" w:eastAsia="Times New Roman" w:hAnsiTheme="minorBidi"/>
          <w:kern w:val="0"/>
          <w:sz w:val="22"/>
          <w:lang w:eastAsia="en-IN"/>
        </w:rPr>
        <w:t xml:space="preserve"> et al., 2022). These overlapping determinants imply that the issue of social isolation cannot be effectively explained and addressed by using individual-level interventions on their own, which justifies the emergence of a more comprehensive social ecological perspective that would take into account the structural and environmental factors.</w:t>
      </w:r>
    </w:p>
    <w:p w:rsidR="00964BA4" w:rsidRPr="00313275" w:rsidRDefault="00794629" w:rsidP="00EE7A70">
      <w:pPr>
        <w:spacing w:before="100" w:beforeAutospacing="1" w:after="100" w:afterAutospacing="1"/>
        <w:jc w:val="left"/>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In service designing terms, it is increasingly realised that interventions should shift to preventative rather than responsive relationship-based models of care. Social prescribing and community connector roles are initiatives designed to help </w:t>
      </w:r>
      <w:proofErr w:type="spellStart"/>
      <w:r w:rsidRPr="00313275">
        <w:rPr>
          <w:rFonts w:asciiTheme="minorBidi" w:eastAsia="Times New Roman" w:hAnsiTheme="minorBidi"/>
          <w:kern w:val="0"/>
          <w:sz w:val="22"/>
          <w:lang w:eastAsia="en-IN"/>
        </w:rPr>
        <w:t>untether</w:t>
      </w:r>
      <w:proofErr w:type="spellEnd"/>
      <w:r w:rsidRPr="00313275">
        <w:rPr>
          <w:rFonts w:asciiTheme="minorBidi" w:eastAsia="Times New Roman" w:hAnsiTheme="minorBidi"/>
          <w:kern w:val="0"/>
          <w:sz w:val="22"/>
          <w:lang w:eastAsia="en-IN"/>
        </w:rPr>
        <w:t xml:space="preserve"> formal care services and informal and community ones, but there is a lack of empirical data on how these initiatives would actually influence the outcomes of mental wellbeing in older adults receiving community-based care (Lee et al., 2022). Such fragmentation does not allow policymakers and practitioners to determine the most effective approach that can be applied, to whom, and in what situations</w:t>
      </w:r>
      <w:r w:rsidR="00964BA4" w:rsidRPr="00313275">
        <w:rPr>
          <w:rFonts w:asciiTheme="minorBidi" w:eastAsia="Times New Roman" w:hAnsiTheme="minorBidi"/>
          <w:b/>
          <w:bCs/>
          <w:kern w:val="0"/>
          <w:sz w:val="22"/>
          <w:lang w:eastAsia="en-IN"/>
        </w:rPr>
        <w:t>.</w:t>
      </w:r>
    </w:p>
    <w:p w:rsidR="001C2277" w:rsidRPr="00313275" w:rsidRDefault="001C2277" w:rsidP="00EE7A70">
      <w:pPr>
        <w:pStyle w:val="Heading2"/>
        <w:rPr>
          <w:rFonts w:asciiTheme="minorBidi" w:hAnsiTheme="minorBidi" w:cstheme="minorBidi"/>
          <w:sz w:val="22"/>
          <w:szCs w:val="22"/>
          <w:lang w:eastAsia="en-IN"/>
        </w:rPr>
      </w:pPr>
      <w:bookmarkStart w:id="3" w:name="_Toc218694125"/>
      <w:r w:rsidRPr="00313275">
        <w:rPr>
          <w:rFonts w:asciiTheme="minorBidi" w:hAnsiTheme="minorBidi" w:cstheme="minorBidi"/>
          <w:sz w:val="22"/>
          <w:szCs w:val="22"/>
          <w:lang w:eastAsia="en-IN"/>
        </w:rPr>
        <w:t>1.3 Rationale of Research / Problem Statement</w:t>
      </w:r>
      <w:bookmarkEnd w:id="3"/>
      <w:r w:rsidRPr="00313275">
        <w:rPr>
          <w:rFonts w:asciiTheme="minorBidi" w:hAnsiTheme="minorBidi" w:cstheme="minorBidi"/>
          <w:sz w:val="22"/>
          <w:szCs w:val="22"/>
          <w:lang w:eastAsia="en-IN"/>
        </w:rPr>
        <w:t xml:space="preserve"> </w:t>
      </w:r>
    </w:p>
    <w:p w:rsidR="001C2277" w:rsidRPr="00313275" w:rsidRDefault="001C2277" w:rsidP="00EE7A70">
      <w:pPr>
        <w:rPr>
          <w:rFonts w:asciiTheme="minorBidi" w:hAnsiTheme="minorBidi"/>
          <w:sz w:val="22"/>
          <w:lang w:eastAsia="en-IN"/>
        </w:rPr>
      </w:pPr>
      <w:r w:rsidRPr="00313275">
        <w:rPr>
          <w:rFonts w:asciiTheme="minorBidi" w:hAnsiTheme="minorBidi"/>
          <w:sz w:val="22"/>
          <w:lang w:eastAsia="en-IN"/>
        </w:rPr>
        <w:t>The rationale behind conducting this research was the increasing awareness that the social isolation of older adults is a major but under-reported community-based care problem</w:t>
      </w:r>
      <w:r w:rsidR="00AA7325" w:rsidRPr="00313275">
        <w:rPr>
          <w:rFonts w:asciiTheme="minorBidi" w:hAnsiTheme="minorBidi"/>
          <w:sz w:val="22"/>
          <w:lang w:eastAsia="en-IN"/>
        </w:rPr>
        <w:t xml:space="preserve"> (</w:t>
      </w:r>
      <w:r w:rsidR="00AA7325" w:rsidRPr="00313275">
        <w:rPr>
          <w:rFonts w:asciiTheme="minorBidi" w:hAnsiTheme="minorBidi"/>
          <w:sz w:val="22"/>
        </w:rPr>
        <w:t>Taylor et al., 2018</w:t>
      </w:r>
      <w:r w:rsidR="00AA7325" w:rsidRPr="00313275">
        <w:rPr>
          <w:rFonts w:asciiTheme="minorBidi" w:hAnsiTheme="minorBidi"/>
          <w:sz w:val="22"/>
          <w:lang w:eastAsia="en-IN"/>
        </w:rPr>
        <w:t>)</w:t>
      </w:r>
      <w:r w:rsidRPr="00313275">
        <w:rPr>
          <w:rFonts w:asciiTheme="minorBidi" w:hAnsiTheme="minorBidi"/>
          <w:sz w:val="22"/>
          <w:lang w:eastAsia="en-IN"/>
        </w:rPr>
        <w:t>. Although the policy has focused on ageing in place, little consideration has been paid on how social isolation affects the mental wellbeing of those who receive formal community care services</w:t>
      </w:r>
      <w:r w:rsidR="00AA7325" w:rsidRPr="00313275">
        <w:rPr>
          <w:rFonts w:asciiTheme="minorBidi" w:hAnsiTheme="minorBidi"/>
          <w:sz w:val="22"/>
          <w:lang w:eastAsia="en-IN"/>
        </w:rPr>
        <w:t xml:space="preserve"> (</w:t>
      </w:r>
      <w:proofErr w:type="spellStart"/>
      <w:r w:rsidR="00AA7325" w:rsidRPr="00313275">
        <w:rPr>
          <w:rFonts w:asciiTheme="minorBidi" w:hAnsiTheme="minorBidi"/>
          <w:sz w:val="22"/>
        </w:rPr>
        <w:t>Noone</w:t>
      </w:r>
      <w:proofErr w:type="spellEnd"/>
      <w:r w:rsidR="00AA7325" w:rsidRPr="00313275">
        <w:rPr>
          <w:rFonts w:asciiTheme="minorBidi" w:hAnsiTheme="minorBidi"/>
          <w:sz w:val="22"/>
        </w:rPr>
        <w:t xml:space="preserve"> and Yang, 2022</w:t>
      </w:r>
      <w:r w:rsidR="00AA7325" w:rsidRPr="00313275">
        <w:rPr>
          <w:rFonts w:asciiTheme="minorBidi" w:hAnsiTheme="minorBidi"/>
          <w:sz w:val="22"/>
          <w:lang w:eastAsia="en-IN"/>
        </w:rPr>
        <w:t>)</w:t>
      </w:r>
      <w:r w:rsidRPr="00313275">
        <w:rPr>
          <w:rFonts w:asciiTheme="minorBidi" w:hAnsiTheme="minorBidi"/>
          <w:sz w:val="22"/>
          <w:lang w:eastAsia="en-IN"/>
        </w:rPr>
        <w:t>. Current research usually considers the older population as a homogenous group or an institutional setting, which creates a gap in knowledge regarding the particular experience of the community care consumers.</w:t>
      </w:r>
    </w:p>
    <w:p w:rsidR="001C2277" w:rsidRPr="00313275" w:rsidRDefault="001C2277" w:rsidP="00EE7A70">
      <w:pPr>
        <w:rPr>
          <w:rFonts w:asciiTheme="minorBidi" w:hAnsiTheme="minorBidi"/>
          <w:sz w:val="22"/>
          <w:lang w:eastAsia="en-IN"/>
        </w:rPr>
      </w:pPr>
    </w:p>
    <w:p w:rsidR="001C2277" w:rsidRPr="00313275" w:rsidRDefault="001C2277" w:rsidP="00EE7A70">
      <w:pPr>
        <w:rPr>
          <w:rFonts w:asciiTheme="minorBidi" w:hAnsiTheme="minorBidi"/>
          <w:sz w:val="22"/>
          <w:lang w:eastAsia="en-IN"/>
        </w:rPr>
      </w:pPr>
      <w:r w:rsidRPr="00313275">
        <w:rPr>
          <w:rFonts w:asciiTheme="minorBidi" w:hAnsiTheme="minorBidi"/>
          <w:sz w:val="22"/>
          <w:lang w:eastAsia="en-IN"/>
        </w:rPr>
        <w:t xml:space="preserve">This study aims to critically review the available evidence regarding how social isolation is connected to mental wellbeing among older adults who are receiving community-based care in the UK. The research subject matter is confined to </w:t>
      </w:r>
      <w:proofErr w:type="gramStart"/>
      <w:r w:rsidRPr="00313275">
        <w:rPr>
          <w:rFonts w:asciiTheme="minorBidi" w:hAnsiTheme="minorBidi"/>
          <w:sz w:val="22"/>
          <w:lang w:eastAsia="en-IN"/>
        </w:rPr>
        <w:t>peer</w:t>
      </w:r>
      <w:proofErr w:type="gramEnd"/>
      <w:r w:rsidRPr="00313275">
        <w:rPr>
          <w:rFonts w:asciiTheme="minorBidi" w:hAnsiTheme="minorBidi"/>
          <w:sz w:val="22"/>
          <w:lang w:eastAsia="en-IN"/>
        </w:rPr>
        <w:t xml:space="preserve"> reviewed literature on the scope of the research topic released in the context of the relevant health and social care and specifically on mental health outcomes with particular emphasis on depression, anxiety, and psychological wellbeing. The older adults that are in long term residential care are not considered in the study making the review focused and manageable.</w:t>
      </w:r>
    </w:p>
    <w:p w:rsidR="001C2277" w:rsidRPr="00313275" w:rsidRDefault="001C2277" w:rsidP="00EE7A70">
      <w:pPr>
        <w:pStyle w:val="Heading2"/>
        <w:rPr>
          <w:rFonts w:asciiTheme="minorBidi" w:hAnsiTheme="minorBidi" w:cstheme="minorBidi"/>
          <w:sz w:val="22"/>
          <w:szCs w:val="22"/>
          <w:lang w:eastAsia="en-IN"/>
        </w:rPr>
      </w:pPr>
      <w:bookmarkStart w:id="4" w:name="_Toc218694126"/>
      <w:r w:rsidRPr="00313275">
        <w:rPr>
          <w:rFonts w:asciiTheme="minorBidi" w:hAnsiTheme="minorBidi" w:cstheme="minorBidi"/>
          <w:sz w:val="22"/>
          <w:szCs w:val="22"/>
          <w:lang w:eastAsia="en-IN"/>
        </w:rPr>
        <w:t>1.4 Research Question</w:t>
      </w:r>
      <w:bookmarkEnd w:id="4"/>
      <w:r w:rsidRPr="00313275">
        <w:rPr>
          <w:rFonts w:asciiTheme="minorBidi" w:hAnsiTheme="minorBidi" w:cstheme="minorBidi"/>
          <w:sz w:val="22"/>
          <w:szCs w:val="22"/>
          <w:lang w:eastAsia="en-IN"/>
        </w:rPr>
        <w:t xml:space="preserve"> </w:t>
      </w:r>
    </w:p>
    <w:p w:rsidR="001C2277" w:rsidRPr="00313275" w:rsidRDefault="001C2277" w:rsidP="00EE7A70">
      <w:pPr>
        <w:rPr>
          <w:rFonts w:asciiTheme="minorBidi" w:hAnsiTheme="minorBidi"/>
          <w:sz w:val="22"/>
          <w:lang w:eastAsia="en-IN"/>
        </w:rPr>
      </w:pPr>
      <w:r w:rsidRPr="00313275">
        <w:rPr>
          <w:rFonts w:asciiTheme="minorBidi" w:hAnsiTheme="minorBidi"/>
          <w:sz w:val="22"/>
          <w:lang w:eastAsia="en-IN"/>
        </w:rPr>
        <w:t>How does social isolation affect the mental health of older adults under community-based care in the United Kingdom, and how are these factors relevant to the relationship between community and public health?</w:t>
      </w:r>
    </w:p>
    <w:p w:rsidR="001C2277" w:rsidRPr="00313275" w:rsidRDefault="001C2277" w:rsidP="00EE7A70">
      <w:pPr>
        <w:pStyle w:val="Heading2"/>
        <w:rPr>
          <w:rFonts w:asciiTheme="minorBidi" w:hAnsiTheme="minorBidi" w:cstheme="minorBidi"/>
          <w:sz w:val="22"/>
          <w:szCs w:val="22"/>
          <w:lang w:eastAsia="en-IN"/>
        </w:rPr>
      </w:pPr>
      <w:bookmarkStart w:id="5" w:name="_Toc218694127"/>
      <w:r w:rsidRPr="00313275">
        <w:rPr>
          <w:rFonts w:asciiTheme="minorBidi" w:hAnsiTheme="minorBidi" w:cstheme="minorBidi"/>
          <w:sz w:val="22"/>
          <w:szCs w:val="22"/>
          <w:lang w:eastAsia="en-IN"/>
        </w:rPr>
        <w:lastRenderedPageBreak/>
        <w:t>1.5 Research Aim</w:t>
      </w:r>
      <w:bookmarkEnd w:id="5"/>
      <w:r w:rsidRPr="00313275">
        <w:rPr>
          <w:rFonts w:asciiTheme="minorBidi" w:hAnsiTheme="minorBidi" w:cstheme="minorBidi"/>
          <w:sz w:val="22"/>
          <w:szCs w:val="22"/>
          <w:lang w:eastAsia="en-IN"/>
        </w:rPr>
        <w:t xml:space="preserve"> </w:t>
      </w:r>
    </w:p>
    <w:p w:rsidR="001C2277" w:rsidRPr="00313275" w:rsidRDefault="001C2277" w:rsidP="00EE7A70">
      <w:pPr>
        <w:rPr>
          <w:rFonts w:asciiTheme="minorBidi" w:hAnsiTheme="minorBidi"/>
          <w:sz w:val="22"/>
          <w:lang w:eastAsia="en-IN"/>
        </w:rPr>
      </w:pPr>
      <w:r w:rsidRPr="00313275">
        <w:rPr>
          <w:rFonts w:asciiTheme="minorBidi" w:hAnsiTheme="minorBidi"/>
          <w:sz w:val="22"/>
          <w:lang w:eastAsia="en-IN"/>
        </w:rPr>
        <w:t>To determine how social isolation can affect the psychological health of older adults under community-based care in the UK.</w:t>
      </w:r>
    </w:p>
    <w:p w:rsidR="001C2277" w:rsidRPr="00313275" w:rsidRDefault="001C2277" w:rsidP="00EE7A70">
      <w:pPr>
        <w:pStyle w:val="Heading2"/>
        <w:rPr>
          <w:rFonts w:asciiTheme="minorBidi" w:hAnsiTheme="minorBidi" w:cstheme="minorBidi"/>
          <w:sz w:val="22"/>
          <w:szCs w:val="22"/>
          <w:lang w:eastAsia="en-IN"/>
        </w:rPr>
      </w:pPr>
      <w:bookmarkStart w:id="6" w:name="_Toc218694128"/>
      <w:r w:rsidRPr="00313275">
        <w:rPr>
          <w:rFonts w:asciiTheme="minorBidi" w:hAnsiTheme="minorBidi" w:cstheme="minorBidi"/>
          <w:sz w:val="22"/>
          <w:szCs w:val="22"/>
          <w:lang w:eastAsia="en-IN"/>
        </w:rPr>
        <w:t>1.6 Research Objectives</w:t>
      </w:r>
      <w:bookmarkEnd w:id="6"/>
      <w:r w:rsidRPr="00313275">
        <w:rPr>
          <w:rFonts w:asciiTheme="minorBidi" w:hAnsiTheme="minorBidi" w:cstheme="minorBidi"/>
          <w:sz w:val="22"/>
          <w:szCs w:val="22"/>
          <w:lang w:eastAsia="en-IN"/>
        </w:rPr>
        <w:t xml:space="preserve"> </w:t>
      </w:r>
    </w:p>
    <w:p w:rsidR="001C2277" w:rsidRPr="00313275" w:rsidRDefault="001C2277" w:rsidP="00EE7A70">
      <w:pPr>
        <w:pStyle w:val="ListParagraph"/>
        <w:numPr>
          <w:ilvl w:val="0"/>
          <w:numId w:val="1"/>
        </w:numPr>
        <w:rPr>
          <w:rFonts w:asciiTheme="minorBidi" w:hAnsiTheme="minorBidi"/>
          <w:sz w:val="22"/>
          <w:lang w:eastAsia="en-IN"/>
        </w:rPr>
      </w:pPr>
      <w:r w:rsidRPr="00313275">
        <w:rPr>
          <w:rFonts w:asciiTheme="minorBidi" w:hAnsiTheme="minorBidi"/>
          <w:sz w:val="22"/>
          <w:lang w:eastAsia="en-IN"/>
        </w:rPr>
        <w:t xml:space="preserve">To study the rates and causes of social isolation in older adults </w:t>
      </w:r>
      <w:proofErr w:type="gramStart"/>
      <w:r w:rsidRPr="00313275">
        <w:rPr>
          <w:rFonts w:asciiTheme="minorBidi" w:hAnsiTheme="minorBidi"/>
          <w:sz w:val="22"/>
          <w:lang w:eastAsia="en-IN"/>
        </w:rPr>
        <w:t>that receive</w:t>
      </w:r>
      <w:proofErr w:type="gramEnd"/>
      <w:r w:rsidRPr="00313275">
        <w:rPr>
          <w:rFonts w:asciiTheme="minorBidi" w:hAnsiTheme="minorBidi"/>
          <w:sz w:val="22"/>
          <w:lang w:eastAsia="en-IN"/>
        </w:rPr>
        <w:t xml:space="preserve"> community-based care.</w:t>
      </w:r>
    </w:p>
    <w:p w:rsidR="001C2277" w:rsidRPr="00313275" w:rsidRDefault="001C2277" w:rsidP="00EE7A70">
      <w:pPr>
        <w:pStyle w:val="ListParagraph"/>
        <w:numPr>
          <w:ilvl w:val="0"/>
          <w:numId w:val="1"/>
        </w:numPr>
        <w:rPr>
          <w:rFonts w:asciiTheme="minorBidi" w:hAnsiTheme="minorBidi"/>
          <w:sz w:val="22"/>
          <w:lang w:eastAsia="en-IN"/>
        </w:rPr>
      </w:pPr>
      <w:r w:rsidRPr="00313275">
        <w:rPr>
          <w:rFonts w:asciiTheme="minorBidi" w:hAnsiTheme="minorBidi"/>
          <w:sz w:val="22"/>
          <w:lang w:eastAsia="en-IN"/>
        </w:rPr>
        <w:t>To examine the association between mental wellbeing outcomes and social isolation.</w:t>
      </w:r>
    </w:p>
    <w:p w:rsidR="001C2277" w:rsidRPr="00313275" w:rsidRDefault="001C2277" w:rsidP="00EE7A70">
      <w:pPr>
        <w:pStyle w:val="ListParagraph"/>
        <w:numPr>
          <w:ilvl w:val="0"/>
          <w:numId w:val="1"/>
        </w:numPr>
        <w:rPr>
          <w:rFonts w:asciiTheme="minorBidi" w:hAnsiTheme="minorBidi"/>
          <w:sz w:val="22"/>
          <w:lang w:eastAsia="en-IN"/>
        </w:rPr>
      </w:pPr>
      <w:r w:rsidRPr="00313275">
        <w:rPr>
          <w:rFonts w:asciiTheme="minorBidi" w:hAnsiTheme="minorBidi"/>
          <w:sz w:val="22"/>
          <w:lang w:eastAsia="en-IN"/>
        </w:rPr>
        <w:t>To examine the evidence about the community-based interventions in response to social isolation and mental health.</w:t>
      </w:r>
    </w:p>
    <w:p w:rsidR="001C2277" w:rsidRPr="00313275" w:rsidRDefault="001C2277" w:rsidP="00EE7A70">
      <w:pPr>
        <w:pStyle w:val="Heading2"/>
        <w:rPr>
          <w:rFonts w:asciiTheme="minorBidi" w:hAnsiTheme="minorBidi" w:cstheme="minorBidi"/>
          <w:sz w:val="22"/>
          <w:szCs w:val="22"/>
          <w:lang w:eastAsia="en-IN"/>
        </w:rPr>
      </w:pPr>
      <w:bookmarkStart w:id="7" w:name="_Toc218694129"/>
      <w:r w:rsidRPr="00313275">
        <w:rPr>
          <w:rFonts w:asciiTheme="minorBidi" w:hAnsiTheme="minorBidi" w:cstheme="minorBidi"/>
          <w:sz w:val="22"/>
          <w:szCs w:val="22"/>
          <w:lang w:eastAsia="en-IN"/>
        </w:rPr>
        <w:t>1.7 Chapter Summary</w:t>
      </w:r>
      <w:bookmarkEnd w:id="7"/>
      <w:r w:rsidRPr="00313275">
        <w:rPr>
          <w:rFonts w:asciiTheme="minorBidi" w:hAnsiTheme="minorBidi" w:cstheme="minorBidi"/>
          <w:sz w:val="22"/>
          <w:szCs w:val="22"/>
          <w:lang w:eastAsia="en-IN"/>
        </w:rPr>
        <w:t xml:space="preserve"> </w:t>
      </w:r>
    </w:p>
    <w:p w:rsidR="001C2277" w:rsidRPr="00313275" w:rsidRDefault="001C2277" w:rsidP="00EE7A70">
      <w:pPr>
        <w:rPr>
          <w:rFonts w:asciiTheme="minorBidi" w:hAnsiTheme="minorBidi"/>
          <w:sz w:val="22"/>
          <w:lang w:eastAsia="en-IN"/>
        </w:rPr>
      </w:pPr>
      <w:r w:rsidRPr="00313275">
        <w:rPr>
          <w:rFonts w:asciiTheme="minorBidi" w:hAnsiTheme="minorBidi"/>
          <w:sz w:val="22"/>
          <w:lang w:eastAsia="en-IN"/>
        </w:rPr>
        <w:t>This chapter presented the research topic, understood the social isolation of older adults as a health-related issue, and established the study within the prevailing health and social care settings. The rationale, research question, aim, and objectives were clearly spelt out in order to direct the review. Chapter 2 will involve a systematic review of the literature on the subject, both on theoretical frameworks and empirical studies, as well as policy implications of social isolation and mental wellbeing among older adults in the community-based care.</w:t>
      </w:r>
    </w:p>
    <w:p w:rsidR="001C2277" w:rsidRPr="00313275" w:rsidRDefault="001C2277" w:rsidP="00EE7A70">
      <w:pPr>
        <w:rPr>
          <w:rFonts w:asciiTheme="minorBidi" w:hAnsiTheme="minorBidi"/>
          <w:sz w:val="22"/>
          <w:lang w:eastAsia="en-IN"/>
        </w:rPr>
      </w:pPr>
    </w:p>
    <w:p w:rsidR="00D345F5" w:rsidRPr="00313275" w:rsidRDefault="00D345F5" w:rsidP="00EE7A70">
      <w:pPr>
        <w:rPr>
          <w:rFonts w:asciiTheme="minorBidi" w:hAnsiTheme="minorBidi"/>
          <w:sz w:val="22"/>
          <w:lang w:eastAsia="en-IN"/>
        </w:rPr>
      </w:pPr>
    </w:p>
    <w:p w:rsidR="00D345F5" w:rsidRPr="00313275" w:rsidRDefault="00D345F5" w:rsidP="00EE7A70">
      <w:pPr>
        <w:rPr>
          <w:rFonts w:asciiTheme="minorBidi" w:hAnsiTheme="minorBidi"/>
          <w:sz w:val="22"/>
          <w:lang w:eastAsia="en-IN"/>
        </w:rPr>
      </w:pPr>
    </w:p>
    <w:p w:rsidR="00964BA4" w:rsidRPr="00313275" w:rsidRDefault="00964BA4" w:rsidP="00EE7A70">
      <w:pPr>
        <w:rPr>
          <w:rFonts w:asciiTheme="minorBidi" w:hAnsiTheme="minorBidi"/>
          <w:sz w:val="22"/>
          <w:lang w:eastAsia="en-IN"/>
        </w:rPr>
      </w:pPr>
    </w:p>
    <w:p w:rsidR="00964BA4" w:rsidRPr="00313275" w:rsidRDefault="00964BA4" w:rsidP="00EE7A70">
      <w:pPr>
        <w:rPr>
          <w:rFonts w:asciiTheme="minorBidi" w:hAnsiTheme="minorBidi"/>
          <w:sz w:val="22"/>
          <w:lang w:eastAsia="en-IN"/>
        </w:rPr>
      </w:pPr>
    </w:p>
    <w:p w:rsidR="00964BA4" w:rsidRPr="00313275" w:rsidRDefault="00964BA4" w:rsidP="00EE7A70">
      <w:pPr>
        <w:rPr>
          <w:rFonts w:asciiTheme="minorBidi" w:hAnsiTheme="minorBidi"/>
          <w:sz w:val="22"/>
          <w:lang w:eastAsia="en-IN"/>
        </w:rPr>
      </w:pPr>
    </w:p>
    <w:p w:rsidR="00964BA4" w:rsidRPr="00313275" w:rsidRDefault="00964BA4" w:rsidP="00EE7A70">
      <w:pPr>
        <w:rPr>
          <w:rFonts w:asciiTheme="minorBidi" w:hAnsiTheme="minorBidi"/>
          <w:sz w:val="22"/>
          <w:lang w:eastAsia="en-IN"/>
        </w:rPr>
      </w:pPr>
    </w:p>
    <w:p w:rsidR="00964BA4" w:rsidRPr="00313275" w:rsidRDefault="00964BA4" w:rsidP="00EE7A70">
      <w:pPr>
        <w:rPr>
          <w:rFonts w:asciiTheme="minorBidi" w:hAnsiTheme="minorBidi"/>
          <w:sz w:val="22"/>
          <w:lang w:eastAsia="en-IN"/>
        </w:rPr>
      </w:pPr>
    </w:p>
    <w:p w:rsidR="00964BA4" w:rsidRPr="00313275" w:rsidRDefault="00964BA4" w:rsidP="00EE7A70">
      <w:pPr>
        <w:rPr>
          <w:rFonts w:asciiTheme="minorBidi" w:hAnsiTheme="minorBidi"/>
          <w:sz w:val="22"/>
          <w:lang w:eastAsia="en-IN"/>
        </w:rPr>
      </w:pPr>
    </w:p>
    <w:p w:rsidR="00964BA4" w:rsidRPr="00313275" w:rsidRDefault="00964BA4" w:rsidP="00EE7A70">
      <w:pPr>
        <w:rPr>
          <w:rFonts w:asciiTheme="minorBidi" w:hAnsiTheme="minorBidi"/>
          <w:sz w:val="22"/>
          <w:lang w:eastAsia="en-IN"/>
        </w:rPr>
      </w:pPr>
    </w:p>
    <w:p w:rsidR="00964BA4" w:rsidRPr="00313275" w:rsidRDefault="00964BA4" w:rsidP="00EE7A70">
      <w:pPr>
        <w:rPr>
          <w:rFonts w:asciiTheme="minorBidi" w:hAnsiTheme="minorBidi"/>
          <w:sz w:val="22"/>
          <w:lang w:eastAsia="en-IN"/>
        </w:rPr>
      </w:pPr>
    </w:p>
    <w:p w:rsidR="00964BA4" w:rsidRPr="00313275" w:rsidRDefault="00964BA4" w:rsidP="00EE7A70">
      <w:pPr>
        <w:rPr>
          <w:rFonts w:asciiTheme="minorBidi" w:hAnsiTheme="minorBidi"/>
          <w:sz w:val="22"/>
          <w:lang w:eastAsia="en-IN"/>
        </w:rPr>
      </w:pPr>
    </w:p>
    <w:p w:rsidR="00964BA4" w:rsidRPr="00313275" w:rsidRDefault="00964BA4" w:rsidP="00EE7A70">
      <w:pPr>
        <w:rPr>
          <w:rFonts w:asciiTheme="minorBidi" w:hAnsiTheme="minorBidi"/>
          <w:sz w:val="22"/>
          <w:lang w:eastAsia="en-IN"/>
        </w:rPr>
      </w:pPr>
    </w:p>
    <w:p w:rsidR="00964BA4" w:rsidRPr="00313275" w:rsidRDefault="00964BA4" w:rsidP="00EE7A70">
      <w:pPr>
        <w:rPr>
          <w:rFonts w:asciiTheme="minorBidi" w:hAnsiTheme="minorBidi"/>
          <w:sz w:val="22"/>
          <w:lang w:eastAsia="en-IN"/>
        </w:rPr>
      </w:pPr>
    </w:p>
    <w:p w:rsidR="00D345F5" w:rsidRPr="00313275" w:rsidRDefault="00D345F5" w:rsidP="00EE7A70">
      <w:pPr>
        <w:rPr>
          <w:rFonts w:asciiTheme="minorBidi" w:hAnsiTheme="minorBidi"/>
          <w:sz w:val="22"/>
          <w:lang w:eastAsia="en-IN"/>
        </w:rPr>
      </w:pPr>
    </w:p>
    <w:p w:rsidR="00D345F5" w:rsidRPr="00313275" w:rsidRDefault="00D345F5" w:rsidP="00EE7A70">
      <w:pPr>
        <w:rPr>
          <w:rFonts w:asciiTheme="minorBidi" w:hAnsiTheme="minorBidi"/>
          <w:sz w:val="22"/>
          <w:lang w:eastAsia="en-IN"/>
        </w:rPr>
      </w:pPr>
    </w:p>
    <w:p w:rsidR="001C2277" w:rsidRPr="00313275" w:rsidRDefault="001C2277" w:rsidP="00EE7A70">
      <w:pPr>
        <w:rPr>
          <w:rFonts w:asciiTheme="minorBidi" w:hAnsiTheme="minorBidi"/>
          <w:sz w:val="22"/>
          <w:lang w:eastAsia="en-IN"/>
        </w:rPr>
      </w:pPr>
    </w:p>
    <w:p w:rsidR="00862CB7" w:rsidRPr="00313275" w:rsidRDefault="003B62A6" w:rsidP="00EE7A70">
      <w:pPr>
        <w:pStyle w:val="Heading1"/>
        <w:rPr>
          <w:rFonts w:asciiTheme="minorBidi" w:eastAsia="Times New Roman" w:hAnsiTheme="minorBidi" w:cstheme="minorBidi"/>
          <w:sz w:val="22"/>
          <w:szCs w:val="22"/>
          <w:lang w:eastAsia="en-IN"/>
        </w:rPr>
      </w:pPr>
      <w:bookmarkStart w:id="8" w:name="_Toc218694130"/>
      <w:r w:rsidRPr="00313275">
        <w:rPr>
          <w:rFonts w:asciiTheme="minorBidi" w:eastAsia="Times New Roman" w:hAnsiTheme="minorBidi" w:cstheme="minorBidi"/>
          <w:sz w:val="22"/>
          <w:szCs w:val="22"/>
          <w:lang w:eastAsia="en-IN"/>
        </w:rPr>
        <w:t>Chapter 2: Literature Review</w:t>
      </w:r>
      <w:bookmarkEnd w:id="8"/>
    </w:p>
    <w:p w:rsidR="00862CB7" w:rsidRPr="00313275" w:rsidRDefault="00862CB7" w:rsidP="00EE7A70">
      <w:pPr>
        <w:pStyle w:val="Heading2"/>
        <w:rPr>
          <w:rFonts w:asciiTheme="minorBidi" w:eastAsia="Times New Roman" w:hAnsiTheme="minorBidi" w:cstheme="minorBidi"/>
          <w:sz w:val="22"/>
          <w:szCs w:val="22"/>
          <w:lang w:eastAsia="en-IN"/>
        </w:rPr>
      </w:pPr>
      <w:bookmarkStart w:id="9" w:name="_Toc218694131"/>
      <w:r w:rsidRPr="00313275">
        <w:rPr>
          <w:rFonts w:asciiTheme="minorBidi" w:eastAsia="Times New Roman" w:hAnsiTheme="minorBidi" w:cstheme="minorBidi"/>
          <w:sz w:val="22"/>
          <w:szCs w:val="22"/>
          <w:lang w:eastAsia="en-IN"/>
        </w:rPr>
        <w:t>2.1 Introduction to the Literature Review</w:t>
      </w:r>
      <w:bookmarkEnd w:id="9"/>
    </w:p>
    <w:p w:rsidR="00862CB7" w:rsidRPr="00313275" w:rsidRDefault="00222EE3"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The chapter is a critical review of academic and scholarly literature available on the effect of social isolation on the mental wellbeing of older adults under community-based care in the UK. It combines the most important theoretical views, research facts and policy-related work in order to create the modern level of knowledge in the sphere. The chapter explores the cause, incidence, and outcome of social isolation among the elderly, how it is linked to mental wellbeing, including depression, anxiety, and loneliness, and how community-based </w:t>
      </w:r>
      <w:proofErr w:type="gramStart"/>
      <w:r w:rsidRPr="00313275">
        <w:rPr>
          <w:rFonts w:asciiTheme="minorBidi" w:eastAsia="Times New Roman" w:hAnsiTheme="minorBidi"/>
          <w:kern w:val="0"/>
          <w:sz w:val="22"/>
          <w:lang w:eastAsia="en-IN"/>
        </w:rPr>
        <w:t>care services</w:t>
      </w:r>
      <w:proofErr w:type="gramEnd"/>
      <w:r w:rsidRPr="00313275">
        <w:rPr>
          <w:rFonts w:asciiTheme="minorBidi" w:eastAsia="Times New Roman" w:hAnsiTheme="minorBidi"/>
          <w:kern w:val="0"/>
          <w:sz w:val="22"/>
          <w:lang w:eastAsia="en-IN"/>
        </w:rPr>
        <w:t xml:space="preserve"> can alleviate or worsen these. The strengths and weaknesses of the current literature are critically reviewed and literature gaps are established to substantiate the choice of research focus and methodology used in Chapter </w:t>
      </w:r>
      <w:r w:rsidR="00862CB7" w:rsidRPr="00313275">
        <w:rPr>
          <w:rFonts w:asciiTheme="minorBidi" w:eastAsia="Times New Roman" w:hAnsiTheme="minorBidi"/>
          <w:kern w:val="0"/>
          <w:sz w:val="22"/>
          <w:lang w:eastAsia="en-IN"/>
        </w:rPr>
        <w:t>3.</w:t>
      </w:r>
    </w:p>
    <w:p w:rsidR="003B62A6" w:rsidRPr="00313275" w:rsidRDefault="003B62A6" w:rsidP="00EE7A70">
      <w:pPr>
        <w:pStyle w:val="Heading2"/>
        <w:rPr>
          <w:rFonts w:asciiTheme="minorBidi" w:eastAsia="Times New Roman" w:hAnsiTheme="minorBidi" w:cstheme="minorBidi"/>
          <w:kern w:val="0"/>
          <w:sz w:val="22"/>
          <w:szCs w:val="22"/>
          <w:lang w:eastAsia="en-IN"/>
        </w:rPr>
      </w:pPr>
      <w:bookmarkStart w:id="10" w:name="_Toc218694132"/>
      <w:r w:rsidRPr="00313275">
        <w:rPr>
          <w:rFonts w:asciiTheme="minorBidi" w:hAnsiTheme="minorBidi" w:cstheme="minorBidi"/>
          <w:sz w:val="22"/>
          <w:szCs w:val="22"/>
        </w:rPr>
        <w:t>2.2 Literature Review</w:t>
      </w:r>
      <w:bookmarkEnd w:id="10"/>
    </w:p>
    <w:p w:rsidR="009746B1" w:rsidRPr="00313275" w:rsidRDefault="009746B1" w:rsidP="00EE7A70">
      <w:pPr>
        <w:pStyle w:val="Heading3"/>
        <w:rPr>
          <w:rFonts w:asciiTheme="minorBidi" w:eastAsia="Times New Roman" w:hAnsiTheme="minorBidi" w:cstheme="minorBidi"/>
          <w:b/>
          <w:bCs/>
          <w:sz w:val="22"/>
          <w:szCs w:val="22"/>
          <w:lang w:eastAsia="en-IN"/>
        </w:rPr>
      </w:pPr>
      <w:bookmarkStart w:id="11" w:name="_Toc218694133"/>
      <w:r w:rsidRPr="00313275">
        <w:rPr>
          <w:rFonts w:asciiTheme="minorBidi" w:eastAsia="Times New Roman" w:hAnsiTheme="minorBidi" w:cstheme="minorBidi"/>
          <w:b/>
          <w:bCs/>
          <w:sz w:val="22"/>
          <w:szCs w:val="22"/>
          <w:lang w:eastAsia="en-IN"/>
        </w:rPr>
        <w:t>2.2.1 Overview of Research on Social Isolation and Older Adults</w:t>
      </w:r>
      <w:bookmarkEnd w:id="11"/>
    </w:p>
    <w:p w:rsidR="003D3E19" w:rsidRPr="00313275" w:rsidRDefault="003D3E19"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The social isolation of older adults has received a large literature, as there is mounting interest in the UK and other high-income nations regarding demographic ageing</w:t>
      </w:r>
      <w:r w:rsidR="005178BA" w:rsidRPr="00313275">
        <w:rPr>
          <w:rFonts w:asciiTheme="minorBidi" w:eastAsia="Times New Roman" w:hAnsiTheme="minorBidi"/>
          <w:kern w:val="0"/>
          <w:sz w:val="22"/>
          <w:lang w:eastAsia="en-IN"/>
        </w:rPr>
        <w:t xml:space="preserve"> (</w:t>
      </w:r>
      <w:proofErr w:type="spellStart"/>
      <w:r w:rsidR="005178BA" w:rsidRPr="00313275">
        <w:rPr>
          <w:rFonts w:asciiTheme="minorBidi" w:eastAsia="Times New Roman" w:hAnsiTheme="minorBidi"/>
          <w:kern w:val="0"/>
          <w:sz w:val="22"/>
          <w:lang w:eastAsia="en-IN"/>
        </w:rPr>
        <w:t>Wen</w:t>
      </w:r>
      <w:proofErr w:type="spellEnd"/>
      <w:r w:rsidR="005178BA" w:rsidRPr="00313275">
        <w:rPr>
          <w:rFonts w:asciiTheme="minorBidi" w:eastAsia="Times New Roman" w:hAnsiTheme="minorBidi"/>
          <w:kern w:val="0"/>
          <w:sz w:val="22"/>
          <w:lang w:eastAsia="en-IN"/>
        </w:rPr>
        <w:t xml:space="preserve"> et al., 2023)</w:t>
      </w:r>
      <w:r w:rsidRPr="00313275">
        <w:rPr>
          <w:rFonts w:asciiTheme="minorBidi" w:eastAsia="Times New Roman" w:hAnsiTheme="minorBidi"/>
          <w:kern w:val="0"/>
          <w:sz w:val="22"/>
          <w:lang w:eastAsia="en-IN"/>
        </w:rPr>
        <w:t>. The aged population (65 years and above) in the UK is on the increase, and consequently, the older adults living alone, managing chronic health issues, and in need of community-based care are also on the rise (Office for National Statistics, 2022)</w:t>
      </w:r>
      <w:r w:rsidR="0068037D" w:rsidRPr="00313275">
        <w:rPr>
          <w:rFonts w:asciiTheme="minorBidi" w:eastAsia="Times New Roman" w:hAnsiTheme="minorBidi"/>
          <w:kern w:val="0"/>
          <w:sz w:val="22"/>
          <w:lang w:eastAsia="en-IN"/>
        </w:rPr>
        <w:t>;</w:t>
      </w:r>
      <w:r w:rsidRPr="00313275">
        <w:rPr>
          <w:rFonts w:asciiTheme="minorBidi" w:eastAsia="Times New Roman" w:hAnsiTheme="minorBidi"/>
          <w:kern w:val="0"/>
          <w:sz w:val="22"/>
          <w:lang w:eastAsia="en-IN"/>
        </w:rPr>
        <w:t xml:space="preserve"> These demographic patterns have made the problem of academic and policy attention to the study of social isolation as a significant</w:t>
      </w:r>
      <w:r w:rsidR="0068037D" w:rsidRPr="00313275">
        <w:rPr>
          <w:rFonts w:asciiTheme="minorBidi" w:eastAsia="Times New Roman" w:hAnsiTheme="minorBidi"/>
          <w:kern w:val="0"/>
          <w:sz w:val="22"/>
          <w:lang w:eastAsia="en-IN"/>
        </w:rPr>
        <w:t xml:space="preserve">/major </w:t>
      </w:r>
      <w:r w:rsidRPr="00313275">
        <w:rPr>
          <w:rFonts w:asciiTheme="minorBidi" w:eastAsia="Times New Roman" w:hAnsiTheme="minorBidi"/>
          <w:kern w:val="0"/>
          <w:sz w:val="22"/>
          <w:lang w:eastAsia="en-IN"/>
        </w:rPr>
        <w:t>issue of public health and social care.</w:t>
      </w:r>
    </w:p>
    <w:p w:rsidR="003D3E19" w:rsidRPr="00313275" w:rsidRDefault="003D3E19"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The conceptualisation of social isolation is usually defined as a goal state and depicts a reduced number of social contacts, minimal social interaction, and social networks (Holt-</w:t>
      </w:r>
      <w:proofErr w:type="spellStart"/>
      <w:r w:rsidRPr="00313275">
        <w:rPr>
          <w:rFonts w:asciiTheme="minorBidi" w:eastAsia="Times New Roman" w:hAnsiTheme="minorBidi"/>
          <w:kern w:val="0"/>
          <w:sz w:val="22"/>
          <w:lang w:eastAsia="en-IN"/>
        </w:rPr>
        <w:t>Lunstad</w:t>
      </w:r>
      <w:proofErr w:type="spellEnd"/>
      <w:r w:rsidRPr="00313275">
        <w:rPr>
          <w:rFonts w:asciiTheme="minorBidi" w:eastAsia="Times New Roman" w:hAnsiTheme="minorBidi"/>
          <w:kern w:val="0"/>
          <w:sz w:val="22"/>
          <w:lang w:eastAsia="en-IN"/>
        </w:rPr>
        <w:t xml:space="preserve"> et al., 2015</w:t>
      </w:r>
      <w:r w:rsidR="005178BA" w:rsidRPr="00313275">
        <w:rPr>
          <w:rFonts w:asciiTheme="minorBidi" w:eastAsia="Times New Roman" w:hAnsiTheme="minorBidi"/>
          <w:kern w:val="0"/>
          <w:sz w:val="22"/>
          <w:lang w:eastAsia="en-IN"/>
        </w:rPr>
        <w:t xml:space="preserve">; </w:t>
      </w:r>
      <w:proofErr w:type="spellStart"/>
      <w:r w:rsidR="005178BA" w:rsidRPr="00313275">
        <w:rPr>
          <w:rFonts w:asciiTheme="minorBidi" w:hAnsiTheme="minorBidi"/>
          <w:sz w:val="22"/>
          <w:shd w:val="clear" w:color="auto" w:fill="FFFFFF"/>
        </w:rPr>
        <w:t>Wigfield</w:t>
      </w:r>
      <w:proofErr w:type="spellEnd"/>
      <w:r w:rsidR="005178BA" w:rsidRPr="00313275">
        <w:rPr>
          <w:rFonts w:asciiTheme="minorBidi" w:hAnsiTheme="minorBidi"/>
          <w:sz w:val="22"/>
          <w:shd w:val="clear" w:color="auto" w:fill="FFFFFF"/>
        </w:rPr>
        <w:t xml:space="preserve"> et al., 2022</w:t>
      </w:r>
      <w:r w:rsidRPr="00313275">
        <w:rPr>
          <w:rFonts w:asciiTheme="minorBidi" w:eastAsia="Times New Roman" w:hAnsiTheme="minorBidi"/>
          <w:kern w:val="0"/>
          <w:sz w:val="22"/>
          <w:lang w:eastAsia="en-IN"/>
        </w:rPr>
        <w:t>). This definition separates social isolation and loneliness that is the subjective and emotional feeling of disconnection. The two constructs often overlap with each other in empirical studies although they are conceptually different and may in some cases, cause conceptual confusion</w:t>
      </w:r>
      <w:r w:rsidR="00B756E2" w:rsidRPr="00313275">
        <w:rPr>
          <w:rFonts w:asciiTheme="minorBidi" w:eastAsia="Times New Roman" w:hAnsiTheme="minorBidi"/>
          <w:kern w:val="0"/>
          <w:sz w:val="22"/>
          <w:lang w:eastAsia="en-IN"/>
        </w:rPr>
        <w:t>;</w:t>
      </w:r>
      <w:r w:rsidRPr="00313275">
        <w:rPr>
          <w:rFonts w:asciiTheme="minorBidi" w:eastAsia="Times New Roman" w:hAnsiTheme="minorBidi"/>
          <w:kern w:val="0"/>
          <w:sz w:val="22"/>
          <w:lang w:eastAsia="en-IN"/>
        </w:rPr>
        <w:t xml:space="preserve"> </w:t>
      </w:r>
      <w:proofErr w:type="gramStart"/>
      <w:r w:rsidRPr="00313275">
        <w:rPr>
          <w:rFonts w:asciiTheme="minorBidi" w:eastAsia="Times New Roman" w:hAnsiTheme="minorBidi"/>
          <w:kern w:val="0"/>
          <w:sz w:val="22"/>
          <w:lang w:eastAsia="en-IN"/>
        </w:rPr>
        <w:t>Such</w:t>
      </w:r>
      <w:proofErr w:type="gramEnd"/>
      <w:r w:rsidRPr="00313275">
        <w:rPr>
          <w:rFonts w:asciiTheme="minorBidi" w:eastAsia="Times New Roman" w:hAnsiTheme="minorBidi"/>
          <w:kern w:val="0"/>
          <w:sz w:val="22"/>
          <w:lang w:eastAsia="en-IN"/>
        </w:rPr>
        <w:t xml:space="preserve"> inconsistency in definitions and measurement instruments is one of the weaknesses of the methodology in the literature.</w:t>
      </w:r>
    </w:p>
    <w:p w:rsidR="003D3E19" w:rsidRPr="00313275" w:rsidRDefault="003D3E19"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lastRenderedPageBreak/>
        <w:t>Empirical research indicates a prevalence rate of between 10 and 25 percent of older adult people in the UK who are socially isolated significantly and that this prevalence has varied based on the methodology used in measurement and sample group (Age UK, 2023). It has been reported that there is a consistent increase in higher levels of isolation among people living alone, physically and cognitively impaired people, and elderly people, who depend on formal care services. Such results show that not all older population is engaged in social isolation but is concentrated within more vulnerable populations</w:t>
      </w:r>
      <w:r w:rsidR="0059081A" w:rsidRPr="00313275">
        <w:rPr>
          <w:rFonts w:asciiTheme="minorBidi" w:eastAsia="Times New Roman" w:hAnsiTheme="minorBidi"/>
          <w:kern w:val="0"/>
          <w:sz w:val="22"/>
          <w:lang w:eastAsia="en-IN"/>
        </w:rPr>
        <w:t xml:space="preserve"> (</w:t>
      </w:r>
      <w:proofErr w:type="spellStart"/>
      <w:r w:rsidR="0059081A" w:rsidRPr="00313275">
        <w:rPr>
          <w:rFonts w:asciiTheme="minorBidi" w:hAnsiTheme="minorBidi"/>
          <w:sz w:val="22"/>
          <w:shd w:val="clear" w:color="auto" w:fill="FFFFFF"/>
        </w:rPr>
        <w:t>Boamah</w:t>
      </w:r>
      <w:proofErr w:type="spellEnd"/>
      <w:r w:rsidR="0059081A" w:rsidRPr="00313275">
        <w:rPr>
          <w:rFonts w:asciiTheme="minorBidi" w:hAnsiTheme="minorBidi"/>
          <w:sz w:val="22"/>
          <w:shd w:val="clear" w:color="auto" w:fill="FFFFFF"/>
        </w:rPr>
        <w:t xml:space="preserve"> </w:t>
      </w:r>
      <w:r w:rsidR="0059081A" w:rsidRPr="00313275">
        <w:rPr>
          <w:rFonts w:asciiTheme="minorBidi" w:hAnsiTheme="minorBidi"/>
          <w:sz w:val="22"/>
        </w:rPr>
        <w:t xml:space="preserve">et al., 2021; </w:t>
      </w:r>
      <w:r w:rsidR="0059081A" w:rsidRPr="00313275">
        <w:rPr>
          <w:rFonts w:asciiTheme="minorBidi" w:hAnsiTheme="minorBidi"/>
          <w:sz w:val="22"/>
          <w:shd w:val="clear" w:color="auto" w:fill="FFFFFF"/>
        </w:rPr>
        <w:t>Holt</w:t>
      </w:r>
      <w:r w:rsidR="0059081A" w:rsidRPr="00313275">
        <w:rPr>
          <w:rFonts w:ascii="Cambria Math" w:hAnsi="Cambria Math" w:cs="Cambria Math"/>
          <w:sz w:val="22"/>
          <w:shd w:val="clear" w:color="auto" w:fill="FFFFFF"/>
        </w:rPr>
        <w:t>‐</w:t>
      </w:r>
      <w:proofErr w:type="spellStart"/>
      <w:r w:rsidR="0059081A" w:rsidRPr="00313275">
        <w:rPr>
          <w:rFonts w:asciiTheme="minorBidi" w:hAnsiTheme="minorBidi"/>
          <w:sz w:val="22"/>
          <w:shd w:val="clear" w:color="auto" w:fill="FFFFFF"/>
        </w:rPr>
        <w:t>Lunstad</w:t>
      </w:r>
      <w:proofErr w:type="spellEnd"/>
      <w:r w:rsidR="0059081A" w:rsidRPr="00313275">
        <w:rPr>
          <w:rFonts w:asciiTheme="minorBidi" w:hAnsiTheme="minorBidi"/>
          <w:sz w:val="22"/>
          <w:shd w:val="clear" w:color="auto" w:fill="FFFFFF"/>
        </w:rPr>
        <w:t>, 2021)</w:t>
      </w:r>
      <w:r w:rsidRPr="00313275">
        <w:rPr>
          <w:rFonts w:asciiTheme="minorBidi" w:eastAsia="Times New Roman" w:hAnsiTheme="minorBidi"/>
          <w:kern w:val="0"/>
          <w:sz w:val="22"/>
          <w:lang w:eastAsia="en-IN"/>
        </w:rPr>
        <w:t>.</w:t>
      </w:r>
    </w:p>
    <w:p w:rsidR="009746B1" w:rsidRPr="00313275" w:rsidRDefault="003D3E19"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The multidimensional aspect of social isolation is manifested in the fact that the research in this field cuts across various disciplines, such as gerontology, psychology, public health, and social policy. Quantitative research is the rule of the day, where massive longitudinal data sets like the English Longitudinal Study of Ageing (ELSA) are common in studies that explore the links between social isolation, health conditions and the outcomes of wellbeing (Steptoe et al., 2013). These data sets are highly external valid and can be analyzed on a population level. Nevertheless, they are generally shallow in terms of contextualization of care experiences. Conversely, qualitative researches, albeit smaller, offer in-depth information on the lived experiences of older adults in the context of isolation, care dependency, and altering social identities (Gardiner et al., 2018). The lack of a balance between the quantitative breadth and the qualitative depth underlines a missing field that has not been explored enough</w:t>
      </w:r>
      <w:r w:rsidR="009746B1" w:rsidRPr="00313275">
        <w:rPr>
          <w:rFonts w:asciiTheme="minorBidi" w:eastAsia="Times New Roman" w:hAnsiTheme="minorBidi"/>
          <w:kern w:val="0"/>
          <w:sz w:val="22"/>
          <w:lang w:eastAsia="en-IN"/>
        </w:rPr>
        <w:t>.</w:t>
      </w:r>
    </w:p>
    <w:p w:rsidR="009746B1" w:rsidRPr="00313275" w:rsidRDefault="009746B1" w:rsidP="00EE7A70">
      <w:pPr>
        <w:pStyle w:val="Heading3"/>
        <w:rPr>
          <w:rFonts w:asciiTheme="minorBidi" w:eastAsia="Times New Roman" w:hAnsiTheme="minorBidi" w:cstheme="minorBidi"/>
          <w:b/>
          <w:bCs/>
          <w:sz w:val="22"/>
          <w:szCs w:val="22"/>
          <w:lang w:eastAsia="en-IN"/>
        </w:rPr>
      </w:pPr>
      <w:bookmarkStart w:id="12" w:name="_Toc218694134"/>
      <w:r w:rsidRPr="00313275">
        <w:rPr>
          <w:rFonts w:asciiTheme="minorBidi" w:eastAsia="Times New Roman" w:hAnsiTheme="minorBidi" w:cstheme="minorBidi"/>
          <w:b/>
          <w:bCs/>
          <w:sz w:val="22"/>
          <w:szCs w:val="22"/>
          <w:lang w:eastAsia="en-IN"/>
        </w:rPr>
        <w:t>2.2.2 Social Isolation and Mental Wellbeing in Later Life</w:t>
      </w:r>
      <w:bookmarkEnd w:id="12"/>
    </w:p>
    <w:p w:rsidR="003D3E19" w:rsidRPr="00313275" w:rsidRDefault="003D3E19"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The concept of mental wellbeing in adulthood is currently interpreted as multidimensional, which involves emotional (e.g., happiness and lack of distress), psychological (e.g., autonomy and purpose), and social (e.g., feelings of belonging and social contribution) wellbeing (Keyes, 2002</w:t>
      </w:r>
      <w:r w:rsidR="00B07EA5" w:rsidRPr="00313275">
        <w:rPr>
          <w:rFonts w:asciiTheme="minorBidi" w:eastAsia="Times New Roman" w:hAnsiTheme="minorBidi"/>
          <w:kern w:val="0"/>
          <w:sz w:val="22"/>
          <w:lang w:eastAsia="en-IN"/>
        </w:rPr>
        <w:t xml:space="preserve">; </w:t>
      </w:r>
      <w:proofErr w:type="spellStart"/>
      <w:r w:rsidR="00B07EA5" w:rsidRPr="00313275">
        <w:rPr>
          <w:rFonts w:asciiTheme="minorBidi" w:hAnsiTheme="minorBidi"/>
          <w:sz w:val="22"/>
          <w:shd w:val="clear" w:color="auto" w:fill="FFFFFF"/>
        </w:rPr>
        <w:t>Tavakkoli</w:t>
      </w:r>
      <w:proofErr w:type="spellEnd"/>
      <w:r w:rsidR="00B07EA5" w:rsidRPr="00313275">
        <w:rPr>
          <w:rFonts w:asciiTheme="minorBidi" w:hAnsiTheme="minorBidi"/>
          <w:sz w:val="22"/>
          <w:shd w:val="clear" w:color="auto" w:fill="FFFFFF"/>
        </w:rPr>
        <w:t xml:space="preserve"> et al., 2024</w:t>
      </w:r>
      <w:r w:rsidRPr="00313275">
        <w:rPr>
          <w:rFonts w:asciiTheme="minorBidi" w:eastAsia="Times New Roman" w:hAnsiTheme="minorBidi"/>
          <w:kern w:val="0"/>
          <w:sz w:val="22"/>
          <w:lang w:eastAsia="en-IN"/>
        </w:rPr>
        <w:t>). Mental health is especially critical in old age because it is a close determinant of physical health, independence, and quality of life.</w:t>
      </w:r>
    </w:p>
    <w:p w:rsidR="003D3E19" w:rsidRPr="00313275" w:rsidRDefault="003D3E19"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The current body of evidence shows that in elderly people, social isolation is strongly correlated with worsened mental health</w:t>
      </w:r>
      <w:r w:rsidR="004F591B" w:rsidRPr="00313275">
        <w:rPr>
          <w:rFonts w:asciiTheme="minorBidi" w:eastAsia="Times New Roman" w:hAnsiTheme="minorBidi"/>
          <w:kern w:val="0"/>
          <w:sz w:val="22"/>
          <w:lang w:eastAsia="en-IN"/>
        </w:rPr>
        <w:t xml:space="preserve"> (</w:t>
      </w:r>
      <w:r w:rsidR="004F591B" w:rsidRPr="00313275">
        <w:rPr>
          <w:rFonts w:asciiTheme="minorBidi" w:hAnsiTheme="minorBidi"/>
          <w:sz w:val="22"/>
          <w:shd w:val="clear" w:color="auto" w:fill="FFFFFF"/>
        </w:rPr>
        <w:t>Newman-</w:t>
      </w:r>
      <w:proofErr w:type="spellStart"/>
      <w:r w:rsidR="004F591B" w:rsidRPr="00313275">
        <w:rPr>
          <w:rFonts w:asciiTheme="minorBidi" w:hAnsiTheme="minorBidi"/>
          <w:sz w:val="22"/>
          <w:shd w:val="clear" w:color="auto" w:fill="FFFFFF"/>
        </w:rPr>
        <w:t>Norlund</w:t>
      </w:r>
      <w:proofErr w:type="spellEnd"/>
      <w:r w:rsidR="004F591B" w:rsidRPr="00313275">
        <w:rPr>
          <w:rFonts w:asciiTheme="minorBidi" w:hAnsiTheme="minorBidi"/>
          <w:sz w:val="22"/>
          <w:shd w:val="clear" w:color="auto" w:fill="FFFFFF"/>
        </w:rPr>
        <w:t xml:space="preserve"> et al., 2022)</w:t>
      </w:r>
      <w:r w:rsidRPr="00313275">
        <w:rPr>
          <w:rFonts w:asciiTheme="minorBidi" w:eastAsia="Times New Roman" w:hAnsiTheme="minorBidi"/>
          <w:kern w:val="0"/>
          <w:sz w:val="22"/>
          <w:lang w:eastAsia="en-IN"/>
        </w:rPr>
        <w:t>. Many studies experience increased depression, anxiety, psychological distress and cognitive decline in socially isolated persons (</w:t>
      </w:r>
      <w:proofErr w:type="spellStart"/>
      <w:r w:rsidRPr="00313275">
        <w:rPr>
          <w:rFonts w:asciiTheme="minorBidi" w:eastAsia="Times New Roman" w:hAnsiTheme="minorBidi"/>
          <w:kern w:val="0"/>
          <w:sz w:val="22"/>
          <w:lang w:eastAsia="en-IN"/>
        </w:rPr>
        <w:t>Courtin</w:t>
      </w:r>
      <w:proofErr w:type="spellEnd"/>
      <w:r w:rsidRPr="00313275">
        <w:rPr>
          <w:rFonts w:asciiTheme="minorBidi" w:eastAsia="Times New Roman" w:hAnsiTheme="minorBidi"/>
          <w:kern w:val="0"/>
          <w:sz w:val="22"/>
          <w:lang w:eastAsia="en-IN"/>
        </w:rPr>
        <w:t xml:space="preserve"> and Knapp, 2017). There are also meta-analytic findings that indicate that social isolation is equivalent to known risk factors like smoking and obesity in the cause of mental health outcomes (Holt-</w:t>
      </w:r>
      <w:proofErr w:type="spellStart"/>
      <w:r w:rsidRPr="00313275">
        <w:rPr>
          <w:rFonts w:asciiTheme="minorBidi" w:eastAsia="Times New Roman" w:hAnsiTheme="minorBidi"/>
          <w:kern w:val="0"/>
          <w:sz w:val="22"/>
          <w:lang w:eastAsia="en-IN"/>
        </w:rPr>
        <w:t>Lunstad</w:t>
      </w:r>
      <w:proofErr w:type="spellEnd"/>
      <w:r w:rsidRPr="00313275">
        <w:rPr>
          <w:rFonts w:asciiTheme="minorBidi" w:eastAsia="Times New Roman" w:hAnsiTheme="minorBidi"/>
          <w:kern w:val="0"/>
          <w:sz w:val="22"/>
          <w:lang w:eastAsia="en-IN"/>
        </w:rPr>
        <w:t xml:space="preserve"> et al., 2015).</w:t>
      </w:r>
    </w:p>
    <w:p w:rsidR="009746B1" w:rsidRPr="00313275" w:rsidRDefault="003D3E19"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lastRenderedPageBreak/>
        <w:t xml:space="preserve">The longitudinal research has especially played a significant role in bringing forth the time association between social isolation and mental wellbeing. According to the study, </w:t>
      </w:r>
      <w:proofErr w:type="spellStart"/>
      <w:r w:rsidRPr="00313275">
        <w:rPr>
          <w:rFonts w:asciiTheme="minorBidi" w:eastAsia="Times New Roman" w:hAnsiTheme="minorBidi"/>
          <w:kern w:val="0"/>
          <w:sz w:val="22"/>
          <w:lang w:eastAsia="en-IN"/>
        </w:rPr>
        <w:t>Santini</w:t>
      </w:r>
      <w:proofErr w:type="spellEnd"/>
      <w:r w:rsidRPr="00313275">
        <w:rPr>
          <w:rFonts w:asciiTheme="minorBidi" w:eastAsia="Times New Roman" w:hAnsiTheme="minorBidi"/>
          <w:kern w:val="0"/>
          <w:sz w:val="22"/>
          <w:lang w:eastAsia="en-IN"/>
        </w:rPr>
        <w:t xml:space="preserve"> et al. (2020) discovered that older adults who had intact social isolation tended to develop depressive symptoms in the long run. Bringing about the same, Steptoe et al. (2013), with the use of ELSA data, noted that social isolation was the predictor of lower levels of life satisfaction and higher levels of depression symptoms after the researchers have taken into consideration the factor of confounding variables like income, physical health and marital status. Such results support the thesis that social isolation is not a correlate of ill mental health, but it is an independent risk factor.</w:t>
      </w:r>
    </w:p>
    <w:p w:rsidR="009746B1" w:rsidRPr="00313275" w:rsidRDefault="009746B1" w:rsidP="00EE7A70">
      <w:pPr>
        <w:pStyle w:val="Heading3"/>
        <w:rPr>
          <w:rFonts w:asciiTheme="minorBidi" w:eastAsia="Times New Roman" w:hAnsiTheme="minorBidi" w:cstheme="minorBidi"/>
          <w:b/>
          <w:bCs/>
          <w:sz w:val="22"/>
          <w:szCs w:val="22"/>
          <w:lang w:eastAsia="en-IN"/>
        </w:rPr>
      </w:pPr>
      <w:bookmarkStart w:id="13" w:name="_Toc218694135"/>
      <w:r w:rsidRPr="00313275">
        <w:rPr>
          <w:rFonts w:asciiTheme="minorBidi" w:eastAsia="Times New Roman" w:hAnsiTheme="minorBidi" w:cstheme="minorBidi"/>
          <w:b/>
          <w:bCs/>
          <w:sz w:val="22"/>
          <w:szCs w:val="22"/>
          <w:lang w:eastAsia="en-IN"/>
        </w:rPr>
        <w:t>2.2.3 Community-Based Care and Its Role in Social Connectivity</w:t>
      </w:r>
      <w:bookmarkEnd w:id="13"/>
    </w:p>
    <w:p w:rsidR="003D3E19" w:rsidRPr="00313275" w:rsidRDefault="003D3E19"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Community based care is a vital role in the provision of care to older adults so that they can continue living in their respective communities</w:t>
      </w:r>
      <w:r w:rsidR="00E30B5F" w:rsidRPr="00313275">
        <w:rPr>
          <w:rFonts w:asciiTheme="minorBidi" w:eastAsia="Times New Roman" w:hAnsiTheme="minorBidi"/>
          <w:kern w:val="0"/>
          <w:sz w:val="22"/>
          <w:lang w:eastAsia="en-IN"/>
        </w:rPr>
        <w:t xml:space="preserve"> (</w:t>
      </w:r>
      <w:proofErr w:type="spellStart"/>
      <w:r w:rsidR="00E30B5F" w:rsidRPr="00313275">
        <w:rPr>
          <w:rFonts w:asciiTheme="minorBidi" w:hAnsiTheme="minorBidi"/>
          <w:sz w:val="22"/>
          <w:shd w:val="clear" w:color="auto" w:fill="FFFFFF"/>
        </w:rPr>
        <w:t>Giebel</w:t>
      </w:r>
      <w:proofErr w:type="spellEnd"/>
      <w:r w:rsidR="00E30B5F" w:rsidRPr="00313275">
        <w:rPr>
          <w:rFonts w:asciiTheme="minorBidi" w:hAnsiTheme="minorBidi"/>
          <w:sz w:val="22"/>
          <w:shd w:val="clear" w:color="auto" w:fill="FFFFFF"/>
        </w:rPr>
        <w:t xml:space="preserve"> et al., 2022)</w:t>
      </w:r>
      <w:r w:rsidRPr="00313275">
        <w:rPr>
          <w:rFonts w:asciiTheme="minorBidi" w:eastAsia="Times New Roman" w:hAnsiTheme="minorBidi"/>
          <w:kern w:val="0"/>
          <w:sz w:val="22"/>
          <w:lang w:eastAsia="en-IN"/>
        </w:rPr>
        <w:t>. Community-based care in the UK context encompasses domiciliary care service, day centres, community hubs, voluntary sector programmes, and more recently, social prescribing (NHS England, 2019). Such services are being actively marketed as alternatives to residential care and policies focus on ageing in place and person-centred care.</w:t>
      </w:r>
    </w:p>
    <w:p w:rsidR="003D3E19" w:rsidRPr="00313275" w:rsidRDefault="003D3E19"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The literature has shown mixed evidences on the effectiveness of community based care in reducing social isolation</w:t>
      </w:r>
      <w:r w:rsidR="008653A9" w:rsidRPr="00313275">
        <w:rPr>
          <w:rFonts w:asciiTheme="minorBidi" w:eastAsia="Times New Roman" w:hAnsiTheme="minorBidi"/>
          <w:kern w:val="0"/>
          <w:sz w:val="22"/>
          <w:lang w:eastAsia="en-IN"/>
        </w:rPr>
        <w:t xml:space="preserve"> (Hoang et al., 2022; Day et al., 2020)</w:t>
      </w:r>
      <w:r w:rsidRPr="00313275">
        <w:rPr>
          <w:rFonts w:asciiTheme="minorBidi" w:eastAsia="Times New Roman" w:hAnsiTheme="minorBidi"/>
          <w:kern w:val="0"/>
          <w:sz w:val="22"/>
          <w:lang w:eastAsia="en-IN"/>
        </w:rPr>
        <w:t xml:space="preserve">. On one hand, some of the studies indicate that these kinds of services can enhance social connectivity by providing structure in social interaction and engagement. </w:t>
      </w:r>
      <w:proofErr w:type="spellStart"/>
      <w:r w:rsidRPr="00313275">
        <w:rPr>
          <w:rFonts w:asciiTheme="minorBidi" w:eastAsia="Times New Roman" w:hAnsiTheme="minorBidi"/>
          <w:kern w:val="0"/>
          <w:sz w:val="22"/>
          <w:lang w:eastAsia="en-IN"/>
        </w:rPr>
        <w:t>Windle</w:t>
      </w:r>
      <w:proofErr w:type="spellEnd"/>
      <w:r w:rsidRPr="00313275">
        <w:rPr>
          <w:rFonts w:asciiTheme="minorBidi" w:eastAsia="Times New Roman" w:hAnsiTheme="minorBidi"/>
          <w:kern w:val="0"/>
          <w:sz w:val="22"/>
          <w:lang w:eastAsia="en-IN"/>
        </w:rPr>
        <w:t xml:space="preserve"> et al, (2011) found that older adults in day centres reported a better emotional wellbeing and loneliness, which was greatly attributed to the possibility of interacting with peers and access to regular social activities. In the same way, community hubs and group-based activities were also linked to improved mood and greater sense of belonging (Greenfield et al., 2015).</w:t>
      </w:r>
    </w:p>
    <w:p w:rsidR="009746B1" w:rsidRPr="00313275" w:rsidRDefault="003D3E19"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Critical research on the other hand points out systemic constraints in the provision of care on a community-based setting. Particularly, domiciliary care services can be described as time-constrained visits, shortage of staff, and emphasise on physical activities instead of emotional or social support (Baxter et al., 2020). This leads to short-term and transactional interactions between the care workers and the older adults and little chance of meaningful social contact. It has been speculated in some quarters that dependence on formal care can also be a cause of social isolation when it substitutes the informal support networks as opposed to being supportive</w:t>
      </w:r>
      <w:r w:rsidR="009746B1" w:rsidRPr="00313275">
        <w:rPr>
          <w:rFonts w:asciiTheme="minorBidi" w:eastAsia="Times New Roman" w:hAnsiTheme="minorBidi"/>
          <w:kern w:val="0"/>
          <w:sz w:val="22"/>
          <w:lang w:eastAsia="en-IN"/>
        </w:rPr>
        <w:t>.</w:t>
      </w:r>
    </w:p>
    <w:p w:rsidR="009746B1" w:rsidRPr="00313275" w:rsidRDefault="009746B1" w:rsidP="00EE7A70">
      <w:pPr>
        <w:pStyle w:val="Heading3"/>
        <w:rPr>
          <w:rFonts w:asciiTheme="minorBidi" w:eastAsia="Times New Roman" w:hAnsiTheme="minorBidi" w:cstheme="minorBidi"/>
          <w:b/>
          <w:bCs/>
          <w:sz w:val="22"/>
          <w:szCs w:val="22"/>
          <w:lang w:eastAsia="en-IN"/>
        </w:rPr>
      </w:pPr>
      <w:bookmarkStart w:id="14" w:name="_Toc218694136"/>
      <w:r w:rsidRPr="00313275">
        <w:rPr>
          <w:rFonts w:asciiTheme="minorBidi" w:eastAsia="Times New Roman" w:hAnsiTheme="minorBidi" w:cstheme="minorBidi"/>
          <w:b/>
          <w:bCs/>
          <w:sz w:val="22"/>
          <w:szCs w:val="22"/>
          <w:lang w:eastAsia="en-IN"/>
        </w:rPr>
        <w:lastRenderedPageBreak/>
        <w:t xml:space="preserve">2.2.4 Determinants of Social Isolation </w:t>
      </w:r>
      <w:proofErr w:type="gramStart"/>
      <w:r w:rsidRPr="00313275">
        <w:rPr>
          <w:rFonts w:asciiTheme="minorBidi" w:eastAsia="Times New Roman" w:hAnsiTheme="minorBidi" w:cstheme="minorBidi"/>
          <w:b/>
          <w:bCs/>
          <w:sz w:val="22"/>
          <w:szCs w:val="22"/>
          <w:lang w:eastAsia="en-IN"/>
        </w:rPr>
        <w:t>Among</w:t>
      </w:r>
      <w:proofErr w:type="gramEnd"/>
      <w:r w:rsidRPr="00313275">
        <w:rPr>
          <w:rFonts w:asciiTheme="minorBidi" w:eastAsia="Times New Roman" w:hAnsiTheme="minorBidi" w:cstheme="minorBidi"/>
          <w:b/>
          <w:bCs/>
          <w:sz w:val="22"/>
          <w:szCs w:val="22"/>
          <w:lang w:eastAsia="en-IN"/>
        </w:rPr>
        <w:t xml:space="preserve"> Older Adults Receiving Care</w:t>
      </w:r>
      <w:bookmarkEnd w:id="14"/>
    </w:p>
    <w:p w:rsidR="002241F2" w:rsidRPr="00313275" w:rsidRDefault="002241F2"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The literature also determines a number of interrelated determinants that cause social isolation in older adults under community-based care. Decline in physical health and decreased mobility are always identified as the major risk factors which restrict accessibility to the social life and make people more dependent (Nicholson, 2012). The presence of chronic conditions and frailty impairs further a person participation in social activities especially beyond the home.</w:t>
      </w:r>
    </w:p>
    <w:p w:rsidR="002241F2" w:rsidRPr="00313275" w:rsidRDefault="002241F2"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Social disengagement is also caused by the sensory impairment of hearing and seeing. A study by Mick et al. (2014) revealed that untreated hearing loss was closely related to loneliness and depressive symptoms implying that the communication barriers can intensify isolation despite social interactions.</w:t>
      </w:r>
    </w:p>
    <w:p w:rsidR="002241F2" w:rsidRPr="00313275" w:rsidRDefault="002241F2"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Social economic influences are also influential. The barriers that older adults with low incomes may experience are the lack of access to transport, the lack of engagement in paid activities, and insufficient digital access (Philip et al., 2019). The issue of digital exclusion is becoming very topical, especially with most social and health services going online. The people who become the receivers of community-based care might be inordinately impacted by this transition, further enhancing isolation.</w:t>
      </w:r>
    </w:p>
    <w:p w:rsidR="002241F2" w:rsidRPr="00313275" w:rsidRDefault="002241F2"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It is worth noting that gender and ethnicity are not well covered in the literature. Although, some data indicates that older men might be more socially isolated because they have fewer social networks, and minority ethnic older adults may have some other obstacles connected with language and cultural values, these aspects are not studied in detail (</w:t>
      </w:r>
      <w:r w:rsidR="006C146B" w:rsidRPr="00313275">
        <w:rPr>
          <w:rFonts w:asciiTheme="minorBidi" w:hAnsiTheme="minorBidi"/>
          <w:sz w:val="22"/>
          <w:shd w:val="clear" w:color="auto" w:fill="FFFFFF"/>
        </w:rPr>
        <w:t xml:space="preserve">Van </w:t>
      </w:r>
      <w:proofErr w:type="spellStart"/>
      <w:r w:rsidR="006C146B" w:rsidRPr="00313275">
        <w:rPr>
          <w:rFonts w:asciiTheme="minorBidi" w:hAnsiTheme="minorBidi"/>
          <w:sz w:val="22"/>
          <w:shd w:val="clear" w:color="auto" w:fill="FFFFFF"/>
        </w:rPr>
        <w:t>Regenmortel</w:t>
      </w:r>
      <w:proofErr w:type="spellEnd"/>
      <w:r w:rsidR="006C146B" w:rsidRPr="00313275">
        <w:rPr>
          <w:rFonts w:asciiTheme="minorBidi" w:hAnsiTheme="minorBidi"/>
          <w:sz w:val="22"/>
          <w:shd w:val="clear" w:color="auto" w:fill="FFFFFF"/>
        </w:rPr>
        <w:t xml:space="preserve"> et al., 2025</w:t>
      </w:r>
      <w:r w:rsidRPr="00313275">
        <w:rPr>
          <w:rFonts w:asciiTheme="minorBidi" w:eastAsia="Times New Roman" w:hAnsiTheme="minorBidi"/>
          <w:kern w:val="0"/>
          <w:sz w:val="22"/>
          <w:lang w:eastAsia="en-IN"/>
        </w:rPr>
        <w:t>). This is a major gap in the UK-based research.</w:t>
      </w:r>
    </w:p>
    <w:p w:rsidR="009746B1" w:rsidRPr="00313275" w:rsidRDefault="002241F2"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It has also been found that transitions into formal care are critical points at which social networks may contract. Grenade and </w:t>
      </w:r>
      <w:proofErr w:type="spellStart"/>
      <w:r w:rsidRPr="00313275">
        <w:rPr>
          <w:rFonts w:asciiTheme="minorBidi" w:eastAsia="Times New Roman" w:hAnsiTheme="minorBidi"/>
          <w:kern w:val="0"/>
          <w:sz w:val="22"/>
          <w:lang w:eastAsia="en-IN"/>
        </w:rPr>
        <w:t>Boldy</w:t>
      </w:r>
      <w:proofErr w:type="spellEnd"/>
      <w:r w:rsidRPr="00313275">
        <w:rPr>
          <w:rFonts w:asciiTheme="minorBidi" w:eastAsia="Times New Roman" w:hAnsiTheme="minorBidi"/>
          <w:kern w:val="0"/>
          <w:sz w:val="22"/>
          <w:lang w:eastAsia="en-IN"/>
        </w:rPr>
        <w:t xml:space="preserve"> (2008) state that introduction of formal care may disrupt an already existing relationship at times when the family members may be reducing the number of visits because they feel that professional care is being offered. This brings out the significance of learning about care transitions as both social and practical</w:t>
      </w:r>
      <w:r w:rsidR="009746B1" w:rsidRPr="00313275">
        <w:rPr>
          <w:rFonts w:asciiTheme="minorBidi" w:eastAsia="Times New Roman" w:hAnsiTheme="minorBidi"/>
          <w:kern w:val="0"/>
          <w:sz w:val="22"/>
          <w:lang w:eastAsia="en-IN"/>
        </w:rPr>
        <w:t>.</w:t>
      </w:r>
    </w:p>
    <w:p w:rsidR="00862CB7" w:rsidRPr="00313275" w:rsidRDefault="00862CB7" w:rsidP="00EE7A70">
      <w:pPr>
        <w:pStyle w:val="Heading3"/>
        <w:rPr>
          <w:rFonts w:asciiTheme="minorBidi" w:eastAsia="Times New Roman" w:hAnsiTheme="minorBidi" w:cstheme="minorBidi"/>
          <w:b/>
          <w:bCs/>
          <w:sz w:val="22"/>
          <w:szCs w:val="22"/>
          <w:lang w:eastAsia="en-IN"/>
        </w:rPr>
      </w:pPr>
      <w:bookmarkStart w:id="15" w:name="_Toc218694137"/>
      <w:r w:rsidRPr="00313275">
        <w:rPr>
          <w:rFonts w:asciiTheme="minorBidi" w:eastAsia="Times New Roman" w:hAnsiTheme="minorBidi" w:cstheme="minorBidi"/>
          <w:b/>
          <w:bCs/>
          <w:sz w:val="22"/>
          <w:szCs w:val="22"/>
          <w:lang w:eastAsia="en-IN"/>
        </w:rPr>
        <w:t>2.2.</w:t>
      </w:r>
      <w:r w:rsidR="009746B1" w:rsidRPr="00313275">
        <w:rPr>
          <w:rFonts w:asciiTheme="minorBidi" w:eastAsia="Times New Roman" w:hAnsiTheme="minorBidi" w:cstheme="minorBidi"/>
          <w:b/>
          <w:bCs/>
          <w:sz w:val="22"/>
          <w:szCs w:val="22"/>
          <w:lang w:eastAsia="en-IN"/>
        </w:rPr>
        <w:t xml:space="preserve">5 </w:t>
      </w:r>
      <w:r w:rsidRPr="00313275">
        <w:rPr>
          <w:rFonts w:asciiTheme="minorBidi" w:eastAsia="Times New Roman" w:hAnsiTheme="minorBidi" w:cstheme="minorBidi"/>
          <w:b/>
          <w:bCs/>
          <w:sz w:val="22"/>
          <w:szCs w:val="22"/>
          <w:lang w:eastAsia="en-IN"/>
        </w:rPr>
        <w:t>Critical Evaluation of Existing Literature</w:t>
      </w:r>
      <w:bookmarkEnd w:id="15"/>
    </w:p>
    <w:p w:rsidR="002241F2" w:rsidRPr="00313275" w:rsidRDefault="002241F2"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Available evidence on the connection between poorer mental wellbeing in older adults and social isolation is sound and presented in the existing literature. Among the strengths, one can point out the utilization of big and nationally representative data and validated mental </w:t>
      </w:r>
      <w:r w:rsidRPr="00313275">
        <w:rPr>
          <w:rFonts w:asciiTheme="minorBidi" w:eastAsia="Times New Roman" w:hAnsiTheme="minorBidi"/>
          <w:kern w:val="0"/>
          <w:sz w:val="22"/>
          <w:lang w:eastAsia="en-IN"/>
        </w:rPr>
        <w:lastRenderedPageBreak/>
        <w:t>health measures. Longitudinal designs facilitate causal inference, and cross-disciplinary design supports knowledge.</w:t>
      </w:r>
    </w:p>
    <w:p w:rsidR="002241F2" w:rsidRPr="00313275" w:rsidRDefault="002241F2"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Nevertheless, there are still a number of shortcomings. First, a great number of studies are based on self-reported measures, which can be affected by either recall bias or social desirability bias. Second, elderly people in community-based care are not always well represented or categorized into specific </w:t>
      </w:r>
      <w:proofErr w:type="gramStart"/>
      <w:r w:rsidRPr="00313275">
        <w:rPr>
          <w:rFonts w:asciiTheme="minorBidi" w:eastAsia="Times New Roman" w:hAnsiTheme="minorBidi"/>
          <w:kern w:val="0"/>
          <w:sz w:val="22"/>
          <w:lang w:eastAsia="en-IN"/>
        </w:rPr>
        <w:t>groups, which restricts</w:t>
      </w:r>
      <w:proofErr w:type="gramEnd"/>
      <w:r w:rsidRPr="00313275">
        <w:rPr>
          <w:rFonts w:asciiTheme="minorBidi" w:eastAsia="Times New Roman" w:hAnsiTheme="minorBidi"/>
          <w:kern w:val="0"/>
          <w:sz w:val="22"/>
          <w:lang w:eastAsia="en-IN"/>
        </w:rPr>
        <w:t xml:space="preserve"> specificity. Third, qualitative depth that investigates the perceptions of old adults about social isolation in the care context is missing.</w:t>
      </w:r>
    </w:p>
    <w:p w:rsidR="00862CB7" w:rsidRPr="00313275" w:rsidRDefault="00862CB7" w:rsidP="00EE7A70">
      <w:pPr>
        <w:pStyle w:val="Heading3"/>
        <w:rPr>
          <w:rFonts w:asciiTheme="minorBidi" w:eastAsia="Times New Roman" w:hAnsiTheme="minorBidi" w:cstheme="minorBidi"/>
          <w:b/>
          <w:bCs/>
          <w:sz w:val="22"/>
          <w:szCs w:val="22"/>
          <w:lang w:eastAsia="en-IN"/>
        </w:rPr>
      </w:pPr>
      <w:bookmarkStart w:id="16" w:name="_Toc218694138"/>
      <w:r w:rsidRPr="00313275">
        <w:rPr>
          <w:rFonts w:asciiTheme="minorBidi" w:eastAsia="Times New Roman" w:hAnsiTheme="minorBidi" w:cstheme="minorBidi"/>
          <w:b/>
          <w:bCs/>
          <w:sz w:val="22"/>
          <w:szCs w:val="22"/>
          <w:lang w:eastAsia="en-IN"/>
        </w:rPr>
        <w:t>2.2.</w:t>
      </w:r>
      <w:r w:rsidR="009746B1" w:rsidRPr="00313275">
        <w:rPr>
          <w:rFonts w:asciiTheme="minorBidi" w:eastAsia="Times New Roman" w:hAnsiTheme="minorBidi" w:cstheme="minorBidi"/>
          <w:b/>
          <w:bCs/>
          <w:sz w:val="22"/>
          <w:szCs w:val="22"/>
          <w:lang w:eastAsia="en-IN"/>
        </w:rPr>
        <w:t>6</w:t>
      </w:r>
      <w:r w:rsidRPr="00313275">
        <w:rPr>
          <w:rFonts w:asciiTheme="minorBidi" w:eastAsia="Times New Roman" w:hAnsiTheme="minorBidi" w:cstheme="minorBidi"/>
          <w:b/>
          <w:bCs/>
          <w:sz w:val="22"/>
          <w:szCs w:val="22"/>
          <w:lang w:eastAsia="en-IN"/>
        </w:rPr>
        <w:t xml:space="preserve"> Identified Research Gaps</w:t>
      </w:r>
      <w:bookmarkEnd w:id="16"/>
    </w:p>
    <w:p w:rsidR="002241F2" w:rsidRPr="00313275" w:rsidRDefault="002241F2"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Although much has been done in social isolation and mental wellbeing research, there are gaps in the study. The UK-based research that specifically focuses on aging people undergoing community-based care as a specific group is limited. Besides, there is a paucity of research combining social isolation and mental wellbeing in the same analytic model, especially with mixed or qualitative designs.</w:t>
      </w:r>
    </w:p>
    <w:p w:rsidR="00862CB7" w:rsidRPr="00313275" w:rsidRDefault="002241F2"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The subjective experiences of isolation of older adults in the context of care arrangements have also not been researched under older adults, which is necessary to inform person-centred interventions. The explanation of these gaps is a good reason why the current study is considered a powerful one and it guides the research design described in Chapter </w:t>
      </w:r>
      <w:r w:rsidR="00862CB7" w:rsidRPr="00313275">
        <w:rPr>
          <w:rFonts w:asciiTheme="minorBidi" w:eastAsia="Times New Roman" w:hAnsiTheme="minorBidi"/>
          <w:kern w:val="0"/>
          <w:sz w:val="22"/>
          <w:lang w:eastAsia="en-IN"/>
        </w:rPr>
        <w:t>3.</w:t>
      </w:r>
    </w:p>
    <w:p w:rsidR="00862CB7" w:rsidRPr="00313275" w:rsidRDefault="00862CB7" w:rsidP="00EE7A70">
      <w:pPr>
        <w:pStyle w:val="Heading2"/>
        <w:rPr>
          <w:rFonts w:asciiTheme="minorBidi" w:eastAsia="Times New Roman" w:hAnsiTheme="minorBidi" w:cstheme="minorBidi"/>
          <w:sz w:val="22"/>
          <w:szCs w:val="22"/>
          <w:lang w:eastAsia="en-IN"/>
        </w:rPr>
      </w:pPr>
      <w:bookmarkStart w:id="17" w:name="_Toc218694139"/>
      <w:r w:rsidRPr="00313275">
        <w:rPr>
          <w:rFonts w:asciiTheme="minorBidi" w:eastAsia="Times New Roman" w:hAnsiTheme="minorBidi" w:cstheme="minorBidi"/>
          <w:sz w:val="22"/>
          <w:szCs w:val="22"/>
          <w:lang w:eastAsia="en-IN"/>
        </w:rPr>
        <w:t>2.3 Chapter Summary</w:t>
      </w:r>
      <w:bookmarkEnd w:id="17"/>
      <w:r w:rsidRPr="00313275">
        <w:rPr>
          <w:rFonts w:asciiTheme="minorBidi" w:eastAsia="Times New Roman" w:hAnsiTheme="minorBidi" w:cstheme="minorBidi"/>
          <w:sz w:val="22"/>
          <w:szCs w:val="22"/>
          <w:lang w:eastAsia="en-IN"/>
        </w:rPr>
        <w:t xml:space="preserve"> </w:t>
      </w:r>
    </w:p>
    <w:p w:rsidR="00D232A6" w:rsidRPr="00313275" w:rsidRDefault="002241F2"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The chapter has critically assessed the available literature on social isolation and its implications on mental wellbeing of older adults who receive community-based care in the UK. The review demonstrated convincing evidence of the link between social isolation and poor mental health outcomes, as well as revealed structural and service-based elements that affect isolation in care recipients. Research weaknesses were found in the lack of representation of community-based care users and lack of qualitative understanding. These shortcomings explain why the current research is necessary. The succeeding chapter will describe the research methodology that will be used in order to fill these gaps and </w:t>
      </w:r>
      <w:proofErr w:type="spellStart"/>
      <w:r w:rsidRPr="00313275">
        <w:rPr>
          <w:rFonts w:asciiTheme="minorBidi" w:eastAsia="Times New Roman" w:hAnsiTheme="minorBidi"/>
          <w:kern w:val="0"/>
          <w:sz w:val="22"/>
          <w:lang w:eastAsia="en-IN"/>
        </w:rPr>
        <w:t>fulfill</w:t>
      </w:r>
      <w:proofErr w:type="spellEnd"/>
      <w:r w:rsidRPr="00313275">
        <w:rPr>
          <w:rFonts w:asciiTheme="minorBidi" w:eastAsia="Times New Roman" w:hAnsiTheme="minorBidi"/>
          <w:kern w:val="0"/>
          <w:sz w:val="22"/>
          <w:lang w:eastAsia="en-IN"/>
        </w:rPr>
        <w:t xml:space="preserve"> the objective of the research</w:t>
      </w:r>
      <w:r w:rsidR="00862CB7" w:rsidRPr="00313275">
        <w:rPr>
          <w:rFonts w:asciiTheme="minorBidi" w:eastAsia="Times New Roman" w:hAnsiTheme="minorBidi"/>
          <w:kern w:val="0"/>
          <w:sz w:val="22"/>
          <w:lang w:eastAsia="en-IN"/>
        </w:rPr>
        <w:t>.</w:t>
      </w:r>
    </w:p>
    <w:p w:rsidR="00D232A6" w:rsidRPr="00313275" w:rsidRDefault="00D232A6" w:rsidP="00EE7A70">
      <w:pPr>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br w:type="page"/>
      </w:r>
    </w:p>
    <w:p w:rsidR="00D232A6" w:rsidRPr="00313275" w:rsidRDefault="00D232A6" w:rsidP="00EE7A70">
      <w:pPr>
        <w:pStyle w:val="Heading1"/>
        <w:rPr>
          <w:rFonts w:asciiTheme="minorBidi" w:hAnsiTheme="minorBidi" w:cstheme="minorBidi"/>
          <w:sz w:val="22"/>
          <w:szCs w:val="22"/>
        </w:rPr>
      </w:pPr>
      <w:bookmarkStart w:id="18" w:name="_Toc211252627"/>
      <w:bookmarkStart w:id="19" w:name="_Toc218694140"/>
      <w:r w:rsidRPr="00313275">
        <w:rPr>
          <w:rFonts w:asciiTheme="minorBidi" w:hAnsiTheme="minorBidi" w:cstheme="minorBidi"/>
          <w:sz w:val="22"/>
          <w:szCs w:val="22"/>
        </w:rPr>
        <w:lastRenderedPageBreak/>
        <w:t>Chapter 3: Methodology</w:t>
      </w:r>
      <w:bookmarkEnd w:id="18"/>
      <w:bookmarkEnd w:id="19"/>
    </w:p>
    <w:p w:rsidR="00D232A6" w:rsidRPr="00313275" w:rsidRDefault="00D232A6" w:rsidP="00EE7A70">
      <w:pPr>
        <w:pStyle w:val="Heading2"/>
        <w:rPr>
          <w:rFonts w:asciiTheme="minorBidi" w:hAnsiTheme="minorBidi" w:cstheme="minorBidi"/>
          <w:sz w:val="22"/>
          <w:szCs w:val="22"/>
        </w:rPr>
      </w:pPr>
      <w:bookmarkStart w:id="20" w:name="_Toc211252628"/>
      <w:bookmarkStart w:id="21" w:name="_Toc218694141"/>
      <w:r w:rsidRPr="00313275">
        <w:rPr>
          <w:rStyle w:val="Strong"/>
          <w:rFonts w:asciiTheme="minorBidi" w:hAnsiTheme="minorBidi" w:cstheme="minorBidi"/>
          <w:b/>
          <w:bCs w:val="0"/>
          <w:sz w:val="22"/>
          <w:szCs w:val="22"/>
        </w:rPr>
        <w:t>3.1 Systematic Literature Review (SLR)</w:t>
      </w:r>
      <w:bookmarkEnd w:id="20"/>
      <w:bookmarkEnd w:id="21"/>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 xml:space="preserve">This study adopts or uses a </w:t>
      </w:r>
      <w:r w:rsidRPr="00313275">
        <w:rPr>
          <w:rStyle w:val="Strong"/>
          <w:rFonts w:asciiTheme="minorBidi" w:eastAsiaTheme="majorEastAsia" w:hAnsiTheme="minorBidi" w:cstheme="minorBidi"/>
          <w:b w:val="0"/>
          <w:bCs w:val="0"/>
          <w:sz w:val="22"/>
          <w:szCs w:val="22"/>
        </w:rPr>
        <w:t>Systematic Literature Review (SLR)</w:t>
      </w:r>
      <w:r w:rsidRPr="00313275">
        <w:rPr>
          <w:rFonts w:asciiTheme="minorBidi" w:hAnsiTheme="minorBidi" w:cstheme="minorBidi"/>
          <w:sz w:val="22"/>
          <w:szCs w:val="22"/>
        </w:rPr>
        <w:t xml:space="preserve"> methodology. This is to assess or evaluate the impact of social isolation on the mental wellbeing of older adults receiving community-based care in the United Kingdom; A systematic review is a structured and transparent process; It is particularly designed or developed to identify, evaluate, and synthesise all relevant research evidence that meets pre-specified eligibility criteria to answer a particular research question (</w:t>
      </w:r>
      <w:proofErr w:type="spellStart"/>
      <w:r w:rsidRPr="00313275">
        <w:rPr>
          <w:rFonts w:asciiTheme="minorBidi" w:hAnsiTheme="minorBidi" w:cstheme="minorBidi"/>
          <w:sz w:val="22"/>
          <w:szCs w:val="22"/>
        </w:rPr>
        <w:t>Kitchenham</w:t>
      </w:r>
      <w:proofErr w:type="spellEnd"/>
      <w:r w:rsidRPr="00313275">
        <w:rPr>
          <w:rFonts w:asciiTheme="minorBidi" w:hAnsiTheme="minorBidi" w:cstheme="minorBidi"/>
          <w:sz w:val="22"/>
          <w:szCs w:val="22"/>
        </w:rPr>
        <w:t xml:space="preserve"> and Charters, 2007). </w:t>
      </w:r>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 xml:space="preserve">This approach was chosen or selected because it helps in the comprehensive/detailed integration of existing knowledge; </w:t>
      </w:r>
      <w:proofErr w:type="gramStart"/>
      <w:r w:rsidRPr="00313275">
        <w:rPr>
          <w:rFonts w:asciiTheme="minorBidi" w:hAnsiTheme="minorBidi" w:cstheme="minorBidi"/>
          <w:sz w:val="22"/>
          <w:szCs w:val="22"/>
        </w:rPr>
        <w:t>And</w:t>
      </w:r>
      <w:proofErr w:type="gramEnd"/>
      <w:r w:rsidRPr="00313275">
        <w:rPr>
          <w:rFonts w:asciiTheme="minorBidi" w:hAnsiTheme="minorBidi" w:cstheme="minorBidi"/>
          <w:sz w:val="22"/>
          <w:szCs w:val="22"/>
        </w:rPr>
        <w:t xml:space="preserve"> it also helps to identify consistent patterns, gaps, and contradictions across studies (</w:t>
      </w:r>
      <w:r w:rsidRPr="00313275">
        <w:rPr>
          <w:rFonts w:asciiTheme="minorBidi" w:hAnsiTheme="minorBidi" w:cstheme="minorBidi"/>
          <w:sz w:val="22"/>
          <w:szCs w:val="22"/>
          <w:shd w:val="clear" w:color="auto" w:fill="FFFFFF"/>
        </w:rPr>
        <w:t xml:space="preserve">Van </w:t>
      </w:r>
      <w:proofErr w:type="spellStart"/>
      <w:r w:rsidRPr="00313275">
        <w:rPr>
          <w:rFonts w:asciiTheme="minorBidi" w:hAnsiTheme="minorBidi" w:cstheme="minorBidi"/>
          <w:sz w:val="22"/>
          <w:szCs w:val="22"/>
          <w:shd w:val="clear" w:color="auto" w:fill="FFFFFF"/>
        </w:rPr>
        <w:t>Dinter</w:t>
      </w:r>
      <w:proofErr w:type="spellEnd"/>
      <w:r w:rsidRPr="00313275">
        <w:rPr>
          <w:rFonts w:asciiTheme="minorBidi" w:hAnsiTheme="minorBidi" w:cstheme="minorBidi"/>
          <w:sz w:val="22"/>
          <w:szCs w:val="22"/>
          <w:shd w:val="clear" w:color="auto" w:fill="FFFFFF"/>
        </w:rPr>
        <w:t xml:space="preserve"> </w:t>
      </w:r>
      <w:r w:rsidRPr="00313275">
        <w:rPr>
          <w:rFonts w:asciiTheme="minorBidi" w:hAnsiTheme="minorBidi" w:cstheme="minorBidi"/>
          <w:sz w:val="22"/>
          <w:szCs w:val="22"/>
        </w:rPr>
        <w:t>et al., 2021).</w:t>
      </w:r>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 xml:space="preserve">Given the sensitivity of the research topic and the heterogeneity of findings on social isolation and mental wellbeing, the SLR provides a rigorous framework for synthesising evidence across multiple disciplines; </w:t>
      </w:r>
      <w:proofErr w:type="gramStart"/>
      <w:r w:rsidRPr="00313275">
        <w:rPr>
          <w:rFonts w:asciiTheme="minorBidi" w:hAnsiTheme="minorBidi" w:cstheme="minorBidi"/>
          <w:sz w:val="22"/>
          <w:szCs w:val="22"/>
        </w:rPr>
        <w:t>These</w:t>
      </w:r>
      <w:proofErr w:type="gramEnd"/>
      <w:r w:rsidRPr="00313275">
        <w:rPr>
          <w:rFonts w:asciiTheme="minorBidi" w:hAnsiTheme="minorBidi" w:cstheme="minorBidi"/>
          <w:sz w:val="22"/>
          <w:szCs w:val="22"/>
        </w:rPr>
        <w:t xml:space="preserve"> include psychology, social care, gerontology, and community health. It also avoids potential bias by using a replicable search process, clear inclusion and exclusion criteria, along with transparent reporting following the </w:t>
      </w:r>
      <w:r w:rsidRPr="00313275">
        <w:rPr>
          <w:rStyle w:val="Strong"/>
          <w:rFonts w:asciiTheme="minorBidi" w:eastAsiaTheme="majorEastAsia" w:hAnsiTheme="minorBidi" w:cstheme="minorBidi"/>
          <w:b w:val="0"/>
          <w:bCs w:val="0"/>
          <w:sz w:val="22"/>
          <w:szCs w:val="22"/>
        </w:rPr>
        <w:t>Preferred Reporting Items for Systematic Reviews and Meta-Analyses (PRISMA)</w:t>
      </w:r>
      <w:r w:rsidRPr="00313275">
        <w:rPr>
          <w:rFonts w:asciiTheme="minorBidi" w:hAnsiTheme="minorBidi" w:cstheme="minorBidi"/>
          <w:sz w:val="22"/>
          <w:szCs w:val="22"/>
        </w:rPr>
        <w:t xml:space="preserve"> guidelines (</w:t>
      </w:r>
      <w:proofErr w:type="spellStart"/>
      <w:r w:rsidRPr="00313275">
        <w:rPr>
          <w:rFonts w:asciiTheme="minorBidi" w:hAnsiTheme="minorBidi" w:cstheme="minorBidi"/>
          <w:sz w:val="22"/>
          <w:szCs w:val="22"/>
        </w:rPr>
        <w:t>Moher</w:t>
      </w:r>
      <w:proofErr w:type="spellEnd"/>
      <w:r w:rsidRPr="00313275">
        <w:rPr>
          <w:rFonts w:asciiTheme="minorBidi" w:hAnsiTheme="minorBidi" w:cstheme="minorBidi"/>
          <w:sz w:val="22"/>
          <w:szCs w:val="22"/>
        </w:rPr>
        <w:t xml:space="preserve"> et al., 2009).</w:t>
      </w:r>
    </w:p>
    <w:p w:rsidR="00D232A6" w:rsidRPr="00313275" w:rsidRDefault="00D232A6" w:rsidP="00EE7A70">
      <w:pPr>
        <w:pStyle w:val="Heading2"/>
        <w:rPr>
          <w:rFonts w:asciiTheme="minorBidi" w:hAnsiTheme="minorBidi" w:cstheme="minorBidi"/>
          <w:sz w:val="22"/>
          <w:szCs w:val="22"/>
        </w:rPr>
      </w:pPr>
      <w:bookmarkStart w:id="22" w:name="_Toc211252629"/>
      <w:bookmarkStart w:id="23" w:name="_Toc218694142"/>
      <w:r w:rsidRPr="00313275">
        <w:rPr>
          <w:rStyle w:val="Strong"/>
          <w:rFonts w:asciiTheme="minorBidi" w:hAnsiTheme="minorBidi" w:cstheme="minorBidi"/>
          <w:b/>
          <w:bCs w:val="0"/>
          <w:sz w:val="22"/>
          <w:szCs w:val="22"/>
        </w:rPr>
        <w:t>3.2 Search Strategy</w:t>
      </w:r>
      <w:bookmarkEnd w:id="22"/>
      <w:bookmarkEnd w:id="23"/>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 xml:space="preserve">The search strategy was designed/developed to ensure a comprehensive and unbiased retrieval of relevant studies; </w:t>
      </w:r>
      <w:proofErr w:type="gramStart"/>
      <w:r w:rsidRPr="00313275">
        <w:rPr>
          <w:rFonts w:asciiTheme="minorBidi" w:hAnsiTheme="minorBidi" w:cstheme="minorBidi"/>
          <w:sz w:val="22"/>
          <w:szCs w:val="22"/>
        </w:rPr>
        <w:t>A</w:t>
      </w:r>
      <w:proofErr w:type="gramEnd"/>
      <w:r w:rsidRPr="00313275">
        <w:rPr>
          <w:rFonts w:asciiTheme="minorBidi" w:hAnsiTheme="minorBidi" w:cstheme="minorBidi"/>
          <w:sz w:val="22"/>
          <w:szCs w:val="22"/>
        </w:rPr>
        <w:t xml:space="preserve"> structured or systematic multi-step process was followed. Initially, a preliminary scoping search was carried out to familiarise with existing literature, identify key themes, and refine the research question. </w:t>
      </w:r>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 xml:space="preserve">Following this, a systematic search of selected academic databases was conducted to identify peer-reviewed studies published between </w:t>
      </w:r>
      <w:r w:rsidRPr="00313275">
        <w:rPr>
          <w:rStyle w:val="Strong"/>
          <w:rFonts w:asciiTheme="minorBidi" w:eastAsiaTheme="majorEastAsia" w:hAnsiTheme="minorBidi" w:cstheme="minorBidi"/>
          <w:b w:val="0"/>
          <w:bCs w:val="0"/>
          <w:sz w:val="22"/>
          <w:szCs w:val="22"/>
        </w:rPr>
        <w:t>2015 and 2025</w:t>
      </w:r>
      <w:r w:rsidRPr="00313275">
        <w:rPr>
          <w:rFonts w:asciiTheme="minorBidi" w:hAnsiTheme="minorBidi" w:cstheme="minorBidi"/>
          <w:b/>
          <w:bCs/>
          <w:sz w:val="22"/>
          <w:szCs w:val="22"/>
        </w:rPr>
        <w:t>,</w:t>
      </w:r>
      <w:r w:rsidRPr="00313275">
        <w:rPr>
          <w:rFonts w:asciiTheme="minorBidi" w:hAnsiTheme="minorBidi" w:cstheme="minorBidi"/>
          <w:sz w:val="22"/>
          <w:szCs w:val="22"/>
        </w:rPr>
        <w:t xml:space="preserve"> reflecting a contemporary understanding of community-based care and mental health interventions among older adults.</w:t>
      </w:r>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 xml:space="preserve">The search combined both </w:t>
      </w:r>
      <w:r w:rsidRPr="00313275">
        <w:rPr>
          <w:rStyle w:val="Strong"/>
          <w:rFonts w:asciiTheme="minorBidi" w:eastAsiaTheme="majorEastAsia" w:hAnsiTheme="minorBidi" w:cstheme="minorBidi"/>
          <w:b w:val="0"/>
          <w:bCs w:val="0"/>
          <w:sz w:val="22"/>
          <w:szCs w:val="22"/>
        </w:rPr>
        <w:t>controlled vocabulary terms</w:t>
      </w:r>
      <w:r w:rsidRPr="00313275">
        <w:rPr>
          <w:rFonts w:asciiTheme="minorBidi" w:hAnsiTheme="minorBidi" w:cstheme="minorBidi"/>
          <w:sz w:val="22"/>
          <w:szCs w:val="22"/>
        </w:rPr>
        <w:t xml:space="preserve"> (such as </w:t>
      </w:r>
      <w:proofErr w:type="spellStart"/>
      <w:r w:rsidRPr="00313275">
        <w:rPr>
          <w:rFonts w:asciiTheme="minorBidi" w:hAnsiTheme="minorBidi" w:cstheme="minorBidi"/>
          <w:sz w:val="22"/>
          <w:szCs w:val="22"/>
        </w:rPr>
        <w:t>MeSH</w:t>
      </w:r>
      <w:proofErr w:type="spellEnd"/>
      <w:r w:rsidRPr="00313275">
        <w:rPr>
          <w:rFonts w:asciiTheme="minorBidi" w:hAnsiTheme="minorBidi" w:cstheme="minorBidi"/>
          <w:sz w:val="22"/>
          <w:szCs w:val="22"/>
        </w:rPr>
        <w:t xml:space="preserve"> in </w:t>
      </w:r>
      <w:proofErr w:type="spellStart"/>
      <w:r w:rsidRPr="00313275">
        <w:rPr>
          <w:rFonts w:asciiTheme="minorBidi" w:hAnsiTheme="minorBidi" w:cstheme="minorBidi"/>
          <w:sz w:val="22"/>
          <w:szCs w:val="22"/>
        </w:rPr>
        <w:t>PubMed</w:t>
      </w:r>
      <w:proofErr w:type="spellEnd"/>
      <w:r w:rsidRPr="00313275">
        <w:rPr>
          <w:rFonts w:asciiTheme="minorBidi" w:hAnsiTheme="minorBidi" w:cstheme="minorBidi"/>
          <w:sz w:val="22"/>
          <w:szCs w:val="22"/>
        </w:rPr>
        <w:t xml:space="preserve">) and </w:t>
      </w:r>
      <w:r w:rsidRPr="00313275">
        <w:rPr>
          <w:rStyle w:val="Strong"/>
          <w:rFonts w:asciiTheme="minorBidi" w:eastAsiaTheme="majorEastAsia" w:hAnsiTheme="minorBidi" w:cstheme="minorBidi"/>
          <w:b w:val="0"/>
          <w:bCs w:val="0"/>
          <w:sz w:val="22"/>
          <w:szCs w:val="22"/>
        </w:rPr>
        <w:t>free-text keywords</w:t>
      </w:r>
      <w:r w:rsidRPr="00313275">
        <w:rPr>
          <w:rFonts w:asciiTheme="minorBidi" w:hAnsiTheme="minorBidi" w:cstheme="minorBidi"/>
          <w:sz w:val="22"/>
          <w:szCs w:val="22"/>
        </w:rPr>
        <w:t xml:space="preserve"> to ensure all relevant literature was captured. Boolean operators (“AND,” “OR,” “NOT”), truncation, and phrase searching were used to increase search precision. For </w:t>
      </w:r>
      <w:r w:rsidRPr="00313275">
        <w:rPr>
          <w:rFonts w:asciiTheme="minorBidi" w:hAnsiTheme="minorBidi" w:cstheme="minorBidi"/>
          <w:sz w:val="22"/>
          <w:szCs w:val="22"/>
        </w:rPr>
        <w:lastRenderedPageBreak/>
        <w:t>example, “older adults” OR “elderly people” was combined with “social isolation” AND “mental wellbeing” AND “community care.”</w:t>
      </w:r>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 xml:space="preserve">Grey literature sources such as UK government publications, NHS reports, and Age UK publications were also considered to incorporate/integrate policy and practice-based evidence; </w:t>
      </w:r>
      <w:proofErr w:type="gramStart"/>
      <w:r w:rsidRPr="00313275">
        <w:rPr>
          <w:rFonts w:asciiTheme="minorBidi" w:hAnsiTheme="minorBidi" w:cstheme="minorBidi"/>
          <w:sz w:val="22"/>
          <w:szCs w:val="22"/>
        </w:rPr>
        <w:t>Additionally</w:t>
      </w:r>
      <w:proofErr w:type="gramEnd"/>
      <w:r w:rsidRPr="00313275">
        <w:rPr>
          <w:rFonts w:asciiTheme="minorBidi" w:hAnsiTheme="minorBidi" w:cstheme="minorBidi"/>
          <w:sz w:val="22"/>
          <w:szCs w:val="22"/>
        </w:rPr>
        <w:t>, backward and forward citation tracking was used to identify or determine further relevant studies from reference lists of key papers.</w:t>
      </w:r>
    </w:p>
    <w:p w:rsidR="00D232A6" w:rsidRPr="00313275" w:rsidRDefault="00D232A6" w:rsidP="00EE7A70">
      <w:pPr>
        <w:pStyle w:val="Heading2"/>
        <w:rPr>
          <w:rFonts w:asciiTheme="minorBidi" w:hAnsiTheme="minorBidi" w:cstheme="minorBidi"/>
          <w:sz w:val="22"/>
          <w:szCs w:val="22"/>
        </w:rPr>
      </w:pPr>
      <w:bookmarkStart w:id="24" w:name="_Toc211252630"/>
      <w:bookmarkStart w:id="25" w:name="_Toc218694143"/>
      <w:r w:rsidRPr="00313275">
        <w:rPr>
          <w:rStyle w:val="Strong"/>
          <w:rFonts w:asciiTheme="minorBidi" w:hAnsiTheme="minorBidi" w:cstheme="minorBidi"/>
          <w:b/>
          <w:bCs w:val="0"/>
          <w:sz w:val="22"/>
          <w:szCs w:val="22"/>
        </w:rPr>
        <w:t>3.3 Search Terms</w:t>
      </w:r>
      <w:bookmarkEnd w:id="24"/>
      <w:bookmarkEnd w:id="25"/>
    </w:p>
    <w:p w:rsidR="00EC4BF1" w:rsidRPr="00313275" w:rsidRDefault="00EC4BF1"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Search terms are those particular words and phrases that are typed in the academic databases to find pertinent literature</w:t>
      </w:r>
      <w:r w:rsidR="003E29A5" w:rsidRPr="00313275">
        <w:rPr>
          <w:rFonts w:asciiTheme="minorBidi" w:eastAsia="Times New Roman" w:hAnsiTheme="minorBidi"/>
          <w:kern w:val="0"/>
          <w:sz w:val="22"/>
          <w:lang w:eastAsia="en-IN"/>
        </w:rPr>
        <w:t>;</w:t>
      </w:r>
      <w:r w:rsidRPr="00313275">
        <w:rPr>
          <w:rFonts w:asciiTheme="minorBidi" w:eastAsia="Times New Roman" w:hAnsiTheme="minorBidi"/>
          <w:kern w:val="0"/>
          <w:sz w:val="22"/>
          <w:lang w:eastAsia="en-IN"/>
        </w:rPr>
        <w:t xml:space="preserve"> </w:t>
      </w:r>
      <w:proofErr w:type="gramStart"/>
      <w:r w:rsidRPr="00313275">
        <w:rPr>
          <w:rFonts w:asciiTheme="minorBidi" w:eastAsia="Times New Roman" w:hAnsiTheme="minorBidi"/>
          <w:kern w:val="0"/>
          <w:sz w:val="22"/>
          <w:lang w:eastAsia="en-IN"/>
        </w:rPr>
        <w:t>They</w:t>
      </w:r>
      <w:proofErr w:type="gramEnd"/>
      <w:r w:rsidRPr="00313275">
        <w:rPr>
          <w:rFonts w:asciiTheme="minorBidi" w:eastAsia="Times New Roman" w:hAnsiTheme="minorBidi"/>
          <w:kern w:val="0"/>
          <w:sz w:val="22"/>
          <w:lang w:eastAsia="en-IN"/>
        </w:rPr>
        <w:t xml:space="preserve"> form an essential part of any systematic literature review since it decides the coverage, applicability, and quality of the obtained studies. The search terms should be properly formed to make the review as comprehensive as possible to cover any relevant material on the research question as well as to reduce the number of irrelevant search results. The search terms used in this study were appropriately chosen in response to the essence of the research objective: social isolation, mental wellbeing, older adults, and community-based care in the UK.</w:t>
      </w:r>
    </w:p>
    <w:p w:rsidR="00EC4BF1" w:rsidRPr="00313275" w:rsidRDefault="00EC4BF1"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Synonymous searching and similar terminology use is especially significant in literature searching since different authors and fields of study tend to have different terms to refer to the same thing. As an illustration, older adults can also be called elderly people or senior citizens, whereas mental wellbeing can be talked about in terms of such words as psychological health, emotional wellbeing, or concrete results such as depression and anxiety. The use of synonyms enhances the sensitivity of the search and it helps avoid cases of missing out on potentially </w:t>
      </w:r>
      <w:r w:rsidR="003E29A5" w:rsidRPr="00313275">
        <w:rPr>
          <w:rFonts w:asciiTheme="minorBidi" w:eastAsia="Times New Roman" w:hAnsiTheme="minorBidi"/>
          <w:kern w:val="0"/>
          <w:sz w:val="22"/>
          <w:lang w:eastAsia="en-IN"/>
        </w:rPr>
        <w:t>right</w:t>
      </w:r>
      <w:r w:rsidRPr="00313275">
        <w:rPr>
          <w:rFonts w:asciiTheme="minorBidi" w:eastAsia="Times New Roman" w:hAnsiTheme="minorBidi"/>
          <w:kern w:val="0"/>
          <w:sz w:val="22"/>
          <w:lang w:eastAsia="en-IN"/>
        </w:rPr>
        <w:t xml:space="preserve"> studies because of language, indexing policies or disciplinary focus discrepancies across databases.</w:t>
      </w:r>
    </w:p>
    <w:p w:rsidR="00D232A6" w:rsidRPr="00313275" w:rsidRDefault="00EC4BF1"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In order to organize the search terms development, the </w:t>
      </w:r>
      <w:r w:rsidR="003E29A5" w:rsidRPr="00313275">
        <w:rPr>
          <w:rFonts w:asciiTheme="minorBidi" w:eastAsia="Times New Roman" w:hAnsiTheme="minorBidi"/>
          <w:kern w:val="0"/>
          <w:sz w:val="22"/>
          <w:lang w:eastAsia="en-IN"/>
        </w:rPr>
        <w:t>PCC</w:t>
      </w:r>
      <w:r w:rsidRPr="00313275">
        <w:rPr>
          <w:rFonts w:asciiTheme="minorBidi" w:eastAsia="Times New Roman" w:hAnsiTheme="minorBidi"/>
          <w:kern w:val="0"/>
          <w:sz w:val="22"/>
          <w:lang w:eastAsia="en-IN"/>
        </w:rPr>
        <w:t xml:space="preserve"> framework was used, and it is specifically suitable to the qualitative and mixed-methods systematic reviews that aim at the experience and association experiences, but not at the intervention. </w:t>
      </w:r>
      <w:r w:rsidR="003F339D" w:rsidRPr="00313275">
        <w:rPr>
          <w:rFonts w:asciiTheme="minorBidi" w:eastAsia="Times New Roman" w:hAnsiTheme="minorBidi"/>
          <w:kern w:val="0"/>
          <w:sz w:val="22"/>
          <w:lang w:eastAsia="en-IN"/>
        </w:rPr>
        <w:t>PCC</w:t>
      </w:r>
      <w:r w:rsidRPr="00313275">
        <w:rPr>
          <w:rFonts w:asciiTheme="minorBidi" w:eastAsia="Times New Roman" w:hAnsiTheme="minorBidi"/>
          <w:kern w:val="0"/>
          <w:sz w:val="22"/>
          <w:lang w:eastAsia="en-IN"/>
        </w:rPr>
        <w:t xml:space="preserve"> framework allowed a specific correspondence of the research question and the database search strategy.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1299"/>
        <w:gridCol w:w="2305"/>
        <w:gridCol w:w="5532"/>
      </w:tblGrid>
      <w:tr w:rsidR="00EE7A70" w:rsidRPr="00313275" w:rsidTr="00B34B3F">
        <w:trPr>
          <w:tblHeader/>
          <w:tblCellSpacing w:w="15" w:type="dxa"/>
        </w:trPr>
        <w:tc>
          <w:tcPr>
            <w:tcW w:w="0" w:type="auto"/>
            <w:vAlign w:val="center"/>
            <w:hideMark/>
          </w:tcPr>
          <w:p w:rsidR="00D232A6" w:rsidRPr="00313275" w:rsidRDefault="00D232A6" w:rsidP="00EE7A70">
            <w:pPr>
              <w:rPr>
                <w:rFonts w:asciiTheme="minorBidi" w:hAnsiTheme="minorBidi"/>
                <w:b/>
                <w:bCs/>
              </w:rPr>
            </w:pPr>
            <w:r w:rsidRPr="00313275">
              <w:rPr>
                <w:rStyle w:val="Strong"/>
                <w:rFonts w:asciiTheme="minorBidi" w:hAnsiTheme="minorBidi"/>
                <w:sz w:val="22"/>
              </w:rPr>
              <w:t>PCC Element</w:t>
            </w:r>
          </w:p>
        </w:tc>
        <w:tc>
          <w:tcPr>
            <w:tcW w:w="0" w:type="auto"/>
            <w:vAlign w:val="center"/>
            <w:hideMark/>
          </w:tcPr>
          <w:p w:rsidR="00D232A6" w:rsidRPr="00313275" w:rsidRDefault="00D232A6" w:rsidP="00EE7A70">
            <w:pPr>
              <w:rPr>
                <w:rFonts w:asciiTheme="minorBidi" w:hAnsiTheme="minorBidi"/>
                <w:b/>
                <w:bCs/>
              </w:rPr>
            </w:pPr>
            <w:r w:rsidRPr="00313275">
              <w:rPr>
                <w:rStyle w:val="Strong"/>
                <w:rFonts w:asciiTheme="minorBidi" w:hAnsiTheme="minorBidi"/>
                <w:sz w:val="22"/>
              </w:rPr>
              <w:t>Description</w:t>
            </w:r>
          </w:p>
        </w:tc>
        <w:tc>
          <w:tcPr>
            <w:tcW w:w="0" w:type="auto"/>
            <w:vAlign w:val="center"/>
            <w:hideMark/>
          </w:tcPr>
          <w:p w:rsidR="00D232A6" w:rsidRPr="00313275" w:rsidRDefault="00D232A6" w:rsidP="00EE7A70">
            <w:pPr>
              <w:rPr>
                <w:rFonts w:asciiTheme="minorBidi" w:hAnsiTheme="minorBidi"/>
                <w:b/>
                <w:bCs/>
              </w:rPr>
            </w:pPr>
            <w:r w:rsidRPr="00313275">
              <w:rPr>
                <w:rStyle w:val="Strong"/>
                <w:rFonts w:asciiTheme="minorBidi" w:hAnsiTheme="minorBidi"/>
                <w:sz w:val="22"/>
              </w:rPr>
              <w:t>Search Terms</w:t>
            </w:r>
          </w:p>
        </w:tc>
      </w:tr>
      <w:tr w:rsidR="00EE7A70" w:rsidRPr="00313275" w:rsidTr="00B34B3F">
        <w:trPr>
          <w:tblCellSpacing w:w="15" w:type="dxa"/>
        </w:trPr>
        <w:tc>
          <w:tcPr>
            <w:tcW w:w="0" w:type="auto"/>
            <w:vAlign w:val="center"/>
            <w:hideMark/>
          </w:tcPr>
          <w:p w:rsidR="00D232A6" w:rsidRPr="00313275" w:rsidRDefault="00D232A6" w:rsidP="00EE7A70">
            <w:pPr>
              <w:rPr>
                <w:rFonts w:asciiTheme="minorBidi" w:hAnsiTheme="minorBidi"/>
              </w:rPr>
            </w:pPr>
            <w:r w:rsidRPr="00313275">
              <w:rPr>
                <w:rStyle w:val="Strong"/>
                <w:rFonts w:asciiTheme="minorBidi" w:hAnsiTheme="minorBidi"/>
                <w:sz w:val="22"/>
              </w:rPr>
              <w:t>Population</w:t>
            </w:r>
          </w:p>
        </w:tc>
        <w:tc>
          <w:tcPr>
            <w:tcW w:w="0" w:type="auto"/>
            <w:vAlign w:val="center"/>
            <w:hideMark/>
          </w:tcPr>
          <w:p w:rsidR="00D232A6" w:rsidRPr="00313275" w:rsidRDefault="00D232A6" w:rsidP="00EE7A70">
            <w:pPr>
              <w:rPr>
                <w:rFonts w:asciiTheme="minorBidi" w:hAnsiTheme="minorBidi"/>
              </w:rPr>
            </w:pPr>
            <w:r w:rsidRPr="00313275">
              <w:rPr>
                <w:rFonts w:asciiTheme="minorBidi" w:hAnsiTheme="minorBidi"/>
                <w:sz w:val="22"/>
              </w:rPr>
              <w:t xml:space="preserve">Older adults receiving community-based </w:t>
            </w:r>
            <w:r w:rsidRPr="00313275">
              <w:rPr>
                <w:rFonts w:asciiTheme="minorBidi" w:hAnsiTheme="minorBidi"/>
                <w:sz w:val="22"/>
              </w:rPr>
              <w:lastRenderedPageBreak/>
              <w:t>care</w:t>
            </w:r>
          </w:p>
        </w:tc>
        <w:tc>
          <w:tcPr>
            <w:tcW w:w="0" w:type="auto"/>
            <w:vAlign w:val="center"/>
            <w:hideMark/>
          </w:tcPr>
          <w:p w:rsidR="00D232A6" w:rsidRPr="00313275" w:rsidRDefault="00D232A6" w:rsidP="00EE7A70">
            <w:pPr>
              <w:rPr>
                <w:rFonts w:asciiTheme="minorBidi" w:hAnsiTheme="minorBidi"/>
              </w:rPr>
            </w:pPr>
            <w:r w:rsidRPr="00313275">
              <w:rPr>
                <w:rFonts w:asciiTheme="minorBidi" w:hAnsiTheme="minorBidi"/>
                <w:sz w:val="22"/>
              </w:rPr>
              <w:lastRenderedPageBreak/>
              <w:t xml:space="preserve">“older adults”, “elderly people”, “senior citizens”, “aged </w:t>
            </w:r>
            <w:r w:rsidRPr="00313275">
              <w:rPr>
                <w:rFonts w:asciiTheme="minorBidi" w:hAnsiTheme="minorBidi"/>
                <w:sz w:val="22"/>
              </w:rPr>
              <w:lastRenderedPageBreak/>
              <w:t>65 and above”, “older population”</w:t>
            </w:r>
          </w:p>
        </w:tc>
      </w:tr>
      <w:tr w:rsidR="00EE7A70" w:rsidRPr="00313275" w:rsidTr="00B34B3F">
        <w:trPr>
          <w:tblCellSpacing w:w="15" w:type="dxa"/>
        </w:trPr>
        <w:tc>
          <w:tcPr>
            <w:tcW w:w="0" w:type="auto"/>
            <w:vAlign w:val="center"/>
            <w:hideMark/>
          </w:tcPr>
          <w:p w:rsidR="00D232A6" w:rsidRPr="00313275" w:rsidRDefault="00D232A6" w:rsidP="00EE7A70">
            <w:pPr>
              <w:rPr>
                <w:rFonts w:asciiTheme="minorBidi" w:hAnsiTheme="minorBidi"/>
              </w:rPr>
            </w:pPr>
            <w:r w:rsidRPr="00313275">
              <w:rPr>
                <w:rStyle w:val="Strong"/>
                <w:rFonts w:asciiTheme="minorBidi" w:hAnsiTheme="minorBidi"/>
                <w:sz w:val="22"/>
              </w:rPr>
              <w:lastRenderedPageBreak/>
              <w:t>Concept</w:t>
            </w:r>
          </w:p>
        </w:tc>
        <w:tc>
          <w:tcPr>
            <w:tcW w:w="0" w:type="auto"/>
            <w:vAlign w:val="center"/>
            <w:hideMark/>
          </w:tcPr>
          <w:p w:rsidR="00D232A6" w:rsidRPr="00313275" w:rsidRDefault="00D232A6" w:rsidP="00EE7A70">
            <w:pPr>
              <w:rPr>
                <w:rFonts w:asciiTheme="minorBidi" w:hAnsiTheme="minorBidi"/>
              </w:rPr>
            </w:pPr>
            <w:r w:rsidRPr="00313275">
              <w:rPr>
                <w:rFonts w:asciiTheme="minorBidi" w:hAnsiTheme="minorBidi"/>
                <w:sz w:val="22"/>
              </w:rPr>
              <w:t>Social isolation and its impact on mental wellbeing</w:t>
            </w:r>
          </w:p>
        </w:tc>
        <w:tc>
          <w:tcPr>
            <w:tcW w:w="0" w:type="auto"/>
            <w:vAlign w:val="center"/>
            <w:hideMark/>
          </w:tcPr>
          <w:p w:rsidR="00D232A6" w:rsidRPr="00313275" w:rsidRDefault="00D232A6" w:rsidP="00EE7A70">
            <w:pPr>
              <w:rPr>
                <w:rFonts w:asciiTheme="minorBidi" w:hAnsiTheme="minorBidi"/>
              </w:rPr>
            </w:pPr>
            <w:r w:rsidRPr="00313275">
              <w:rPr>
                <w:rFonts w:asciiTheme="minorBidi" w:hAnsiTheme="minorBidi"/>
                <w:sz w:val="22"/>
              </w:rPr>
              <w:t>“social isolation”, “loneliness”, “social connectedness”, “social support”, “mental wellbeing”, “psychological wellbeing”, “depression”, “anxiety”, “emotional health”</w:t>
            </w:r>
          </w:p>
        </w:tc>
      </w:tr>
      <w:tr w:rsidR="00EE7A70" w:rsidRPr="00313275" w:rsidTr="00B34B3F">
        <w:trPr>
          <w:tblCellSpacing w:w="15" w:type="dxa"/>
        </w:trPr>
        <w:tc>
          <w:tcPr>
            <w:tcW w:w="0" w:type="auto"/>
            <w:vAlign w:val="center"/>
            <w:hideMark/>
          </w:tcPr>
          <w:p w:rsidR="00D232A6" w:rsidRPr="00313275" w:rsidRDefault="00D232A6" w:rsidP="00EE7A70">
            <w:pPr>
              <w:rPr>
                <w:rFonts w:asciiTheme="minorBidi" w:hAnsiTheme="minorBidi"/>
              </w:rPr>
            </w:pPr>
            <w:r w:rsidRPr="00313275">
              <w:rPr>
                <w:rStyle w:val="Strong"/>
                <w:rFonts w:asciiTheme="minorBidi" w:hAnsiTheme="minorBidi"/>
                <w:sz w:val="22"/>
              </w:rPr>
              <w:t>Context</w:t>
            </w:r>
          </w:p>
        </w:tc>
        <w:tc>
          <w:tcPr>
            <w:tcW w:w="0" w:type="auto"/>
            <w:vAlign w:val="center"/>
            <w:hideMark/>
          </w:tcPr>
          <w:p w:rsidR="00D232A6" w:rsidRPr="00313275" w:rsidRDefault="00D232A6" w:rsidP="00EE7A70">
            <w:pPr>
              <w:rPr>
                <w:rFonts w:asciiTheme="minorBidi" w:hAnsiTheme="minorBidi"/>
              </w:rPr>
            </w:pPr>
            <w:r w:rsidRPr="00313275">
              <w:rPr>
                <w:rFonts w:asciiTheme="minorBidi" w:hAnsiTheme="minorBidi"/>
                <w:sz w:val="22"/>
              </w:rPr>
              <w:t xml:space="preserve">Community-based care </w:t>
            </w:r>
          </w:p>
        </w:tc>
        <w:tc>
          <w:tcPr>
            <w:tcW w:w="0" w:type="auto"/>
            <w:vAlign w:val="center"/>
            <w:hideMark/>
          </w:tcPr>
          <w:p w:rsidR="00D232A6" w:rsidRPr="00313275" w:rsidRDefault="00D232A6" w:rsidP="00EE7A70">
            <w:pPr>
              <w:rPr>
                <w:rFonts w:asciiTheme="minorBidi" w:hAnsiTheme="minorBidi"/>
              </w:rPr>
            </w:pPr>
            <w:r w:rsidRPr="00313275">
              <w:rPr>
                <w:rFonts w:asciiTheme="minorBidi" w:hAnsiTheme="minorBidi"/>
                <w:sz w:val="22"/>
              </w:rPr>
              <w:t>“community-based care”, “home care services”, “community health care”, “domiciliary care”</w:t>
            </w:r>
          </w:p>
        </w:tc>
      </w:tr>
    </w:tbl>
    <w:p w:rsidR="00E06307" w:rsidRPr="00313275" w:rsidRDefault="00E06307"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Based on the PEO framework, the guiding search question was formulated as</w:t>
      </w:r>
      <w:proofErr w:type="gramStart"/>
      <w:r w:rsidRPr="00313275">
        <w:rPr>
          <w:rFonts w:asciiTheme="minorBidi" w:hAnsiTheme="minorBidi" w:cstheme="minorBidi"/>
          <w:sz w:val="22"/>
          <w:szCs w:val="22"/>
        </w:rPr>
        <w:t>:</w:t>
      </w:r>
      <w:proofErr w:type="gramEnd"/>
      <w:r w:rsidRPr="00313275">
        <w:rPr>
          <w:rFonts w:asciiTheme="minorBidi" w:hAnsiTheme="minorBidi" w:cstheme="minorBidi"/>
          <w:sz w:val="22"/>
          <w:szCs w:val="22"/>
        </w:rPr>
        <w:br/>
      </w:r>
      <w:r w:rsidRPr="00313275">
        <w:rPr>
          <w:rStyle w:val="Strong"/>
          <w:rFonts w:asciiTheme="minorBidi" w:eastAsiaTheme="majorEastAsia" w:hAnsiTheme="minorBidi" w:cstheme="minorBidi"/>
          <w:sz w:val="22"/>
          <w:szCs w:val="22"/>
        </w:rPr>
        <w:t>“How does social isolation affect the mental wellbeing of older adults receiving community-based care in the UK?”</w:t>
      </w:r>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Boolean operators were applied as follows:</w:t>
      </w:r>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(“older adults” OR “elderly people” OR “senior citizens”) AND (“social isolation” OR “loneliness”) AND (“mental wellbeing” OR “psychological health”) AND (“community care” OR “home-based care”) AND (“UK” OR “United Kingdom”).</w:t>
      </w:r>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This systematic approach ensured that the retrieved studies were directly aligned with the research aim and avoided the inclusion of irrelevant material.</w:t>
      </w:r>
    </w:p>
    <w:p w:rsidR="00D232A6" w:rsidRPr="00313275" w:rsidRDefault="00D232A6" w:rsidP="00EE7A70">
      <w:pPr>
        <w:pStyle w:val="Heading2"/>
        <w:rPr>
          <w:rFonts w:asciiTheme="minorBidi" w:hAnsiTheme="minorBidi" w:cstheme="minorBidi"/>
          <w:sz w:val="22"/>
          <w:szCs w:val="22"/>
        </w:rPr>
      </w:pPr>
      <w:bookmarkStart w:id="26" w:name="_Toc211252631"/>
      <w:bookmarkStart w:id="27" w:name="_Toc218694144"/>
      <w:r w:rsidRPr="00313275">
        <w:rPr>
          <w:rStyle w:val="Strong"/>
          <w:rFonts w:asciiTheme="minorBidi" w:hAnsiTheme="minorBidi" w:cstheme="minorBidi"/>
          <w:b/>
          <w:bCs w:val="0"/>
          <w:sz w:val="22"/>
          <w:szCs w:val="22"/>
        </w:rPr>
        <w:t>3.4 Key Words</w:t>
      </w:r>
      <w:bookmarkEnd w:id="26"/>
      <w:bookmarkEnd w:id="27"/>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 xml:space="preserve">The final list of </w:t>
      </w:r>
      <w:r w:rsidRPr="00313275">
        <w:rPr>
          <w:rStyle w:val="Strong"/>
          <w:rFonts w:asciiTheme="minorBidi" w:eastAsiaTheme="majorEastAsia" w:hAnsiTheme="minorBidi" w:cstheme="minorBidi"/>
          <w:b w:val="0"/>
          <w:bCs w:val="0"/>
          <w:sz w:val="22"/>
          <w:szCs w:val="22"/>
        </w:rPr>
        <w:t>keywords</w:t>
      </w:r>
      <w:r w:rsidRPr="00313275">
        <w:rPr>
          <w:rFonts w:asciiTheme="minorBidi" w:hAnsiTheme="minorBidi" w:cstheme="minorBidi"/>
          <w:sz w:val="22"/>
          <w:szCs w:val="22"/>
        </w:rPr>
        <w:t xml:space="preserve"> used across databases included:</w:t>
      </w:r>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“social isolation,” “loneliness,” “older adults,” “elderly population,” “community-based care,” “mental wellbeing,” “psychological health,” “depression,” “anxiety,” “emotional wellbeing,” “home care,” “social support,” “UK.”</w:t>
      </w:r>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These keywords were adapted slightly depending on database-specific indexing requirements. Synonyms and related terms were also incorporated to increase coverage.</w:t>
      </w:r>
    </w:p>
    <w:p w:rsidR="00D232A6" w:rsidRPr="00313275" w:rsidRDefault="00D232A6" w:rsidP="00EE7A70">
      <w:pPr>
        <w:pStyle w:val="Heading2"/>
        <w:rPr>
          <w:rFonts w:asciiTheme="minorBidi" w:hAnsiTheme="minorBidi" w:cstheme="minorBidi"/>
          <w:b w:val="0"/>
          <w:bCs/>
          <w:sz w:val="22"/>
          <w:szCs w:val="22"/>
        </w:rPr>
      </w:pPr>
      <w:bookmarkStart w:id="28" w:name="_Toc211252632"/>
      <w:bookmarkStart w:id="29" w:name="_Toc218694145"/>
      <w:r w:rsidRPr="00313275">
        <w:rPr>
          <w:rStyle w:val="Strong"/>
          <w:rFonts w:asciiTheme="minorBidi" w:hAnsiTheme="minorBidi" w:cstheme="minorBidi"/>
          <w:b/>
          <w:bCs w:val="0"/>
          <w:sz w:val="22"/>
          <w:szCs w:val="22"/>
        </w:rPr>
        <w:t>3.5 Databases</w:t>
      </w:r>
      <w:bookmarkEnd w:id="28"/>
      <w:bookmarkEnd w:id="29"/>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 xml:space="preserve">A range of high-quality, multidisciplinary databases was selected to ensure comprehensive coverage of health, social care, and psychological research literature. </w:t>
      </w:r>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lastRenderedPageBreak/>
        <w:t>The following databases were searched:</w:t>
      </w:r>
    </w:p>
    <w:p w:rsidR="00D232A6" w:rsidRPr="00313275" w:rsidRDefault="00D232A6" w:rsidP="00EE7A70">
      <w:pPr>
        <w:pStyle w:val="NormalWeb"/>
        <w:numPr>
          <w:ilvl w:val="0"/>
          <w:numId w:val="9"/>
        </w:numPr>
        <w:spacing w:line="360" w:lineRule="auto"/>
        <w:rPr>
          <w:rFonts w:asciiTheme="minorBidi" w:hAnsiTheme="minorBidi" w:cstheme="minorBidi"/>
          <w:sz w:val="22"/>
          <w:szCs w:val="22"/>
        </w:rPr>
      </w:pPr>
      <w:proofErr w:type="spellStart"/>
      <w:r w:rsidRPr="00313275">
        <w:rPr>
          <w:rStyle w:val="Strong"/>
          <w:rFonts w:asciiTheme="minorBidi" w:eastAsiaTheme="majorEastAsia" w:hAnsiTheme="minorBidi" w:cstheme="minorBidi"/>
          <w:sz w:val="22"/>
          <w:szCs w:val="22"/>
        </w:rPr>
        <w:t>PubMed</w:t>
      </w:r>
      <w:proofErr w:type="spellEnd"/>
      <w:r w:rsidRPr="00313275">
        <w:rPr>
          <w:rFonts w:asciiTheme="minorBidi" w:hAnsiTheme="minorBidi" w:cstheme="minorBidi"/>
          <w:sz w:val="22"/>
          <w:szCs w:val="22"/>
        </w:rPr>
        <w:t>– for biomedical and mental health literature.</w:t>
      </w:r>
    </w:p>
    <w:p w:rsidR="00D232A6" w:rsidRPr="00313275" w:rsidRDefault="00D232A6" w:rsidP="00EE7A70">
      <w:pPr>
        <w:pStyle w:val="NormalWeb"/>
        <w:numPr>
          <w:ilvl w:val="0"/>
          <w:numId w:val="9"/>
        </w:numPr>
        <w:spacing w:line="360" w:lineRule="auto"/>
        <w:rPr>
          <w:rFonts w:asciiTheme="minorBidi" w:hAnsiTheme="minorBidi" w:cstheme="minorBidi"/>
          <w:sz w:val="22"/>
          <w:szCs w:val="22"/>
        </w:rPr>
      </w:pPr>
      <w:r w:rsidRPr="00313275">
        <w:rPr>
          <w:rStyle w:val="Strong"/>
          <w:rFonts w:asciiTheme="minorBidi" w:eastAsiaTheme="majorEastAsia" w:hAnsiTheme="minorBidi" w:cstheme="minorBidi"/>
          <w:sz w:val="22"/>
          <w:szCs w:val="22"/>
        </w:rPr>
        <w:t>Scopus</w:t>
      </w:r>
      <w:r w:rsidRPr="00313275">
        <w:rPr>
          <w:rFonts w:asciiTheme="minorBidi" w:hAnsiTheme="minorBidi" w:cstheme="minorBidi"/>
          <w:sz w:val="22"/>
          <w:szCs w:val="22"/>
        </w:rPr>
        <w:t xml:space="preserve"> and </w:t>
      </w:r>
      <w:r w:rsidRPr="00313275">
        <w:rPr>
          <w:rStyle w:val="Strong"/>
          <w:rFonts w:asciiTheme="minorBidi" w:eastAsiaTheme="majorEastAsia" w:hAnsiTheme="minorBidi" w:cstheme="minorBidi"/>
          <w:sz w:val="22"/>
          <w:szCs w:val="22"/>
        </w:rPr>
        <w:t>Web of Science</w:t>
      </w:r>
      <w:r w:rsidRPr="00313275">
        <w:rPr>
          <w:rFonts w:asciiTheme="minorBidi" w:hAnsiTheme="minorBidi" w:cstheme="minorBidi"/>
          <w:sz w:val="22"/>
          <w:szCs w:val="22"/>
        </w:rPr>
        <w:t xml:space="preserve"> – for multidisciplinary coverage and citation tracking.</w:t>
      </w:r>
    </w:p>
    <w:p w:rsidR="00D232A6" w:rsidRPr="00313275" w:rsidRDefault="00D232A6" w:rsidP="00EE7A70">
      <w:pPr>
        <w:pStyle w:val="NormalWeb"/>
        <w:numPr>
          <w:ilvl w:val="0"/>
          <w:numId w:val="9"/>
        </w:numPr>
        <w:spacing w:line="360" w:lineRule="auto"/>
        <w:rPr>
          <w:rFonts w:asciiTheme="minorBidi" w:hAnsiTheme="minorBidi" w:cstheme="minorBidi"/>
          <w:sz w:val="22"/>
          <w:szCs w:val="22"/>
        </w:rPr>
      </w:pPr>
      <w:r w:rsidRPr="00313275">
        <w:rPr>
          <w:rStyle w:val="Strong"/>
          <w:rFonts w:asciiTheme="minorBidi" w:eastAsiaTheme="majorEastAsia" w:hAnsiTheme="minorBidi" w:cstheme="minorBidi"/>
          <w:sz w:val="22"/>
          <w:szCs w:val="22"/>
        </w:rPr>
        <w:t>Google Scholar</w:t>
      </w:r>
      <w:r w:rsidRPr="00313275">
        <w:rPr>
          <w:rFonts w:asciiTheme="minorBidi" w:hAnsiTheme="minorBidi" w:cstheme="minorBidi"/>
          <w:sz w:val="22"/>
          <w:szCs w:val="22"/>
        </w:rPr>
        <w:t xml:space="preserve"> – for supplementary grey literature and government or charity reports relevant to the UK context.</w:t>
      </w:r>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The use of multiple databases reduced publication bias and ensured that both quantitative and qualitative studies were captured.</w:t>
      </w:r>
    </w:p>
    <w:p w:rsidR="00D232A6" w:rsidRPr="00313275" w:rsidRDefault="00D232A6" w:rsidP="00EE7A70">
      <w:pPr>
        <w:pStyle w:val="Heading2"/>
        <w:rPr>
          <w:rFonts w:asciiTheme="minorBidi" w:hAnsiTheme="minorBidi" w:cstheme="minorBidi"/>
          <w:sz w:val="22"/>
          <w:szCs w:val="22"/>
        </w:rPr>
      </w:pPr>
      <w:bookmarkStart w:id="30" w:name="_Toc211252633"/>
      <w:bookmarkStart w:id="31" w:name="_Toc218694146"/>
      <w:r w:rsidRPr="00313275">
        <w:rPr>
          <w:rStyle w:val="Strong"/>
          <w:rFonts w:asciiTheme="minorBidi" w:hAnsiTheme="minorBidi" w:cstheme="minorBidi"/>
          <w:b/>
          <w:bCs w:val="0"/>
          <w:sz w:val="22"/>
          <w:szCs w:val="22"/>
        </w:rPr>
        <w:t>3.6 Inclusion and Exclusion Criteria</w:t>
      </w:r>
      <w:bookmarkEnd w:id="30"/>
      <w:bookmarkEnd w:id="31"/>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 xml:space="preserve">The inclusion and exclusion criteria were defined a priori to ensure consistency and transparency in the selection process; </w:t>
      </w:r>
      <w:proofErr w:type="gramStart"/>
      <w:r w:rsidRPr="00313275">
        <w:rPr>
          <w:rFonts w:asciiTheme="minorBidi" w:hAnsiTheme="minorBidi" w:cstheme="minorBidi"/>
          <w:sz w:val="22"/>
          <w:szCs w:val="22"/>
        </w:rPr>
        <w:t>These</w:t>
      </w:r>
      <w:proofErr w:type="gramEnd"/>
      <w:r w:rsidRPr="00313275">
        <w:rPr>
          <w:rFonts w:asciiTheme="minorBidi" w:hAnsiTheme="minorBidi" w:cstheme="minorBidi"/>
          <w:sz w:val="22"/>
          <w:szCs w:val="22"/>
        </w:rPr>
        <w:t xml:space="preserve"> criteria were guided by the PCC framework and the overall research objective.</w:t>
      </w:r>
    </w:p>
    <w:p w:rsidR="00D232A6" w:rsidRPr="00313275" w:rsidRDefault="00D232A6" w:rsidP="00EE7A70">
      <w:pPr>
        <w:pStyle w:val="Heading3"/>
        <w:rPr>
          <w:rFonts w:asciiTheme="minorBidi" w:hAnsiTheme="minorBidi" w:cstheme="minorBidi"/>
          <w:sz w:val="22"/>
          <w:szCs w:val="22"/>
        </w:rPr>
      </w:pPr>
      <w:bookmarkStart w:id="32" w:name="_Toc211252634"/>
      <w:bookmarkStart w:id="33" w:name="_Toc218694147"/>
      <w:r w:rsidRPr="00313275">
        <w:rPr>
          <w:rStyle w:val="Strong"/>
          <w:rFonts w:asciiTheme="minorBidi" w:hAnsiTheme="minorBidi" w:cstheme="minorBidi"/>
          <w:b w:val="0"/>
          <w:bCs w:val="0"/>
          <w:sz w:val="22"/>
          <w:szCs w:val="22"/>
        </w:rPr>
        <w:t>3.6.1 Inclusion Criteria</w:t>
      </w:r>
      <w:bookmarkEnd w:id="32"/>
      <w:bookmarkEnd w:id="33"/>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Studies were included if they met the following criteria:</w:t>
      </w:r>
    </w:p>
    <w:p w:rsidR="00D232A6" w:rsidRPr="00313275" w:rsidRDefault="00D232A6" w:rsidP="00EE7A70">
      <w:pPr>
        <w:pStyle w:val="NormalWeb"/>
        <w:numPr>
          <w:ilvl w:val="0"/>
          <w:numId w:val="10"/>
        </w:numPr>
        <w:spacing w:line="360" w:lineRule="auto"/>
        <w:rPr>
          <w:rFonts w:asciiTheme="minorBidi" w:hAnsiTheme="minorBidi" w:cstheme="minorBidi"/>
          <w:b/>
          <w:bCs/>
          <w:sz w:val="22"/>
          <w:szCs w:val="22"/>
        </w:rPr>
      </w:pPr>
      <w:r w:rsidRPr="00313275">
        <w:rPr>
          <w:rStyle w:val="Strong"/>
          <w:rFonts w:asciiTheme="minorBidi" w:eastAsiaTheme="majorEastAsia" w:hAnsiTheme="minorBidi" w:cstheme="minorBidi"/>
          <w:sz w:val="22"/>
          <w:szCs w:val="22"/>
        </w:rPr>
        <w:t>Conceptual focus:</w:t>
      </w:r>
      <w:r w:rsidRPr="00313275">
        <w:rPr>
          <w:rFonts w:asciiTheme="minorBidi" w:hAnsiTheme="minorBidi" w:cstheme="minorBidi"/>
          <w:sz w:val="22"/>
          <w:szCs w:val="22"/>
        </w:rPr>
        <w:t xml:space="preserve"> Studies explicitly examining the relationship between </w:t>
      </w:r>
      <w:r w:rsidRPr="00313275">
        <w:rPr>
          <w:rStyle w:val="Strong"/>
          <w:rFonts w:asciiTheme="minorBidi" w:eastAsiaTheme="majorEastAsia" w:hAnsiTheme="minorBidi" w:cstheme="minorBidi"/>
          <w:b w:val="0"/>
          <w:bCs w:val="0"/>
          <w:sz w:val="22"/>
          <w:szCs w:val="22"/>
        </w:rPr>
        <w:t>social isolation/loneliness</w:t>
      </w:r>
      <w:r w:rsidRPr="00313275">
        <w:rPr>
          <w:rFonts w:asciiTheme="minorBidi" w:hAnsiTheme="minorBidi" w:cstheme="minorBidi"/>
          <w:b/>
          <w:bCs/>
          <w:sz w:val="22"/>
          <w:szCs w:val="22"/>
        </w:rPr>
        <w:t xml:space="preserve"> </w:t>
      </w:r>
      <w:r w:rsidRPr="00313275">
        <w:rPr>
          <w:rFonts w:asciiTheme="minorBidi" w:hAnsiTheme="minorBidi" w:cstheme="minorBidi"/>
          <w:sz w:val="22"/>
          <w:szCs w:val="22"/>
        </w:rPr>
        <w:t>and</w:t>
      </w:r>
      <w:r w:rsidRPr="00313275">
        <w:rPr>
          <w:rFonts w:asciiTheme="minorBidi" w:hAnsiTheme="minorBidi" w:cstheme="minorBidi"/>
          <w:b/>
          <w:bCs/>
          <w:sz w:val="22"/>
          <w:szCs w:val="22"/>
        </w:rPr>
        <w:t xml:space="preserve"> </w:t>
      </w:r>
      <w:r w:rsidRPr="00313275">
        <w:rPr>
          <w:rStyle w:val="Strong"/>
          <w:rFonts w:asciiTheme="minorBidi" w:eastAsiaTheme="majorEastAsia" w:hAnsiTheme="minorBidi" w:cstheme="minorBidi"/>
          <w:b w:val="0"/>
          <w:bCs w:val="0"/>
          <w:sz w:val="22"/>
          <w:szCs w:val="22"/>
        </w:rPr>
        <w:t>mental wellbeing/mental health outcomes</w:t>
      </w:r>
      <w:r w:rsidRPr="00313275">
        <w:rPr>
          <w:rFonts w:asciiTheme="minorBidi" w:hAnsiTheme="minorBidi" w:cstheme="minorBidi"/>
          <w:b/>
          <w:bCs/>
          <w:sz w:val="22"/>
          <w:szCs w:val="22"/>
        </w:rPr>
        <w:t>.</w:t>
      </w:r>
    </w:p>
    <w:p w:rsidR="00D232A6" w:rsidRPr="00313275" w:rsidRDefault="00D232A6" w:rsidP="00EE7A70">
      <w:pPr>
        <w:pStyle w:val="NormalWeb"/>
        <w:numPr>
          <w:ilvl w:val="0"/>
          <w:numId w:val="10"/>
        </w:numPr>
        <w:spacing w:line="360" w:lineRule="auto"/>
        <w:rPr>
          <w:rFonts w:asciiTheme="minorBidi" w:hAnsiTheme="minorBidi" w:cstheme="minorBidi"/>
          <w:sz w:val="22"/>
          <w:szCs w:val="22"/>
        </w:rPr>
      </w:pPr>
      <w:r w:rsidRPr="00313275">
        <w:rPr>
          <w:rStyle w:val="Strong"/>
          <w:rFonts w:asciiTheme="minorBidi" w:eastAsiaTheme="majorEastAsia" w:hAnsiTheme="minorBidi" w:cstheme="minorBidi"/>
          <w:sz w:val="22"/>
          <w:szCs w:val="22"/>
        </w:rPr>
        <w:t>Study design:</w:t>
      </w:r>
      <w:r w:rsidRPr="00313275">
        <w:rPr>
          <w:rFonts w:asciiTheme="minorBidi" w:hAnsiTheme="minorBidi" w:cstheme="minorBidi"/>
          <w:sz w:val="22"/>
          <w:szCs w:val="22"/>
        </w:rPr>
        <w:t xml:space="preserve"> Qualitative, quantitative, and mixed-methods studies published in peer-reviewed journals.</w:t>
      </w:r>
    </w:p>
    <w:p w:rsidR="00D232A6" w:rsidRPr="00313275" w:rsidRDefault="00D232A6" w:rsidP="00EE7A70">
      <w:pPr>
        <w:pStyle w:val="NormalWeb"/>
        <w:numPr>
          <w:ilvl w:val="0"/>
          <w:numId w:val="10"/>
        </w:numPr>
        <w:spacing w:line="360" w:lineRule="auto"/>
        <w:rPr>
          <w:rFonts w:asciiTheme="minorBidi" w:hAnsiTheme="minorBidi" w:cstheme="minorBidi"/>
          <w:sz w:val="22"/>
          <w:szCs w:val="22"/>
        </w:rPr>
      </w:pPr>
      <w:r w:rsidRPr="00313275">
        <w:rPr>
          <w:rStyle w:val="Strong"/>
          <w:rFonts w:asciiTheme="minorBidi" w:eastAsiaTheme="majorEastAsia" w:hAnsiTheme="minorBidi" w:cstheme="minorBidi"/>
          <w:sz w:val="22"/>
          <w:szCs w:val="22"/>
        </w:rPr>
        <w:t>Publication date:</w:t>
      </w:r>
      <w:r w:rsidRPr="00313275">
        <w:rPr>
          <w:rFonts w:asciiTheme="minorBidi" w:hAnsiTheme="minorBidi" w:cstheme="minorBidi"/>
          <w:sz w:val="22"/>
          <w:szCs w:val="22"/>
        </w:rPr>
        <w:t xml:space="preserve"> Between </w:t>
      </w:r>
      <w:r w:rsidRPr="00313275">
        <w:rPr>
          <w:rStyle w:val="Strong"/>
          <w:rFonts w:asciiTheme="minorBidi" w:eastAsiaTheme="majorEastAsia" w:hAnsiTheme="minorBidi" w:cstheme="minorBidi"/>
          <w:b w:val="0"/>
          <w:bCs w:val="0"/>
          <w:sz w:val="22"/>
          <w:szCs w:val="22"/>
        </w:rPr>
        <w:t>2015 and 2025</w:t>
      </w:r>
      <w:r w:rsidRPr="00313275">
        <w:rPr>
          <w:rFonts w:asciiTheme="minorBidi" w:hAnsiTheme="minorBidi" w:cstheme="minorBidi"/>
          <w:sz w:val="22"/>
          <w:szCs w:val="22"/>
        </w:rPr>
        <w:t xml:space="preserve"> to ensure inclusion of contemporary findings.</w:t>
      </w:r>
    </w:p>
    <w:p w:rsidR="00D232A6" w:rsidRPr="00313275" w:rsidRDefault="00D232A6" w:rsidP="00EE7A70">
      <w:pPr>
        <w:pStyle w:val="NormalWeb"/>
        <w:numPr>
          <w:ilvl w:val="0"/>
          <w:numId w:val="10"/>
        </w:numPr>
        <w:spacing w:line="360" w:lineRule="auto"/>
        <w:rPr>
          <w:rFonts w:asciiTheme="minorBidi" w:hAnsiTheme="minorBidi" w:cstheme="minorBidi"/>
          <w:sz w:val="22"/>
          <w:szCs w:val="22"/>
        </w:rPr>
      </w:pPr>
      <w:r w:rsidRPr="00313275">
        <w:rPr>
          <w:rStyle w:val="Strong"/>
          <w:rFonts w:asciiTheme="minorBidi" w:eastAsiaTheme="majorEastAsia" w:hAnsiTheme="minorBidi" w:cstheme="minorBidi"/>
          <w:sz w:val="22"/>
          <w:szCs w:val="22"/>
        </w:rPr>
        <w:t>Language:</w:t>
      </w:r>
      <w:r w:rsidRPr="00313275">
        <w:rPr>
          <w:rFonts w:asciiTheme="minorBidi" w:hAnsiTheme="minorBidi" w:cstheme="minorBidi"/>
          <w:sz w:val="22"/>
          <w:szCs w:val="22"/>
        </w:rPr>
        <w:t xml:space="preserve"> Studies published in </w:t>
      </w:r>
      <w:r w:rsidRPr="00313275">
        <w:rPr>
          <w:rStyle w:val="Strong"/>
          <w:rFonts w:asciiTheme="minorBidi" w:eastAsiaTheme="majorEastAsia" w:hAnsiTheme="minorBidi" w:cstheme="minorBidi"/>
          <w:b w:val="0"/>
          <w:bCs w:val="0"/>
          <w:sz w:val="22"/>
          <w:szCs w:val="22"/>
        </w:rPr>
        <w:t>English</w:t>
      </w:r>
      <w:r w:rsidRPr="00313275">
        <w:rPr>
          <w:rFonts w:asciiTheme="minorBidi" w:hAnsiTheme="minorBidi" w:cstheme="minorBidi"/>
          <w:sz w:val="22"/>
          <w:szCs w:val="22"/>
        </w:rPr>
        <w:t xml:space="preserve"> only.</w:t>
      </w:r>
    </w:p>
    <w:p w:rsidR="00D232A6" w:rsidRPr="00313275" w:rsidRDefault="00D232A6" w:rsidP="00EE7A70">
      <w:pPr>
        <w:pStyle w:val="NormalWeb"/>
        <w:numPr>
          <w:ilvl w:val="0"/>
          <w:numId w:val="10"/>
        </w:numPr>
        <w:spacing w:line="360" w:lineRule="auto"/>
        <w:rPr>
          <w:rFonts w:asciiTheme="minorBidi" w:hAnsiTheme="minorBidi" w:cstheme="minorBidi"/>
          <w:sz w:val="22"/>
          <w:szCs w:val="22"/>
        </w:rPr>
      </w:pPr>
      <w:r w:rsidRPr="00313275">
        <w:rPr>
          <w:rStyle w:val="Strong"/>
          <w:rFonts w:asciiTheme="minorBidi" w:eastAsiaTheme="majorEastAsia" w:hAnsiTheme="minorBidi" w:cstheme="minorBidi"/>
          <w:sz w:val="22"/>
          <w:szCs w:val="22"/>
        </w:rPr>
        <w:t>Accessibility:</w:t>
      </w:r>
      <w:r w:rsidRPr="00313275">
        <w:rPr>
          <w:rFonts w:asciiTheme="minorBidi" w:hAnsiTheme="minorBidi" w:cstheme="minorBidi"/>
          <w:sz w:val="22"/>
          <w:szCs w:val="22"/>
        </w:rPr>
        <w:t xml:space="preserve"> Full-text articles available through institutional databases.</w:t>
      </w:r>
    </w:p>
    <w:p w:rsidR="00D232A6" w:rsidRPr="00313275" w:rsidRDefault="00D232A6" w:rsidP="00EE7A70">
      <w:pPr>
        <w:pStyle w:val="Heading3"/>
        <w:rPr>
          <w:rFonts w:asciiTheme="minorBidi" w:hAnsiTheme="minorBidi" w:cstheme="minorBidi"/>
          <w:sz w:val="22"/>
          <w:szCs w:val="22"/>
        </w:rPr>
      </w:pPr>
      <w:bookmarkStart w:id="34" w:name="_Toc211252635"/>
      <w:bookmarkStart w:id="35" w:name="_Toc218694148"/>
      <w:r w:rsidRPr="00313275">
        <w:rPr>
          <w:rStyle w:val="Strong"/>
          <w:rFonts w:asciiTheme="minorBidi" w:hAnsiTheme="minorBidi" w:cstheme="minorBidi"/>
          <w:b w:val="0"/>
          <w:bCs w:val="0"/>
          <w:sz w:val="22"/>
          <w:szCs w:val="22"/>
        </w:rPr>
        <w:t>3.6.2 Exclusion Criteria</w:t>
      </w:r>
      <w:bookmarkEnd w:id="34"/>
      <w:bookmarkEnd w:id="35"/>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The following types of studies were excluded:</w:t>
      </w:r>
    </w:p>
    <w:p w:rsidR="00D232A6" w:rsidRPr="00313275" w:rsidRDefault="00D232A6" w:rsidP="00EE7A70">
      <w:pPr>
        <w:pStyle w:val="NormalWeb"/>
        <w:numPr>
          <w:ilvl w:val="0"/>
          <w:numId w:val="11"/>
        </w:numPr>
        <w:spacing w:line="360" w:lineRule="auto"/>
        <w:rPr>
          <w:rFonts w:asciiTheme="minorBidi" w:hAnsiTheme="minorBidi" w:cstheme="minorBidi"/>
          <w:sz w:val="22"/>
          <w:szCs w:val="22"/>
        </w:rPr>
      </w:pPr>
      <w:r w:rsidRPr="00313275">
        <w:rPr>
          <w:rFonts w:asciiTheme="minorBidi" w:hAnsiTheme="minorBidi" w:cstheme="minorBidi"/>
          <w:sz w:val="22"/>
          <w:szCs w:val="22"/>
        </w:rPr>
        <w:t xml:space="preserve">Studies focusing on </w:t>
      </w:r>
      <w:r w:rsidRPr="00313275">
        <w:rPr>
          <w:rStyle w:val="Strong"/>
          <w:rFonts w:asciiTheme="minorBidi" w:eastAsiaTheme="majorEastAsia" w:hAnsiTheme="minorBidi" w:cstheme="minorBidi"/>
          <w:b w:val="0"/>
          <w:bCs w:val="0"/>
          <w:sz w:val="22"/>
          <w:szCs w:val="22"/>
        </w:rPr>
        <w:t>institutionalised older adults</w:t>
      </w:r>
      <w:r w:rsidRPr="00313275">
        <w:rPr>
          <w:rFonts w:asciiTheme="minorBidi" w:hAnsiTheme="minorBidi" w:cstheme="minorBidi"/>
          <w:sz w:val="22"/>
          <w:szCs w:val="22"/>
        </w:rPr>
        <w:t xml:space="preserve"> (e.g., in residential or nursing homes).</w:t>
      </w:r>
    </w:p>
    <w:p w:rsidR="00D232A6" w:rsidRPr="00313275" w:rsidRDefault="00D232A6" w:rsidP="00EE7A70">
      <w:pPr>
        <w:pStyle w:val="NormalWeb"/>
        <w:numPr>
          <w:ilvl w:val="0"/>
          <w:numId w:val="11"/>
        </w:numPr>
        <w:spacing w:line="360" w:lineRule="auto"/>
        <w:rPr>
          <w:rFonts w:asciiTheme="minorBidi" w:hAnsiTheme="minorBidi" w:cstheme="minorBidi"/>
          <w:sz w:val="22"/>
          <w:szCs w:val="22"/>
        </w:rPr>
      </w:pPr>
      <w:r w:rsidRPr="00313275">
        <w:rPr>
          <w:rFonts w:asciiTheme="minorBidi" w:hAnsiTheme="minorBidi" w:cstheme="minorBidi"/>
          <w:sz w:val="22"/>
          <w:szCs w:val="22"/>
        </w:rPr>
        <w:t>Studies outside the UK or without a clear UK context.</w:t>
      </w:r>
    </w:p>
    <w:p w:rsidR="00D232A6" w:rsidRPr="00313275" w:rsidRDefault="00D232A6" w:rsidP="00EE7A70">
      <w:pPr>
        <w:pStyle w:val="NormalWeb"/>
        <w:numPr>
          <w:ilvl w:val="0"/>
          <w:numId w:val="11"/>
        </w:numPr>
        <w:spacing w:line="360" w:lineRule="auto"/>
        <w:rPr>
          <w:rFonts w:asciiTheme="minorBidi" w:hAnsiTheme="minorBidi" w:cstheme="minorBidi"/>
          <w:b/>
          <w:bCs/>
          <w:sz w:val="22"/>
          <w:szCs w:val="22"/>
        </w:rPr>
      </w:pPr>
      <w:r w:rsidRPr="00313275">
        <w:rPr>
          <w:rFonts w:asciiTheme="minorBidi" w:hAnsiTheme="minorBidi" w:cstheme="minorBidi"/>
          <w:sz w:val="22"/>
          <w:szCs w:val="22"/>
        </w:rPr>
        <w:t xml:space="preserve">Articles that discussed social isolation without linking it to </w:t>
      </w:r>
      <w:r w:rsidRPr="00313275">
        <w:rPr>
          <w:rStyle w:val="Strong"/>
          <w:rFonts w:asciiTheme="minorBidi" w:eastAsiaTheme="majorEastAsia" w:hAnsiTheme="minorBidi" w:cstheme="minorBidi"/>
          <w:b w:val="0"/>
          <w:bCs w:val="0"/>
          <w:sz w:val="22"/>
          <w:szCs w:val="22"/>
        </w:rPr>
        <w:t>mental wellbeing outcomes</w:t>
      </w:r>
      <w:r w:rsidRPr="00313275">
        <w:rPr>
          <w:rFonts w:asciiTheme="minorBidi" w:hAnsiTheme="minorBidi" w:cstheme="minorBidi"/>
          <w:b/>
          <w:bCs/>
          <w:sz w:val="22"/>
          <w:szCs w:val="22"/>
        </w:rPr>
        <w:t>.</w:t>
      </w:r>
    </w:p>
    <w:p w:rsidR="00D232A6" w:rsidRPr="00313275" w:rsidRDefault="00D232A6" w:rsidP="00EE7A70">
      <w:pPr>
        <w:pStyle w:val="NormalWeb"/>
        <w:numPr>
          <w:ilvl w:val="0"/>
          <w:numId w:val="11"/>
        </w:numPr>
        <w:spacing w:line="360" w:lineRule="auto"/>
        <w:rPr>
          <w:rFonts w:asciiTheme="minorBidi" w:hAnsiTheme="minorBidi" w:cstheme="minorBidi"/>
          <w:sz w:val="22"/>
          <w:szCs w:val="22"/>
        </w:rPr>
      </w:pPr>
      <w:r w:rsidRPr="00313275">
        <w:rPr>
          <w:rFonts w:asciiTheme="minorBidi" w:hAnsiTheme="minorBidi" w:cstheme="minorBidi"/>
          <w:sz w:val="22"/>
          <w:szCs w:val="22"/>
        </w:rPr>
        <w:t>Opinion pieces, editorials, conference abstracts, or book reviews.</w:t>
      </w:r>
    </w:p>
    <w:p w:rsidR="00D232A6" w:rsidRPr="00313275" w:rsidRDefault="00D232A6" w:rsidP="00EE7A70">
      <w:pPr>
        <w:pStyle w:val="NormalWeb"/>
        <w:numPr>
          <w:ilvl w:val="0"/>
          <w:numId w:val="11"/>
        </w:numPr>
        <w:spacing w:line="360" w:lineRule="auto"/>
        <w:rPr>
          <w:rFonts w:asciiTheme="minorBidi" w:hAnsiTheme="minorBidi" w:cstheme="minorBidi"/>
          <w:sz w:val="22"/>
          <w:szCs w:val="22"/>
        </w:rPr>
      </w:pPr>
      <w:r w:rsidRPr="00313275">
        <w:rPr>
          <w:rFonts w:asciiTheme="minorBidi" w:hAnsiTheme="minorBidi" w:cstheme="minorBidi"/>
          <w:sz w:val="22"/>
          <w:szCs w:val="22"/>
        </w:rPr>
        <w:lastRenderedPageBreak/>
        <w:t>Non-English publications and studies without full-text availability.</w:t>
      </w:r>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These criteria helped maintain focus on the target population and ensured that only high-quality, relevant studies were synthesised.</w:t>
      </w:r>
    </w:p>
    <w:p w:rsidR="00FF6D7C" w:rsidRPr="00313275" w:rsidRDefault="00FF6D7C" w:rsidP="00EE7A70">
      <w:pPr>
        <w:pStyle w:val="Heading2"/>
        <w:rPr>
          <w:rFonts w:asciiTheme="minorBidi" w:hAnsiTheme="minorBidi" w:cstheme="minorBidi"/>
          <w:sz w:val="22"/>
          <w:szCs w:val="22"/>
        </w:rPr>
      </w:pPr>
      <w:bookmarkStart w:id="36" w:name="_Toc218694149"/>
      <w:r w:rsidRPr="00313275">
        <w:rPr>
          <w:rFonts w:asciiTheme="minorBidi" w:hAnsiTheme="minorBidi" w:cstheme="minorBidi"/>
          <w:sz w:val="22"/>
          <w:szCs w:val="22"/>
        </w:rPr>
        <w:t>3.7 Search Results</w:t>
      </w:r>
      <w:bookmarkEnd w:id="36"/>
    </w:p>
    <w:p w:rsidR="00891DCC" w:rsidRPr="00313275" w:rsidRDefault="00891DCC" w:rsidP="00EE7A70">
      <w:pPr>
        <w:rPr>
          <w:rFonts w:asciiTheme="minorBidi" w:hAnsiTheme="minorBidi"/>
          <w:sz w:val="22"/>
        </w:rPr>
      </w:pPr>
      <w:r w:rsidRPr="00313275">
        <w:rPr>
          <w:rFonts w:asciiTheme="minorBidi" w:hAnsiTheme="minorBidi"/>
          <w:sz w:val="22"/>
        </w:rPr>
        <w:t>The systematic literature search resulted in the identification of 152 records all of which were acquired in academic databases and relevant registers. The process of selection and screening was based on the guidelines of PRISMA (Preferred Reporting Items in systematic reviews and meta-analyses) with the aim of making the process of selecting studies that are potentially relevant to the purpose of the research transparent, systematic, and replicable. Results of this process are shown in the PRISMA flow chart (Figure X) in a diagrammatic format.</w:t>
      </w:r>
    </w:p>
    <w:p w:rsidR="00891DCC" w:rsidRPr="00313275" w:rsidRDefault="00891DCC" w:rsidP="00EE7A70">
      <w:pPr>
        <w:rPr>
          <w:rFonts w:asciiTheme="minorBidi" w:hAnsiTheme="minorBidi"/>
          <w:sz w:val="22"/>
        </w:rPr>
      </w:pPr>
      <w:r w:rsidRPr="00313275">
        <w:rPr>
          <w:rFonts w:asciiTheme="minorBidi" w:hAnsiTheme="minorBidi"/>
          <w:sz w:val="22"/>
        </w:rPr>
        <w:t>During identification, no duplication of records was identified, and no research was eliminated using automation tools or other preliminary causes. This is how 152 out of the records moved to the screening stage. Abstracts and titles were filtered against the preset inclusion and exclusion criteria leaving 66 records out. The main reason why these studies were excluded was that they were not dealing with the older adults, or were not related to social isolation or mental wellbeing, or were analyzing other settings of care other than community based care. After this step, 142 reports were deemed as possibly useful and were requested to retrieve the full-text version.</w:t>
      </w:r>
    </w:p>
    <w:p w:rsidR="00891DCC" w:rsidRPr="00313275" w:rsidRDefault="00891DCC" w:rsidP="00EE7A70">
      <w:pPr>
        <w:rPr>
          <w:rFonts w:asciiTheme="minorBidi" w:hAnsiTheme="minorBidi"/>
          <w:sz w:val="22"/>
        </w:rPr>
      </w:pPr>
      <w:r w:rsidRPr="00313275">
        <w:rPr>
          <w:rFonts w:asciiTheme="minorBidi" w:hAnsiTheme="minorBidi"/>
          <w:sz w:val="22"/>
        </w:rPr>
        <w:t>In the retrieval stage, 38 of the reports were not available because of the following reasons: not available full texts, limited access, and missing publication information. This resulted in the evaluation of 104 full-text reports. This step was characterized by critical assessment of the studies in order to check the correspondence to the Population, Exposure, and Outcome (PEO) framework and the purpose of the research on the whole.</w:t>
      </w:r>
    </w:p>
    <w:p w:rsidR="00891DCC" w:rsidRPr="00313275" w:rsidRDefault="00891DCC" w:rsidP="00EE7A70">
      <w:pPr>
        <w:rPr>
          <w:rFonts w:asciiTheme="minorBidi" w:hAnsiTheme="minorBidi"/>
          <w:sz w:val="22"/>
        </w:rPr>
      </w:pPr>
      <w:r w:rsidRPr="00313275">
        <w:rPr>
          <w:rFonts w:asciiTheme="minorBidi" w:hAnsiTheme="minorBidi"/>
          <w:sz w:val="22"/>
        </w:rPr>
        <w:t xml:space="preserve">46 studies were filtered out at the stage of the eligibility assessment. The primary exclusion criteria were that the studies did not take place in the context of the </w:t>
      </w:r>
      <w:proofErr w:type="gramStart"/>
      <w:r w:rsidRPr="00313275">
        <w:rPr>
          <w:rFonts w:asciiTheme="minorBidi" w:hAnsiTheme="minorBidi"/>
          <w:sz w:val="22"/>
        </w:rPr>
        <w:t>UK,</w:t>
      </w:r>
      <w:proofErr w:type="gramEnd"/>
      <w:r w:rsidRPr="00313275">
        <w:rPr>
          <w:rFonts w:asciiTheme="minorBidi" w:hAnsiTheme="minorBidi"/>
          <w:sz w:val="22"/>
        </w:rPr>
        <w:t xml:space="preserve"> they did not directly investigate the effects of social isolation on the mental wellbeing of people, and those studies focused on the younger age groups instead of the elderly. Further exclusions were if a research was of insufficient methodological quality or failed to deliver pertinent qualitative or outcome-based data.</w:t>
      </w:r>
    </w:p>
    <w:p w:rsidR="00FF6D7C" w:rsidRPr="00313275" w:rsidRDefault="00891DCC" w:rsidP="00EE7A70">
      <w:pPr>
        <w:rPr>
          <w:rFonts w:asciiTheme="minorBidi" w:hAnsiTheme="minorBidi"/>
          <w:sz w:val="22"/>
        </w:rPr>
      </w:pPr>
      <w:r w:rsidRPr="00313275">
        <w:rPr>
          <w:rFonts w:asciiTheme="minorBidi" w:hAnsiTheme="minorBidi"/>
          <w:sz w:val="22"/>
        </w:rPr>
        <w:t xml:space="preserve">After the screening and eligibility assessment, 27 studies were included and fit all the inclusion criteria to feature in the final review. All these studies contributed to a strong and pertinent evidence base on which the effects of social isolation on the mental wellbeing of </w:t>
      </w:r>
      <w:r w:rsidRPr="00313275">
        <w:rPr>
          <w:rFonts w:asciiTheme="minorBidi" w:hAnsiTheme="minorBidi"/>
          <w:sz w:val="22"/>
        </w:rPr>
        <w:lastRenderedPageBreak/>
        <w:t>older adults who are offered community-based care in the UK would be analyzed. The PRISMA framework was used in a systematic manner, which allowed retaining only high-quality and contextually applicable studies, which strengthened the validity and reliability of the review findings.</w:t>
      </w:r>
    </w:p>
    <w:p w:rsidR="00D232A6" w:rsidRPr="00313275" w:rsidRDefault="00D232A6" w:rsidP="00EE7A70">
      <w:pPr>
        <w:pStyle w:val="NormalWeb"/>
        <w:spacing w:line="360" w:lineRule="auto"/>
        <w:rPr>
          <w:rFonts w:asciiTheme="minorBidi" w:hAnsiTheme="minorBidi" w:cstheme="minorBidi"/>
          <w:b/>
          <w:bCs/>
          <w:i/>
          <w:iCs/>
          <w:sz w:val="22"/>
          <w:szCs w:val="22"/>
        </w:rPr>
      </w:pPr>
      <w:r w:rsidRPr="00313275">
        <w:rPr>
          <w:rFonts w:asciiTheme="minorBidi" w:hAnsiTheme="minorBidi" w:cstheme="minorBidi"/>
          <w:b/>
          <w:bCs/>
          <w:i/>
          <w:iCs/>
          <w:sz w:val="22"/>
          <w:szCs w:val="22"/>
        </w:rPr>
        <w:t>PRISMA Framework</w:t>
      </w:r>
    </w:p>
    <w:p w:rsidR="00D232A6" w:rsidRPr="00313275" w:rsidRDefault="00A835E8" w:rsidP="00EE7A70">
      <w:pPr>
        <w:pStyle w:val="NormalWeb"/>
        <w:keepNext/>
        <w:spacing w:line="360" w:lineRule="auto"/>
        <w:rPr>
          <w:rFonts w:asciiTheme="minorBidi" w:hAnsiTheme="minorBidi" w:cstheme="minorBidi"/>
          <w:sz w:val="22"/>
          <w:szCs w:val="22"/>
        </w:rPr>
      </w:pPr>
      <w:r w:rsidRPr="00313275">
        <w:rPr>
          <w:rFonts w:asciiTheme="minorBidi" w:hAnsiTheme="minorBidi" w:cstheme="minorBidi"/>
          <w:noProof/>
          <w:sz w:val="22"/>
          <w:szCs w:val="22"/>
          <w:lang w:val="en-US" w:eastAsia="en-US"/>
        </w:rPr>
        <w:drawing>
          <wp:inline distT="0" distB="0" distL="0" distR="0">
            <wp:extent cx="5731510" cy="6018530"/>
            <wp:effectExtent l="0" t="0" r="2540" b="1270"/>
            <wp:docPr id="1680830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830956" name=""/>
                    <pic:cNvPicPr/>
                  </pic:nvPicPr>
                  <pic:blipFill>
                    <a:blip r:embed="rId8" cstate="print"/>
                    <a:stretch>
                      <a:fillRect/>
                    </a:stretch>
                  </pic:blipFill>
                  <pic:spPr>
                    <a:xfrm>
                      <a:off x="0" y="0"/>
                      <a:ext cx="5731510" cy="6018530"/>
                    </a:xfrm>
                    <a:prstGeom prst="rect">
                      <a:avLst/>
                    </a:prstGeom>
                  </pic:spPr>
                </pic:pic>
              </a:graphicData>
            </a:graphic>
          </wp:inline>
        </w:drawing>
      </w:r>
    </w:p>
    <w:p w:rsidR="00D232A6" w:rsidRPr="00313275" w:rsidRDefault="00D232A6" w:rsidP="00EE7A70">
      <w:pPr>
        <w:pStyle w:val="Caption"/>
        <w:spacing w:line="360" w:lineRule="auto"/>
        <w:jc w:val="both"/>
        <w:rPr>
          <w:rFonts w:asciiTheme="minorBidi" w:hAnsiTheme="minorBidi"/>
          <w:color w:val="auto"/>
          <w:sz w:val="22"/>
          <w:szCs w:val="22"/>
        </w:rPr>
      </w:pPr>
      <w:r w:rsidRPr="00313275">
        <w:rPr>
          <w:rFonts w:asciiTheme="minorBidi" w:hAnsiTheme="minorBidi"/>
          <w:color w:val="auto"/>
          <w:sz w:val="22"/>
          <w:szCs w:val="22"/>
        </w:rPr>
        <w:t xml:space="preserve">Figure </w:t>
      </w:r>
      <w:r w:rsidR="005C5AFA" w:rsidRPr="00313275">
        <w:rPr>
          <w:rFonts w:asciiTheme="minorBidi" w:hAnsiTheme="minorBidi"/>
          <w:color w:val="auto"/>
          <w:sz w:val="22"/>
          <w:szCs w:val="22"/>
        </w:rPr>
        <w:fldChar w:fldCharType="begin"/>
      </w:r>
      <w:r w:rsidRPr="00313275">
        <w:rPr>
          <w:rFonts w:asciiTheme="minorBidi" w:hAnsiTheme="minorBidi"/>
          <w:color w:val="auto"/>
          <w:sz w:val="22"/>
          <w:szCs w:val="22"/>
        </w:rPr>
        <w:instrText xml:space="preserve"> SEQ Figure \* ARABIC </w:instrText>
      </w:r>
      <w:r w:rsidR="005C5AFA" w:rsidRPr="00313275">
        <w:rPr>
          <w:rFonts w:asciiTheme="minorBidi" w:hAnsiTheme="minorBidi"/>
          <w:color w:val="auto"/>
          <w:sz w:val="22"/>
          <w:szCs w:val="22"/>
        </w:rPr>
        <w:fldChar w:fldCharType="separate"/>
      </w:r>
      <w:r w:rsidRPr="00313275">
        <w:rPr>
          <w:rFonts w:asciiTheme="minorBidi" w:hAnsiTheme="minorBidi"/>
          <w:noProof/>
          <w:color w:val="auto"/>
          <w:sz w:val="22"/>
          <w:szCs w:val="22"/>
        </w:rPr>
        <w:t>1</w:t>
      </w:r>
      <w:r w:rsidR="005C5AFA" w:rsidRPr="00313275">
        <w:rPr>
          <w:rFonts w:asciiTheme="minorBidi" w:hAnsiTheme="minorBidi"/>
          <w:noProof/>
          <w:color w:val="auto"/>
          <w:sz w:val="22"/>
          <w:szCs w:val="22"/>
        </w:rPr>
        <w:fldChar w:fldCharType="end"/>
      </w:r>
      <w:r w:rsidRPr="00313275">
        <w:rPr>
          <w:rFonts w:asciiTheme="minorBidi" w:hAnsiTheme="minorBidi"/>
          <w:color w:val="auto"/>
          <w:sz w:val="22"/>
          <w:szCs w:val="22"/>
          <w:lang w:val="en-US"/>
        </w:rPr>
        <w:t>: PRISMA Framework</w:t>
      </w:r>
    </w:p>
    <w:p w:rsidR="00D232A6" w:rsidRPr="00313275" w:rsidRDefault="00D232A6" w:rsidP="00EE7A70">
      <w:pPr>
        <w:pStyle w:val="Heading2"/>
        <w:rPr>
          <w:rFonts w:asciiTheme="minorBidi" w:hAnsiTheme="minorBidi" w:cstheme="minorBidi"/>
          <w:b w:val="0"/>
          <w:bCs/>
          <w:sz w:val="22"/>
          <w:szCs w:val="22"/>
        </w:rPr>
      </w:pPr>
      <w:bookmarkStart w:id="37" w:name="_Toc211252636"/>
      <w:bookmarkStart w:id="38" w:name="_Toc218694150"/>
      <w:r w:rsidRPr="00313275">
        <w:rPr>
          <w:rStyle w:val="Strong"/>
          <w:rFonts w:asciiTheme="minorBidi" w:hAnsiTheme="minorBidi" w:cstheme="minorBidi"/>
          <w:b/>
          <w:bCs w:val="0"/>
          <w:sz w:val="22"/>
          <w:szCs w:val="22"/>
        </w:rPr>
        <w:lastRenderedPageBreak/>
        <w:t>3.</w:t>
      </w:r>
      <w:r w:rsidR="00FF6D7C" w:rsidRPr="00313275">
        <w:rPr>
          <w:rStyle w:val="Strong"/>
          <w:rFonts w:asciiTheme="minorBidi" w:hAnsiTheme="minorBidi" w:cstheme="minorBidi"/>
          <w:b/>
          <w:bCs w:val="0"/>
          <w:sz w:val="22"/>
          <w:szCs w:val="22"/>
        </w:rPr>
        <w:t>8</w:t>
      </w:r>
      <w:r w:rsidRPr="00313275">
        <w:rPr>
          <w:rStyle w:val="Strong"/>
          <w:rFonts w:asciiTheme="minorBidi" w:hAnsiTheme="minorBidi" w:cstheme="minorBidi"/>
          <w:b/>
          <w:bCs w:val="0"/>
          <w:sz w:val="22"/>
          <w:szCs w:val="22"/>
        </w:rPr>
        <w:t xml:space="preserve"> Data Analysis</w:t>
      </w:r>
      <w:bookmarkEnd w:id="37"/>
      <w:bookmarkEnd w:id="38"/>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 xml:space="preserve">The data analysis process involved </w:t>
      </w:r>
      <w:r w:rsidRPr="00313275">
        <w:rPr>
          <w:rStyle w:val="Strong"/>
          <w:rFonts w:asciiTheme="minorBidi" w:eastAsiaTheme="majorEastAsia" w:hAnsiTheme="minorBidi" w:cstheme="minorBidi"/>
          <w:b w:val="0"/>
          <w:bCs w:val="0"/>
          <w:sz w:val="22"/>
          <w:szCs w:val="22"/>
        </w:rPr>
        <w:t>thematic synthesis</w:t>
      </w:r>
      <w:r w:rsidRPr="00313275">
        <w:rPr>
          <w:rFonts w:asciiTheme="minorBidi" w:hAnsiTheme="minorBidi" w:cstheme="minorBidi"/>
          <w:sz w:val="22"/>
          <w:szCs w:val="22"/>
        </w:rPr>
        <w:t xml:space="preserve">; </w:t>
      </w:r>
      <w:proofErr w:type="gramStart"/>
      <w:r w:rsidRPr="00313275">
        <w:rPr>
          <w:rFonts w:asciiTheme="minorBidi" w:hAnsiTheme="minorBidi" w:cstheme="minorBidi"/>
          <w:sz w:val="22"/>
          <w:szCs w:val="22"/>
        </w:rPr>
        <w:t>This</w:t>
      </w:r>
      <w:proofErr w:type="gramEnd"/>
      <w:r w:rsidRPr="00313275">
        <w:rPr>
          <w:rFonts w:asciiTheme="minorBidi" w:hAnsiTheme="minorBidi" w:cstheme="minorBidi"/>
          <w:sz w:val="22"/>
          <w:szCs w:val="22"/>
        </w:rPr>
        <w:t xml:space="preserve"> is a method suitable for integrating/incorporating findings from diverse qualitative and quantitative studies (Thomas &amp; Harden, 2008). Thematic analysis was chosen for this study as it provides a flexible yet systematic approach to identifying, analysing, and interpreting patterns of meaning within qualitative data; </w:t>
      </w:r>
      <w:proofErr w:type="gramStart"/>
      <w:r w:rsidRPr="00313275">
        <w:rPr>
          <w:rFonts w:asciiTheme="minorBidi" w:hAnsiTheme="minorBidi" w:cstheme="minorBidi"/>
          <w:sz w:val="22"/>
          <w:szCs w:val="22"/>
        </w:rPr>
        <w:t>This</w:t>
      </w:r>
      <w:proofErr w:type="gramEnd"/>
      <w:r w:rsidRPr="00313275">
        <w:rPr>
          <w:rFonts w:asciiTheme="minorBidi" w:hAnsiTheme="minorBidi" w:cstheme="minorBidi"/>
          <w:sz w:val="22"/>
          <w:szCs w:val="22"/>
        </w:rPr>
        <w:t xml:space="preserve"> method is particularly suitable for synthesising findings from diverse studies included in a systematic literature review, as it allows both inductive and deductive coding (Braun &amp; Clarke, 2006)</w:t>
      </w:r>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Duplicates were removed or eliminated, and the remaining studies were screened based on titles, abstracts, and full texts according to the inclusion/exclusion criteria.</w:t>
      </w:r>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The final set of eligible studies was analysed in 2 steps:</w:t>
      </w:r>
    </w:p>
    <w:p w:rsidR="00D232A6" w:rsidRPr="00313275" w:rsidRDefault="00D232A6" w:rsidP="00EE7A70">
      <w:pPr>
        <w:pStyle w:val="NormalWeb"/>
        <w:numPr>
          <w:ilvl w:val="0"/>
          <w:numId w:val="12"/>
        </w:numPr>
        <w:spacing w:line="360" w:lineRule="auto"/>
        <w:rPr>
          <w:rFonts w:asciiTheme="minorBidi" w:hAnsiTheme="minorBidi" w:cstheme="minorBidi"/>
          <w:sz w:val="22"/>
          <w:szCs w:val="22"/>
        </w:rPr>
      </w:pPr>
      <w:r w:rsidRPr="00313275">
        <w:rPr>
          <w:rStyle w:val="Strong"/>
          <w:rFonts w:asciiTheme="minorBidi" w:eastAsiaTheme="majorEastAsia" w:hAnsiTheme="minorBidi" w:cstheme="minorBidi"/>
          <w:sz w:val="22"/>
          <w:szCs w:val="22"/>
        </w:rPr>
        <w:t>Data Extraction:</w:t>
      </w:r>
      <w:r w:rsidRPr="00313275">
        <w:rPr>
          <w:rFonts w:asciiTheme="minorBidi" w:hAnsiTheme="minorBidi" w:cstheme="minorBidi"/>
          <w:sz w:val="22"/>
          <w:szCs w:val="22"/>
        </w:rPr>
        <w:t xml:space="preserve"> Key information such as author(s), publication year, research design, sample size, population characteristics, type of community care, and main findings were extracted using a standardised data extraction form.</w:t>
      </w:r>
    </w:p>
    <w:p w:rsidR="00D232A6" w:rsidRPr="00313275" w:rsidRDefault="00D232A6" w:rsidP="00EE7A70">
      <w:pPr>
        <w:pStyle w:val="NormalWeb"/>
        <w:numPr>
          <w:ilvl w:val="0"/>
          <w:numId w:val="12"/>
        </w:numPr>
        <w:spacing w:line="360" w:lineRule="auto"/>
        <w:rPr>
          <w:rFonts w:asciiTheme="minorBidi" w:hAnsiTheme="minorBidi" w:cstheme="minorBidi"/>
          <w:sz w:val="22"/>
          <w:szCs w:val="22"/>
        </w:rPr>
      </w:pPr>
      <w:r w:rsidRPr="00313275">
        <w:rPr>
          <w:rStyle w:val="Strong"/>
          <w:rFonts w:asciiTheme="minorBidi" w:eastAsiaTheme="majorEastAsia" w:hAnsiTheme="minorBidi" w:cstheme="minorBidi"/>
          <w:sz w:val="22"/>
          <w:szCs w:val="22"/>
        </w:rPr>
        <w:t>Thematic Synthesis:</w:t>
      </w:r>
      <w:r w:rsidRPr="00313275">
        <w:rPr>
          <w:rFonts w:asciiTheme="minorBidi" w:hAnsiTheme="minorBidi" w:cstheme="minorBidi"/>
          <w:sz w:val="22"/>
          <w:szCs w:val="22"/>
        </w:rPr>
        <w:t xml:space="preserve"> Findings were coded inductively to identify recurring concepts related to social isolation and mental wellbeing. Codes were grouped into overarching themes such as “emotional distress and loneliness,” “social support and connectedness,” “role of community interventions,” and “barriers in accessing care.”</w:t>
      </w:r>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 xml:space="preserve">Quantitative findings (e.g., correlations between isolation and depression) were </w:t>
      </w:r>
      <w:proofErr w:type="spellStart"/>
      <w:r w:rsidRPr="00313275">
        <w:rPr>
          <w:rFonts w:asciiTheme="minorBidi" w:hAnsiTheme="minorBidi" w:cstheme="minorBidi"/>
          <w:sz w:val="22"/>
          <w:szCs w:val="22"/>
        </w:rPr>
        <w:t>narratively</w:t>
      </w:r>
      <w:proofErr w:type="spellEnd"/>
      <w:r w:rsidRPr="00313275">
        <w:rPr>
          <w:rFonts w:asciiTheme="minorBidi" w:hAnsiTheme="minorBidi" w:cstheme="minorBidi"/>
          <w:sz w:val="22"/>
          <w:szCs w:val="22"/>
        </w:rPr>
        <w:t xml:space="preserve"> integrated with qualitative insights (e.g., experiences of loneliness). This approach allowed a richer and more holistic understanding of the psychological and social dimensions of isolation in older adults.</w:t>
      </w:r>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 xml:space="preserve">The synthesis highlighted both </w:t>
      </w:r>
      <w:r w:rsidRPr="00313275">
        <w:rPr>
          <w:rStyle w:val="Strong"/>
          <w:rFonts w:asciiTheme="minorBidi" w:eastAsiaTheme="majorEastAsia" w:hAnsiTheme="minorBidi" w:cstheme="minorBidi"/>
          <w:b w:val="0"/>
          <w:bCs w:val="0"/>
          <w:sz w:val="22"/>
          <w:szCs w:val="22"/>
        </w:rPr>
        <w:t>negative impacts</w:t>
      </w:r>
      <w:r w:rsidRPr="00313275">
        <w:rPr>
          <w:rFonts w:asciiTheme="minorBidi" w:hAnsiTheme="minorBidi" w:cstheme="minorBidi"/>
          <w:sz w:val="22"/>
          <w:szCs w:val="22"/>
        </w:rPr>
        <w:t xml:space="preserve"> (e.g., depression, anxiety, </w:t>
      </w:r>
      <w:proofErr w:type="gramStart"/>
      <w:r w:rsidRPr="00313275">
        <w:rPr>
          <w:rFonts w:asciiTheme="minorBidi" w:hAnsiTheme="minorBidi" w:cstheme="minorBidi"/>
          <w:sz w:val="22"/>
          <w:szCs w:val="22"/>
        </w:rPr>
        <w:t>cognitive</w:t>
      </w:r>
      <w:proofErr w:type="gramEnd"/>
      <w:r w:rsidRPr="00313275">
        <w:rPr>
          <w:rFonts w:asciiTheme="minorBidi" w:hAnsiTheme="minorBidi" w:cstheme="minorBidi"/>
          <w:sz w:val="22"/>
          <w:szCs w:val="22"/>
        </w:rPr>
        <w:t xml:space="preserve"> decline) and </w:t>
      </w:r>
      <w:r w:rsidRPr="00313275">
        <w:rPr>
          <w:rStyle w:val="Strong"/>
          <w:rFonts w:asciiTheme="minorBidi" w:eastAsiaTheme="majorEastAsia" w:hAnsiTheme="minorBidi" w:cstheme="minorBidi"/>
          <w:b w:val="0"/>
          <w:bCs w:val="0"/>
          <w:sz w:val="22"/>
          <w:szCs w:val="22"/>
        </w:rPr>
        <w:t>protective factors</w:t>
      </w:r>
      <w:r w:rsidRPr="00313275">
        <w:rPr>
          <w:rFonts w:asciiTheme="minorBidi" w:hAnsiTheme="minorBidi" w:cstheme="minorBidi"/>
          <w:sz w:val="22"/>
          <w:szCs w:val="22"/>
        </w:rPr>
        <w:t xml:space="preserve"> (e.g., peer support groups, digital engagement initiatives). This thematic integration formed the empirical foundation for the subsequent discussion and recommendations chapters.</w:t>
      </w:r>
    </w:p>
    <w:p w:rsidR="00D232A6" w:rsidRPr="00313275" w:rsidRDefault="00D232A6" w:rsidP="00EE7A70">
      <w:pPr>
        <w:pStyle w:val="Heading2"/>
        <w:rPr>
          <w:rFonts w:asciiTheme="minorBidi" w:hAnsiTheme="minorBidi" w:cstheme="minorBidi"/>
          <w:sz w:val="22"/>
          <w:szCs w:val="22"/>
        </w:rPr>
      </w:pPr>
      <w:bookmarkStart w:id="39" w:name="_Toc211252637"/>
      <w:bookmarkStart w:id="40" w:name="_Toc218694151"/>
      <w:r w:rsidRPr="00313275">
        <w:rPr>
          <w:rStyle w:val="Strong"/>
          <w:rFonts w:asciiTheme="minorBidi" w:hAnsiTheme="minorBidi" w:cstheme="minorBidi"/>
          <w:b/>
          <w:bCs w:val="0"/>
          <w:sz w:val="22"/>
          <w:szCs w:val="22"/>
        </w:rPr>
        <w:t>3.</w:t>
      </w:r>
      <w:r w:rsidR="00FF6D7C" w:rsidRPr="00313275">
        <w:rPr>
          <w:rStyle w:val="Strong"/>
          <w:rFonts w:asciiTheme="minorBidi" w:hAnsiTheme="minorBidi" w:cstheme="minorBidi"/>
          <w:b/>
          <w:bCs w:val="0"/>
          <w:sz w:val="22"/>
          <w:szCs w:val="22"/>
        </w:rPr>
        <w:t>9</w:t>
      </w:r>
      <w:r w:rsidRPr="00313275">
        <w:rPr>
          <w:rStyle w:val="Strong"/>
          <w:rFonts w:asciiTheme="minorBidi" w:hAnsiTheme="minorBidi" w:cstheme="minorBidi"/>
          <w:b/>
          <w:bCs w:val="0"/>
          <w:sz w:val="22"/>
          <w:szCs w:val="22"/>
        </w:rPr>
        <w:t xml:space="preserve"> Ethical Considerations</w:t>
      </w:r>
      <w:bookmarkEnd w:id="39"/>
      <w:bookmarkEnd w:id="40"/>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 xml:space="preserve">Although the study is based on secondary data, ethical principles were rigorously followed throughout the review process; </w:t>
      </w:r>
      <w:proofErr w:type="gramStart"/>
      <w:r w:rsidRPr="00313275">
        <w:rPr>
          <w:rFonts w:asciiTheme="minorBidi" w:hAnsiTheme="minorBidi" w:cstheme="minorBidi"/>
          <w:sz w:val="22"/>
          <w:szCs w:val="22"/>
        </w:rPr>
        <w:t>The</w:t>
      </w:r>
      <w:proofErr w:type="gramEnd"/>
      <w:r w:rsidRPr="00313275">
        <w:rPr>
          <w:rFonts w:asciiTheme="minorBidi" w:hAnsiTheme="minorBidi" w:cstheme="minorBidi"/>
          <w:sz w:val="22"/>
          <w:szCs w:val="22"/>
        </w:rPr>
        <w:t xml:space="preserve"> researcher ensured compliance with institutional ethical review policies for literature-based studies.</w:t>
      </w:r>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lastRenderedPageBreak/>
        <w:t>All data were derived from publicly available academic sources; No human participants were directly involved; therefore, formal participant consent was not required or needed. However, the researcher maintained ethical integrity by:</w:t>
      </w:r>
    </w:p>
    <w:p w:rsidR="00D232A6" w:rsidRPr="00313275" w:rsidRDefault="00D232A6" w:rsidP="00EE7A70">
      <w:pPr>
        <w:pStyle w:val="NormalWeb"/>
        <w:numPr>
          <w:ilvl w:val="0"/>
          <w:numId w:val="13"/>
        </w:numPr>
        <w:spacing w:line="360" w:lineRule="auto"/>
        <w:rPr>
          <w:rFonts w:asciiTheme="minorBidi" w:hAnsiTheme="minorBidi" w:cstheme="minorBidi"/>
          <w:sz w:val="22"/>
          <w:szCs w:val="22"/>
        </w:rPr>
      </w:pPr>
      <w:r w:rsidRPr="00313275">
        <w:rPr>
          <w:rFonts w:asciiTheme="minorBidi" w:hAnsiTheme="minorBidi" w:cstheme="minorBidi"/>
          <w:sz w:val="22"/>
          <w:szCs w:val="22"/>
        </w:rPr>
        <w:t>Accurately representing authors’ findings without misinterpretation or plagiarism.</w:t>
      </w:r>
    </w:p>
    <w:p w:rsidR="00D232A6" w:rsidRPr="00313275" w:rsidRDefault="00D232A6" w:rsidP="00EE7A70">
      <w:pPr>
        <w:pStyle w:val="NormalWeb"/>
        <w:numPr>
          <w:ilvl w:val="0"/>
          <w:numId w:val="13"/>
        </w:numPr>
        <w:spacing w:line="360" w:lineRule="auto"/>
        <w:rPr>
          <w:rFonts w:asciiTheme="minorBidi" w:hAnsiTheme="minorBidi" w:cstheme="minorBidi"/>
          <w:sz w:val="22"/>
          <w:szCs w:val="22"/>
        </w:rPr>
      </w:pPr>
      <w:r w:rsidRPr="00313275">
        <w:rPr>
          <w:rFonts w:asciiTheme="minorBidi" w:hAnsiTheme="minorBidi" w:cstheme="minorBidi"/>
          <w:sz w:val="22"/>
          <w:szCs w:val="22"/>
        </w:rPr>
        <w:t>Providing full and correct citations following the Harvard referencing style.</w:t>
      </w:r>
    </w:p>
    <w:p w:rsidR="00D232A6" w:rsidRPr="00313275" w:rsidRDefault="00D232A6" w:rsidP="00EE7A70">
      <w:pPr>
        <w:pStyle w:val="NormalWeb"/>
        <w:numPr>
          <w:ilvl w:val="0"/>
          <w:numId w:val="13"/>
        </w:numPr>
        <w:spacing w:line="360" w:lineRule="auto"/>
        <w:rPr>
          <w:rFonts w:asciiTheme="minorBidi" w:hAnsiTheme="minorBidi" w:cstheme="minorBidi"/>
          <w:sz w:val="22"/>
          <w:szCs w:val="22"/>
        </w:rPr>
      </w:pPr>
      <w:r w:rsidRPr="00313275">
        <w:rPr>
          <w:rFonts w:asciiTheme="minorBidi" w:hAnsiTheme="minorBidi" w:cstheme="minorBidi"/>
          <w:sz w:val="22"/>
          <w:szCs w:val="22"/>
        </w:rPr>
        <w:t>Ensuring objectivity in study selection and data synthesis to avoid bias.</w:t>
      </w:r>
    </w:p>
    <w:p w:rsidR="00D232A6" w:rsidRPr="00313275" w:rsidRDefault="00D232A6" w:rsidP="00EE7A70">
      <w:pPr>
        <w:pStyle w:val="NormalWeb"/>
        <w:numPr>
          <w:ilvl w:val="0"/>
          <w:numId w:val="13"/>
        </w:numPr>
        <w:spacing w:line="360" w:lineRule="auto"/>
        <w:rPr>
          <w:rFonts w:asciiTheme="minorBidi" w:hAnsiTheme="minorBidi" w:cstheme="minorBidi"/>
          <w:sz w:val="22"/>
          <w:szCs w:val="22"/>
        </w:rPr>
      </w:pPr>
      <w:r w:rsidRPr="00313275">
        <w:rPr>
          <w:rFonts w:asciiTheme="minorBidi" w:hAnsiTheme="minorBidi" w:cstheme="minorBidi"/>
          <w:sz w:val="22"/>
          <w:szCs w:val="22"/>
        </w:rPr>
        <w:t>Using reliable academic databases and excluding unverified online sources (</w:t>
      </w:r>
      <w:proofErr w:type="spellStart"/>
      <w:r w:rsidRPr="00313275">
        <w:rPr>
          <w:rFonts w:asciiTheme="minorBidi" w:hAnsiTheme="minorBidi" w:cstheme="minorBidi"/>
          <w:sz w:val="22"/>
          <w:szCs w:val="22"/>
        </w:rPr>
        <w:t>Suri</w:t>
      </w:r>
      <w:proofErr w:type="spellEnd"/>
      <w:r w:rsidRPr="00313275">
        <w:rPr>
          <w:rFonts w:asciiTheme="minorBidi" w:hAnsiTheme="minorBidi" w:cstheme="minorBidi"/>
          <w:sz w:val="22"/>
          <w:szCs w:val="22"/>
        </w:rPr>
        <w:t>, 2020).</w:t>
      </w:r>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 xml:space="preserve">Additionally, given the sensitivity of topics such as loneliness, depression, and ageing, particular attention was paid to portraying participants from reviewed studies with dignity and respect. </w:t>
      </w:r>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 xml:space="preserve">The researcher also acknowledged potential biases in published studies; </w:t>
      </w:r>
      <w:proofErr w:type="gramStart"/>
      <w:r w:rsidRPr="00313275">
        <w:rPr>
          <w:rFonts w:asciiTheme="minorBidi" w:hAnsiTheme="minorBidi" w:cstheme="minorBidi"/>
          <w:sz w:val="22"/>
          <w:szCs w:val="22"/>
        </w:rPr>
        <w:t>This</w:t>
      </w:r>
      <w:proofErr w:type="gramEnd"/>
      <w:r w:rsidRPr="00313275">
        <w:rPr>
          <w:rFonts w:asciiTheme="minorBidi" w:hAnsiTheme="minorBidi" w:cstheme="minorBidi"/>
          <w:sz w:val="22"/>
          <w:szCs w:val="22"/>
        </w:rPr>
        <w:t xml:space="preserve"> include underrepresentation of minority groups or gender disparities, and discussed these in the limitations section of the dissertation.</w:t>
      </w:r>
    </w:p>
    <w:p w:rsidR="00D232A6" w:rsidRPr="00313275" w:rsidRDefault="00D232A6" w:rsidP="00EE7A70">
      <w:pPr>
        <w:pStyle w:val="Heading2"/>
        <w:rPr>
          <w:rFonts w:asciiTheme="minorBidi" w:hAnsiTheme="minorBidi" w:cstheme="minorBidi"/>
          <w:sz w:val="22"/>
          <w:szCs w:val="22"/>
        </w:rPr>
      </w:pPr>
      <w:bookmarkStart w:id="41" w:name="_Toc211252638"/>
      <w:bookmarkStart w:id="42" w:name="_Toc218694152"/>
      <w:r w:rsidRPr="00313275">
        <w:rPr>
          <w:rStyle w:val="Strong"/>
          <w:rFonts w:asciiTheme="minorBidi" w:hAnsiTheme="minorBidi" w:cstheme="minorBidi"/>
          <w:b/>
          <w:bCs w:val="0"/>
          <w:sz w:val="22"/>
          <w:szCs w:val="22"/>
        </w:rPr>
        <w:t>3.9 Chapter Summary</w:t>
      </w:r>
      <w:bookmarkEnd w:id="41"/>
      <w:bookmarkEnd w:id="42"/>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 xml:space="preserve">This chapter outlined the methodological framework adopted for the research; It also focuses on detailing or describing the use of a </w:t>
      </w:r>
      <w:r w:rsidRPr="00313275">
        <w:rPr>
          <w:rStyle w:val="Strong"/>
          <w:rFonts w:asciiTheme="minorBidi" w:eastAsiaTheme="majorEastAsia" w:hAnsiTheme="minorBidi" w:cstheme="minorBidi"/>
          <w:b w:val="0"/>
          <w:bCs w:val="0"/>
          <w:sz w:val="22"/>
          <w:szCs w:val="22"/>
        </w:rPr>
        <w:t>Systematic Literature Review (SLR)</w:t>
      </w:r>
      <w:r w:rsidRPr="00313275">
        <w:rPr>
          <w:rFonts w:asciiTheme="minorBidi" w:hAnsiTheme="minorBidi" w:cstheme="minorBidi"/>
          <w:sz w:val="22"/>
          <w:szCs w:val="22"/>
        </w:rPr>
        <w:t xml:space="preserve"> to investigate the impact of social isolation on the mental well-being of older adults receiving community-based care in the UK; The process included defining a structured search strategy, identifying/determining relevant databases, specifying inclusion and exclusion criteria; It also included employing a transparent and replicable data analysis procedure based on thematic synthesis.</w:t>
      </w:r>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 xml:space="preserve">The approach ensured that evidence was systematically identified, critically appraised, and synthesised to provide a comprehensive or detailed understanding of the relationship between social isolation and mental wellbeing in the community-care context; Ethical considerations were duly observed to maintain academic integrity. </w:t>
      </w:r>
    </w:p>
    <w:p w:rsidR="00D232A6" w:rsidRPr="00313275" w:rsidRDefault="00D232A6"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The next chapter will present and discuss the findings derived from the reviewed literature, linking them to the broader theoretical and policy context of mental well-being among older adults in community care settings.</w:t>
      </w:r>
    </w:p>
    <w:p w:rsidR="00F17A5C" w:rsidRPr="00313275" w:rsidRDefault="00D232A6" w:rsidP="00EE7A70">
      <w:pPr>
        <w:rPr>
          <w:rFonts w:asciiTheme="minorBidi" w:eastAsia="Times New Roman" w:hAnsiTheme="minorBidi"/>
          <w:kern w:val="0"/>
          <w:sz w:val="22"/>
          <w:lang w:eastAsia="en-IN"/>
        </w:rPr>
      </w:pPr>
      <w:r w:rsidRPr="00313275">
        <w:rPr>
          <w:rFonts w:asciiTheme="minorBidi" w:hAnsiTheme="minorBidi"/>
          <w:sz w:val="22"/>
        </w:rPr>
        <w:br w:type="page"/>
      </w:r>
    </w:p>
    <w:p w:rsidR="00F17A5C" w:rsidRPr="00313275" w:rsidRDefault="00D232A6" w:rsidP="00EE7A70">
      <w:pPr>
        <w:pStyle w:val="Heading1"/>
        <w:rPr>
          <w:rFonts w:asciiTheme="minorBidi" w:hAnsiTheme="minorBidi" w:cstheme="minorBidi"/>
          <w:sz w:val="22"/>
          <w:szCs w:val="22"/>
        </w:rPr>
      </w:pPr>
      <w:bookmarkStart w:id="43" w:name="_Toc215869930"/>
      <w:bookmarkStart w:id="44" w:name="_Toc218694153"/>
      <w:r w:rsidRPr="00313275">
        <w:rPr>
          <w:rFonts w:asciiTheme="minorBidi" w:hAnsiTheme="minorBidi" w:cstheme="minorBidi"/>
          <w:sz w:val="22"/>
          <w:szCs w:val="22"/>
        </w:rPr>
        <w:lastRenderedPageBreak/>
        <w:t>Chapter 4: Data Extraction and Evaluation</w:t>
      </w:r>
      <w:bookmarkEnd w:id="43"/>
      <w:bookmarkEnd w:id="44"/>
    </w:p>
    <w:p w:rsidR="00F17A5C" w:rsidRPr="00313275" w:rsidRDefault="00F17A5C" w:rsidP="00EE7A70">
      <w:pPr>
        <w:pStyle w:val="Heading2"/>
        <w:rPr>
          <w:rFonts w:asciiTheme="minorBidi" w:hAnsiTheme="minorBidi" w:cstheme="minorBidi"/>
          <w:sz w:val="22"/>
          <w:szCs w:val="22"/>
        </w:rPr>
      </w:pPr>
      <w:bookmarkStart w:id="45" w:name="_Toc215869931"/>
      <w:bookmarkStart w:id="46" w:name="_Toc218694154"/>
      <w:r w:rsidRPr="00313275">
        <w:rPr>
          <w:rFonts w:asciiTheme="minorBidi" w:hAnsiTheme="minorBidi" w:cstheme="minorBidi"/>
          <w:sz w:val="22"/>
          <w:szCs w:val="22"/>
        </w:rPr>
        <w:t>4.1 Introduction to Chapter</w:t>
      </w:r>
      <w:bookmarkEnd w:id="45"/>
      <w:bookmarkEnd w:id="46"/>
    </w:p>
    <w:p w:rsidR="00F17A5C" w:rsidRPr="00313275" w:rsidRDefault="00F17A5C" w:rsidP="00EE7A70">
      <w:pPr>
        <w:rPr>
          <w:rFonts w:asciiTheme="minorBidi" w:hAnsiTheme="minorBidi"/>
          <w:sz w:val="22"/>
        </w:rPr>
      </w:pPr>
      <w:r w:rsidRPr="00313275">
        <w:rPr>
          <w:rFonts w:asciiTheme="minorBidi" w:hAnsiTheme="minorBidi"/>
          <w:sz w:val="22"/>
        </w:rPr>
        <w:t>This chapter provides an assessment of the studies included in this review, focusing on how evidence is provided about the effects of social isolation on the mental health of older people receiving community care in the UK.  First, the chapter describe the data collection techniques used to gather key research characteristics related to the topic. The chapter then presents the principles and importance of critical appraisal in assessing the validity of research. Next, the critical evaluation tools used in this review are discussed. Finally, this chapter provides an in-depth evaluation of qualitative studies to assess their methodological strength and relevance.</w:t>
      </w:r>
    </w:p>
    <w:p w:rsidR="00F17A5C" w:rsidRPr="00313275" w:rsidRDefault="00F17A5C" w:rsidP="00EE7A70">
      <w:pPr>
        <w:pStyle w:val="Heading2"/>
        <w:rPr>
          <w:rFonts w:asciiTheme="minorBidi" w:hAnsiTheme="minorBidi" w:cstheme="minorBidi"/>
          <w:sz w:val="22"/>
          <w:szCs w:val="22"/>
        </w:rPr>
      </w:pPr>
      <w:bookmarkStart w:id="47" w:name="_Toc215869932"/>
      <w:bookmarkStart w:id="48" w:name="_Toc218694155"/>
      <w:r w:rsidRPr="00313275">
        <w:rPr>
          <w:rFonts w:asciiTheme="minorBidi" w:hAnsiTheme="minorBidi" w:cstheme="minorBidi"/>
          <w:sz w:val="22"/>
          <w:szCs w:val="22"/>
        </w:rPr>
        <w:t>4.2 Data Extraction</w:t>
      </w:r>
      <w:bookmarkEnd w:id="47"/>
      <w:bookmarkEnd w:id="48"/>
    </w:p>
    <w:p w:rsidR="00F17A5C" w:rsidRPr="00313275" w:rsidRDefault="00F17A5C" w:rsidP="00EE7A70">
      <w:pPr>
        <w:rPr>
          <w:rFonts w:asciiTheme="minorBidi" w:hAnsiTheme="minorBidi"/>
          <w:sz w:val="22"/>
        </w:rPr>
      </w:pPr>
      <w:r w:rsidRPr="00313275">
        <w:rPr>
          <w:rFonts w:asciiTheme="minorBidi" w:hAnsiTheme="minorBidi"/>
          <w:sz w:val="22"/>
        </w:rPr>
        <w:t>Data extraction is a systematic process of identifying and recording relevant information from selected studies using a structured format (</w:t>
      </w:r>
      <w:proofErr w:type="spellStart"/>
      <w:r w:rsidRPr="00313275">
        <w:rPr>
          <w:rFonts w:asciiTheme="minorBidi" w:hAnsiTheme="minorBidi"/>
          <w:sz w:val="22"/>
        </w:rPr>
        <w:t>Büchter</w:t>
      </w:r>
      <w:proofErr w:type="spellEnd"/>
      <w:r w:rsidRPr="00313275">
        <w:rPr>
          <w:rFonts w:asciiTheme="minorBidi" w:hAnsiTheme="minorBidi"/>
          <w:sz w:val="22"/>
        </w:rPr>
        <w:t xml:space="preserve"> et al., 2020). For this review, data extraction was carried out using a pre-designed form designed to collect details about social isolation, loneliness and mental health in older people receiving community care in England. </w:t>
      </w:r>
    </w:p>
    <w:p w:rsidR="00F17A5C" w:rsidRPr="00313275" w:rsidRDefault="00F17A5C" w:rsidP="00EE7A70">
      <w:pPr>
        <w:rPr>
          <w:rFonts w:asciiTheme="minorBidi" w:hAnsiTheme="minorBidi"/>
          <w:sz w:val="22"/>
        </w:rPr>
      </w:pPr>
      <w:r w:rsidRPr="00313275">
        <w:rPr>
          <w:rFonts w:asciiTheme="minorBidi" w:hAnsiTheme="minorBidi"/>
          <w:sz w:val="22"/>
        </w:rPr>
        <w:t xml:space="preserve">Information extracted includes study objectives, design, sample characteristics, setting (community care, home care, </w:t>
      </w:r>
      <w:proofErr w:type="gramStart"/>
      <w:r w:rsidRPr="00313275">
        <w:rPr>
          <w:rFonts w:asciiTheme="minorBidi" w:hAnsiTheme="minorBidi"/>
          <w:sz w:val="22"/>
        </w:rPr>
        <w:t>voluntary</w:t>
      </w:r>
      <w:proofErr w:type="gramEnd"/>
      <w:r w:rsidRPr="00313275">
        <w:rPr>
          <w:rFonts w:asciiTheme="minorBidi" w:hAnsiTheme="minorBidi"/>
          <w:sz w:val="22"/>
        </w:rPr>
        <w:t xml:space="preserve"> sector support), types of isolation-related factors studied, mental health outcomes, data collection methods and main results. This structured process ensured consistency across studies and enabled the development of comprehensive trait tables to support critical evaluation and synthesis (Schmidt et al., 2025).</w:t>
      </w:r>
    </w:p>
    <w:p w:rsidR="00F17A5C" w:rsidRPr="00313275" w:rsidRDefault="00F17A5C" w:rsidP="00EE7A70">
      <w:pPr>
        <w:pStyle w:val="Heading2"/>
        <w:rPr>
          <w:rFonts w:asciiTheme="minorBidi" w:hAnsiTheme="minorBidi" w:cstheme="minorBidi"/>
          <w:sz w:val="22"/>
          <w:szCs w:val="22"/>
        </w:rPr>
      </w:pPr>
      <w:bookmarkStart w:id="49" w:name="_Toc215869933"/>
      <w:bookmarkStart w:id="50" w:name="_Toc218694156"/>
      <w:r w:rsidRPr="00313275">
        <w:rPr>
          <w:rFonts w:asciiTheme="minorBidi" w:hAnsiTheme="minorBidi" w:cstheme="minorBidi"/>
          <w:sz w:val="22"/>
          <w:szCs w:val="22"/>
        </w:rPr>
        <w:t>4.3 Introduction to Critical Appraisal and Paper Quality Assessment</w:t>
      </w:r>
      <w:bookmarkEnd w:id="49"/>
      <w:bookmarkEnd w:id="50"/>
    </w:p>
    <w:p w:rsidR="00F17A5C" w:rsidRPr="00313275" w:rsidRDefault="00F17A5C" w:rsidP="00EE7A70">
      <w:pPr>
        <w:rPr>
          <w:rFonts w:asciiTheme="minorBidi" w:hAnsiTheme="minorBidi"/>
          <w:sz w:val="22"/>
        </w:rPr>
      </w:pPr>
      <w:r w:rsidRPr="00313275">
        <w:rPr>
          <w:rFonts w:asciiTheme="minorBidi" w:hAnsiTheme="minorBidi"/>
          <w:sz w:val="22"/>
        </w:rPr>
        <w:t>Critical appraisal refers to the systematic evaluation of research to assess its validity, methodological rigor, and relevance to the review questions (</w:t>
      </w:r>
      <w:proofErr w:type="spellStart"/>
      <w:r w:rsidRPr="00313275">
        <w:rPr>
          <w:rFonts w:asciiTheme="minorBidi" w:hAnsiTheme="minorBidi"/>
          <w:sz w:val="22"/>
        </w:rPr>
        <w:t>Shaheen</w:t>
      </w:r>
      <w:proofErr w:type="spellEnd"/>
      <w:r w:rsidRPr="00313275">
        <w:rPr>
          <w:rFonts w:asciiTheme="minorBidi" w:hAnsiTheme="minorBidi"/>
          <w:sz w:val="22"/>
        </w:rPr>
        <w:t xml:space="preserve"> et al., 2023). In the context of this review investigating social isolation and mental health in older people receiving community care, critical appraisal is important as this topic involves vulnerable populations and different research designs. Without evaluation, there is a risk of accepting biased or weak evidence, which may undermine the reliability of the conclusions drawn (Hong and </w:t>
      </w:r>
      <w:proofErr w:type="spellStart"/>
      <w:r w:rsidRPr="00313275">
        <w:rPr>
          <w:rFonts w:asciiTheme="minorBidi" w:hAnsiTheme="minorBidi"/>
          <w:sz w:val="22"/>
        </w:rPr>
        <w:t>Pluye</w:t>
      </w:r>
      <w:proofErr w:type="spellEnd"/>
      <w:r w:rsidRPr="00313275">
        <w:rPr>
          <w:rFonts w:asciiTheme="minorBidi" w:hAnsiTheme="minorBidi"/>
          <w:sz w:val="22"/>
        </w:rPr>
        <w:t xml:space="preserve">, 2019.). </w:t>
      </w:r>
    </w:p>
    <w:p w:rsidR="00F17A5C" w:rsidRPr="00313275" w:rsidRDefault="00F17A5C" w:rsidP="00EE7A70">
      <w:pPr>
        <w:rPr>
          <w:rFonts w:asciiTheme="minorBidi" w:hAnsiTheme="minorBidi"/>
          <w:sz w:val="22"/>
        </w:rPr>
      </w:pPr>
      <w:r w:rsidRPr="00313275">
        <w:rPr>
          <w:rFonts w:asciiTheme="minorBidi" w:hAnsiTheme="minorBidi"/>
          <w:sz w:val="22"/>
        </w:rPr>
        <w:t>Quality assessment allows reviewers to distinguish between well-constructed studies and studies with methodological limitations (Williams et al., 2020). This is particularly important in UK aging research where study results may be influenced by factors such as complex patterns of care, subjective experiences of loneliness, and differences in local service provision. High-quality evaluations ensure that only reliable evidence provides information on how social isolation affects mental health, supporting transparency and balanced synthesis, and strengthening the overall validity of the review (Pollock and Berge, 2018).</w:t>
      </w:r>
    </w:p>
    <w:p w:rsidR="00F17A5C" w:rsidRPr="00313275" w:rsidRDefault="00F17A5C" w:rsidP="00EE7A70">
      <w:pPr>
        <w:pStyle w:val="Heading2"/>
        <w:rPr>
          <w:rFonts w:asciiTheme="minorBidi" w:hAnsiTheme="minorBidi" w:cstheme="minorBidi"/>
          <w:sz w:val="22"/>
          <w:szCs w:val="22"/>
        </w:rPr>
      </w:pPr>
      <w:bookmarkStart w:id="51" w:name="_Toc215869934"/>
      <w:bookmarkStart w:id="52" w:name="_Toc218694157"/>
      <w:r w:rsidRPr="00313275">
        <w:rPr>
          <w:rFonts w:asciiTheme="minorBidi" w:hAnsiTheme="minorBidi" w:cstheme="minorBidi"/>
          <w:sz w:val="22"/>
          <w:szCs w:val="22"/>
        </w:rPr>
        <w:lastRenderedPageBreak/>
        <w:t>4.4 Critical Appraisal Tools</w:t>
      </w:r>
      <w:bookmarkEnd w:id="51"/>
      <w:bookmarkEnd w:id="52"/>
    </w:p>
    <w:p w:rsidR="00F17A5C" w:rsidRPr="00313275" w:rsidRDefault="00F17A5C" w:rsidP="00EE7A70">
      <w:pPr>
        <w:rPr>
          <w:rFonts w:asciiTheme="minorBidi" w:hAnsiTheme="minorBidi"/>
          <w:sz w:val="22"/>
        </w:rPr>
      </w:pPr>
      <w:r w:rsidRPr="00313275">
        <w:rPr>
          <w:rFonts w:asciiTheme="minorBidi" w:hAnsiTheme="minorBidi"/>
          <w:sz w:val="22"/>
        </w:rPr>
        <w:t>Critical evaluation tools are structured checklists designed to assess the methodological soundness, validity, and applicability of scientific evidence (Solow, 2021). These will help reviewers understand important areas such as appropriateness of study design, quality of data collection, transparency of analysis, ethical considerations, sampling strategy, and potential sources of bias (</w:t>
      </w:r>
      <w:proofErr w:type="spellStart"/>
      <w:r w:rsidRPr="00313275">
        <w:rPr>
          <w:rFonts w:asciiTheme="minorBidi" w:hAnsiTheme="minorBidi"/>
          <w:sz w:val="22"/>
        </w:rPr>
        <w:t>Leite</w:t>
      </w:r>
      <w:proofErr w:type="spellEnd"/>
      <w:r w:rsidRPr="00313275">
        <w:rPr>
          <w:rFonts w:asciiTheme="minorBidi" w:hAnsiTheme="minorBidi"/>
          <w:sz w:val="22"/>
        </w:rPr>
        <w:t xml:space="preserve"> et al., 2019). </w:t>
      </w:r>
    </w:p>
    <w:p w:rsidR="00F17A5C" w:rsidRPr="00313275" w:rsidRDefault="00F17A5C" w:rsidP="00EE7A70">
      <w:pPr>
        <w:rPr>
          <w:rFonts w:asciiTheme="minorBidi" w:hAnsiTheme="minorBidi"/>
          <w:sz w:val="22"/>
        </w:rPr>
      </w:pPr>
      <w:r w:rsidRPr="00313275">
        <w:rPr>
          <w:rFonts w:asciiTheme="minorBidi" w:hAnsiTheme="minorBidi"/>
          <w:sz w:val="22"/>
        </w:rPr>
        <w:t>This review includes studies investigating the psychological, emotional and social effects of isolation on older people in the UK, and the selected assessment instruments should be sensitive to the situational and experimental aspects of aging research. Tools such as the Critical Appraisal Skills Programme (CASP) are appropriate for qualitative research because they assess depth of understanding, participant perspectives, and reliability of interpretation (</w:t>
      </w:r>
      <w:proofErr w:type="spellStart"/>
      <w:r w:rsidRPr="00313275">
        <w:rPr>
          <w:rFonts w:asciiTheme="minorBidi" w:hAnsiTheme="minorBidi"/>
          <w:sz w:val="22"/>
        </w:rPr>
        <w:t>Sasannia</w:t>
      </w:r>
      <w:proofErr w:type="spellEnd"/>
      <w:r w:rsidRPr="00313275">
        <w:rPr>
          <w:rFonts w:asciiTheme="minorBidi" w:hAnsiTheme="minorBidi"/>
          <w:sz w:val="22"/>
        </w:rPr>
        <w:t xml:space="preserve"> et al., 2022). </w:t>
      </w:r>
    </w:p>
    <w:p w:rsidR="00F17A5C" w:rsidRPr="00313275" w:rsidRDefault="00F17A5C" w:rsidP="00EE7A70">
      <w:pPr>
        <w:rPr>
          <w:rFonts w:asciiTheme="minorBidi" w:hAnsiTheme="minorBidi"/>
          <w:sz w:val="22"/>
        </w:rPr>
      </w:pPr>
      <w:r w:rsidRPr="00313275">
        <w:rPr>
          <w:rFonts w:asciiTheme="minorBidi" w:hAnsiTheme="minorBidi"/>
          <w:sz w:val="22"/>
        </w:rPr>
        <w:t>Using the right tools will ensure that research is evaluated fairly and consistently, taking into account its strengths and limitations. These tools help determine how much confidence we can have in the results of each study and support a more robust synthesis when investigating how social isolation affects mental well-being (Long et al., 2020).</w:t>
      </w:r>
    </w:p>
    <w:p w:rsidR="00F17A5C" w:rsidRPr="00313275" w:rsidRDefault="00F17A5C" w:rsidP="00EE7A70">
      <w:pPr>
        <w:pStyle w:val="Heading2"/>
        <w:rPr>
          <w:rFonts w:asciiTheme="minorBidi" w:hAnsiTheme="minorBidi" w:cstheme="minorBidi"/>
          <w:sz w:val="22"/>
          <w:szCs w:val="22"/>
        </w:rPr>
      </w:pPr>
      <w:bookmarkStart w:id="53" w:name="_Toc215869935"/>
      <w:bookmarkStart w:id="54" w:name="_Toc218694158"/>
      <w:r w:rsidRPr="00313275">
        <w:rPr>
          <w:rFonts w:asciiTheme="minorBidi" w:hAnsiTheme="minorBidi" w:cstheme="minorBidi"/>
          <w:sz w:val="22"/>
          <w:szCs w:val="22"/>
        </w:rPr>
        <w:t>4.5 Evaluation of Qualitative Studies Using an Appropriate Tool</w:t>
      </w:r>
      <w:bookmarkEnd w:id="53"/>
      <w:bookmarkEnd w:id="54"/>
    </w:p>
    <w:p w:rsidR="00F17A5C" w:rsidRPr="00313275" w:rsidRDefault="00F17A5C" w:rsidP="00EE7A70">
      <w:pPr>
        <w:rPr>
          <w:rFonts w:asciiTheme="minorBidi" w:hAnsiTheme="minorBidi"/>
          <w:sz w:val="22"/>
        </w:rPr>
      </w:pPr>
      <w:r w:rsidRPr="00313275">
        <w:rPr>
          <w:rFonts w:asciiTheme="minorBidi" w:hAnsiTheme="minorBidi"/>
          <w:sz w:val="22"/>
        </w:rPr>
        <w:t>My major appraisal tool was the CASP (Critical Appraisal Skills Programme) Qualitative Checklist which I used to come up with this review (</w:t>
      </w:r>
      <w:proofErr w:type="spellStart"/>
      <w:r w:rsidRPr="00313275">
        <w:rPr>
          <w:rFonts w:asciiTheme="minorBidi" w:hAnsiTheme="minorBidi"/>
          <w:sz w:val="22"/>
        </w:rPr>
        <w:t>Sasannia</w:t>
      </w:r>
      <w:proofErr w:type="spellEnd"/>
      <w:r w:rsidRPr="00313275">
        <w:rPr>
          <w:rFonts w:asciiTheme="minorBidi" w:hAnsiTheme="minorBidi"/>
          <w:sz w:val="22"/>
        </w:rPr>
        <w:t xml:space="preserve"> et al., 2022). CASP is qualitative research-specific and is commonly applied in the systematic review of health and social care, and offers a concise 10-question format in terms of study aims, methodology, recruitment, data collection, reflexivity, ethical concerns, data analysis, findings and transferability (Quigley et al., 2019). It is beneficial in three aspects to this review: </w:t>
      </w:r>
    </w:p>
    <w:p w:rsidR="00F17A5C" w:rsidRPr="00313275" w:rsidRDefault="00F17A5C" w:rsidP="00EE7A70">
      <w:pPr>
        <w:pStyle w:val="ListParagraph"/>
        <w:numPr>
          <w:ilvl w:val="0"/>
          <w:numId w:val="2"/>
        </w:numPr>
        <w:spacing w:after="200"/>
        <w:rPr>
          <w:rFonts w:asciiTheme="minorBidi" w:hAnsiTheme="minorBidi"/>
          <w:sz w:val="22"/>
        </w:rPr>
      </w:pPr>
      <w:r w:rsidRPr="00313275">
        <w:rPr>
          <w:rFonts w:asciiTheme="minorBidi" w:hAnsiTheme="minorBidi"/>
          <w:sz w:val="22"/>
        </w:rPr>
        <w:t xml:space="preserve">It is very relevant to the issues that are central to the research of social isolation and wellbeing (sampling and context, richness of description, analytic rigor); </w:t>
      </w:r>
    </w:p>
    <w:p w:rsidR="00F17A5C" w:rsidRPr="00313275" w:rsidRDefault="00F17A5C" w:rsidP="00EE7A70">
      <w:pPr>
        <w:pStyle w:val="ListParagraph"/>
        <w:numPr>
          <w:ilvl w:val="0"/>
          <w:numId w:val="2"/>
        </w:numPr>
        <w:spacing w:after="200"/>
        <w:rPr>
          <w:rFonts w:asciiTheme="minorBidi" w:hAnsiTheme="minorBidi"/>
          <w:sz w:val="22"/>
        </w:rPr>
      </w:pPr>
      <w:r w:rsidRPr="00313275">
        <w:rPr>
          <w:rFonts w:asciiTheme="minorBidi" w:hAnsiTheme="minorBidi"/>
          <w:sz w:val="22"/>
        </w:rPr>
        <w:t>It is practical and reproducible when trying to compare several small qualitative studies in the community setting (</w:t>
      </w:r>
      <w:proofErr w:type="spellStart"/>
      <w:r w:rsidRPr="00313275">
        <w:rPr>
          <w:rFonts w:asciiTheme="minorBidi" w:hAnsiTheme="minorBidi"/>
          <w:sz w:val="22"/>
        </w:rPr>
        <w:t>Suri</w:t>
      </w:r>
      <w:proofErr w:type="spellEnd"/>
      <w:r w:rsidRPr="00313275">
        <w:rPr>
          <w:rFonts w:asciiTheme="minorBidi" w:hAnsiTheme="minorBidi"/>
          <w:sz w:val="22"/>
        </w:rPr>
        <w:t xml:space="preserve">, 2020).  </w:t>
      </w:r>
    </w:p>
    <w:p w:rsidR="00F17A5C" w:rsidRPr="00313275" w:rsidRDefault="00F17A5C" w:rsidP="00EE7A70">
      <w:pPr>
        <w:pStyle w:val="ListParagraph"/>
        <w:numPr>
          <w:ilvl w:val="0"/>
          <w:numId w:val="2"/>
        </w:numPr>
        <w:spacing w:after="200"/>
        <w:rPr>
          <w:rFonts w:asciiTheme="minorBidi" w:hAnsiTheme="minorBidi"/>
          <w:sz w:val="22"/>
        </w:rPr>
      </w:pPr>
      <w:r w:rsidRPr="00313275">
        <w:rPr>
          <w:rFonts w:asciiTheme="minorBidi" w:hAnsiTheme="minorBidi"/>
          <w:sz w:val="22"/>
        </w:rPr>
        <w:t>It helps to think about own reflexivity and ethics, which are vital when dealing with older adults (Long et al., 2020).</w:t>
      </w:r>
    </w:p>
    <w:p w:rsidR="00F17A5C" w:rsidRPr="00313275" w:rsidRDefault="00F17A5C" w:rsidP="00EE7A70">
      <w:pPr>
        <w:rPr>
          <w:rFonts w:asciiTheme="minorBidi" w:hAnsiTheme="minorBidi"/>
          <w:b/>
          <w:bCs/>
          <w:sz w:val="22"/>
        </w:rPr>
      </w:pPr>
      <w:r w:rsidRPr="00313275">
        <w:rPr>
          <w:rFonts w:asciiTheme="minorBidi" w:hAnsiTheme="minorBidi"/>
          <w:b/>
          <w:bCs/>
          <w:sz w:val="22"/>
        </w:rPr>
        <w:t>CASP weaknesses and strengths as compared to alternative tools</w:t>
      </w:r>
    </w:p>
    <w:p w:rsidR="00F17A5C" w:rsidRPr="00313275" w:rsidRDefault="00F17A5C" w:rsidP="00EE7A70">
      <w:pPr>
        <w:rPr>
          <w:rFonts w:asciiTheme="minorBidi" w:hAnsiTheme="minorBidi"/>
          <w:sz w:val="22"/>
        </w:rPr>
      </w:pPr>
      <w:r w:rsidRPr="00313275">
        <w:rPr>
          <w:rFonts w:asciiTheme="minorBidi" w:hAnsiTheme="minorBidi"/>
          <w:i/>
          <w:iCs/>
          <w:sz w:val="22"/>
        </w:rPr>
        <w:t>Strengths:</w:t>
      </w:r>
      <w:r w:rsidRPr="00313275">
        <w:rPr>
          <w:rFonts w:asciiTheme="minorBidi" w:hAnsiTheme="minorBidi"/>
          <w:sz w:val="22"/>
        </w:rPr>
        <w:t xml:space="preserve"> CASP is concise, simple to use and well-known among health researchers and systematic reviewers. The questions directly enquire about credibility, relevance and transferability. CASP is appropriate in designs is useful where the evidence base is diverse (</w:t>
      </w:r>
      <w:proofErr w:type="spellStart"/>
      <w:r w:rsidRPr="00313275">
        <w:rPr>
          <w:rFonts w:asciiTheme="minorBidi" w:hAnsiTheme="minorBidi"/>
          <w:sz w:val="22"/>
        </w:rPr>
        <w:t>Nii</w:t>
      </w:r>
      <w:proofErr w:type="spellEnd"/>
      <w:r w:rsidRPr="00313275">
        <w:rPr>
          <w:rFonts w:asciiTheme="minorBidi" w:hAnsiTheme="minorBidi"/>
          <w:sz w:val="22"/>
        </w:rPr>
        <w:t xml:space="preserve"> </w:t>
      </w:r>
      <w:proofErr w:type="spellStart"/>
      <w:r w:rsidRPr="00313275">
        <w:rPr>
          <w:rFonts w:asciiTheme="minorBidi" w:hAnsiTheme="minorBidi"/>
          <w:sz w:val="22"/>
        </w:rPr>
        <w:t>Laryeafio</w:t>
      </w:r>
      <w:proofErr w:type="spellEnd"/>
      <w:r w:rsidRPr="00313275">
        <w:rPr>
          <w:rFonts w:asciiTheme="minorBidi" w:hAnsiTheme="minorBidi"/>
          <w:sz w:val="22"/>
        </w:rPr>
        <w:t xml:space="preserve"> and </w:t>
      </w:r>
      <w:proofErr w:type="spellStart"/>
      <w:r w:rsidRPr="00313275">
        <w:rPr>
          <w:rFonts w:asciiTheme="minorBidi" w:hAnsiTheme="minorBidi"/>
          <w:sz w:val="22"/>
        </w:rPr>
        <w:t>Ogbewe</w:t>
      </w:r>
      <w:proofErr w:type="spellEnd"/>
      <w:r w:rsidRPr="00313275">
        <w:rPr>
          <w:rFonts w:asciiTheme="minorBidi" w:hAnsiTheme="minorBidi"/>
          <w:sz w:val="22"/>
        </w:rPr>
        <w:t>, 2023).</w:t>
      </w:r>
    </w:p>
    <w:p w:rsidR="00F17A5C" w:rsidRPr="00313275" w:rsidRDefault="00F17A5C" w:rsidP="00EE7A70">
      <w:pPr>
        <w:rPr>
          <w:rFonts w:asciiTheme="minorBidi" w:hAnsiTheme="minorBidi"/>
          <w:sz w:val="22"/>
        </w:rPr>
      </w:pPr>
      <w:r w:rsidRPr="00313275">
        <w:rPr>
          <w:rFonts w:asciiTheme="minorBidi" w:hAnsiTheme="minorBidi"/>
          <w:i/>
          <w:iCs/>
          <w:sz w:val="22"/>
        </w:rPr>
        <w:lastRenderedPageBreak/>
        <w:t>Limitations:</w:t>
      </w:r>
      <w:r w:rsidRPr="00313275">
        <w:rPr>
          <w:rFonts w:asciiTheme="minorBidi" w:hAnsiTheme="minorBidi"/>
          <w:sz w:val="22"/>
        </w:rPr>
        <w:t xml:space="preserve"> CASP is highly binary/interpretive, does not provide numeric scoring or detailed weighting of sub-domains; Qualitative checklist is more structured, relating to signalling questions that can be summarised in quantitative terms (</w:t>
      </w:r>
      <w:proofErr w:type="spellStart"/>
      <w:r w:rsidRPr="00313275">
        <w:rPr>
          <w:rFonts w:asciiTheme="minorBidi" w:hAnsiTheme="minorBidi"/>
          <w:sz w:val="22"/>
        </w:rPr>
        <w:t>Frias-Goytia</w:t>
      </w:r>
      <w:proofErr w:type="spellEnd"/>
      <w:r w:rsidRPr="00313275">
        <w:rPr>
          <w:rFonts w:asciiTheme="minorBidi" w:hAnsiTheme="minorBidi"/>
          <w:sz w:val="22"/>
        </w:rPr>
        <w:t xml:space="preserve"> et al., 2024). COREQ (Consolidated Criteria for Reporting Qualitative Research) is a more robust tool when the objective is to make judgments regarding completeness of reporting, but CASP is more suggestive of quality of methodology (No, 2024). </w:t>
      </w:r>
    </w:p>
    <w:p w:rsidR="00F17A5C" w:rsidRPr="00313275" w:rsidRDefault="00F17A5C" w:rsidP="00EE7A70">
      <w:pPr>
        <w:rPr>
          <w:rFonts w:asciiTheme="minorBidi" w:hAnsiTheme="minorBidi"/>
          <w:b/>
          <w:bCs/>
          <w:sz w:val="22"/>
        </w:rPr>
      </w:pPr>
      <w:r w:rsidRPr="00313275">
        <w:rPr>
          <w:rFonts w:asciiTheme="minorBidi" w:hAnsiTheme="minorBidi"/>
          <w:b/>
          <w:bCs/>
          <w:sz w:val="22"/>
        </w:rPr>
        <w:t>Comparison with alternative tools</w:t>
      </w:r>
    </w:p>
    <w:p w:rsidR="00F17A5C" w:rsidRPr="00313275" w:rsidRDefault="00F17A5C" w:rsidP="00EE7A70">
      <w:pPr>
        <w:rPr>
          <w:rFonts w:asciiTheme="minorBidi" w:hAnsiTheme="minorBidi"/>
          <w:sz w:val="22"/>
        </w:rPr>
      </w:pPr>
      <w:r w:rsidRPr="00313275">
        <w:rPr>
          <w:rFonts w:asciiTheme="minorBidi" w:hAnsiTheme="minorBidi"/>
          <w:sz w:val="22"/>
        </w:rPr>
        <w:t>Since the objectives of the review included testing interpretive quality and applicability of the findings on social isolation in community-based older adults, the balance of rigour and pragmatism of CASP predisposed it as the best primary tool (</w:t>
      </w:r>
      <w:proofErr w:type="spellStart"/>
      <w:r w:rsidRPr="00313275">
        <w:rPr>
          <w:rFonts w:asciiTheme="minorBidi" w:hAnsiTheme="minorBidi"/>
          <w:sz w:val="22"/>
        </w:rPr>
        <w:t>Frias-Goytia</w:t>
      </w:r>
      <w:proofErr w:type="spellEnd"/>
      <w:r w:rsidRPr="00313275">
        <w:rPr>
          <w:rFonts w:asciiTheme="minorBidi" w:hAnsiTheme="minorBidi"/>
          <w:sz w:val="22"/>
        </w:rPr>
        <w:t xml:space="preserve"> et al., 2024); and where the detail of reporting (e.g. the characteristics of the interviewer or context) was important, I cross tabulated with COREQ or JBI signalling items and tabulated the difference.</w:t>
      </w:r>
    </w:p>
    <w:p w:rsidR="00F17A5C" w:rsidRPr="00313275" w:rsidRDefault="00F17A5C" w:rsidP="00EE7A70">
      <w:pPr>
        <w:rPr>
          <w:rFonts w:asciiTheme="minorBidi" w:hAnsiTheme="minorBidi"/>
          <w:b/>
          <w:bCs/>
          <w:sz w:val="22"/>
        </w:rPr>
      </w:pPr>
      <w:r w:rsidRPr="00313275">
        <w:rPr>
          <w:rFonts w:asciiTheme="minorBidi" w:hAnsiTheme="minorBidi"/>
          <w:b/>
          <w:bCs/>
          <w:sz w:val="22"/>
        </w:rPr>
        <w:t xml:space="preserve">Appraisal of the relevant qualitative studies (Table in Appendix 1) </w:t>
      </w:r>
    </w:p>
    <w:p w:rsidR="00F17A5C" w:rsidRPr="00313275" w:rsidRDefault="00F17A5C" w:rsidP="00EE7A70">
      <w:pPr>
        <w:rPr>
          <w:rFonts w:asciiTheme="minorBidi" w:hAnsiTheme="minorBidi"/>
          <w:b/>
          <w:bCs/>
          <w:sz w:val="22"/>
        </w:rPr>
      </w:pPr>
      <w:r w:rsidRPr="00313275">
        <w:rPr>
          <w:rFonts w:asciiTheme="minorBidi" w:hAnsiTheme="minorBidi"/>
          <w:b/>
          <w:bCs/>
          <w:sz w:val="22"/>
        </w:rPr>
        <w:t xml:space="preserve">Total 11 studies have been appraised below: </w:t>
      </w:r>
    </w:p>
    <w:p w:rsidR="00F17A5C" w:rsidRPr="00313275" w:rsidRDefault="00F17A5C" w:rsidP="00EE7A70">
      <w:pPr>
        <w:rPr>
          <w:rFonts w:asciiTheme="minorBidi" w:hAnsiTheme="minorBidi"/>
          <w:sz w:val="22"/>
        </w:rPr>
      </w:pPr>
      <w:proofErr w:type="spellStart"/>
      <w:r w:rsidRPr="00313275">
        <w:rPr>
          <w:rFonts w:asciiTheme="minorBidi" w:hAnsiTheme="minorBidi"/>
          <w:sz w:val="22"/>
        </w:rPr>
        <w:t>Coll-Planas</w:t>
      </w:r>
      <w:proofErr w:type="spellEnd"/>
      <w:r w:rsidRPr="00313275">
        <w:rPr>
          <w:rFonts w:asciiTheme="minorBidi" w:hAnsiTheme="minorBidi"/>
          <w:sz w:val="22"/>
        </w:rPr>
        <w:t xml:space="preserve"> et al., (2021) is a clear purpose; logically sound methodology (focus groups suited to investigate living experiences); clear description of how participants were recruited (community centres); well used participant quotes to substantiate themes; ethics approval cited. In limitation, reflexivity was not discussed extensively; </w:t>
      </w:r>
      <w:proofErr w:type="spellStart"/>
      <w:r w:rsidRPr="00313275">
        <w:rPr>
          <w:rFonts w:asciiTheme="minorBidi" w:hAnsiTheme="minorBidi"/>
          <w:sz w:val="22"/>
        </w:rPr>
        <w:t>positionality</w:t>
      </w:r>
      <w:proofErr w:type="spellEnd"/>
      <w:r w:rsidRPr="00313275">
        <w:rPr>
          <w:rFonts w:asciiTheme="minorBidi" w:hAnsiTheme="minorBidi"/>
          <w:sz w:val="22"/>
        </w:rPr>
        <w:t xml:space="preserve"> of researchers is quite limited; the recruitment process may be under-representative of digital-excluded older individuals. </w:t>
      </w:r>
    </w:p>
    <w:p w:rsidR="00F17A5C" w:rsidRPr="00313275" w:rsidRDefault="00F17A5C" w:rsidP="00EE7A70">
      <w:pPr>
        <w:rPr>
          <w:rFonts w:asciiTheme="minorBidi" w:hAnsiTheme="minorBidi"/>
          <w:sz w:val="22"/>
        </w:rPr>
      </w:pPr>
      <w:r w:rsidRPr="00313275">
        <w:rPr>
          <w:rFonts w:asciiTheme="minorBidi" w:hAnsiTheme="minorBidi"/>
          <w:sz w:val="22"/>
        </w:rPr>
        <w:t>Daly et al., (2021) is well structured; methods used are consistent with objectives; data collection processes and coding strategy are provided; efforts to achieve saturation have been mentioned. Demographics of the sample not fully reported; reflexive commentary regarding the influence of the interviewer not fully described.</w:t>
      </w:r>
    </w:p>
    <w:p w:rsidR="00F17A5C" w:rsidRPr="00313275" w:rsidRDefault="00F17A5C" w:rsidP="00EE7A70">
      <w:pPr>
        <w:rPr>
          <w:rFonts w:asciiTheme="minorBidi" w:hAnsiTheme="minorBidi"/>
          <w:sz w:val="22"/>
        </w:rPr>
      </w:pPr>
      <w:proofErr w:type="spellStart"/>
      <w:r w:rsidRPr="00313275">
        <w:rPr>
          <w:rFonts w:asciiTheme="minorBidi" w:hAnsiTheme="minorBidi"/>
          <w:sz w:val="22"/>
        </w:rPr>
        <w:t>Boni</w:t>
      </w:r>
      <w:proofErr w:type="spellEnd"/>
      <w:r w:rsidRPr="00313275">
        <w:rPr>
          <w:rFonts w:asciiTheme="minorBidi" w:hAnsiTheme="minorBidi"/>
          <w:sz w:val="22"/>
        </w:rPr>
        <w:t xml:space="preserve"> et al., (2024) has rich contextualisation of public-health guidance operating in the context of environmental stressors; qualitative description extensively presented. In limitation, qualitative sampling in the form of opportunistic studies; analytic steps are not completely replicable. </w:t>
      </w:r>
    </w:p>
    <w:p w:rsidR="00F17A5C" w:rsidRPr="00313275" w:rsidRDefault="00F17A5C" w:rsidP="00EE7A70">
      <w:pPr>
        <w:rPr>
          <w:rFonts w:asciiTheme="minorBidi" w:hAnsiTheme="minorBidi"/>
          <w:sz w:val="22"/>
        </w:rPr>
      </w:pPr>
      <w:r w:rsidRPr="00313275">
        <w:rPr>
          <w:rFonts w:asciiTheme="minorBidi" w:hAnsiTheme="minorBidi"/>
          <w:sz w:val="22"/>
        </w:rPr>
        <w:t>Devi et al., (2022) study show that interviews with frontline staff can offer valuable system-level insights; thematic analysis is done by rigorously and clearly, with thematic analysis and subthemes identified; ethical and consent issues are addressed explicitly.  Limitation shows that research is on staff but not on older adults themselves that is helpful in-service view but scarcity of firsthand information on subjective wellbeing of older adults.</w:t>
      </w:r>
    </w:p>
    <w:p w:rsidR="00F17A5C" w:rsidRPr="00313275" w:rsidRDefault="00F17A5C" w:rsidP="00EE7A70">
      <w:pPr>
        <w:rPr>
          <w:rFonts w:asciiTheme="minorBidi" w:hAnsiTheme="minorBidi"/>
          <w:sz w:val="22"/>
        </w:rPr>
      </w:pPr>
      <w:r w:rsidRPr="00313275">
        <w:rPr>
          <w:rFonts w:asciiTheme="minorBidi" w:hAnsiTheme="minorBidi"/>
          <w:sz w:val="22"/>
        </w:rPr>
        <w:lastRenderedPageBreak/>
        <w:t xml:space="preserve">Lu et al., (2024) shows good methodology that is transparent recruitment of low-income neighbourhood; detailed participant stories on engagement barriers, which enhance credibility and transferability of the results to other settings. There is potential bias of social desirability which is accepted but not entirely removed. </w:t>
      </w:r>
    </w:p>
    <w:p w:rsidR="00F17A5C" w:rsidRPr="00313275" w:rsidRDefault="00F17A5C" w:rsidP="00EE7A70">
      <w:pPr>
        <w:rPr>
          <w:rFonts w:asciiTheme="minorBidi" w:hAnsiTheme="minorBidi"/>
          <w:sz w:val="22"/>
        </w:rPr>
      </w:pPr>
      <w:r w:rsidRPr="00313275">
        <w:rPr>
          <w:rFonts w:asciiTheme="minorBidi" w:hAnsiTheme="minorBidi"/>
          <w:sz w:val="22"/>
        </w:rPr>
        <w:t>Henderson &amp; Reid, (2023) shows vivid description of participant responses; it was well-used iteration coding and member checking is mentioned. But it has small sample of individuals with dementia, and proxies; analytic strength is strong but little transferability to non-dementia populations.</w:t>
      </w:r>
    </w:p>
    <w:p w:rsidR="00F17A5C" w:rsidRPr="00313275" w:rsidRDefault="00F17A5C" w:rsidP="00EE7A70">
      <w:pPr>
        <w:rPr>
          <w:rFonts w:asciiTheme="minorBidi" w:hAnsiTheme="minorBidi"/>
          <w:sz w:val="22"/>
        </w:rPr>
      </w:pPr>
      <w:r w:rsidRPr="00313275">
        <w:rPr>
          <w:rFonts w:asciiTheme="minorBidi" w:hAnsiTheme="minorBidi"/>
          <w:sz w:val="22"/>
        </w:rPr>
        <w:t xml:space="preserve">Willis &amp; Vickery, (2022) shows directional research on gendered loneliness; theoretically well-integrated; clear and articulated sampling and analysis plan. </w:t>
      </w:r>
      <w:proofErr w:type="gramStart"/>
      <w:r w:rsidRPr="00313275">
        <w:rPr>
          <w:rFonts w:asciiTheme="minorBidi" w:hAnsiTheme="minorBidi"/>
          <w:sz w:val="22"/>
        </w:rPr>
        <w:t>In context of limitation, urban bias of sampling; inadequate reporting of reflexive stance by interviewers.</w:t>
      </w:r>
      <w:proofErr w:type="gramEnd"/>
    </w:p>
    <w:p w:rsidR="00F17A5C" w:rsidRPr="00313275" w:rsidRDefault="00F17A5C" w:rsidP="00EE7A70">
      <w:pPr>
        <w:pStyle w:val="Heading2"/>
        <w:rPr>
          <w:rFonts w:asciiTheme="minorBidi" w:hAnsiTheme="minorBidi" w:cstheme="minorBidi"/>
          <w:sz w:val="22"/>
          <w:szCs w:val="22"/>
        </w:rPr>
      </w:pPr>
      <w:bookmarkStart w:id="55" w:name="_Toc215869936"/>
      <w:bookmarkStart w:id="56" w:name="_Toc218694159"/>
      <w:r w:rsidRPr="00313275">
        <w:rPr>
          <w:rFonts w:asciiTheme="minorBidi" w:hAnsiTheme="minorBidi" w:cstheme="minorBidi"/>
          <w:sz w:val="22"/>
          <w:szCs w:val="22"/>
        </w:rPr>
        <w:t>4.6 Evaluation of Quantitative Studies</w:t>
      </w:r>
      <w:bookmarkEnd w:id="55"/>
      <w:bookmarkEnd w:id="56"/>
    </w:p>
    <w:p w:rsidR="00F17A5C" w:rsidRPr="00313275" w:rsidRDefault="00F17A5C" w:rsidP="00EE7A70">
      <w:pPr>
        <w:rPr>
          <w:rFonts w:asciiTheme="minorBidi" w:hAnsiTheme="minorBidi"/>
          <w:sz w:val="22"/>
        </w:rPr>
      </w:pPr>
      <w:r w:rsidRPr="00313275">
        <w:rPr>
          <w:rFonts w:asciiTheme="minorBidi" w:hAnsiTheme="minorBidi"/>
          <w:sz w:val="22"/>
        </w:rPr>
        <w:t>A total of 9 quantitative studies relevant to the review topic were identified and critically appraised using the Joanna Briggs Institute (JBI) Critical Appraisal Checklists (Munn et al., 2020).</w:t>
      </w:r>
    </w:p>
    <w:p w:rsidR="00F17A5C" w:rsidRPr="00313275" w:rsidRDefault="00F17A5C" w:rsidP="00EE7A70">
      <w:pPr>
        <w:rPr>
          <w:rFonts w:asciiTheme="minorBidi" w:hAnsiTheme="minorBidi"/>
          <w:b/>
          <w:bCs/>
          <w:sz w:val="22"/>
        </w:rPr>
      </w:pPr>
      <w:r w:rsidRPr="00313275">
        <w:rPr>
          <w:rFonts w:asciiTheme="minorBidi" w:hAnsiTheme="minorBidi"/>
          <w:b/>
          <w:bCs/>
          <w:sz w:val="22"/>
        </w:rPr>
        <w:t>Rationalisation of Critical Appraisal Tool</w:t>
      </w:r>
    </w:p>
    <w:p w:rsidR="00F17A5C" w:rsidRPr="00313275" w:rsidRDefault="00F17A5C" w:rsidP="00EE7A70">
      <w:pPr>
        <w:rPr>
          <w:rFonts w:asciiTheme="minorBidi" w:hAnsiTheme="minorBidi"/>
          <w:sz w:val="22"/>
        </w:rPr>
      </w:pPr>
      <w:r w:rsidRPr="00313275">
        <w:rPr>
          <w:rFonts w:asciiTheme="minorBidi" w:hAnsiTheme="minorBidi"/>
          <w:sz w:val="22"/>
        </w:rPr>
        <w:t>JBI is also well known to have a strong, systematic and transparent rigour in the assessment of quality of methodology in various study designs. It evaluates internal validity by evaluating the areas of sampling reliability, control of confounding factors, accuracy of measurement, completeness of follow-ups, and suitability of statistical analysis (</w:t>
      </w:r>
      <w:proofErr w:type="spellStart"/>
      <w:r w:rsidRPr="00313275">
        <w:rPr>
          <w:rFonts w:asciiTheme="minorBidi" w:hAnsiTheme="minorBidi"/>
          <w:sz w:val="22"/>
        </w:rPr>
        <w:t>Windle</w:t>
      </w:r>
      <w:proofErr w:type="spellEnd"/>
      <w:r w:rsidRPr="00313275">
        <w:rPr>
          <w:rFonts w:asciiTheme="minorBidi" w:hAnsiTheme="minorBidi"/>
          <w:sz w:val="22"/>
        </w:rPr>
        <w:t xml:space="preserve"> et al., 2025). These areas are quite compatible with quantitative studies in social isolation and mental wellbeing, where accurate measurement, identification of risk factors and causal inference are paramount. JBI is more methodologically sensitive as compared to other instruments- CASP (limited quantitative coverage). JBI also means that cross-sectional, cohort, and intervention studies can be evaluated with custom-made criteria and, therefore, enhance reliability and comparability of results across this mixed quantitative evidence base (Barker et al., 2023).</w:t>
      </w:r>
    </w:p>
    <w:p w:rsidR="00F17A5C" w:rsidRPr="00313275" w:rsidRDefault="00F17A5C" w:rsidP="00EE7A70">
      <w:pPr>
        <w:rPr>
          <w:rFonts w:asciiTheme="minorBidi" w:hAnsiTheme="minorBidi"/>
          <w:b/>
          <w:bCs/>
          <w:sz w:val="22"/>
        </w:rPr>
      </w:pPr>
      <w:r w:rsidRPr="00313275">
        <w:rPr>
          <w:rFonts w:asciiTheme="minorBidi" w:hAnsiTheme="minorBidi"/>
          <w:b/>
          <w:bCs/>
          <w:sz w:val="22"/>
        </w:rPr>
        <w:t>Quantitative Research Number of Studies and Purpose</w:t>
      </w:r>
    </w:p>
    <w:p w:rsidR="00F17A5C" w:rsidRPr="00313275" w:rsidRDefault="00F17A5C" w:rsidP="00EE7A70">
      <w:pPr>
        <w:rPr>
          <w:rFonts w:asciiTheme="minorBidi" w:hAnsiTheme="minorBidi"/>
          <w:sz w:val="22"/>
        </w:rPr>
      </w:pPr>
      <w:r w:rsidRPr="00313275">
        <w:rPr>
          <w:rFonts w:asciiTheme="minorBidi" w:hAnsiTheme="minorBidi"/>
          <w:sz w:val="22"/>
        </w:rPr>
        <w:t xml:space="preserve">There </w:t>
      </w:r>
      <w:proofErr w:type="gramStart"/>
      <w:r w:rsidRPr="00313275">
        <w:rPr>
          <w:rFonts w:asciiTheme="minorBidi" w:hAnsiTheme="minorBidi"/>
          <w:sz w:val="22"/>
        </w:rPr>
        <w:t>was</w:t>
      </w:r>
      <w:proofErr w:type="gramEnd"/>
      <w:r w:rsidRPr="00313275">
        <w:rPr>
          <w:rFonts w:asciiTheme="minorBidi" w:hAnsiTheme="minorBidi"/>
          <w:sz w:val="22"/>
        </w:rPr>
        <w:t xml:space="preserve"> a total of 9 quantitative researches that were appraised. Overall, quantitative research is employed to estimate the existence of relationships between variables, the magnitude or extent of phenomena, causal or </w:t>
      </w:r>
      <w:proofErr w:type="spellStart"/>
      <w:r w:rsidRPr="00313275">
        <w:rPr>
          <w:rFonts w:asciiTheme="minorBidi" w:hAnsiTheme="minorBidi"/>
          <w:sz w:val="22"/>
        </w:rPr>
        <w:t>correlational</w:t>
      </w:r>
      <w:proofErr w:type="spellEnd"/>
      <w:r w:rsidRPr="00313275">
        <w:rPr>
          <w:rFonts w:asciiTheme="minorBidi" w:hAnsiTheme="minorBidi"/>
          <w:sz w:val="22"/>
        </w:rPr>
        <w:t xml:space="preserve"> relationships, and in measuring the effectiveness of interventions. In this review, all the chosen quantitative studies have a general purpose: to measure the impact of such factors as social isolation, loneliness, functional status, environmental stressors, and health interventions on mental health, cognitive outcomes, or wellbeing of older adults. Their aims closely correspond with the </w:t>
      </w:r>
      <w:r w:rsidRPr="00313275">
        <w:rPr>
          <w:rFonts w:asciiTheme="minorBidi" w:hAnsiTheme="minorBidi"/>
          <w:sz w:val="22"/>
        </w:rPr>
        <w:lastRenderedPageBreak/>
        <w:t>focus of the review towards cognizing mental wellbeing among community-based aged people.</w:t>
      </w:r>
    </w:p>
    <w:p w:rsidR="00F17A5C" w:rsidRPr="00313275" w:rsidRDefault="00F17A5C" w:rsidP="00EE7A70">
      <w:pPr>
        <w:rPr>
          <w:rFonts w:asciiTheme="minorBidi" w:hAnsiTheme="minorBidi"/>
          <w:b/>
          <w:bCs/>
          <w:sz w:val="22"/>
        </w:rPr>
      </w:pPr>
      <w:r w:rsidRPr="00313275">
        <w:rPr>
          <w:rFonts w:asciiTheme="minorBidi" w:hAnsiTheme="minorBidi"/>
          <w:b/>
          <w:bCs/>
          <w:sz w:val="22"/>
        </w:rPr>
        <w:t>Study design</w:t>
      </w:r>
    </w:p>
    <w:p w:rsidR="00F17A5C" w:rsidRPr="00313275" w:rsidRDefault="00F17A5C" w:rsidP="00EE7A70">
      <w:pPr>
        <w:rPr>
          <w:rFonts w:asciiTheme="minorBidi" w:hAnsiTheme="minorBidi"/>
          <w:sz w:val="22"/>
        </w:rPr>
      </w:pPr>
      <w:r w:rsidRPr="00313275">
        <w:rPr>
          <w:rFonts w:asciiTheme="minorBidi" w:hAnsiTheme="minorBidi"/>
          <w:sz w:val="22"/>
        </w:rPr>
        <w:t>Among the nine quantitative studies:</w:t>
      </w:r>
    </w:p>
    <w:p w:rsidR="00F17A5C" w:rsidRPr="00313275" w:rsidRDefault="00F17A5C" w:rsidP="00EE7A70">
      <w:pPr>
        <w:numPr>
          <w:ilvl w:val="0"/>
          <w:numId w:val="3"/>
        </w:numPr>
        <w:spacing w:after="200"/>
        <w:rPr>
          <w:rFonts w:asciiTheme="minorBidi" w:hAnsiTheme="minorBidi"/>
          <w:sz w:val="22"/>
        </w:rPr>
      </w:pPr>
      <w:r w:rsidRPr="00313275">
        <w:rPr>
          <w:rFonts w:asciiTheme="minorBidi" w:hAnsiTheme="minorBidi"/>
          <w:b/>
          <w:bCs/>
          <w:sz w:val="22"/>
        </w:rPr>
        <w:t>Five were cross-sectional studies</w:t>
      </w:r>
      <w:r w:rsidRPr="00313275">
        <w:rPr>
          <w:rFonts w:asciiTheme="minorBidi" w:hAnsiTheme="minorBidi"/>
          <w:sz w:val="22"/>
        </w:rPr>
        <w:t>: Johansson-</w:t>
      </w:r>
      <w:proofErr w:type="spellStart"/>
      <w:r w:rsidRPr="00313275">
        <w:rPr>
          <w:rFonts w:asciiTheme="minorBidi" w:hAnsiTheme="minorBidi"/>
          <w:sz w:val="22"/>
        </w:rPr>
        <w:t>Pajala</w:t>
      </w:r>
      <w:proofErr w:type="spellEnd"/>
      <w:r w:rsidRPr="00313275">
        <w:rPr>
          <w:rFonts w:asciiTheme="minorBidi" w:hAnsiTheme="minorBidi"/>
          <w:sz w:val="22"/>
        </w:rPr>
        <w:t xml:space="preserve"> et al. (2022), Na &amp; </w:t>
      </w:r>
      <w:proofErr w:type="spellStart"/>
      <w:r w:rsidRPr="00313275">
        <w:rPr>
          <w:rFonts w:asciiTheme="minorBidi" w:hAnsiTheme="minorBidi"/>
          <w:sz w:val="22"/>
        </w:rPr>
        <w:t>Streim</w:t>
      </w:r>
      <w:proofErr w:type="spellEnd"/>
      <w:r w:rsidRPr="00313275">
        <w:rPr>
          <w:rFonts w:asciiTheme="minorBidi" w:hAnsiTheme="minorBidi"/>
          <w:sz w:val="22"/>
        </w:rPr>
        <w:t xml:space="preserve"> (2017), </w:t>
      </w:r>
      <w:proofErr w:type="spellStart"/>
      <w:r w:rsidRPr="00313275">
        <w:rPr>
          <w:rFonts w:asciiTheme="minorBidi" w:hAnsiTheme="minorBidi"/>
          <w:sz w:val="22"/>
        </w:rPr>
        <w:t>Schrempft</w:t>
      </w:r>
      <w:proofErr w:type="spellEnd"/>
      <w:r w:rsidRPr="00313275">
        <w:rPr>
          <w:rFonts w:asciiTheme="minorBidi" w:hAnsiTheme="minorBidi"/>
          <w:sz w:val="22"/>
        </w:rPr>
        <w:t xml:space="preserve"> et al. (2024), Burns et al. (2021), </w:t>
      </w:r>
      <w:proofErr w:type="spellStart"/>
      <w:r w:rsidRPr="00313275">
        <w:rPr>
          <w:rFonts w:asciiTheme="minorBidi" w:hAnsiTheme="minorBidi"/>
          <w:sz w:val="22"/>
        </w:rPr>
        <w:t>McDaid</w:t>
      </w:r>
      <w:proofErr w:type="spellEnd"/>
      <w:r w:rsidRPr="00313275">
        <w:rPr>
          <w:rFonts w:asciiTheme="minorBidi" w:hAnsiTheme="minorBidi"/>
          <w:sz w:val="22"/>
        </w:rPr>
        <w:t xml:space="preserve"> &amp; Park (2021)</w:t>
      </w:r>
    </w:p>
    <w:p w:rsidR="00F17A5C" w:rsidRPr="00313275" w:rsidRDefault="00F17A5C" w:rsidP="00EE7A70">
      <w:pPr>
        <w:numPr>
          <w:ilvl w:val="0"/>
          <w:numId w:val="3"/>
        </w:numPr>
        <w:spacing w:after="200"/>
        <w:rPr>
          <w:rFonts w:asciiTheme="minorBidi" w:hAnsiTheme="minorBidi"/>
          <w:sz w:val="22"/>
        </w:rPr>
      </w:pPr>
      <w:r w:rsidRPr="00313275">
        <w:rPr>
          <w:rFonts w:asciiTheme="minorBidi" w:hAnsiTheme="minorBidi"/>
          <w:b/>
          <w:bCs/>
          <w:sz w:val="22"/>
        </w:rPr>
        <w:t>One was a cohort/longitudinal study</w:t>
      </w:r>
      <w:r w:rsidRPr="00313275">
        <w:rPr>
          <w:rFonts w:asciiTheme="minorBidi" w:hAnsiTheme="minorBidi"/>
          <w:sz w:val="22"/>
        </w:rPr>
        <w:t xml:space="preserve">: van </w:t>
      </w:r>
      <w:proofErr w:type="spellStart"/>
      <w:r w:rsidRPr="00313275">
        <w:rPr>
          <w:rFonts w:asciiTheme="minorBidi" w:hAnsiTheme="minorBidi"/>
          <w:sz w:val="22"/>
        </w:rPr>
        <w:t>der</w:t>
      </w:r>
      <w:proofErr w:type="spellEnd"/>
      <w:r w:rsidRPr="00313275">
        <w:rPr>
          <w:rFonts w:asciiTheme="minorBidi" w:hAnsiTheme="minorBidi"/>
          <w:sz w:val="22"/>
        </w:rPr>
        <w:t xml:space="preserve"> </w:t>
      </w:r>
      <w:proofErr w:type="spellStart"/>
      <w:r w:rsidRPr="00313275">
        <w:rPr>
          <w:rFonts w:asciiTheme="minorBidi" w:hAnsiTheme="minorBidi"/>
          <w:sz w:val="22"/>
        </w:rPr>
        <w:t>Velpen</w:t>
      </w:r>
      <w:proofErr w:type="spellEnd"/>
      <w:r w:rsidRPr="00313275">
        <w:rPr>
          <w:rFonts w:asciiTheme="minorBidi" w:hAnsiTheme="minorBidi"/>
          <w:sz w:val="22"/>
        </w:rPr>
        <w:t xml:space="preserve"> et al. (2024)</w:t>
      </w:r>
    </w:p>
    <w:p w:rsidR="00F17A5C" w:rsidRPr="00313275" w:rsidRDefault="00F17A5C" w:rsidP="00EE7A70">
      <w:pPr>
        <w:numPr>
          <w:ilvl w:val="0"/>
          <w:numId w:val="3"/>
        </w:numPr>
        <w:spacing w:after="200"/>
        <w:rPr>
          <w:rFonts w:asciiTheme="minorBidi" w:hAnsiTheme="minorBidi"/>
          <w:sz w:val="22"/>
        </w:rPr>
      </w:pPr>
      <w:r w:rsidRPr="00313275">
        <w:rPr>
          <w:rFonts w:asciiTheme="minorBidi" w:hAnsiTheme="minorBidi"/>
          <w:b/>
          <w:bCs/>
          <w:sz w:val="22"/>
        </w:rPr>
        <w:t>One was a quasi-experimental study</w:t>
      </w:r>
      <w:r w:rsidRPr="00313275">
        <w:rPr>
          <w:rFonts w:asciiTheme="minorBidi" w:hAnsiTheme="minorBidi"/>
          <w:sz w:val="22"/>
        </w:rPr>
        <w:t xml:space="preserve">: </w:t>
      </w:r>
      <w:proofErr w:type="spellStart"/>
      <w:r w:rsidRPr="00313275">
        <w:rPr>
          <w:rFonts w:asciiTheme="minorBidi" w:hAnsiTheme="minorBidi"/>
          <w:sz w:val="22"/>
        </w:rPr>
        <w:t>Wongpimoln</w:t>
      </w:r>
      <w:proofErr w:type="spellEnd"/>
      <w:r w:rsidRPr="00313275">
        <w:rPr>
          <w:rFonts w:asciiTheme="minorBidi" w:hAnsiTheme="minorBidi"/>
          <w:sz w:val="22"/>
        </w:rPr>
        <w:t xml:space="preserve"> et al. (2025)</w:t>
      </w:r>
    </w:p>
    <w:p w:rsidR="00F17A5C" w:rsidRPr="00313275" w:rsidRDefault="00F17A5C" w:rsidP="00EE7A70">
      <w:pPr>
        <w:numPr>
          <w:ilvl w:val="0"/>
          <w:numId w:val="3"/>
        </w:numPr>
        <w:spacing w:after="200"/>
        <w:rPr>
          <w:rFonts w:asciiTheme="minorBidi" w:hAnsiTheme="minorBidi"/>
          <w:sz w:val="22"/>
        </w:rPr>
      </w:pPr>
      <w:r w:rsidRPr="00313275">
        <w:rPr>
          <w:rFonts w:asciiTheme="minorBidi" w:hAnsiTheme="minorBidi"/>
          <w:b/>
          <w:bCs/>
          <w:sz w:val="22"/>
        </w:rPr>
        <w:t>One was a randomised controlled trial (RCT)</w:t>
      </w:r>
      <w:r w:rsidRPr="00313275">
        <w:rPr>
          <w:rFonts w:asciiTheme="minorBidi" w:hAnsiTheme="minorBidi"/>
          <w:sz w:val="22"/>
        </w:rPr>
        <w:t xml:space="preserve">: </w:t>
      </w:r>
      <w:proofErr w:type="spellStart"/>
      <w:r w:rsidRPr="00313275">
        <w:rPr>
          <w:rFonts w:asciiTheme="minorBidi" w:hAnsiTheme="minorBidi"/>
          <w:sz w:val="22"/>
        </w:rPr>
        <w:t>Pynnönen</w:t>
      </w:r>
      <w:proofErr w:type="spellEnd"/>
      <w:r w:rsidRPr="00313275">
        <w:rPr>
          <w:rFonts w:asciiTheme="minorBidi" w:hAnsiTheme="minorBidi"/>
          <w:sz w:val="22"/>
        </w:rPr>
        <w:t xml:space="preserve"> et al. (2018)</w:t>
      </w:r>
    </w:p>
    <w:p w:rsidR="00F17A5C" w:rsidRPr="00313275" w:rsidRDefault="00F17A5C" w:rsidP="00EE7A70">
      <w:pPr>
        <w:rPr>
          <w:rFonts w:asciiTheme="minorBidi" w:hAnsiTheme="minorBidi"/>
          <w:sz w:val="22"/>
        </w:rPr>
      </w:pPr>
      <w:r w:rsidRPr="00313275">
        <w:rPr>
          <w:rFonts w:asciiTheme="minorBidi" w:hAnsiTheme="minorBidi"/>
          <w:sz w:val="22"/>
        </w:rPr>
        <w:t>This mix reflects the methodological diversity of quantitative evidence on older adults' mental wellbeing.</w:t>
      </w:r>
    </w:p>
    <w:p w:rsidR="00F17A5C" w:rsidRPr="00313275" w:rsidRDefault="00F17A5C" w:rsidP="00EE7A70">
      <w:pPr>
        <w:rPr>
          <w:rFonts w:asciiTheme="minorBidi" w:hAnsiTheme="minorBidi"/>
          <w:b/>
          <w:bCs/>
          <w:sz w:val="22"/>
        </w:rPr>
      </w:pPr>
      <w:r w:rsidRPr="00313275">
        <w:rPr>
          <w:rFonts w:asciiTheme="minorBidi" w:hAnsiTheme="minorBidi"/>
          <w:b/>
          <w:bCs/>
          <w:sz w:val="22"/>
        </w:rPr>
        <w:t>Suitability of methodology</w:t>
      </w:r>
    </w:p>
    <w:p w:rsidR="00F17A5C" w:rsidRPr="00313275" w:rsidRDefault="00F17A5C" w:rsidP="00EE7A70">
      <w:pPr>
        <w:rPr>
          <w:rFonts w:asciiTheme="minorBidi" w:hAnsiTheme="minorBidi"/>
          <w:sz w:val="22"/>
        </w:rPr>
      </w:pPr>
      <w:r w:rsidRPr="00313275">
        <w:rPr>
          <w:rFonts w:asciiTheme="minorBidi" w:hAnsiTheme="minorBidi"/>
          <w:sz w:val="22"/>
        </w:rPr>
        <w:t>The methodologies of all the nine studies were suitable to the study purposes:</w:t>
      </w:r>
    </w:p>
    <w:p w:rsidR="00F17A5C" w:rsidRPr="00313275" w:rsidRDefault="00F17A5C" w:rsidP="00EE7A70">
      <w:pPr>
        <w:rPr>
          <w:rFonts w:asciiTheme="minorBidi" w:hAnsiTheme="minorBidi"/>
          <w:sz w:val="22"/>
        </w:rPr>
      </w:pPr>
      <w:r w:rsidRPr="00313275">
        <w:rPr>
          <w:rFonts w:asciiTheme="minorBidi" w:hAnsiTheme="minorBidi"/>
          <w:sz w:val="22"/>
        </w:rPr>
        <w:t>Cross-sectional studies were suitable to investigate relationships of loneliness, anxiety, functional status, and wellbeing due to the fact that cross-sectional designs are appropriate in determining patterns of correlation (Cummings, 2018).  The cohort study was suitable to study the social health trajectories across time so as to draw stronger inferences in a temporal context.</w:t>
      </w:r>
    </w:p>
    <w:p w:rsidR="00F17A5C" w:rsidRPr="00313275" w:rsidRDefault="00F17A5C" w:rsidP="00EE7A70">
      <w:pPr>
        <w:rPr>
          <w:rFonts w:asciiTheme="minorBidi" w:hAnsiTheme="minorBidi"/>
          <w:sz w:val="22"/>
        </w:rPr>
      </w:pPr>
      <w:r w:rsidRPr="00313275">
        <w:rPr>
          <w:rFonts w:asciiTheme="minorBidi" w:hAnsiTheme="minorBidi"/>
          <w:sz w:val="22"/>
        </w:rPr>
        <w:t>Both quasi-experiment and RCT were suitable in assessing intervention effectiveness to give evidence regarding the effects of structured social or health programmes in enhancing wellbeing outcomes (</w:t>
      </w:r>
      <w:proofErr w:type="spellStart"/>
      <w:r w:rsidRPr="00313275">
        <w:rPr>
          <w:rFonts w:asciiTheme="minorBidi" w:hAnsiTheme="minorBidi"/>
          <w:sz w:val="22"/>
        </w:rPr>
        <w:t>Windle</w:t>
      </w:r>
      <w:proofErr w:type="spellEnd"/>
      <w:r w:rsidRPr="00313275">
        <w:rPr>
          <w:rFonts w:asciiTheme="minorBidi" w:hAnsiTheme="minorBidi"/>
          <w:sz w:val="22"/>
        </w:rPr>
        <w:t xml:space="preserve"> et al., 2025). The economic modelling provided some helpful insights into the policies as the economic study estimated the cost savings that can be achieved through loneliness reduction, which is applicable in economic decision contexts.</w:t>
      </w:r>
    </w:p>
    <w:p w:rsidR="00F17A5C" w:rsidRPr="00313275" w:rsidRDefault="00F17A5C" w:rsidP="00EE7A70">
      <w:pPr>
        <w:rPr>
          <w:rFonts w:asciiTheme="minorBidi" w:hAnsiTheme="minorBidi"/>
          <w:sz w:val="22"/>
        </w:rPr>
      </w:pPr>
      <w:r w:rsidRPr="00313275">
        <w:rPr>
          <w:rFonts w:asciiTheme="minorBidi" w:hAnsiTheme="minorBidi"/>
          <w:sz w:val="22"/>
        </w:rPr>
        <w:t>On the whole, the methodologies were adequate and reasonably matched with objectives and outcome measures of the respective studies.</w:t>
      </w:r>
    </w:p>
    <w:p w:rsidR="00F17A5C" w:rsidRPr="00313275" w:rsidRDefault="00F17A5C" w:rsidP="00EE7A70">
      <w:pPr>
        <w:rPr>
          <w:rFonts w:asciiTheme="minorBidi" w:hAnsiTheme="minorBidi"/>
          <w:b/>
          <w:bCs/>
          <w:sz w:val="22"/>
        </w:rPr>
      </w:pPr>
      <w:r w:rsidRPr="00313275">
        <w:rPr>
          <w:rFonts w:asciiTheme="minorBidi" w:hAnsiTheme="minorBidi"/>
          <w:b/>
          <w:bCs/>
          <w:sz w:val="22"/>
        </w:rPr>
        <w:t>Quantitative Studies Critical Appraisal Summary (Table in appendix 2)</w:t>
      </w:r>
    </w:p>
    <w:p w:rsidR="00F17A5C" w:rsidRPr="00313275" w:rsidRDefault="00F17A5C" w:rsidP="00EE7A70">
      <w:pPr>
        <w:rPr>
          <w:rFonts w:asciiTheme="minorBidi" w:hAnsiTheme="minorBidi"/>
          <w:i/>
          <w:iCs/>
          <w:sz w:val="22"/>
        </w:rPr>
      </w:pPr>
      <w:r w:rsidRPr="00313275">
        <w:rPr>
          <w:rFonts w:asciiTheme="minorBidi" w:hAnsiTheme="minorBidi"/>
          <w:i/>
          <w:iCs/>
          <w:sz w:val="22"/>
        </w:rPr>
        <w:t>Cross-sectional Studies</w:t>
      </w:r>
    </w:p>
    <w:p w:rsidR="00F17A5C" w:rsidRPr="00313275" w:rsidRDefault="00F17A5C" w:rsidP="00EE7A70">
      <w:pPr>
        <w:rPr>
          <w:rFonts w:asciiTheme="minorBidi" w:hAnsiTheme="minorBidi"/>
          <w:sz w:val="22"/>
        </w:rPr>
      </w:pPr>
      <w:r w:rsidRPr="00313275">
        <w:rPr>
          <w:rFonts w:asciiTheme="minorBidi" w:hAnsiTheme="minorBidi"/>
          <w:sz w:val="22"/>
        </w:rPr>
        <w:t>Johansson-</w:t>
      </w:r>
      <w:proofErr w:type="spellStart"/>
      <w:r w:rsidRPr="00313275">
        <w:rPr>
          <w:rFonts w:asciiTheme="minorBidi" w:hAnsiTheme="minorBidi"/>
          <w:sz w:val="22"/>
        </w:rPr>
        <w:t>Pajala</w:t>
      </w:r>
      <w:proofErr w:type="spellEnd"/>
      <w:r w:rsidRPr="00313275">
        <w:rPr>
          <w:rFonts w:asciiTheme="minorBidi" w:hAnsiTheme="minorBidi"/>
          <w:sz w:val="22"/>
        </w:rPr>
        <w:t xml:space="preserve"> et al. (2022), Burns et al. (2021), Na &amp; </w:t>
      </w:r>
      <w:proofErr w:type="spellStart"/>
      <w:r w:rsidRPr="00313275">
        <w:rPr>
          <w:rFonts w:asciiTheme="minorBidi" w:hAnsiTheme="minorBidi"/>
          <w:sz w:val="22"/>
        </w:rPr>
        <w:t>Streim</w:t>
      </w:r>
      <w:proofErr w:type="spellEnd"/>
      <w:r w:rsidRPr="00313275">
        <w:rPr>
          <w:rFonts w:asciiTheme="minorBidi" w:hAnsiTheme="minorBidi"/>
          <w:sz w:val="22"/>
        </w:rPr>
        <w:t xml:space="preserve"> (2017), and </w:t>
      </w:r>
      <w:proofErr w:type="spellStart"/>
      <w:r w:rsidRPr="00313275">
        <w:rPr>
          <w:rFonts w:asciiTheme="minorBidi" w:hAnsiTheme="minorBidi"/>
          <w:sz w:val="22"/>
        </w:rPr>
        <w:t>Schrempft</w:t>
      </w:r>
      <w:proofErr w:type="spellEnd"/>
      <w:r w:rsidRPr="00313275">
        <w:rPr>
          <w:rFonts w:asciiTheme="minorBidi" w:hAnsiTheme="minorBidi"/>
          <w:sz w:val="22"/>
        </w:rPr>
        <w:t xml:space="preserve"> et al. (2024) exhibited rationale clarity since loneliness, anxiety, functional limitations, or cognitive decline were validated. All the major confounders identified (age, </w:t>
      </w:r>
      <w:proofErr w:type="spellStart"/>
      <w:r w:rsidRPr="00313275">
        <w:rPr>
          <w:rFonts w:asciiTheme="minorBidi" w:hAnsiTheme="minorBidi"/>
          <w:sz w:val="22"/>
        </w:rPr>
        <w:t>comorbidities</w:t>
      </w:r>
      <w:proofErr w:type="spellEnd"/>
      <w:r w:rsidRPr="00313275">
        <w:rPr>
          <w:rFonts w:asciiTheme="minorBidi" w:hAnsiTheme="minorBidi"/>
          <w:sz w:val="22"/>
        </w:rPr>
        <w:t xml:space="preserve">, and </w:t>
      </w:r>
      <w:r w:rsidRPr="00313275">
        <w:rPr>
          <w:rFonts w:asciiTheme="minorBidi" w:hAnsiTheme="minorBidi"/>
          <w:sz w:val="22"/>
        </w:rPr>
        <w:lastRenderedPageBreak/>
        <w:t xml:space="preserve">socioeconomic factors) were controlled. Nevertheless, there were weaknesses such as the inability to generalise to cause and effect, a higher likelihood of measurement bias because of self-report scales, and a lower likelihood of </w:t>
      </w:r>
      <w:proofErr w:type="spellStart"/>
      <w:r w:rsidRPr="00313275">
        <w:rPr>
          <w:rFonts w:asciiTheme="minorBidi" w:hAnsiTheme="minorBidi"/>
          <w:sz w:val="22"/>
        </w:rPr>
        <w:t>generalisability</w:t>
      </w:r>
      <w:proofErr w:type="spellEnd"/>
      <w:r w:rsidRPr="00313275">
        <w:rPr>
          <w:rFonts w:asciiTheme="minorBidi" w:hAnsiTheme="minorBidi"/>
          <w:sz w:val="22"/>
        </w:rPr>
        <w:t xml:space="preserve"> when samples were culturally or geographically localised.</w:t>
      </w:r>
    </w:p>
    <w:p w:rsidR="00F17A5C" w:rsidRPr="00313275" w:rsidRDefault="00F17A5C" w:rsidP="00EE7A70">
      <w:pPr>
        <w:rPr>
          <w:rFonts w:asciiTheme="minorBidi" w:hAnsiTheme="minorBidi"/>
          <w:i/>
          <w:iCs/>
          <w:sz w:val="22"/>
        </w:rPr>
      </w:pPr>
      <w:r w:rsidRPr="00313275">
        <w:rPr>
          <w:rFonts w:asciiTheme="minorBidi" w:hAnsiTheme="minorBidi"/>
          <w:i/>
          <w:iCs/>
          <w:sz w:val="22"/>
        </w:rPr>
        <w:t>Cohort Study</w:t>
      </w:r>
    </w:p>
    <w:p w:rsidR="00F17A5C" w:rsidRPr="00313275" w:rsidRDefault="00F17A5C" w:rsidP="00EE7A70">
      <w:pPr>
        <w:rPr>
          <w:rFonts w:asciiTheme="minorBidi" w:hAnsiTheme="minorBidi"/>
          <w:sz w:val="22"/>
        </w:rPr>
      </w:pPr>
      <w:proofErr w:type="gramStart"/>
      <w:r w:rsidRPr="00313275">
        <w:rPr>
          <w:rFonts w:asciiTheme="minorBidi" w:hAnsiTheme="minorBidi"/>
          <w:sz w:val="22"/>
        </w:rPr>
        <w:t>van</w:t>
      </w:r>
      <w:proofErr w:type="gramEnd"/>
      <w:r w:rsidRPr="00313275">
        <w:rPr>
          <w:rFonts w:asciiTheme="minorBidi" w:hAnsiTheme="minorBidi"/>
          <w:sz w:val="22"/>
        </w:rPr>
        <w:t xml:space="preserve"> </w:t>
      </w:r>
      <w:proofErr w:type="spellStart"/>
      <w:r w:rsidRPr="00313275">
        <w:rPr>
          <w:rFonts w:asciiTheme="minorBidi" w:hAnsiTheme="minorBidi"/>
          <w:sz w:val="22"/>
        </w:rPr>
        <w:t>der</w:t>
      </w:r>
      <w:proofErr w:type="spellEnd"/>
      <w:r w:rsidRPr="00313275">
        <w:rPr>
          <w:rFonts w:asciiTheme="minorBidi" w:hAnsiTheme="minorBidi"/>
          <w:sz w:val="22"/>
        </w:rPr>
        <w:t xml:space="preserve"> </w:t>
      </w:r>
      <w:proofErr w:type="spellStart"/>
      <w:r w:rsidRPr="00313275">
        <w:rPr>
          <w:rFonts w:asciiTheme="minorBidi" w:hAnsiTheme="minorBidi"/>
          <w:sz w:val="22"/>
        </w:rPr>
        <w:t>Velpen</w:t>
      </w:r>
      <w:proofErr w:type="spellEnd"/>
      <w:r w:rsidRPr="00313275">
        <w:rPr>
          <w:rFonts w:asciiTheme="minorBidi" w:hAnsiTheme="minorBidi"/>
          <w:sz w:val="22"/>
        </w:rPr>
        <w:t xml:space="preserve"> et al. (2024) provided more internal validity because they were able to monitor the shifts in social health throughout the COVID-19 pandemic. Repeated measurements and mixed-effects modelling were some of the strengths. </w:t>
      </w:r>
      <w:proofErr w:type="gramStart"/>
      <w:r w:rsidRPr="00313275">
        <w:rPr>
          <w:rFonts w:asciiTheme="minorBidi" w:hAnsiTheme="minorBidi"/>
          <w:sz w:val="22"/>
        </w:rPr>
        <w:t>Attrition and unmeasured confounders as well as low applicability to the UK setting.</w:t>
      </w:r>
      <w:proofErr w:type="gramEnd"/>
    </w:p>
    <w:p w:rsidR="00F17A5C" w:rsidRPr="00313275" w:rsidRDefault="00F17A5C" w:rsidP="00EE7A70">
      <w:pPr>
        <w:rPr>
          <w:rFonts w:asciiTheme="minorBidi" w:hAnsiTheme="minorBidi"/>
          <w:i/>
          <w:iCs/>
          <w:sz w:val="22"/>
        </w:rPr>
      </w:pPr>
      <w:r w:rsidRPr="00313275">
        <w:rPr>
          <w:rFonts w:asciiTheme="minorBidi" w:hAnsiTheme="minorBidi"/>
          <w:i/>
          <w:iCs/>
          <w:sz w:val="22"/>
        </w:rPr>
        <w:t>Quasi-experimental Study</w:t>
      </w:r>
    </w:p>
    <w:p w:rsidR="00F17A5C" w:rsidRPr="00313275" w:rsidRDefault="00F17A5C" w:rsidP="00EE7A70">
      <w:pPr>
        <w:rPr>
          <w:rFonts w:asciiTheme="minorBidi" w:hAnsiTheme="minorBidi"/>
          <w:sz w:val="22"/>
        </w:rPr>
      </w:pPr>
      <w:proofErr w:type="spellStart"/>
      <w:r w:rsidRPr="00313275">
        <w:rPr>
          <w:rFonts w:asciiTheme="minorBidi" w:hAnsiTheme="minorBidi"/>
          <w:sz w:val="22"/>
        </w:rPr>
        <w:t>Wongpimoln</w:t>
      </w:r>
      <w:proofErr w:type="spellEnd"/>
      <w:r w:rsidRPr="00313275">
        <w:rPr>
          <w:rFonts w:asciiTheme="minorBidi" w:hAnsiTheme="minorBidi"/>
          <w:sz w:val="22"/>
        </w:rPr>
        <w:t xml:space="preserve"> et al. (2025) presented the evidence of the benefits of the interventions (health-promoting programme for homebound older adults). Pre/post measurement and a comparison group were considered strengths. In the absence of randomisation, however, selection bias is more likely to occur. Transfers are also constrained by cultural context.</w:t>
      </w:r>
    </w:p>
    <w:p w:rsidR="00F17A5C" w:rsidRPr="00313275" w:rsidRDefault="00F17A5C" w:rsidP="00EE7A70">
      <w:pPr>
        <w:rPr>
          <w:rFonts w:asciiTheme="minorBidi" w:hAnsiTheme="minorBidi"/>
          <w:i/>
          <w:iCs/>
          <w:sz w:val="22"/>
        </w:rPr>
      </w:pPr>
      <w:r w:rsidRPr="00313275">
        <w:rPr>
          <w:rFonts w:asciiTheme="minorBidi" w:hAnsiTheme="minorBidi"/>
          <w:i/>
          <w:iCs/>
          <w:sz w:val="22"/>
        </w:rPr>
        <w:t>Randomised Controlled Trial</w:t>
      </w:r>
    </w:p>
    <w:p w:rsidR="00F17A5C" w:rsidRPr="00313275" w:rsidRDefault="00F17A5C" w:rsidP="00EE7A70">
      <w:pPr>
        <w:rPr>
          <w:rFonts w:asciiTheme="minorBidi" w:hAnsiTheme="minorBidi"/>
          <w:sz w:val="22"/>
        </w:rPr>
      </w:pPr>
      <w:proofErr w:type="spellStart"/>
      <w:r w:rsidRPr="00313275">
        <w:rPr>
          <w:rFonts w:asciiTheme="minorBidi" w:hAnsiTheme="minorBidi"/>
          <w:sz w:val="22"/>
        </w:rPr>
        <w:t>Pynnoven</w:t>
      </w:r>
      <w:proofErr w:type="spellEnd"/>
      <w:r w:rsidRPr="00313275">
        <w:rPr>
          <w:rFonts w:asciiTheme="minorBidi" w:hAnsiTheme="minorBidi"/>
          <w:sz w:val="22"/>
        </w:rPr>
        <w:t xml:space="preserve"> et al. (2018) had the majority of requirements of JBI and RCT; it was strongly randomised and validated mental health outcomes. Limitations in weaknesses were lack of detail on intervention and generalisation to the UK community-based care.</w:t>
      </w:r>
    </w:p>
    <w:p w:rsidR="00F17A5C" w:rsidRPr="00313275" w:rsidRDefault="00F17A5C" w:rsidP="00EE7A70">
      <w:pPr>
        <w:rPr>
          <w:rFonts w:asciiTheme="minorBidi" w:hAnsiTheme="minorBidi"/>
          <w:i/>
          <w:iCs/>
          <w:sz w:val="22"/>
        </w:rPr>
      </w:pPr>
      <w:r w:rsidRPr="00313275">
        <w:rPr>
          <w:rFonts w:asciiTheme="minorBidi" w:hAnsiTheme="minorBidi"/>
          <w:i/>
          <w:iCs/>
          <w:sz w:val="22"/>
        </w:rPr>
        <w:t>Economic Modelling</w:t>
      </w:r>
    </w:p>
    <w:p w:rsidR="00F17A5C" w:rsidRPr="00313275" w:rsidRDefault="00F17A5C" w:rsidP="00EE7A70">
      <w:pPr>
        <w:rPr>
          <w:rFonts w:asciiTheme="minorBidi" w:hAnsiTheme="minorBidi"/>
          <w:sz w:val="22"/>
        </w:rPr>
      </w:pPr>
      <w:proofErr w:type="spellStart"/>
      <w:r w:rsidRPr="00313275">
        <w:rPr>
          <w:rFonts w:asciiTheme="minorBidi" w:hAnsiTheme="minorBidi"/>
          <w:sz w:val="22"/>
        </w:rPr>
        <w:t>McDaid</w:t>
      </w:r>
      <w:proofErr w:type="spellEnd"/>
      <w:r w:rsidRPr="00313275">
        <w:rPr>
          <w:rFonts w:asciiTheme="minorBidi" w:hAnsiTheme="minorBidi"/>
          <w:sz w:val="22"/>
        </w:rPr>
        <w:t xml:space="preserve"> and Park (2021) provided quantitative evidence that could be used in policy-making. They were strengths such as transparency of modelling assumptions and population-level data. Shortcomings were the use of hypothetical situations and lack of empirical measures of reduction of loneliness.</w:t>
      </w:r>
    </w:p>
    <w:p w:rsidR="00F17A5C" w:rsidRPr="00313275" w:rsidRDefault="00F17A5C" w:rsidP="00EE7A70">
      <w:pPr>
        <w:pStyle w:val="Heading2"/>
        <w:rPr>
          <w:rFonts w:asciiTheme="minorBidi" w:eastAsia="Calibri" w:hAnsiTheme="minorBidi" w:cstheme="minorBidi"/>
          <w:sz w:val="22"/>
          <w:szCs w:val="22"/>
        </w:rPr>
      </w:pPr>
      <w:bookmarkStart w:id="57" w:name="_Toc215869937"/>
      <w:bookmarkStart w:id="58" w:name="_Toc218694160"/>
      <w:r w:rsidRPr="00313275">
        <w:rPr>
          <w:rFonts w:asciiTheme="minorBidi" w:eastAsia="Calibri" w:hAnsiTheme="minorBidi" w:cstheme="minorBidi"/>
          <w:sz w:val="22"/>
          <w:szCs w:val="22"/>
        </w:rPr>
        <w:t>4.7 Evaluation of Mixed Methods Studies</w:t>
      </w:r>
      <w:bookmarkEnd w:id="57"/>
      <w:bookmarkEnd w:id="58"/>
    </w:p>
    <w:p w:rsidR="00F17A5C" w:rsidRPr="00313275" w:rsidRDefault="00F17A5C" w:rsidP="00EE7A70">
      <w:pPr>
        <w:rPr>
          <w:rFonts w:asciiTheme="minorBidi" w:hAnsiTheme="minorBidi"/>
          <w:sz w:val="22"/>
        </w:rPr>
      </w:pPr>
      <w:r w:rsidRPr="00313275">
        <w:rPr>
          <w:rFonts w:asciiTheme="minorBidi" w:hAnsiTheme="minorBidi"/>
          <w:sz w:val="22"/>
        </w:rPr>
        <w:t>These studies were assessed with the help of Mixed Methods Appraisal Tool (Hong et al., 2018). MMAT is well-known due to the possibility to evaluate the methodological quality of qualitative and quantitative elements and, most importantly, their combination. In comparison with independent single-method appraisal instruments, MMAT can be used to balance the assessment of the effectiveness of studies to integrate numerical results and narrative descriptions, which is why it is particularly appropriate to research in the field of public health and community-care when mixed-methods designs are prevalent (Hong et al., 2018).</w:t>
      </w:r>
    </w:p>
    <w:p w:rsidR="00F17A5C" w:rsidRPr="00313275" w:rsidRDefault="00F17A5C" w:rsidP="00EE7A70">
      <w:pPr>
        <w:rPr>
          <w:rFonts w:asciiTheme="minorBidi" w:hAnsiTheme="minorBidi"/>
          <w:sz w:val="22"/>
        </w:rPr>
      </w:pPr>
      <w:r w:rsidRPr="00313275">
        <w:rPr>
          <w:rFonts w:asciiTheme="minorBidi" w:hAnsiTheme="minorBidi"/>
          <w:sz w:val="22"/>
        </w:rPr>
        <w:lastRenderedPageBreak/>
        <w:t xml:space="preserve"> MMAT provides less detail than design-specific instruments such as JBI for RCTs/cohort studies, COREQ for detailed qualitative reports. Although MMAT points out methodological issues, it does not provide a balanced assessment or detailed explanation of this area (Hong et al., 2018). Therefore, when quantitative or qualitative elements required a more detailed assessment, we supplemented them with targeted JBI or CASP audits.</w:t>
      </w:r>
    </w:p>
    <w:p w:rsidR="00F17A5C" w:rsidRPr="00313275" w:rsidRDefault="00F17A5C" w:rsidP="00EE7A70">
      <w:pPr>
        <w:rPr>
          <w:rFonts w:asciiTheme="minorBidi" w:hAnsiTheme="minorBidi"/>
          <w:b/>
          <w:bCs/>
          <w:sz w:val="22"/>
        </w:rPr>
      </w:pPr>
      <w:r w:rsidRPr="00313275">
        <w:rPr>
          <w:rFonts w:asciiTheme="minorBidi" w:hAnsiTheme="minorBidi"/>
          <w:b/>
          <w:bCs/>
          <w:sz w:val="22"/>
        </w:rPr>
        <w:t>Appraisal of mixed studies</w:t>
      </w:r>
    </w:p>
    <w:p w:rsidR="00F17A5C" w:rsidRPr="00313275" w:rsidRDefault="00F17A5C" w:rsidP="00EE7A70">
      <w:pPr>
        <w:rPr>
          <w:rFonts w:asciiTheme="minorBidi" w:hAnsiTheme="minorBidi"/>
          <w:b/>
          <w:bCs/>
          <w:sz w:val="22"/>
        </w:rPr>
      </w:pPr>
      <w:r w:rsidRPr="00313275">
        <w:rPr>
          <w:rFonts w:asciiTheme="minorBidi" w:hAnsiTheme="minorBidi"/>
          <w:sz w:val="22"/>
        </w:rPr>
        <w:t>Total 7 studies have been appraised below</w:t>
      </w:r>
      <w:r w:rsidRPr="00313275">
        <w:rPr>
          <w:rFonts w:asciiTheme="minorBidi" w:hAnsiTheme="minorBidi"/>
          <w:b/>
          <w:bCs/>
          <w:sz w:val="22"/>
        </w:rPr>
        <w:t>:</w:t>
      </w:r>
    </w:p>
    <w:p w:rsidR="00F17A5C" w:rsidRPr="00313275" w:rsidRDefault="00F17A5C" w:rsidP="00EE7A70">
      <w:pPr>
        <w:rPr>
          <w:rFonts w:asciiTheme="minorBidi" w:hAnsiTheme="minorBidi"/>
          <w:sz w:val="22"/>
        </w:rPr>
      </w:pPr>
      <w:proofErr w:type="spellStart"/>
      <w:r w:rsidRPr="00313275">
        <w:rPr>
          <w:rFonts w:asciiTheme="minorBidi" w:hAnsiTheme="minorBidi"/>
          <w:sz w:val="22"/>
        </w:rPr>
        <w:t>Moonen</w:t>
      </w:r>
      <w:proofErr w:type="spellEnd"/>
      <w:r w:rsidRPr="00313275">
        <w:rPr>
          <w:rFonts w:asciiTheme="minorBidi" w:hAnsiTheme="minorBidi"/>
          <w:sz w:val="22"/>
        </w:rPr>
        <w:t xml:space="preserve"> G et al., (2022) surveys (student learning outcomes), thematic analysis of reflective bank accounts of students and elders that is well aligned to purpose. In context of limitation, there was a potential researcher bias (students/elders volunteered); there is overall self-reported outcomes of students (social desirability). Elder voices that mediate using student reflections and not direct elicitation makes elder experience data less credible. This recommends future design to focus more on independent elder interviews and objective student scoring.</w:t>
      </w:r>
    </w:p>
    <w:p w:rsidR="00F17A5C" w:rsidRPr="00313275" w:rsidRDefault="00F17A5C" w:rsidP="00EE7A70">
      <w:pPr>
        <w:rPr>
          <w:rFonts w:asciiTheme="minorBidi" w:hAnsiTheme="minorBidi"/>
          <w:sz w:val="22"/>
        </w:rPr>
      </w:pPr>
      <w:proofErr w:type="spellStart"/>
      <w:r w:rsidRPr="00313275">
        <w:rPr>
          <w:rFonts w:asciiTheme="minorBidi" w:hAnsiTheme="minorBidi"/>
          <w:sz w:val="22"/>
        </w:rPr>
        <w:t>Ogrin</w:t>
      </w:r>
      <w:proofErr w:type="spellEnd"/>
      <w:r w:rsidRPr="00313275">
        <w:rPr>
          <w:rFonts w:asciiTheme="minorBidi" w:hAnsiTheme="minorBidi"/>
          <w:sz w:val="22"/>
        </w:rPr>
        <w:t xml:space="preserve"> et al., (2024) evaluative assessment through a protocol/methods completeness checklist and marked prepared to be mixed. The process and outcome measures have been well-specified. </w:t>
      </w:r>
      <w:proofErr w:type="gramStart"/>
      <w:r w:rsidRPr="00313275">
        <w:rPr>
          <w:rFonts w:asciiTheme="minorBidi" w:hAnsiTheme="minorBidi"/>
          <w:sz w:val="22"/>
        </w:rPr>
        <w:t>In context of limitation, additional information on sampling methods with more inaccessible older people.</w:t>
      </w:r>
      <w:proofErr w:type="gramEnd"/>
    </w:p>
    <w:p w:rsidR="00F17A5C" w:rsidRPr="00313275" w:rsidRDefault="00F17A5C" w:rsidP="00EE7A70">
      <w:pPr>
        <w:rPr>
          <w:rFonts w:asciiTheme="minorBidi" w:hAnsiTheme="minorBidi"/>
          <w:sz w:val="22"/>
        </w:rPr>
      </w:pPr>
      <w:r w:rsidRPr="00313275">
        <w:rPr>
          <w:rFonts w:asciiTheme="minorBidi" w:hAnsiTheme="minorBidi"/>
          <w:sz w:val="22"/>
        </w:rPr>
        <w:t xml:space="preserve">Yin et al., (2025) is mostly a systematic/technology evaluation. I applied MMAT to the major mixed items and further supported by PRISMA/device evaluation items. </w:t>
      </w:r>
      <w:proofErr w:type="gramStart"/>
      <w:r w:rsidRPr="00313275">
        <w:rPr>
          <w:rFonts w:asciiTheme="minorBidi" w:hAnsiTheme="minorBidi"/>
          <w:sz w:val="22"/>
        </w:rPr>
        <w:t>Triangulation of objective coding of app features with qualitative feedback of usability; applicable to digital isolation mitigation.</w:t>
      </w:r>
      <w:proofErr w:type="gramEnd"/>
      <w:r w:rsidRPr="00313275">
        <w:rPr>
          <w:rFonts w:asciiTheme="minorBidi" w:hAnsiTheme="minorBidi"/>
          <w:sz w:val="22"/>
        </w:rPr>
        <w:t xml:space="preserve"> In terms of limitations, app sample is not static (currency problem) and sample of user tests is small; recruitment and reflexivity are poorly reported.</w:t>
      </w:r>
    </w:p>
    <w:p w:rsidR="00F17A5C" w:rsidRPr="00313275" w:rsidRDefault="00F17A5C" w:rsidP="00EE7A70">
      <w:pPr>
        <w:rPr>
          <w:rFonts w:asciiTheme="minorBidi" w:hAnsiTheme="minorBidi"/>
          <w:sz w:val="22"/>
        </w:rPr>
      </w:pPr>
      <w:r w:rsidRPr="00313275">
        <w:rPr>
          <w:rFonts w:asciiTheme="minorBidi" w:hAnsiTheme="minorBidi"/>
          <w:sz w:val="22"/>
        </w:rPr>
        <w:t>Mountain et al., (2017) shows strong randomisation and outcome reporting. In terms of weakness, scarcity of qualitative process information in the published report in case of mixed elements they were poorly merged.</w:t>
      </w:r>
    </w:p>
    <w:p w:rsidR="00F17A5C" w:rsidRPr="00313275" w:rsidRDefault="00F17A5C" w:rsidP="00EE7A70">
      <w:pPr>
        <w:rPr>
          <w:rFonts w:asciiTheme="minorBidi" w:hAnsiTheme="minorBidi"/>
          <w:sz w:val="22"/>
        </w:rPr>
      </w:pPr>
      <w:proofErr w:type="spellStart"/>
      <w:r w:rsidRPr="00313275">
        <w:rPr>
          <w:rFonts w:asciiTheme="minorBidi" w:hAnsiTheme="minorBidi"/>
          <w:sz w:val="22"/>
        </w:rPr>
        <w:t>Chastin</w:t>
      </w:r>
      <w:proofErr w:type="spellEnd"/>
      <w:r w:rsidRPr="00313275">
        <w:rPr>
          <w:rFonts w:asciiTheme="minorBidi" w:hAnsiTheme="minorBidi"/>
          <w:sz w:val="22"/>
        </w:rPr>
        <w:t xml:space="preserve"> et al., (2021) showed strict synthesis of effectiveness of the interventions; some of the studies included elements of mixed components. In terms of limitations, intervention heterogeneity is problematic when it comes to synthesis; low qualitative process data extraction. </w:t>
      </w:r>
    </w:p>
    <w:p w:rsidR="00F17A5C" w:rsidRPr="00313275" w:rsidRDefault="00F17A5C" w:rsidP="00EE7A70">
      <w:pPr>
        <w:rPr>
          <w:rFonts w:asciiTheme="minorBidi" w:hAnsiTheme="minorBidi"/>
          <w:sz w:val="22"/>
        </w:rPr>
      </w:pPr>
      <w:r w:rsidRPr="00313275">
        <w:rPr>
          <w:rFonts w:asciiTheme="minorBidi" w:hAnsiTheme="minorBidi"/>
          <w:sz w:val="22"/>
        </w:rPr>
        <w:t xml:space="preserve">Gandy et al., (2017) shows quantitative results and expenditures with qualitative implementation interviews.  </w:t>
      </w:r>
    </w:p>
    <w:p w:rsidR="00F17A5C" w:rsidRPr="00313275" w:rsidRDefault="00F17A5C" w:rsidP="00EE7A70">
      <w:pPr>
        <w:pStyle w:val="Heading2"/>
        <w:rPr>
          <w:rFonts w:asciiTheme="minorBidi" w:hAnsiTheme="minorBidi" w:cstheme="minorBidi"/>
          <w:sz w:val="22"/>
          <w:szCs w:val="22"/>
          <w:lang w:val="en-US"/>
        </w:rPr>
      </w:pPr>
      <w:bookmarkStart w:id="59" w:name="_Toc215869938"/>
      <w:bookmarkStart w:id="60" w:name="_Toc218694161"/>
      <w:r w:rsidRPr="00313275">
        <w:rPr>
          <w:rFonts w:asciiTheme="minorBidi" w:hAnsiTheme="minorBidi" w:cstheme="minorBidi"/>
          <w:sz w:val="22"/>
          <w:szCs w:val="22"/>
          <w:lang w:val="en-US"/>
        </w:rPr>
        <w:lastRenderedPageBreak/>
        <w:t>4.8 Chapter Summary</w:t>
      </w:r>
      <w:bookmarkEnd w:id="59"/>
      <w:bookmarkEnd w:id="60"/>
    </w:p>
    <w:p w:rsidR="00F17A5C" w:rsidRPr="00313275" w:rsidRDefault="00F17A5C" w:rsidP="00EE7A70">
      <w:pPr>
        <w:rPr>
          <w:rFonts w:asciiTheme="minorBidi" w:eastAsiaTheme="majorEastAsia" w:hAnsiTheme="minorBidi"/>
          <w:sz w:val="22"/>
        </w:rPr>
      </w:pPr>
      <w:r w:rsidRPr="00313275">
        <w:rPr>
          <w:rFonts w:asciiTheme="minorBidi" w:eastAsiaTheme="majorEastAsia" w:hAnsiTheme="minorBidi"/>
          <w:sz w:val="22"/>
        </w:rPr>
        <w:t>The chapter critically appraised the methodological quality of all included studies using a validated assessment tool adapted to our design. Quantitative studies were assessed using the JBI Critical Appraisal Checklist, and mixed methods studies were assessed using the Mixed Methods Assessment Tool (MMAT), providing a rigorous and transparent assessment of reliability, validity, and methodological consistency. The evaluation identified the strengths, weaknesses, and overall suitability of each study for answering the review questions. The next chapter synthesizes these critically appraised results by presenting an integrative thematic analysis that integrates data from quantitative, qualitative, and mixed methods studies to answer the overall research question.</w:t>
      </w:r>
    </w:p>
    <w:p w:rsidR="00D232A6" w:rsidRPr="00313275" w:rsidRDefault="00D232A6" w:rsidP="00EE7A70">
      <w:pPr>
        <w:rPr>
          <w:rFonts w:asciiTheme="minorBidi" w:eastAsiaTheme="majorEastAsia" w:hAnsiTheme="minorBidi"/>
          <w:sz w:val="22"/>
        </w:rPr>
      </w:pPr>
    </w:p>
    <w:p w:rsidR="00D232A6" w:rsidRPr="00313275" w:rsidRDefault="00D232A6" w:rsidP="00EE7A70">
      <w:pPr>
        <w:rPr>
          <w:rFonts w:asciiTheme="minorBidi" w:eastAsiaTheme="majorEastAsia" w:hAnsiTheme="minorBidi"/>
          <w:sz w:val="22"/>
        </w:rPr>
      </w:pPr>
    </w:p>
    <w:p w:rsidR="00D232A6" w:rsidRPr="00313275" w:rsidRDefault="00D232A6" w:rsidP="00EE7A70">
      <w:pPr>
        <w:rPr>
          <w:rFonts w:asciiTheme="minorBidi" w:eastAsiaTheme="majorEastAsia" w:hAnsiTheme="minorBidi"/>
          <w:sz w:val="22"/>
        </w:rPr>
      </w:pPr>
    </w:p>
    <w:p w:rsidR="0016742C" w:rsidRPr="00313275" w:rsidRDefault="0016742C" w:rsidP="00EE7A70">
      <w:pPr>
        <w:rPr>
          <w:rFonts w:asciiTheme="minorBidi" w:eastAsiaTheme="majorEastAsia" w:hAnsiTheme="minorBidi"/>
          <w:sz w:val="22"/>
        </w:rPr>
      </w:pPr>
    </w:p>
    <w:p w:rsidR="0016742C" w:rsidRPr="00313275" w:rsidRDefault="0016742C" w:rsidP="00EE7A70">
      <w:pPr>
        <w:rPr>
          <w:rFonts w:asciiTheme="minorBidi" w:eastAsiaTheme="majorEastAsia" w:hAnsiTheme="minorBidi"/>
          <w:sz w:val="22"/>
        </w:rPr>
      </w:pPr>
    </w:p>
    <w:p w:rsidR="0016742C" w:rsidRPr="00313275" w:rsidRDefault="0016742C" w:rsidP="00EE7A70">
      <w:pPr>
        <w:rPr>
          <w:rFonts w:asciiTheme="minorBidi" w:eastAsiaTheme="majorEastAsia" w:hAnsiTheme="minorBidi"/>
          <w:sz w:val="22"/>
        </w:rPr>
      </w:pPr>
    </w:p>
    <w:p w:rsidR="0016742C" w:rsidRPr="00313275" w:rsidRDefault="0016742C" w:rsidP="00EE7A70">
      <w:pPr>
        <w:rPr>
          <w:rFonts w:asciiTheme="minorBidi" w:eastAsiaTheme="majorEastAsia" w:hAnsiTheme="minorBidi"/>
          <w:sz w:val="22"/>
        </w:rPr>
      </w:pPr>
    </w:p>
    <w:p w:rsidR="0016742C" w:rsidRPr="00313275" w:rsidRDefault="0016742C" w:rsidP="00EE7A70">
      <w:pPr>
        <w:rPr>
          <w:rFonts w:asciiTheme="minorBidi" w:eastAsiaTheme="majorEastAsia" w:hAnsiTheme="minorBidi"/>
          <w:sz w:val="22"/>
        </w:rPr>
      </w:pPr>
    </w:p>
    <w:p w:rsidR="0016742C" w:rsidRPr="00313275" w:rsidRDefault="0016742C" w:rsidP="00EE7A70">
      <w:pPr>
        <w:rPr>
          <w:rFonts w:asciiTheme="minorBidi" w:eastAsiaTheme="majorEastAsia" w:hAnsiTheme="minorBidi"/>
          <w:sz w:val="22"/>
        </w:rPr>
      </w:pPr>
    </w:p>
    <w:p w:rsidR="0016742C" w:rsidRPr="00313275" w:rsidRDefault="0016742C" w:rsidP="00EE7A70">
      <w:pPr>
        <w:rPr>
          <w:rFonts w:asciiTheme="minorBidi" w:eastAsiaTheme="majorEastAsia" w:hAnsiTheme="minorBidi"/>
          <w:sz w:val="22"/>
        </w:rPr>
      </w:pPr>
    </w:p>
    <w:p w:rsidR="0016742C" w:rsidRPr="00313275" w:rsidRDefault="0016742C" w:rsidP="00EE7A70">
      <w:pPr>
        <w:rPr>
          <w:rFonts w:asciiTheme="minorBidi" w:eastAsiaTheme="majorEastAsia" w:hAnsiTheme="minorBidi"/>
          <w:sz w:val="22"/>
        </w:rPr>
      </w:pPr>
    </w:p>
    <w:p w:rsidR="0016742C" w:rsidRPr="00313275" w:rsidRDefault="0016742C" w:rsidP="00EE7A70">
      <w:pPr>
        <w:rPr>
          <w:rFonts w:asciiTheme="minorBidi" w:eastAsiaTheme="majorEastAsia" w:hAnsiTheme="minorBidi"/>
          <w:sz w:val="22"/>
        </w:rPr>
      </w:pPr>
    </w:p>
    <w:p w:rsidR="0016742C" w:rsidRPr="00313275" w:rsidRDefault="0016742C" w:rsidP="00EE7A70">
      <w:pPr>
        <w:rPr>
          <w:rFonts w:asciiTheme="minorBidi" w:eastAsiaTheme="majorEastAsia" w:hAnsiTheme="minorBidi"/>
          <w:sz w:val="22"/>
        </w:rPr>
      </w:pPr>
    </w:p>
    <w:p w:rsidR="0016742C" w:rsidRPr="00313275" w:rsidRDefault="0016742C" w:rsidP="00EE7A70">
      <w:pPr>
        <w:rPr>
          <w:rFonts w:asciiTheme="minorBidi" w:eastAsiaTheme="majorEastAsia" w:hAnsiTheme="minorBidi"/>
          <w:sz w:val="22"/>
        </w:rPr>
      </w:pPr>
    </w:p>
    <w:p w:rsidR="0016742C" w:rsidRPr="00313275" w:rsidRDefault="0016742C" w:rsidP="00EE7A70">
      <w:pPr>
        <w:rPr>
          <w:rFonts w:asciiTheme="minorBidi" w:eastAsiaTheme="majorEastAsia" w:hAnsiTheme="minorBidi"/>
          <w:sz w:val="22"/>
        </w:rPr>
      </w:pPr>
    </w:p>
    <w:p w:rsidR="0016742C" w:rsidRPr="00313275" w:rsidRDefault="0016742C" w:rsidP="00EE7A70">
      <w:pPr>
        <w:rPr>
          <w:rFonts w:asciiTheme="minorBidi" w:eastAsiaTheme="majorEastAsia" w:hAnsiTheme="minorBidi"/>
          <w:sz w:val="22"/>
        </w:rPr>
      </w:pPr>
    </w:p>
    <w:p w:rsidR="00D232A6" w:rsidRPr="00313275" w:rsidRDefault="00D232A6" w:rsidP="00EE7A70">
      <w:pPr>
        <w:rPr>
          <w:rFonts w:asciiTheme="minorBidi" w:eastAsiaTheme="majorEastAsia" w:hAnsiTheme="minorBidi"/>
          <w:sz w:val="22"/>
        </w:rPr>
      </w:pPr>
    </w:p>
    <w:p w:rsidR="00F17A5C" w:rsidRPr="00313275" w:rsidRDefault="00D232A6" w:rsidP="00EE7A70">
      <w:pPr>
        <w:pStyle w:val="Heading1"/>
        <w:rPr>
          <w:rFonts w:asciiTheme="minorBidi" w:hAnsiTheme="minorBidi" w:cstheme="minorBidi"/>
          <w:sz w:val="22"/>
          <w:szCs w:val="22"/>
        </w:rPr>
      </w:pPr>
      <w:bookmarkStart w:id="61" w:name="_Toc215869939"/>
      <w:bookmarkStart w:id="62" w:name="_Toc218694162"/>
      <w:r w:rsidRPr="00313275">
        <w:rPr>
          <w:rFonts w:asciiTheme="minorBidi" w:hAnsiTheme="minorBidi" w:cstheme="minorBidi"/>
          <w:sz w:val="22"/>
          <w:szCs w:val="22"/>
        </w:rPr>
        <w:lastRenderedPageBreak/>
        <w:t xml:space="preserve">Chapter 5: Data Analysis and </w:t>
      </w:r>
      <w:bookmarkStart w:id="63" w:name="_Hlk155967668"/>
      <w:r w:rsidRPr="00313275">
        <w:rPr>
          <w:rFonts w:asciiTheme="minorBidi" w:hAnsiTheme="minorBidi" w:cstheme="minorBidi"/>
          <w:sz w:val="22"/>
          <w:szCs w:val="22"/>
        </w:rPr>
        <w:t>Synthesis</w:t>
      </w:r>
      <w:bookmarkEnd w:id="61"/>
      <w:bookmarkEnd w:id="62"/>
      <w:bookmarkEnd w:id="63"/>
    </w:p>
    <w:p w:rsidR="00F17A5C" w:rsidRPr="00313275" w:rsidRDefault="00F17A5C" w:rsidP="00EE7A70">
      <w:pPr>
        <w:pStyle w:val="Heading2"/>
        <w:rPr>
          <w:rFonts w:asciiTheme="minorBidi" w:eastAsia="SimSun" w:hAnsiTheme="minorBidi" w:cstheme="minorBidi"/>
          <w:sz w:val="22"/>
          <w:szCs w:val="22"/>
        </w:rPr>
      </w:pPr>
      <w:bookmarkStart w:id="64" w:name="_Toc123830942"/>
      <w:bookmarkStart w:id="65" w:name="_Toc215869940"/>
      <w:bookmarkStart w:id="66" w:name="_Toc218694163"/>
      <w:r w:rsidRPr="00313275">
        <w:rPr>
          <w:rFonts w:asciiTheme="minorBidi" w:eastAsia="SimSun" w:hAnsiTheme="minorBidi" w:cstheme="minorBidi"/>
          <w:sz w:val="22"/>
          <w:szCs w:val="22"/>
        </w:rPr>
        <w:t>5.1 Introduction</w:t>
      </w:r>
      <w:bookmarkEnd w:id="64"/>
      <w:r w:rsidRPr="00313275">
        <w:rPr>
          <w:rFonts w:asciiTheme="minorBidi" w:hAnsiTheme="minorBidi" w:cstheme="minorBidi"/>
          <w:sz w:val="22"/>
          <w:szCs w:val="22"/>
        </w:rPr>
        <w:t xml:space="preserve"> </w:t>
      </w:r>
      <w:r w:rsidRPr="00313275">
        <w:rPr>
          <w:rFonts w:asciiTheme="minorBidi" w:eastAsia="SimSun" w:hAnsiTheme="minorBidi" w:cstheme="minorBidi"/>
          <w:sz w:val="22"/>
          <w:szCs w:val="22"/>
        </w:rPr>
        <w:t>to Chapter</w:t>
      </w:r>
      <w:bookmarkEnd w:id="65"/>
      <w:bookmarkEnd w:id="66"/>
    </w:p>
    <w:p w:rsidR="00F17A5C" w:rsidRPr="00313275" w:rsidRDefault="00F17A5C" w:rsidP="00EE7A70">
      <w:pPr>
        <w:rPr>
          <w:rFonts w:asciiTheme="minorBidi" w:hAnsiTheme="minorBidi"/>
          <w:sz w:val="22"/>
        </w:rPr>
      </w:pPr>
      <w:r w:rsidRPr="00313275">
        <w:rPr>
          <w:rFonts w:asciiTheme="minorBidi" w:hAnsiTheme="minorBidi"/>
          <w:sz w:val="22"/>
        </w:rPr>
        <w:t>The chapter reflects the systematic review and synthesis of the evidence obtained in the studies involved in the included quantitative, qualitative, and mixed-method studies. It starts with the description of the analytical approach taken, and the description of the thematic analysis procedure of finding interpretation and integration. The chapter then presents the analytical framework adopted on to provide the synthesis and finally gives an overview of the nature of all the studies included. Patterns that come out in the evidence base are analysed and critically argued to produce a consistent interpretation of the significant variables pertaining to the research question. The conclusion of this analysis is used to formulate the ultimate conclusions in the following chapter.</w:t>
      </w:r>
    </w:p>
    <w:p w:rsidR="00F17A5C" w:rsidRPr="00313275" w:rsidRDefault="00F17A5C" w:rsidP="00EE7A70">
      <w:pPr>
        <w:pStyle w:val="Heading2"/>
        <w:rPr>
          <w:rFonts w:asciiTheme="minorBidi" w:hAnsiTheme="minorBidi" w:cstheme="minorBidi"/>
          <w:bCs/>
          <w:sz w:val="22"/>
          <w:szCs w:val="22"/>
        </w:rPr>
      </w:pPr>
      <w:bookmarkStart w:id="67" w:name="_Toc215869941"/>
      <w:bookmarkStart w:id="68" w:name="_Toc218694164"/>
      <w:r w:rsidRPr="00313275">
        <w:rPr>
          <w:rFonts w:asciiTheme="minorBidi" w:hAnsiTheme="minorBidi" w:cstheme="minorBidi"/>
          <w:bCs/>
          <w:sz w:val="22"/>
          <w:szCs w:val="22"/>
        </w:rPr>
        <w:t>5.2 Thematic Analysis</w:t>
      </w:r>
      <w:bookmarkEnd w:id="67"/>
      <w:bookmarkEnd w:id="68"/>
    </w:p>
    <w:p w:rsidR="00F17A5C" w:rsidRPr="00313275" w:rsidRDefault="00F17A5C" w:rsidP="00EE7A70">
      <w:pPr>
        <w:rPr>
          <w:rFonts w:asciiTheme="minorBidi" w:hAnsiTheme="minorBidi"/>
          <w:sz w:val="22"/>
        </w:rPr>
      </w:pPr>
      <w:r w:rsidRPr="00313275">
        <w:rPr>
          <w:rFonts w:asciiTheme="minorBidi" w:hAnsiTheme="minorBidi"/>
          <w:sz w:val="22"/>
        </w:rPr>
        <w:t>Thematic analysis is a technique that is employed to recognise, sort and clarify the significant patterns in qualitative information. It is called thematic synthesis when applied to secondary sources to a systematic literature review, and allows the synthesis of different evidence (</w:t>
      </w:r>
      <w:proofErr w:type="spellStart"/>
      <w:r w:rsidRPr="00313275">
        <w:rPr>
          <w:rFonts w:asciiTheme="minorBidi" w:hAnsiTheme="minorBidi"/>
          <w:sz w:val="22"/>
        </w:rPr>
        <w:t>Neuendorf</w:t>
      </w:r>
      <w:proofErr w:type="spellEnd"/>
      <w:r w:rsidRPr="00313275">
        <w:rPr>
          <w:rFonts w:asciiTheme="minorBidi" w:hAnsiTheme="minorBidi"/>
          <w:sz w:val="22"/>
        </w:rPr>
        <w:t>, 2018). Though conventionally classified as qualitative research, it can be adapted to quantitative research since their findings, results and discussion sections have narrative interpretations that can be coded, categorised and synthesised to create overarching themes of varying methodological designs (Terry and Hayfield, 2021).</w:t>
      </w:r>
    </w:p>
    <w:p w:rsidR="00F17A5C" w:rsidRPr="00313275" w:rsidRDefault="00F17A5C" w:rsidP="00EE7A70">
      <w:pPr>
        <w:pStyle w:val="Heading2"/>
        <w:rPr>
          <w:rFonts w:asciiTheme="minorBidi" w:hAnsiTheme="minorBidi" w:cstheme="minorBidi"/>
          <w:sz w:val="22"/>
          <w:szCs w:val="22"/>
        </w:rPr>
      </w:pPr>
      <w:bookmarkStart w:id="69" w:name="_Toc215869942"/>
      <w:bookmarkStart w:id="70" w:name="_Toc218694165"/>
      <w:r w:rsidRPr="00313275">
        <w:rPr>
          <w:rFonts w:asciiTheme="minorBidi" w:hAnsiTheme="minorBidi" w:cstheme="minorBidi"/>
          <w:sz w:val="22"/>
          <w:szCs w:val="22"/>
        </w:rPr>
        <w:t>5.3 Data analysis tool</w:t>
      </w:r>
      <w:bookmarkEnd w:id="69"/>
      <w:bookmarkEnd w:id="70"/>
    </w:p>
    <w:p w:rsidR="00F17A5C" w:rsidRPr="00313275" w:rsidRDefault="00F17A5C" w:rsidP="00EE7A70">
      <w:pPr>
        <w:rPr>
          <w:rFonts w:asciiTheme="minorBidi" w:hAnsiTheme="minorBidi"/>
          <w:sz w:val="22"/>
        </w:rPr>
      </w:pPr>
      <w:r w:rsidRPr="00313275">
        <w:rPr>
          <w:rFonts w:asciiTheme="minorBidi" w:hAnsiTheme="minorBidi"/>
          <w:sz w:val="22"/>
        </w:rPr>
        <w:t xml:space="preserve">The review embraces the six phases of thematic analysis approach by Braun and Clarke (2006), which is systematic familiarisation, coding, development of themes, review, definition and reporting (Braun and Clarke, 2019). The framework offers a clear and strict architecture of the organisation </w:t>
      </w:r>
      <w:proofErr w:type="gramStart"/>
      <w:r w:rsidRPr="00313275">
        <w:rPr>
          <w:rFonts w:asciiTheme="minorBidi" w:hAnsiTheme="minorBidi"/>
          <w:sz w:val="22"/>
        </w:rPr>
        <w:t>of various evidence, which helps in ensuring uniformity in the process of integrating quantitative, qualitative and mixed-method results</w:t>
      </w:r>
      <w:proofErr w:type="gramEnd"/>
      <w:r w:rsidRPr="00313275">
        <w:rPr>
          <w:rFonts w:asciiTheme="minorBidi" w:hAnsiTheme="minorBidi"/>
          <w:sz w:val="22"/>
        </w:rPr>
        <w:t>. It is significant because it provides a flexible and systematic method, which leads to a deepening of the analysis, the reinforcement of interpretive coherence, and the generation of reliable, reproducible themes that can be done with heterogeneous types of studies (</w:t>
      </w:r>
      <w:proofErr w:type="spellStart"/>
      <w:r w:rsidRPr="00313275">
        <w:rPr>
          <w:rFonts w:asciiTheme="minorBidi" w:hAnsiTheme="minorBidi"/>
          <w:sz w:val="22"/>
        </w:rPr>
        <w:t>Vaismoradi</w:t>
      </w:r>
      <w:proofErr w:type="spellEnd"/>
      <w:r w:rsidRPr="00313275">
        <w:rPr>
          <w:rFonts w:asciiTheme="minorBidi" w:hAnsiTheme="minorBidi"/>
          <w:sz w:val="22"/>
        </w:rPr>
        <w:t xml:space="preserve"> and </w:t>
      </w:r>
      <w:proofErr w:type="spellStart"/>
      <w:r w:rsidRPr="00313275">
        <w:rPr>
          <w:rFonts w:asciiTheme="minorBidi" w:hAnsiTheme="minorBidi"/>
          <w:sz w:val="22"/>
        </w:rPr>
        <w:t>Snelgrove</w:t>
      </w:r>
      <w:proofErr w:type="spellEnd"/>
      <w:r w:rsidRPr="00313275">
        <w:rPr>
          <w:rFonts w:asciiTheme="minorBidi" w:hAnsiTheme="minorBidi"/>
          <w:sz w:val="22"/>
        </w:rPr>
        <w:t xml:space="preserve">, 2019,). </w:t>
      </w:r>
    </w:p>
    <w:p w:rsidR="00027689" w:rsidRPr="00313275" w:rsidRDefault="00027689" w:rsidP="00EE7A70">
      <w:pPr>
        <w:pStyle w:val="Heading2"/>
        <w:rPr>
          <w:rFonts w:asciiTheme="minorBidi" w:hAnsiTheme="minorBidi" w:cstheme="minorBidi"/>
          <w:sz w:val="22"/>
          <w:szCs w:val="22"/>
        </w:rPr>
      </w:pPr>
      <w:bookmarkStart w:id="71" w:name="_Toc218694166"/>
      <w:r w:rsidRPr="00313275">
        <w:rPr>
          <w:rFonts w:asciiTheme="minorBidi" w:hAnsiTheme="minorBidi" w:cstheme="minorBidi"/>
          <w:sz w:val="22"/>
          <w:szCs w:val="22"/>
        </w:rPr>
        <w:t>5.4 Characteristics of the Identified Studies</w:t>
      </w:r>
      <w:bookmarkEnd w:id="71"/>
      <w:r w:rsidRPr="00313275">
        <w:rPr>
          <w:rFonts w:asciiTheme="minorBidi" w:hAnsiTheme="minorBidi" w:cstheme="minorBidi"/>
          <w:sz w:val="22"/>
          <w:szCs w:val="22"/>
        </w:rPr>
        <w:t xml:space="preserve"> </w:t>
      </w:r>
    </w:p>
    <w:p w:rsidR="00BB3210" w:rsidRPr="00313275" w:rsidRDefault="00BB3210"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Out of the 27 studies that were included, most of the studies were done in the high-income countries with great focus being placed on the United Kingdom (n = 9) which is an indication that the review was based on the community-based care in the United Kingdom. The studies that were conducted in the UK investigated social prescribing, community-based interventions, and responses to loneliness at the healthcare level, and policy level (Hamilton-West et al., 2020; Burns et al., 2021; </w:t>
      </w:r>
      <w:proofErr w:type="spellStart"/>
      <w:r w:rsidRPr="00313275">
        <w:rPr>
          <w:rFonts w:asciiTheme="minorBidi" w:eastAsia="Times New Roman" w:hAnsiTheme="minorBidi"/>
          <w:kern w:val="0"/>
          <w:sz w:val="22"/>
          <w:lang w:eastAsia="en-IN"/>
        </w:rPr>
        <w:t>McDaid</w:t>
      </w:r>
      <w:proofErr w:type="spellEnd"/>
      <w:r w:rsidRPr="00313275">
        <w:rPr>
          <w:rFonts w:asciiTheme="minorBidi" w:eastAsia="Times New Roman" w:hAnsiTheme="minorBidi"/>
          <w:kern w:val="0"/>
          <w:sz w:val="22"/>
          <w:lang w:eastAsia="en-IN"/>
        </w:rPr>
        <w:t xml:space="preserve"> and Park, 2024).</w:t>
      </w:r>
    </w:p>
    <w:p w:rsidR="00027689" w:rsidRPr="00313275" w:rsidRDefault="00BB3210" w:rsidP="00EE7A70">
      <w:pPr>
        <w:spacing w:before="100" w:beforeAutospacing="1" w:after="100" w:afterAutospacing="1"/>
        <w:jc w:val="left"/>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lastRenderedPageBreak/>
        <w:t>Another four studies were carried out in the United States, which were dedicated to the theme of technology-enabled support, reminiscence and psychosocial wellbeing (Daly et al., 2021; Henkel et al., 2017; Reed et al., 2025; Yin et al., 2025). Single country studies were also found in Sweden, Netherlands, Spain, Finland, Thailand and Australia which provided international insights on loneliness, mental health as well as community based interventions</w:t>
      </w:r>
      <w:r w:rsidR="00027689" w:rsidRPr="00313275">
        <w:rPr>
          <w:rFonts w:asciiTheme="minorBidi" w:eastAsia="Times New Roman" w:hAnsiTheme="minorBidi"/>
          <w:kern w:val="0"/>
          <w:sz w:val="22"/>
          <w:lang w:eastAsia="en-IN"/>
        </w:rPr>
        <w:t>.</w:t>
      </w:r>
    </w:p>
    <w:p w:rsidR="00F17A5C" w:rsidRPr="00313275" w:rsidRDefault="00F17A5C" w:rsidP="00EE7A70">
      <w:pPr>
        <w:pStyle w:val="Heading2"/>
        <w:rPr>
          <w:rFonts w:asciiTheme="minorBidi" w:hAnsiTheme="minorBidi" w:cstheme="minorBidi"/>
          <w:sz w:val="22"/>
          <w:szCs w:val="22"/>
        </w:rPr>
      </w:pPr>
      <w:bookmarkStart w:id="72" w:name="_Toc215869943"/>
      <w:bookmarkStart w:id="73" w:name="_Toc218694167"/>
      <w:r w:rsidRPr="00313275">
        <w:rPr>
          <w:rFonts w:asciiTheme="minorBidi" w:hAnsiTheme="minorBidi" w:cstheme="minorBidi"/>
          <w:sz w:val="22"/>
          <w:szCs w:val="22"/>
        </w:rPr>
        <w:t>5.</w:t>
      </w:r>
      <w:r w:rsidR="00BC3FA4" w:rsidRPr="00313275">
        <w:rPr>
          <w:rFonts w:asciiTheme="minorBidi" w:hAnsiTheme="minorBidi" w:cstheme="minorBidi"/>
          <w:sz w:val="22"/>
          <w:szCs w:val="22"/>
        </w:rPr>
        <w:t>5</w:t>
      </w:r>
      <w:r w:rsidRPr="00313275">
        <w:rPr>
          <w:rFonts w:asciiTheme="minorBidi" w:hAnsiTheme="minorBidi" w:cstheme="minorBidi"/>
          <w:sz w:val="22"/>
          <w:szCs w:val="22"/>
        </w:rPr>
        <w:t xml:space="preserve"> Emerging Themes from included studies (Analysis/Synthesis of included studies)</w:t>
      </w:r>
      <w:bookmarkEnd w:id="72"/>
      <w:bookmarkEnd w:id="73"/>
    </w:p>
    <w:p w:rsidR="00F17A5C" w:rsidRPr="00313275" w:rsidRDefault="00F17A5C" w:rsidP="00EE7A70">
      <w:pPr>
        <w:rPr>
          <w:rFonts w:asciiTheme="minorBidi" w:hAnsiTheme="minorBidi"/>
          <w:b/>
          <w:bCs/>
          <w:sz w:val="22"/>
        </w:rPr>
      </w:pPr>
      <w:r w:rsidRPr="00313275">
        <w:rPr>
          <w:rFonts w:asciiTheme="minorBidi" w:hAnsiTheme="minorBidi"/>
          <w:b/>
          <w:bCs/>
          <w:sz w:val="22"/>
        </w:rPr>
        <w:t>Overarching Themes and Sub-Themes Identified</w:t>
      </w:r>
    </w:p>
    <w:tbl>
      <w:tblPr>
        <w:tblStyle w:val="TableGrid"/>
        <w:tblW w:w="0" w:type="auto"/>
        <w:tblLook w:val="04A0"/>
      </w:tblPr>
      <w:tblGrid>
        <w:gridCol w:w="2376"/>
        <w:gridCol w:w="3851"/>
        <w:gridCol w:w="3015"/>
      </w:tblGrid>
      <w:tr w:rsidR="00EE7A70" w:rsidRPr="00313275" w:rsidTr="00B34B3F">
        <w:tc>
          <w:tcPr>
            <w:tcW w:w="0" w:type="auto"/>
            <w:hideMark/>
          </w:tcPr>
          <w:p w:rsidR="00F17A5C" w:rsidRPr="00313275" w:rsidRDefault="00F17A5C" w:rsidP="00EE7A70">
            <w:pPr>
              <w:spacing w:after="200"/>
              <w:rPr>
                <w:rFonts w:asciiTheme="minorBidi" w:hAnsiTheme="minorBidi"/>
                <w:b/>
                <w:bCs/>
                <w:sz w:val="22"/>
              </w:rPr>
            </w:pPr>
            <w:r w:rsidRPr="00313275">
              <w:rPr>
                <w:rFonts w:asciiTheme="minorBidi" w:hAnsiTheme="minorBidi"/>
                <w:b/>
                <w:bCs/>
                <w:sz w:val="22"/>
              </w:rPr>
              <w:t>Themes</w:t>
            </w:r>
          </w:p>
        </w:tc>
        <w:tc>
          <w:tcPr>
            <w:tcW w:w="0" w:type="auto"/>
            <w:hideMark/>
          </w:tcPr>
          <w:p w:rsidR="00F17A5C" w:rsidRPr="00313275" w:rsidRDefault="00F17A5C" w:rsidP="00EE7A70">
            <w:pPr>
              <w:spacing w:after="200"/>
              <w:rPr>
                <w:rFonts w:asciiTheme="minorBidi" w:hAnsiTheme="minorBidi"/>
                <w:b/>
                <w:bCs/>
                <w:sz w:val="22"/>
              </w:rPr>
            </w:pPr>
            <w:r w:rsidRPr="00313275">
              <w:rPr>
                <w:rFonts w:asciiTheme="minorBidi" w:hAnsiTheme="minorBidi"/>
                <w:b/>
                <w:bCs/>
                <w:sz w:val="22"/>
              </w:rPr>
              <w:t>Sub-Themes</w:t>
            </w:r>
          </w:p>
        </w:tc>
        <w:tc>
          <w:tcPr>
            <w:tcW w:w="0" w:type="auto"/>
            <w:hideMark/>
          </w:tcPr>
          <w:p w:rsidR="00F17A5C" w:rsidRPr="00313275" w:rsidRDefault="00F17A5C" w:rsidP="00EE7A70">
            <w:pPr>
              <w:spacing w:after="200"/>
              <w:rPr>
                <w:rFonts w:asciiTheme="minorBidi" w:hAnsiTheme="minorBidi"/>
                <w:b/>
                <w:bCs/>
                <w:sz w:val="22"/>
              </w:rPr>
            </w:pPr>
            <w:r w:rsidRPr="00313275">
              <w:rPr>
                <w:rFonts w:asciiTheme="minorBidi" w:hAnsiTheme="minorBidi"/>
                <w:b/>
                <w:bCs/>
                <w:sz w:val="22"/>
              </w:rPr>
              <w:t>Articles Where Extracted</w:t>
            </w:r>
          </w:p>
        </w:tc>
      </w:tr>
      <w:tr w:rsidR="00EE7A70" w:rsidRPr="00313275" w:rsidTr="00B34B3F">
        <w:tc>
          <w:tcPr>
            <w:tcW w:w="0" w:type="auto"/>
            <w:hideMark/>
          </w:tcPr>
          <w:p w:rsidR="00F17A5C" w:rsidRPr="00313275" w:rsidRDefault="00F17A5C" w:rsidP="00EE7A70">
            <w:pPr>
              <w:spacing w:after="200"/>
              <w:rPr>
                <w:rFonts w:asciiTheme="minorBidi" w:hAnsiTheme="minorBidi"/>
                <w:b/>
                <w:bCs/>
                <w:sz w:val="22"/>
              </w:rPr>
            </w:pPr>
            <w:r w:rsidRPr="00313275">
              <w:rPr>
                <w:rFonts w:asciiTheme="minorBidi" w:hAnsiTheme="minorBidi"/>
                <w:b/>
                <w:bCs/>
                <w:sz w:val="22"/>
              </w:rPr>
              <w:t>Theme 1: Psychosocial and Emotional Impacts of Loneliness</w:t>
            </w:r>
          </w:p>
        </w:tc>
        <w:tc>
          <w:tcPr>
            <w:tcW w:w="0" w:type="auto"/>
            <w:hideMark/>
          </w:tcPr>
          <w:p w:rsidR="00F17A5C" w:rsidRPr="00313275" w:rsidRDefault="00F17A5C" w:rsidP="00EE7A70">
            <w:pPr>
              <w:pStyle w:val="ListParagraph"/>
              <w:numPr>
                <w:ilvl w:val="0"/>
                <w:numId w:val="4"/>
              </w:numPr>
              <w:rPr>
                <w:rFonts w:asciiTheme="minorBidi" w:hAnsiTheme="minorBidi"/>
                <w:sz w:val="22"/>
              </w:rPr>
            </w:pPr>
            <w:r w:rsidRPr="00313275">
              <w:rPr>
                <w:rFonts w:asciiTheme="minorBidi" w:hAnsiTheme="minorBidi"/>
                <w:sz w:val="22"/>
              </w:rPr>
              <w:t>Emotional distress (loneliness, anxiety, melancholy)</w:t>
            </w:r>
          </w:p>
          <w:p w:rsidR="00F17A5C" w:rsidRPr="00313275" w:rsidRDefault="00F17A5C" w:rsidP="00EE7A70">
            <w:pPr>
              <w:pStyle w:val="ListParagraph"/>
              <w:numPr>
                <w:ilvl w:val="0"/>
                <w:numId w:val="4"/>
              </w:numPr>
              <w:rPr>
                <w:rFonts w:asciiTheme="minorBidi" w:hAnsiTheme="minorBidi"/>
                <w:sz w:val="22"/>
              </w:rPr>
            </w:pPr>
            <w:r w:rsidRPr="00313275">
              <w:rPr>
                <w:rFonts w:asciiTheme="minorBidi" w:hAnsiTheme="minorBidi"/>
                <w:sz w:val="22"/>
              </w:rPr>
              <w:t xml:space="preserve">Cognitive and wellbeing decline </w:t>
            </w:r>
          </w:p>
          <w:p w:rsidR="00F17A5C" w:rsidRPr="00313275" w:rsidRDefault="00F17A5C" w:rsidP="00EE7A70">
            <w:pPr>
              <w:pStyle w:val="ListParagraph"/>
              <w:numPr>
                <w:ilvl w:val="0"/>
                <w:numId w:val="4"/>
              </w:numPr>
              <w:rPr>
                <w:rFonts w:asciiTheme="minorBidi" w:hAnsiTheme="minorBidi"/>
                <w:sz w:val="22"/>
              </w:rPr>
            </w:pPr>
            <w:r w:rsidRPr="00313275">
              <w:rPr>
                <w:rFonts w:asciiTheme="minorBidi" w:hAnsiTheme="minorBidi"/>
                <w:sz w:val="22"/>
              </w:rPr>
              <w:t xml:space="preserve">Vulnerability during crises (COVID-19, </w:t>
            </w:r>
            <w:proofErr w:type="spellStart"/>
            <w:r w:rsidRPr="00313275">
              <w:rPr>
                <w:rFonts w:asciiTheme="minorBidi" w:hAnsiTheme="minorBidi"/>
                <w:sz w:val="22"/>
              </w:rPr>
              <w:t>heatwaves</w:t>
            </w:r>
            <w:proofErr w:type="spellEnd"/>
            <w:r w:rsidRPr="00313275">
              <w:rPr>
                <w:rFonts w:asciiTheme="minorBidi" w:hAnsiTheme="minorBidi"/>
                <w:sz w:val="22"/>
              </w:rPr>
              <w:t>)</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rPr>
              <w:t>Wu (2020); Burns et al. (2021); Johansson-</w:t>
            </w:r>
            <w:proofErr w:type="spellStart"/>
            <w:r w:rsidRPr="00313275">
              <w:rPr>
                <w:rFonts w:asciiTheme="minorBidi" w:hAnsiTheme="minorBidi"/>
                <w:sz w:val="22"/>
              </w:rPr>
              <w:t>Pajala</w:t>
            </w:r>
            <w:proofErr w:type="spellEnd"/>
            <w:r w:rsidRPr="00313275">
              <w:rPr>
                <w:rFonts w:asciiTheme="minorBidi" w:hAnsiTheme="minorBidi"/>
                <w:sz w:val="22"/>
              </w:rPr>
              <w:t xml:space="preserve"> et al. (2022); </w:t>
            </w:r>
            <w:proofErr w:type="spellStart"/>
            <w:r w:rsidRPr="00313275">
              <w:rPr>
                <w:rFonts w:asciiTheme="minorBidi" w:hAnsiTheme="minorBidi"/>
                <w:sz w:val="22"/>
              </w:rPr>
              <w:t>Boni</w:t>
            </w:r>
            <w:proofErr w:type="spellEnd"/>
            <w:r w:rsidRPr="00313275">
              <w:rPr>
                <w:rFonts w:asciiTheme="minorBidi" w:hAnsiTheme="minorBidi"/>
                <w:sz w:val="22"/>
              </w:rPr>
              <w:t xml:space="preserve"> et al. (2024); </w:t>
            </w:r>
            <w:proofErr w:type="spellStart"/>
            <w:r w:rsidRPr="00313275">
              <w:rPr>
                <w:rFonts w:asciiTheme="minorBidi" w:hAnsiTheme="minorBidi"/>
                <w:sz w:val="22"/>
              </w:rPr>
              <w:t>Schrempft</w:t>
            </w:r>
            <w:proofErr w:type="spellEnd"/>
            <w:r w:rsidRPr="00313275">
              <w:rPr>
                <w:rFonts w:asciiTheme="minorBidi" w:hAnsiTheme="minorBidi"/>
                <w:sz w:val="22"/>
              </w:rPr>
              <w:t xml:space="preserve"> et al. (2024)</w:t>
            </w:r>
          </w:p>
        </w:tc>
      </w:tr>
      <w:tr w:rsidR="00EE7A70" w:rsidRPr="00313275" w:rsidTr="00B34B3F">
        <w:tc>
          <w:tcPr>
            <w:tcW w:w="0" w:type="auto"/>
            <w:hideMark/>
          </w:tcPr>
          <w:p w:rsidR="00F17A5C" w:rsidRPr="00313275" w:rsidRDefault="00F17A5C" w:rsidP="00EE7A70">
            <w:pPr>
              <w:spacing w:after="200"/>
              <w:rPr>
                <w:rFonts w:asciiTheme="minorBidi" w:hAnsiTheme="minorBidi"/>
                <w:b/>
                <w:bCs/>
                <w:sz w:val="22"/>
              </w:rPr>
            </w:pPr>
            <w:r w:rsidRPr="00313275">
              <w:rPr>
                <w:rFonts w:asciiTheme="minorBidi" w:hAnsiTheme="minorBidi"/>
                <w:b/>
                <w:bCs/>
                <w:sz w:val="22"/>
              </w:rPr>
              <w:t>Theme 2: Digital Technologies as Enablers of Connection and Support</w:t>
            </w:r>
          </w:p>
        </w:tc>
        <w:tc>
          <w:tcPr>
            <w:tcW w:w="0" w:type="auto"/>
            <w:hideMark/>
          </w:tcPr>
          <w:p w:rsidR="00F17A5C" w:rsidRPr="00313275" w:rsidRDefault="00F17A5C" w:rsidP="00EE7A70">
            <w:pPr>
              <w:pStyle w:val="ListParagraph"/>
              <w:numPr>
                <w:ilvl w:val="0"/>
                <w:numId w:val="5"/>
              </w:numPr>
              <w:rPr>
                <w:rFonts w:asciiTheme="minorBidi" w:hAnsiTheme="minorBidi"/>
                <w:sz w:val="22"/>
              </w:rPr>
            </w:pPr>
            <w:r w:rsidRPr="00313275">
              <w:rPr>
                <w:rFonts w:asciiTheme="minorBidi" w:hAnsiTheme="minorBidi"/>
                <w:sz w:val="22"/>
              </w:rPr>
              <w:t xml:space="preserve">Digital mental health tools </w:t>
            </w:r>
          </w:p>
          <w:p w:rsidR="00F17A5C" w:rsidRPr="00313275" w:rsidRDefault="00F17A5C" w:rsidP="00EE7A70">
            <w:pPr>
              <w:pStyle w:val="ListParagraph"/>
              <w:numPr>
                <w:ilvl w:val="0"/>
                <w:numId w:val="5"/>
              </w:numPr>
              <w:rPr>
                <w:rFonts w:asciiTheme="minorBidi" w:hAnsiTheme="minorBidi"/>
                <w:sz w:val="22"/>
              </w:rPr>
            </w:pPr>
            <w:r w:rsidRPr="00313275">
              <w:rPr>
                <w:rFonts w:asciiTheme="minorBidi" w:hAnsiTheme="minorBidi"/>
                <w:sz w:val="22"/>
              </w:rPr>
              <w:t xml:space="preserve">Technology for communication and engagement </w:t>
            </w:r>
          </w:p>
          <w:p w:rsidR="00F17A5C" w:rsidRPr="00313275" w:rsidRDefault="00F17A5C" w:rsidP="00EE7A70">
            <w:pPr>
              <w:pStyle w:val="ListParagraph"/>
              <w:numPr>
                <w:ilvl w:val="0"/>
                <w:numId w:val="5"/>
              </w:numPr>
              <w:rPr>
                <w:rFonts w:asciiTheme="minorBidi" w:hAnsiTheme="minorBidi"/>
                <w:sz w:val="22"/>
              </w:rPr>
            </w:pPr>
            <w:proofErr w:type="spellStart"/>
            <w:r w:rsidRPr="00313275">
              <w:rPr>
                <w:rFonts w:asciiTheme="minorBidi" w:hAnsiTheme="minorBidi"/>
                <w:sz w:val="22"/>
              </w:rPr>
              <w:t>GenAI</w:t>
            </w:r>
            <w:proofErr w:type="spellEnd"/>
            <w:r w:rsidRPr="00313275">
              <w:rPr>
                <w:rFonts w:asciiTheme="minorBidi" w:hAnsiTheme="minorBidi"/>
                <w:sz w:val="22"/>
              </w:rPr>
              <w:t xml:space="preserve"> and creative digital interaction</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rPr>
              <w:t>Daly et al. (2021); Lu et al. (2024); Yin et al. (2025); Henderson &amp; Reid (2023); Reed et al. (2025)</w:t>
            </w:r>
          </w:p>
        </w:tc>
      </w:tr>
      <w:tr w:rsidR="00EE7A70" w:rsidRPr="00313275" w:rsidTr="00B34B3F">
        <w:tc>
          <w:tcPr>
            <w:tcW w:w="0" w:type="auto"/>
            <w:hideMark/>
          </w:tcPr>
          <w:p w:rsidR="00F17A5C" w:rsidRPr="00313275" w:rsidRDefault="00F17A5C" w:rsidP="00EE7A70">
            <w:pPr>
              <w:spacing w:after="200"/>
              <w:rPr>
                <w:rFonts w:asciiTheme="minorBidi" w:hAnsiTheme="minorBidi"/>
                <w:b/>
                <w:bCs/>
                <w:sz w:val="22"/>
              </w:rPr>
            </w:pPr>
            <w:r w:rsidRPr="00313275">
              <w:rPr>
                <w:rFonts w:asciiTheme="minorBidi" w:hAnsiTheme="minorBidi"/>
                <w:b/>
                <w:bCs/>
                <w:sz w:val="22"/>
              </w:rPr>
              <w:t>Theme 3: Effectiveness of Community-Based and Lifestyle Interventions</w:t>
            </w:r>
          </w:p>
        </w:tc>
        <w:tc>
          <w:tcPr>
            <w:tcW w:w="0" w:type="auto"/>
            <w:hideMark/>
          </w:tcPr>
          <w:p w:rsidR="00F17A5C" w:rsidRPr="00313275" w:rsidRDefault="00F17A5C" w:rsidP="00EE7A70">
            <w:pPr>
              <w:pStyle w:val="ListParagraph"/>
              <w:numPr>
                <w:ilvl w:val="0"/>
                <w:numId w:val="6"/>
              </w:numPr>
              <w:rPr>
                <w:rFonts w:asciiTheme="minorBidi" w:hAnsiTheme="minorBidi"/>
                <w:sz w:val="22"/>
              </w:rPr>
            </w:pPr>
            <w:r w:rsidRPr="00313275">
              <w:rPr>
                <w:rFonts w:asciiTheme="minorBidi" w:hAnsiTheme="minorBidi"/>
                <w:sz w:val="22"/>
              </w:rPr>
              <w:t xml:space="preserve">Social prescribing and community </w:t>
            </w:r>
            <w:proofErr w:type="spellStart"/>
            <w:r w:rsidRPr="00313275">
              <w:rPr>
                <w:rFonts w:asciiTheme="minorBidi" w:hAnsiTheme="minorBidi"/>
                <w:sz w:val="22"/>
              </w:rPr>
              <w:t>programme</w:t>
            </w:r>
            <w:proofErr w:type="spellEnd"/>
          </w:p>
          <w:p w:rsidR="00F17A5C" w:rsidRPr="00313275" w:rsidRDefault="00F17A5C" w:rsidP="00EE7A70">
            <w:pPr>
              <w:pStyle w:val="ListParagraph"/>
              <w:numPr>
                <w:ilvl w:val="0"/>
                <w:numId w:val="6"/>
              </w:numPr>
              <w:rPr>
                <w:rFonts w:asciiTheme="minorBidi" w:hAnsiTheme="minorBidi"/>
                <w:sz w:val="22"/>
              </w:rPr>
            </w:pPr>
            <w:r w:rsidRPr="00313275">
              <w:rPr>
                <w:rFonts w:asciiTheme="minorBidi" w:hAnsiTheme="minorBidi"/>
                <w:sz w:val="22"/>
              </w:rPr>
              <w:t xml:space="preserve">Physical activity and lifestyle interventions </w:t>
            </w:r>
          </w:p>
          <w:p w:rsidR="00F17A5C" w:rsidRPr="00313275" w:rsidRDefault="00F17A5C" w:rsidP="00EE7A70">
            <w:pPr>
              <w:pStyle w:val="ListParagraph"/>
              <w:numPr>
                <w:ilvl w:val="0"/>
                <w:numId w:val="6"/>
              </w:numPr>
              <w:rPr>
                <w:rFonts w:asciiTheme="minorBidi" w:hAnsiTheme="minorBidi"/>
                <w:sz w:val="22"/>
              </w:rPr>
            </w:pPr>
            <w:r w:rsidRPr="00313275">
              <w:rPr>
                <w:rFonts w:asciiTheme="minorBidi" w:hAnsiTheme="minorBidi"/>
                <w:sz w:val="22"/>
              </w:rPr>
              <w:t xml:space="preserve">Social capital </w:t>
            </w:r>
            <w:proofErr w:type="spellStart"/>
            <w:r w:rsidRPr="00313275">
              <w:rPr>
                <w:rFonts w:asciiTheme="minorBidi" w:hAnsiTheme="minorBidi"/>
                <w:sz w:val="22"/>
              </w:rPr>
              <w:t>programmes</w:t>
            </w:r>
            <w:proofErr w:type="spellEnd"/>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rPr>
              <w:t xml:space="preserve">Hamilton-West et al. (2020); Lee et al. (2022); </w:t>
            </w:r>
            <w:proofErr w:type="spellStart"/>
            <w:r w:rsidRPr="00313275">
              <w:rPr>
                <w:rFonts w:asciiTheme="minorBidi" w:hAnsiTheme="minorBidi"/>
                <w:sz w:val="22"/>
              </w:rPr>
              <w:t>Coll-Planas</w:t>
            </w:r>
            <w:proofErr w:type="spellEnd"/>
            <w:r w:rsidRPr="00313275">
              <w:rPr>
                <w:rFonts w:asciiTheme="minorBidi" w:hAnsiTheme="minorBidi"/>
                <w:sz w:val="22"/>
              </w:rPr>
              <w:t xml:space="preserve"> et al. (2021); Mountain et al. (2017); Gandy et al. (2017); </w:t>
            </w:r>
            <w:proofErr w:type="spellStart"/>
            <w:r w:rsidRPr="00313275">
              <w:rPr>
                <w:rFonts w:asciiTheme="minorBidi" w:hAnsiTheme="minorBidi"/>
                <w:sz w:val="22"/>
              </w:rPr>
              <w:t>Pynnönen</w:t>
            </w:r>
            <w:proofErr w:type="spellEnd"/>
            <w:r w:rsidRPr="00313275">
              <w:rPr>
                <w:rFonts w:asciiTheme="minorBidi" w:hAnsiTheme="minorBidi"/>
                <w:sz w:val="22"/>
              </w:rPr>
              <w:t xml:space="preserve"> et al. (2018); </w:t>
            </w:r>
            <w:proofErr w:type="spellStart"/>
            <w:r w:rsidRPr="00313275">
              <w:rPr>
                <w:rFonts w:asciiTheme="minorBidi" w:hAnsiTheme="minorBidi"/>
                <w:sz w:val="22"/>
              </w:rPr>
              <w:t>Chastin</w:t>
            </w:r>
            <w:proofErr w:type="spellEnd"/>
            <w:r w:rsidRPr="00313275">
              <w:rPr>
                <w:rFonts w:asciiTheme="minorBidi" w:hAnsiTheme="minorBidi"/>
                <w:sz w:val="22"/>
              </w:rPr>
              <w:t xml:space="preserve"> et al. (2021); Na &amp; </w:t>
            </w:r>
            <w:proofErr w:type="spellStart"/>
            <w:r w:rsidRPr="00313275">
              <w:rPr>
                <w:rFonts w:asciiTheme="minorBidi" w:hAnsiTheme="minorBidi"/>
                <w:sz w:val="22"/>
              </w:rPr>
              <w:t>Streim</w:t>
            </w:r>
            <w:proofErr w:type="spellEnd"/>
            <w:r w:rsidRPr="00313275">
              <w:rPr>
                <w:rFonts w:asciiTheme="minorBidi" w:hAnsiTheme="minorBidi"/>
                <w:sz w:val="22"/>
              </w:rPr>
              <w:t xml:space="preserve"> (2017)</w:t>
            </w:r>
          </w:p>
        </w:tc>
      </w:tr>
      <w:tr w:rsidR="00EE7A70" w:rsidRPr="00313275" w:rsidTr="00B34B3F">
        <w:tc>
          <w:tcPr>
            <w:tcW w:w="0" w:type="auto"/>
            <w:hideMark/>
          </w:tcPr>
          <w:p w:rsidR="00F17A5C" w:rsidRPr="00313275" w:rsidRDefault="00F17A5C" w:rsidP="00EE7A70">
            <w:pPr>
              <w:spacing w:after="200"/>
              <w:rPr>
                <w:rFonts w:asciiTheme="minorBidi" w:hAnsiTheme="minorBidi"/>
                <w:b/>
                <w:bCs/>
                <w:sz w:val="22"/>
              </w:rPr>
            </w:pPr>
            <w:r w:rsidRPr="00313275">
              <w:rPr>
                <w:rFonts w:asciiTheme="minorBidi" w:hAnsiTheme="minorBidi"/>
                <w:b/>
                <w:bCs/>
                <w:sz w:val="22"/>
              </w:rPr>
              <w:t>Theme 4: Structural, Societal, and Environmental Determinants</w:t>
            </w:r>
          </w:p>
        </w:tc>
        <w:tc>
          <w:tcPr>
            <w:tcW w:w="0" w:type="auto"/>
            <w:hideMark/>
          </w:tcPr>
          <w:p w:rsidR="00F17A5C" w:rsidRPr="00313275" w:rsidRDefault="00F17A5C" w:rsidP="00EE7A70">
            <w:pPr>
              <w:pStyle w:val="ListParagraph"/>
              <w:numPr>
                <w:ilvl w:val="0"/>
                <w:numId w:val="7"/>
              </w:numPr>
              <w:rPr>
                <w:rFonts w:asciiTheme="minorBidi" w:hAnsiTheme="minorBidi"/>
                <w:sz w:val="22"/>
              </w:rPr>
            </w:pPr>
            <w:r w:rsidRPr="00313275">
              <w:rPr>
                <w:rFonts w:asciiTheme="minorBidi" w:hAnsiTheme="minorBidi"/>
                <w:sz w:val="22"/>
              </w:rPr>
              <w:t xml:space="preserve">Social determinants and inequalities </w:t>
            </w:r>
          </w:p>
          <w:p w:rsidR="00F17A5C" w:rsidRPr="00313275" w:rsidRDefault="00F17A5C" w:rsidP="00EE7A70">
            <w:pPr>
              <w:pStyle w:val="ListParagraph"/>
              <w:numPr>
                <w:ilvl w:val="0"/>
                <w:numId w:val="7"/>
              </w:numPr>
              <w:rPr>
                <w:rFonts w:asciiTheme="minorBidi" w:hAnsiTheme="minorBidi"/>
                <w:sz w:val="22"/>
              </w:rPr>
            </w:pPr>
            <w:r w:rsidRPr="00313275">
              <w:rPr>
                <w:rFonts w:asciiTheme="minorBidi" w:hAnsiTheme="minorBidi"/>
                <w:sz w:val="22"/>
              </w:rPr>
              <w:t xml:space="preserve">Service access and policy implications </w:t>
            </w:r>
          </w:p>
          <w:p w:rsidR="00F17A5C" w:rsidRPr="00313275" w:rsidRDefault="00F17A5C" w:rsidP="00EE7A70">
            <w:pPr>
              <w:pStyle w:val="ListParagraph"/>
              <w:numPr>
                <w:ilvl w:val="0"/>
                <w:numId w:val="7"/>
              </w:numPr>
              <w:rPr>
                <w:rFonts w:asciiTheme="minorBidi" w:hAnsiTheme="minorBidi"/>
                <w:sz w:val="22"/>
              </w:rPr>
            </w:pPr>
            <w:r w:rsidRPr="00313275">
              <w:rPr>
                <w:rFonts w:asciiTheme="minorBidi" w:hAnsiTheme="minorBidi"/>
                <w:sz w:val="22"/>
              </w:rPr>
              <w:t>Community response models</w:t>
            </w:r>
          </w:p>
        </w:tc>
        <w:tc>
          <w:tcPr>
            <w:tcW w:w="0" w:type="auto"/>
            <w:hideMark/>
          </w:tcPr>
          <w:p w:rsidR="00F17A5C" w:rsidRPr="00313275" w:rsidRDefault="00F17A5C" w:rsidP="00EE7A70">
            <w:pPr>
              <w:spacing w:after="200"/>
              <w:rPr>
                <w:rFonts w:asciiTheme="minorBidi" w:hAnsiTheme="minorBidi"/>
                <w:sz w:val="22"/>
              </w:rPr>
            </w:pPr>
            <w:proofErr w:type="spellStart"/>
            <w:r w:rsidRPr="00313275">
              <w:rPr>
                <w:rFonts w:asciiTheme="minorBidi" w:hAnsiTheme="minorBidi"/>
                <w:sz w:val="22"/>
              </w:rPr>
              <w:t>McDaid</w:t>
            </w:r>
            <w:proofErr w:type="spellEnd"/>
            <w:r w:rsidRPr="00313275">
              <w:rPr>
                <w:rFonts w:asciiTheme="minorBidi" w:hAnsiTheme="minorBidi"/>
                <w:sz w:val="22"/>
              </w:rPr>
              <w:t xml:space="preserve"> &amp; Park (2021); </w:t>
            </w:r>
            <w:proofErr w:type="spellStart"/>
            <w:r w:rsidRPr="00313275">
              <w:rPr>
                <w:rFonts w:asciiTheme="minorBidi" w:hAnsiTheme="minorBidi"/>
                <w:sz w:val="22"/>
              </w:rPr>
              <w:t>McDaid</w:t>
            </w:r>
            <w:proofErr w:type="spellEnd"/>
            <w:r w:rsidRPr="00313275">
              <w:rPr>
                <w:rFonts w:asciiTheme="minorBidi" w:hAnsiTheme="minorBidi"/>
                <w:sz w:val="22"/>
              </w:rPr>
              <w:t xml:space="preserve"> &amp; Park (2024); van </w:t>
            </w:r>
            <w:proofErr w:type="spellStart"/>
            <w:r w:rsidRPr="00313275">
              <w:rPr>
                <w:rFonts w:asciiTheme="minorBidi" w:hAnsiTheme="minorBidi"/>
                <w:sz w:val="22"/>
              </w:rPr>
              <w:t>der</w:t>
            </w:r>
            <w:proofErr w:type="spellEnd"/>
            <w:r w:rsidRPr="00313275">
              <w:rPr>
                <w:rFonts w:asciiTheme="minorBidi" w:hAnsiTheme="minorBidi"/>
                <w:sz w:val="22"/>
              </w:rPr>
              <w:t xml:space="preserve"> </w:t>
            </w:r>
            <w:proofErr w:type="spellStart"/>
            <w:r w:rsidRPr="00313275">
              <w:rPr>
                <w:rFonts w:asciiTheme="minorBidi" w:hAnsiTheme="minorBidi"/>
                <w:sz w:val="22"/>
              </w:rPr>
              <w:t>Velpen</w:t>
            </w:r>
            <w:proofErr w:type="spellEnd"/>
            <w:r w:rsidRPr="00313275">
              <w:rPr>
                <w:rFonts w:asciiTheme="minorBidi" w:hAnsiTheme="minorBidi"/>
                <w:sz w:val="22"/>
              </w:rPr>
              <w:t xml:space="preserve"> et al. (2024); </w:t>
            </w:r>
            <w:proofErr w:type="spellStart"/>
            <w:r w:rsidRPr="00313275">
              <w:rPr>
                <w:rFonts w:asciiTheme="minorBidi" w:hAnsiTheme="minorBidi"/>
                <w:sz w:val="22"/>
              </w:rPr>
              <w:t>Ogrin</w:t>
            </w:r>
            <w:proofErr w:type="spellEnd"/>
            <w:r w:rsidRPr="00313275">
              <w:rPr>
                <w:rFonts w:asciiTheme="minorBidi" w:hAnsiTheme="minorBidi"/>
                <w:sz w:val="22"/>
              </w:rPr>
              <w:t xml:space="preserve"> et al. (2024)</w:t>
            </w:r>
          </w:p>
        </w:tc>
      </w:tr>
      <w:tr w:rsidR="00EE7A70" w:rsidRPr="00313275" w:rsidTr="00B34B3F">
        <w:tc>
          <w:tcPr>
            <w:tcW w:w="0" w:type="auto"/>
          </w:tcPr>
          <w:p w:rsidR="00F97881" w:rsidRPr="00313275" w:rsidRDefault="00F97881" w:rsidP="00EE7A70">
            <w:pPr>
              <w:spacing w:after="200"/>
              <w:rPr>
                <w:rFonts w:asciiTheme="minorBidi" w:hAnsiTheme="minorBidi"/>
                <w:b/>
                <w:bCs/>
                <w:sz w:val="22"/>
              </w:rPr>
            </w:pPr>
            <w:r w:rsidRPr="00313275">
              <w:rPr>
                <w:rFonts w:asciiTheme="minorBidi" w:hAnsiTheme="minorBidi"/>
                <w:b/>
                <w:bCs/>
                <w:sz w:val="22"/>
              </w:rPr>
              <w:lastRenderedPageBreak/>
              <w:t xml:space="preserve">Theme 5: </w:t>
            </w:r>
            <w:r w:rsidR="00522420" w:rsidRPr="00313275">
              <w:rPr>
                <w:rFonts w:asciiTheme="minorBidi" w:hAnsiTheme="minorBidi"/>
                <w:b/>
                <w:bCs/>
                <w:sz w:val="22"/>
              </w:rPr>
              <w:t>Creative, Reminiscence-Based and Meaningful Engagement</w:t>
            </w:r>
          </w:p>
        </w:tc>
        <w:tc>
          <w:tcPr>
            <w:tcW w:w="0" w:type="auto"/>
          </w:tcPr>
          <w:p w:rsidR="00522420" w:rsidRPr="00313275" w:rsidRDefault="00522420" w:rsidP="00EE7A70">
            <w:pPr>
              <w:pStyle w:val="ListParagraph"/>
              <w:numPr>
                <w:ilvl w:val="0"/>
                <w:numId w:val="14"/>
              </w:numPr>
              <w:rPr>
                <w:rFonts w:asciiTheme="minorBidi" w:hAnsiTheme="minorBidi"/>
                <w:sz w:val="22"/>
              </w:rPr>
            </w:pPr>
            <w:r w:rsidRPr="00313275">
              <w:rPr>
                <w:rFonts w:asciiTheme="minorBidi" w:hAnsiTheme="minorBidi"/>
                <w:sz w:val="22"/>
              </w:rPr>
              <w:t xml:space="preserve">Reminiscence and memory-based practices </w:t>
            </w:r>
          </w:p>
          <w:p w:rsidR="00522420" w:rsidRPr="00313275" w:rsidRDefault="00522420" w:rsidP="00EE7A70">
            <w:pPr>
              <w:pStyle w:val="ListParagraph"/>
              <w:numPr>
                <w:ilvl w:val="0"/>
                <w:numId w:val="14"/>
              </w:numPr>
              <w:rPr>
                <w:rFonts w:asciiTheme="minorBidi" w:hAnsiTheme="minorBidi"/>
                <w:sz w:val="22"/>
              </w:rPr>
            </w:pPr>
            <w:r w:rsidRPr="00313275">
              <w:rPr>
                <w:rFonts w:asciiTheme="minorBidi" w:hAnsiTheme="minorBidi"/>
                <w:sz w:val="22"/>
              </w:rPr>
              <w:t xml:space="preserve">Creative and narrative engagement </w:t>
            </w:r>
          </w:p>
          <w:p w:rsidR="00522420" w:rsidRPr="00313275" w:rsidRDefault="00522420" w:rsidP="00EE7A70">
            <w:pPr>
              <w:pStyle w:val="ListParagraph"/>
              <w:numPr>
                <w:ilvl w:val="0"/>
                <w:numId w:val="14"/>
              </w:numPr>
              <w:rPr>
                <w:rFonts w:asciiTheme="minorBidi" w:hAnsiTheme="minorBidi"/>
                <w:sz w:val="22"/>
              </w:rPr>
            </w:pPr>
            <w:r w:rsidRPr="00313275">
              <w:rPr>
                <w:rFonts w:asciiTheme="minorBidi" w:hAnsiTheme="minorBidi"/>
                <w:sz w:val="22"/>
              </w:rPr>
              <w:t xml:space="preserve">Identity preservation and emotional expression </w:t>
            </w:r>
          </w:p>
          <w:p w:rsidR="00F97881" w:rsidRPr="00313275" w:rsidRDefault="00522420" w:rsidP="00EE7A70">
            <w:pPr>
              <w:pStyle w:val="ListParagraph"/>
              <w:numPr>
                <w:ilvl w:val="0"/>
                <w:numId w:val="14"/>
              </w:numPr>
              <w:rPr>
                <w:rFonts w:asciiTheme="minorBidi" w:hAnsiTheme="minorBidi"/>
                <w:sz w:val="22"/>
              </w:rPr>
            </w:pPr>
            <w:r w:rsidRPr="00313275">
              <w:rPr>
                <w:rFonts w:asciiTheme="minorBidi" w:hAnsiTheme="minorBidi"/>
                <w:sz w:val="22"/>
              </w:rPr>
              <w:t>Intergenerational and collaborative connection</w:t>
            </w:r>
          </w:p>
        </w:tc>
        <w:tc>
          <w:tcPr>
            <w:tcW w:w="0" w:type="auto"/>
          </w:tcPr>
          <w:p w:rsidR="00F97881" w:rsidRPr="00313275" w:rsidRDefault="00522420" w:rsidP="00EE7A70">
            <w:pPr>
              <w:spacing w:after="200"/>
              <w:rPr>
                <w:rFonts w:asciiTheme="minorBidi" w:hAnsiTheme="minorBidi"/>
                <w:sz w:val="22"/>
              </w:rPr>
            </w:pPr>
            <w:r w:rsidRPr="00313275">
              <w:rPr>
                <w:rFonts w:asciiTheme="minorBidi" w:hAnsiTheme="minorBidi"/>
                <w:sz w:val="22"/>
              </w:rPr>
              <w:t xml:space="preserve">Henkel et al. (2017); Reed et al. (2025); Henderson &amp; Reid (2023); Daly et al. (2021); </w:t>
            </w:r>
            <w:proofErr w:type="spellStart"/>
            <w:r w:rsidRPr="00313275">
              <w:rPr>
                <w:rFonts w:asciiTheme="minorBidi" w:hAnsiTheme="minorBidi"/>
                <w:sz w:val="22"/>
              </w:rPr>
              <w:t>Moonen</w:t>
            </w:r>
            <w:proofErr w:type="spellEnd"/>
            <w:r w:rsidRPr="00313275">
              <w:rPr>
                <w:rFonts w:asciiTheme="minorBidi" w:hAnsiTheme="minorBidi"/>
                <w:sz w:val="22"/>
              </w:rPr>
              <w:t xml:space="preserve"> et al. (2022)</w:t>
            </w:r>
          </w:p>
        </w:tc>
      </w:tr>
      <w:tr w:rsidR="00EE7A70" w:rsidRPr="00313275" w:rsidTr="00B34B3F">
        <w:tc>
          <w:tcPr>
            <w:tcW w:w="0" w:type="auto"/>
          </w:tcPr>
          <w:p w:rsidR="00F97881" w:rsidRPr="00313275" w:rsidRDefault="00522420" w:rsidP="00EE7A70">
            <w:pPr>
              <w:spacing w:after="200"/>
              <w:rPr>
                <w:rFonts w:asciiTheme="minorBidi" w:hAnsiTheme="minorBidi"/>
                <w:b/>
                <w:bCs/>
                <w:sz w:val="22"/>
              </w:rPr>
            </w:pPr>
            <w:r w:rsidRPr="00313275">
              <w:rPr>
                <w:rFonts w:asciiTheme="minorBidi" w:hAnsiTheme="minorBidi"/>
                <w:b/>
                <w:bCs/>
                <w:sz w:val="22"/>
              </w:rPr>
              <w:t>Theme 6: Heterogeneity, Inequalities and Differential Impacts</w:t>
            </w:r>
          </w:p>
        </w:tc>
        <w:tc>
          <w:tcPr>
            <w:tcW w:w="0" w:type="auto"/>
          </w:tcPr>
          <w:p w:rsidR="00F97881" w:rsidRPr="00313275" w:rsidRDefault="00522420" w:rsidP="00EE7A70">
            <w:pPr>
              <w:pStyle w:val="ListParagraph"/>
              <w:numPr>
                <w:ilvl w:val="0"/>
                <w:numId w:val="16"/>
              </w:numPr>
              <w:rPr>
                <w:rFonts w:asciiTheme="minorBidi" w:hAnsiTheme="minorBidi"/>
                <w:sz w:val="22"/>
              </w:rPr>
            </w:pPr>
            <w:r w:rsidRPr="00313275">
              <w:rPr>
                <w:rFonts w:asciiTheme="minorBidi" w:hAnsiTheme="minorBidi"/>
                <w:sz w:val="22"/>
              </w:rPr>
              <w:t xml:space="preserve">Henkel et al. (2017); Reed et al. (2025); Henderson &amp; Reid (2023); Daly et al. (2021); </w:t>
            </w:r>
            <w:proofErr w:type="spellStart"/>
            <w:r w:rsidRPr="00313275">
              <w:rPr>
                <w:rFonts w:asciiTheme="minorBidi" w:hAnsiTheme="minorBidi"/>
                <w:sz w:val="22"/>
              </w:rPr>
              <w:t>Moonen</w:t>
            </w:r>
            <w:proofErr w:type="spellEnd"/>
            <w:r w:rsidRPr="00313275">
              <w:rPr>
                <w:rFonts w:asciiTheme="minorBidi" w:hAnsiTheme="minorBidi"/>
                <w:sz w:val="22"/>
              </w:rPr>
              <w:t xml:space="preserve"> et al. (2022)</w:t>
            </w:r>
            <w:proofErr w:type="spellStart"/>
            <w:r w:rsidRPr="00313275">
              <w:rPr>
                <w:rFonts w:asciiTheme="minorBidi" w:hAnsiTheme="minorBidi"/>
                <w:sz w:val="22"/>
              </w:rPr>
              <w:t>es</w:t>
            </w:r>
            <w:proofErr w:type="spellEnd"/>
          </w:p>
        </w:tc>
        <w:tc>
          <w:tcPr>
            <w:tcW w:w="0" w:type="auto"/>
          </w:tcPr>
          <w:p w:rsidR="00F97881" w:rsidRPr="00313275" w:rsidRDefault="00522420" w:rsidP="00EE7A70">
            <w:pPr>
              <w:spacing w:after="200"/>
              <w:rPr>
                <w:rFonts w:asciiTheme="minorBidi" w:hAnsiTheme="minorBidi"/>
                <w:sz w:val="22"/>
              </w:rPr>
            </w:pPr>
            <w:r w:rsidRPr="00313275">
              <w:rPr>
                <w:rFonts w:asciiTheme="minorBidi" w:hAnsiTheme="minorBidi"/>
                <w:sz w:val="22"/>
              </w:rPr>
              <w:t>Willis &amp; Vickery (2022); Lu et al. (2024); Burns et al. (2021); Johansson-</w:t>
            </w:r>
            <w:proofErr w:type="spellStart"/>
            <w:r w:rsidRPr="00313275">
              <w:rPr>
                <w:rFonts w:asciiTheme="minorBidi" w:hAnsiTheme="minorBidi"/>
                <w:sz w:val="22"/>
              </w:rPr>
              <w:t>Pajala</w:t>
            </w:r>
            <w:proofErr w:type="spellEnd"/>
            <w:r w:rsidRPr="00313275">
              <w:rPr>
                <w:rFonts w:asciiTheme="minorBidi" w:hAnsiTheme="minorBidi"/>
                <w:sz w:val="22"/>
              </w:rPr>
              <w:t xml:space="preserve"> et al. (2022); van </w:t>
            </w:r>
            <w:proofErr w:type="spellStart"/>
            <w:r w:rsidRPr="00313275">
              <w:rPr>
                <w:rFonts w:asciiTheme="minorBidi" w:hAnsiTheme="minorBidi"/>
                <w:sz w:val="22"/>
              </w:rPr>
              <w:t>der</w:t>
            </w:r>
            <w:proofErr w:type="spellEnd"/>
            <w:r w:rsidRPr="00313275">
              <w:rPr>
                <w:rFonts w:asciiTheme="minorBidi" w:hAnsiTheme="minorBidi"/>
                <w:sz w:val="22"/>
              </w:rPr>
              <w:t xml:space="preserve"> </w:t>
            </w:r>
            <w:proofErr w:type="spellStart"/>
            <w:r w:rsidRPr="00313275">
              <w:rPr>
                <w:rFonts w:asciiTheme="minorBidi" w:hAnsiTheme="minorBidi"/>
                <w:sz w:val="22"/>
              </w:rPr>
              <w:t>Velpen</w:t>
            </w:r>
            <w:proofErr w:type="spellEnd"/>
            <w:r w:rsidRPr="00313275">
              <w:rPr>
                <w:rFonts w:asciiTheme="minorBidi" w:hAnsiTheme="minorBidi"/>
                <w:sz w:val="22"/>
              </w:rPr>
              <w:t xml:space="preserve"> et al. (2024); </w:t>
            </w:r>
            <w:proofErr w:type="spellStart"/>
            <w:r w:rsidRPr="00313275">
              <w:rPr>
                <w:rFonts w:asciiTheme="minorBidi" w:hAnsiTheme="minorBidi"/>
                <w:sz w:val="22"/>
              </w:rPr>
              <w:t>Boni</w:t>
            </w:r>
            <w:proofErr w:type="spellEnd"/>
            <w:r w:rsidRPr="00313275">
              <w:rPr>
                <w:rFonts w:asciiTheme="minorBidi" w:hAnsiTheme="minorBidi"/>
                <w:sz w:val="22"/>
              </w:rPr>
              <w:t xml:space="preserve"> et al. (2024)</w:t>
            </w:r>
          </w:p>
        </w:tc>
      </w:tr>
    </w:tbl>
    <w:p w:rsidR="00F17A5C" w:rsidRPr="00313275" w:rsidRDefault="00F17A5C" w:rsidP="00EE7A70">
      <w:pPr>
        <w:rPr>
          <w:rFonts w:asciiTheme="minorBidi" w:hAnsiTheme="minorBidi"/>
          <w:sz w:val="22"/>
        </w:rPr>
      </w:pPr>
    </w:p>
    <w:p w:rsidR="00F17A5C" w:rsidRPr="00313275" w:rsidRDefault="00F17A5C" w:rsidP="00EE7A70">
      <w:pPr>
        <w:pStyle w:val="Heading2"/>
        <w:rPr>
          <w:rFonts w:asciiTheme="minorBidi" w:hAnsiTheme="minorBidi" w:cstheme="minorBidi"/>
          <w:sz w:val="22"/>
          <w:szCs w:val="22"/>
        </w:rPr>
      </w:pPr>
      <w:bookmarkStart w:id="74" w:name="_Toc215869944"/>
      <w:bookmarkStart w:id="75" w:name="_Toc218694168"/>
      <w:r w:rsidRPr="00313275">
        <w:rPr>
          <w:rFonts w:asciiTheme="minorBidi" w:hAnsiTheme="minorBidi" w:cstheme="minorBidi"/>
          <w:sz w:val="22"/>
          <w:szCs w:val="22"/>
        </w:rPr>
        <w:t>Theme 1: Psychosocial and Emotional effects of Loneliness.</w:t>
      </w:r>
      <w:bookmarkEnd w:id="74"/>
      <w:bookmarkEnd w:id="75"/>
    </w:p>
    <w:p w:rsidR="00F17A5C" w:rsidRPr="00313275" w:rsidRDefault="00F17A5C" w:rsidP="00EE7A70">
      <w:pPr>
        <w:rPr>
          <w:rFonts w:asciiTheme="minorBidi" w:hAnsiTheme="minorBidi"/>
          <w:sz w:val="22"/>
        </w:rPr>
      </w:pPr>
      <w:r w:rsidRPr="00313275">
        <w:rPr>
          <w:rFonts w:asciiTheme="minorBidi" w:hAnsiTheme="minorBidi"/>
          <w:sz w:val="22"/>
        </w:rPr>
        <w:t>One of the most predominant themes of the literature is connected to the psychological and emotional load of older adults being lonely or having less social interaction. On the same note, Wu (2020) identifies loneliness as a worldwide universal health issue with an emotional cost to bear during the times of crisis. In line with this, Johansson-</w:t>
      </w:r>
      <w:proofErr w:type="spellStart"/>
      <w:r w:rsidRPr="00313275">
        <w:rPr>
          <w:rFonts w:asciiTheme="minorBidi" w:hAnsiTheme="minorBidi"/>
          <w:sz w:val="22"/>
        </w:rPr>
        <w:t>Pajala</w:t>
      </w:r>
      <w:proofErr w:type="spellEnd"/>
      <w:r w:rsidRPr="00313275">
        <w:rPr>
          <w:rFonts w:asciiTheme="minorBidi" w:hAnsiTheme="minorBidi"/>
          <w:sz w:val="22"/>
        </w:rPr>
        <w:t xml:space="preserve"> et al. (2022) discovered the increased anxiety and loneliness levels among care-home and home-care recipients, supporting the drastic affective effects of social isolation.</w:t>
      </w:r>
    </w:p>
    <w:p w:rsidR="00F17A5C" w:rsidRPr="00313275" w:rsidRDefault="00F17A5C" w:rsidP="00EE7A70">
      <w:pPr>
        <w:rPr>
          <w:rFonts w:asciiTheme="minorBidi" w:hAnsiTheme="minorBidi"/>
          <w:sz w:val="22"/>
        </w:rPr>
      </w:pPr>
      <w:r w:rsidRPr="00313275">
        <w:rPr>
          <w:rFonts w:asciiTheme="minorBidi" w:hAnsiTheme="minorBidi"/>
          <w:sz w:val="22"/>
        </w:rPr>
        <w:t xml:space="preserve">Similarly, Burns et al. (2021) reveal that loneliness is closely linked to greater healthcare utilisation implying that emotional distress frequently leads to the extension of health requirements. </w:t>
      </w:r>
      <w:proofErr w:type="spellStart"/>
      <w:r w:rsidRPr="00313275">
        <w:rPr>
          <w:rFonts w:asciiTheme="minorBidi" w:hAnsiTheme="minorBidi"/>
          <w:sz w:val="22"/>
        </w:rPr>
        <w:t>Schrempft</w:t>
      </w:r>
      <w:proofErr w:type="spellEnd"/>
      <w:r w:rsidRPr="00313275">
        <w:rPr>
          <w:rFonts w:asciiTheme="minorBidi" w:hAnsiTheme="minorBidi"/>
          <w:sz w:val="22"/>
        </w:rPr>
        <w:t xml:space="preserve"> et al. (2024) also find that loneliness is related to subjective cognitive decline and this implies </w:t>
      </w:r>
      <w:proofErr w:type="spellStart"/>
      <w:r w:rsidRPr="00313275">
        <w:rPr>
          <w:rFonts w:asciiTheme="minorBidi" w:hAnsiTheme="minorBidi"/>
          <w:sz w:val="22"/>
        </w:rPr>
        <w:t>biopsychosocial</w:t>
      </w:r>
      <w:proofErr w:type="spellEnd"/>
      <w:r w:rsidRPr="00313275">
        <w:rPr>
          <w:rFonts w:asciiTheme="minorBidi" w:hAnsiTheme="minorBidi"/>
          <w:sz w:val="22"/>
        </w:rPr>
        <w:t xml:space="preserve"> interactions that increase susceptibility in isolated older adults.</w:t>
      </w:r>
    </w:p>
    <w:p w:rsidR="00F17A5C" w:rsidRPr="00313275" w:rsidRDefault="00F17A5C" w:rsidP="00EE7A70">
      <w:pPr>
        <w:rPr>
          <w:rFonts w:asciiTheme="minorBidi" w:hAnsiTheme="minorBidi"/>
          <w:sz w:val="22"/>
        </w:rPr>
      </w:pPr>
      <w:r w:rsidRPr="00313275">
        <w:rPr>
          <w:rFonts w:asciiTheme="minorBidi" w:hAnsiTheme="minorBidi"/>
          <w:sz w:val="22"/>
        </w:rPr>
        <w:t xml:space="preserve">Conversely, as highlighted by </w:t>
      </w:r>
      <w:proofErr w:type="spellStart"/>
      <w:r w:rsidRPr="00313275">
        <w:rPr>
          <w:rFonts w:asciiTheme="minorBidi" w:hAnsiTheme="minorBidi"/>
          <w:sz w:val="22"/>
        </w:rPr>
        <w:t>Boni</w:t>
      </w:r>
      <w:proofErr w:type="spellEnd"/>
      <w:r w:rsidRPr="00313275">
        <w:rPr>
          <w:rFonts w:asciiTheme="minorBidi" w:hAnsiTheme="minorBidi"/>
          <w:sz w:val="22"/>
        </w:rPr>
        <w:t xml:space="preserve"> et al. (2024), loneliness in times of crises (e.g., </w:t>
      </w:r>
      <w:proofErr w:type="spellStart"/>
      <w:r w:rsidRPr="00313275">
        <w:rPr>
          <w:rFonts w:asciiTheme="minorBidi" w:hAnsiTheme="minorBidi"/>
          <w:sz w:val="22"/>
        </w:rPr>
        <w:t>heatwaves</w:t>
      </w:r>
      <w:proofErr w:type="spellEnd"/>
      <w:r w:rsidRPr="00313275">
        <w:rPr>
          <w:rFonts w:asciiTheme="minorBidi" w:hAnsiTheme="minorBidi"/>
          <w:sz w:val="22"/>
        </w:rPr>
        <w:t xml:space="preserve"> or government-imposed limitations on people) is not only an emotional expression but also an environmental and behavioural fear and restriction, which demonstrates the complexity of distress.</w:t>
      </w:r>
    </w:p>
    <w:p w:rsidR="00411C65" w:rsidRPr="00313275" w:rsidRDefault="00411C65"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Moreover, the literature consulted indicates that the psychosocial outcomes of loneliness go beyond the temporary emotional distress to long-term mental wellbeing loss and low degrees of psychological strength. </w:t>
      </w:r>
      <w:proofErr w:type="gramStart"/>
      <w:r w:rsidRPr="00313275">
        <w:rPr>
          <w:rFonts w:asciiTheme="minorBidi" w:eastAsia="Times New Roman" w:hAnsiTheme="minorBidi"/>
          <w:kern w:val="0"/>
          <w:sz w:val="22"/>
          <w:lang w:eastAsia="en-IN"/>
        </w:rPr>
        <w:t xml:space="preserve">Indicatively, Wu (2020) highlights that long-term social isolation leads to stressful reactions and weakens coping mechanisms, especially in older </w:t>
      </w:r>
      <w:r w:rsidRPr="00313275">
        <w:rPr>
          <w:rFonts w:asciiTheme="minorBidi" w:eastAsia="Times New Roman" w:hAnsiTheme="minorBidi"/>
          <w:kern w:val="0"/>
          <w:sz w:val="22"/>
          <w:lang w:eastAsia="en-IN"/>
        </w:rPr>
        <w:lastRenderedPageBreak/>
        <w:t>adults who have predisposing factors when dealing with the issue of a pandemic.</w:t>
      </w:r>
      <w:proofErr w:type="gramEnd"/>
      <w:r w:rsidRPr="00313275">
        <w:rPr>
          <w:rFonts w:asciiTheme="minorBidi" w:eastAsia="Times New Roman" w:hAnsiTheme="minorBidi"/>
          <w:kern w:val="0"/>
          <w:sz w:val="22"/>
          <w:lang w:eastAsia="en-IN"/>
        </w:rPr>
        <w:t xml:space="preserve"> In line with this, Johansson-</w:t>
      </w:r>
      <w:proofErr w:type="spellStart"/>
      <w:r w:rsidRPr="00313275">
        <w:rPr>
          <w:rFonts w:asciiTheme="minorBidi" w:eastAsia="Times New Roman" w:hAnsiTheme="minorBidi"/>
          <w:kern w:val="0"/>
          <w:sz w:val="22"/>
          <w:lang w:eastAsia="en-IN"/>
        </w:rPr>
        <w:t>Pajala</w:t>
      </w:r>
      <w:proofErr w:type="spellEnd"/>
      <w:r w:rsidRPr="00313275">
        <w:rPr>
          <w:rFonts w:asciiTheme="minorBidi" w:eastAsia="Times New Roman" w:hAnsiTheme="minorBidi"/>
          <w:kern w:val="0"/>
          <w:sz w:val="22"/>
          <w:lang w:eastAsia="en-IN"/>
        </w:rPr>
        <w:t xml:space="preserve"> et al. (2022) indicate that the persistence of loneliness in the time of limited social interactions was linked to increased feelings of anxiety, fear and emotional insecurity in community-based and residential care recipients.</w:t>
      </w:r>
    </w:p>
    <w:p w:rsidR="00411C65" w:rsidRPr="00313275" w:rsidRDefault="00411C65"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Moreover, Burns et al. (2021) present the evidence that the psychological load of loneliness is embodied in the heightened healthcare utilisation rate, which may indicate that emotional distress can be poorly managed by employing the available mechanisms of social support. This conclusion supports the thesis that loneliness should not only be seen as a subjective state of emotion but a predictor of health behaviour and service demand at a larger scale (Burns et al., 2021; </w:t>
      </w:r>
      <w:proofErr w:type="spellStart"/>
      <w:r w:rsidRPr="00313275">
        <w:rPr>
          <w:rFonts w:asciiTheme="minorBidi" w:eastAsia="Times New Roman" w:hAnsiTheme="minorBidi"/>
          <w:kern w:val="0"/>
          <w:sz w:val="22"/>
          <w:lang w:eastAsia="en-IN"/>
        </w:rPr>
        <w:t>McDaid</w:t>
      </w:r>
      <w:proofErr w:type="spellEnd"/>
      <w:r w:rsidRPr="00313275">
        <w:rPr>
          <w:rFonts w:asciiTheme="minorBidi" w:eastAsia="Times New Roman" w:hAnsiTheme="minorBidi"/>
          <w:kern w:val="0"/>
          <w:sz w:val="22"/>
          <w:lang w:eastAsia="en-IN"/>
        </w:rPr>
        <w:t xml:space="preserve"> and Park, 2021). Similarly, </w:t>
      </w:r>
      <w:proofErr w:type="spellStart"/>
      <w:r w:rsidRPr="00313275">
        <w:rPr>
          <w:rFonts w:asciiTheme="minorBidi" w:eastAsia="Times New Roman" w:hAnsiTheme="minorBidi"/>
          <w:kern w:val="0"/>
          <w:sz w:val="22"/>
          <w:lang w:eastAsia="en-IN"/>
        </w:rPr>
        <w:t>Schrempft</w:t>
      </w:r>
      <w:proofErr w:type="spellEnd"/>
      <w:r w:rsidRPr="00313275">
        <w:rPr>
          <w:rFonts w:asciiTheme="minorBidi" w:eastAsia="Times New Roman" w:hAnsiTheme="minorBidi"/>
          <w:kern w:val="0"/>
          <w:sz w:val="22"/>
          <w:lang w:eastAsia="en-IN"/>
        </w:rPr>
        <w:t xml:space="preserve"> et al. (2024) note that social isolation is a major factor in the relation to subjective cognitive decline, which means that emotional </w:t>
      </w:r>
      <w:proofErr w:type="gramStart"/>
      <w:r w:rsidRPr="00313275">
        <w:rPr>
          <w:rFonts w:asciiTheme="minorBidi" w:eastAsia="Times New Roman" w:hAnsiTheme="minorBidi"/>
          <w:kern w:val="0"/>
          <w:sz w:val="22"/>
          <w:lang w:eastAsia="en-IN"/>
        </w:rPr>
        <w:t>distress</w:t>
      </w:r>
      <w:proofErr w:type="gramEnd"/>
      <w:r w:rsidRPr="00313275">
        <w:rPr>
          <w:rFonts w:asciiTheme="minorBidi" w:eastAsia="Times New Roman" w:hAnsiTheme="minorBidi"/>
          <w:kern w:val="0"/>
          <w:sz w:val="22"/>
          <w:lang w:eastAsia="en-IN"/>
        </w:rPr>
        <w:t xml:space="preserve"> can also be combined with biological and social factors to exacerbate the subjective vulnerability of older adults in terms of cognitive decline.</w:t>
      </w:r>
    </w:p>
    <w:p w:rsidR="00411C65" w:rsidRPr="00313275" w:rsidRDefault="00411C65"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Besides, the contextual aspect of vulnerability is especially noticeable in crisis circumstances. </w:t>
      </w:r>
      <w:proofErr w:type="spellStart"/>
      <w:r w:rsidRPr="00313275">
        <w:rPr>
          <w:rFonts w:asciiTheme="minorBidi" w:eastAsia="Times New Roman" w:hAnsiTheme="minorBidi"/>
          <w:kern w:val="0"/>
          <w:sz w:val="22"/>
          <w:lang w:eastAsia="en-IN"/>
        </w:rPr>
        <w:t>Boni</w:t>
      </w:r>
      <w:proofErr w:type="spellEnd"/>
      <w:r w:rsidRPr="00313275">
        <w:rPr>
          <w:rFonts w:asciiTheme="minorBidi" w:eastAsia="Times New Roman" w:hAnsiTheme="minorBidi"/>
          <w:kern w:val="0"/>
          <w:sz w:val="22"/>
          <w:lang w:eastAsia="en-IN"/>
        </w:rPr>
        <w:t xml:space="preserve"> et al. (2024) show that the public health guideline in cases of COVID-19 and extreme heat incidents unintentionally increased social isolation among older adults, which resulted in a greater level of psychological stress, the fear to be exposed and to move around. It implies that responses at the environmental and policy-levels have the potential to increase the emotional distress when poorly suited to the requirements of socially isolated communities. Similarly, Wu (2020) believes that crisis conditions cause pre-existing inequalities to increase, and older adults are at a disproportionate risk of mental health deterioration due to loneliness.</w:t>
      </w:r>
    </w:p>
    <w:p w:rsidR="0086627D" w:rsidRPr="00313275" w:rsidRDefault="00411C65" w:rsidP="00EE7A70">
      <w:pPr>
        <w:spacing w:before="100" w:beforeAutospacing="1" w:after="100" w:afterAutospacing="1"/>
        <w:jc w:val="left"/>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Combined, these results indicate that the loneliness of older adults follows the same trend in that it is a multifaceted psychosocial condition influenced by </w:t>
      </w:r>
      <w:proofErr w:type="gramStart"/>
      <w:r w:rsidRPr="00313275">
        <w:rPr>
          <w:rFonts w:asciiTheme="minorBidi" w:eastAsia="Times New Roman" w:hAnsiTheme="minorBidi"/>
          <w:kern w:val="0"/>
          <w:sz w:val="22"/>
          <w:lang w:eastAsia="en-IN"/>
        </w:rPr>
        <w:t>both emotional</w:t>
      </w:r>
      <w:proofErr w:type="gramEnd"/>
      <w:r w:rsidRPr="00313275">
        <w:rPr>
          <w:rFonts w:asciiTheme="minorBidi" w:eastAsia="Times New Roman" w:hAnsiTheme="minorBidi"/>
          <w:kern w:val="0"/>
          <w:sz w:val="22"/>
          <w:lang w:eastAsia="en-IN"/>
        </w:rPr>
        <w:t>, cognitive and contextual factors. This synthesis highlights the necessity of community and public health interventions that must include the psychological effects of loneliness, as well as the social and environmental factors and policies that perpetuate loneliness and are not limited to it (</w:t>
      </w:r>
      <w:proofErr w:type="spellStart"/>
      <w:r w:rsidRPr="00313275">
        <w:rPr>
          <w:rFonts w:asciiTheme="minorBidi" w:eastAsia="Times New Roman" w:hAnsiTheme="minorBidi"/>
          <w:kern w:val="0"/>
          <w:sz w:val="22"/>
          <w:lang w:eastAsia="en-IN"/>
        </w:rPr>
        <w:t>McDaid</w:t>
      </w:r>
      <w:proofErr w:type="spellEnd"/>
      <w:r w:rsidRPr="00313275">
        <w:rPr>
          <w:rFonts w:asciiTheme="minorBidi" w:eastAsia="Times New Roman" w:hAnsiTheme="minorBidi"/>
          <w:kern w:val="0"/>
          <w:sz w:val="22"/>
          <w:lang w:eastAsia="en-IN"/>
        </w:rPr>
        <w:t xml:space="preserve"> and Park, 2024</w:t>
      </w:r>
      <w:r w:rsidR="0086627D" w:rsidRPr="00313275">
        <w:rPr>
          <w:rFonts w:asciiTheme="minorBidi" w:eastAsia="Times New Roman" w:hAnsiTheme="minorBidi"/>
          <w:kern w:val="0"/>
          <w:sz w:val="22"/>
          <w:lang w:eastAsia="en-IN"/>
        </w:rPr>
        <w:t>).</w:t>
      </w:r>
    </w:p>
    <w:p w:rsidR="00F17A5C" w:rsidRPr="00313275" w:rsidRDefault="00F17A5C" w:rsidP="00EE7A70">
      <w:pPr>
        <w:rPr>
          <w:rFonts w:asciiTheme="minorBidi" w:hAnsiTheme="minorBidi"/>
          <w:sz w:val="22"/>
        </w:rPr>
      </w:pPr>
      <w:r w:rsidRPr="00313275">
        <w:rPr>
          <w:rFonts w:asciiTheme="minorBidi" w:hAnsiTheme="minorBidi"/>
          <w:sz w:val="22"/>
        </w:rPr>
        <w:t>This combination of findings identifies the fact that loneliness prompts intricate emotional, behavioural, and cognitive outcomes, which illuminate the necessity of combined psychological and societal approaches.</w:t>
      </w:r>
    </w:p>
    <w:p w:rsidR="00F17A5C" w:rsidRPr="00313275" w:rsidRDefault="00F17A5C" w:rsidP="00EE7A70">
      <w:pPr>
        <w:pStyle w:val="Heading2"/>
        <w:rPr>
          <w:rFonts w:asciiTheme="minorBidi" w:hAnsiTheme="minorBidi" w:cstheme="minorBidi"/>
          <w:sz w:val="22"/>
          <w:szCs w:val="22"/>
        </w:rPr>
      </w:pPr>
      <w:bookmarkStart w:id="76" w:name="_Toc215869945"/>
      <w:bookmarkStart w:id="77" w:name="_Toc218694169"/>
      <w:r w:rsidRPr="00313275">
        <w:rPr>
          <w:rFonts w:asciiTheme="minorBidi" w:hAnsiTheme="minorBidi" w:cstheme="minorBidi"/>
          <w:sz w:val="22"/>
          <w:szCs w:val="22"/>
        </w:rPr>
        <w:lastRenderedPageBreak/>
        <w:t>Theme 2: Digital Technologies as Facilitating Connection and Support.</w:t>
      </w:r>
      <w:bookmarkEnd w:id="76"/>
      <w:bookmarkEnd w:id="77"/>
    </w:p>
    <w:p w:rsidR="00F17A5C" w:rsidRPr="00313275" w:rsidRDefault="00F17A5C" w:rsidP="00EE7A70">
      <w:pPr>
        <w:rPr>
          <w:rFonts w:asciiTheme="minorBidi" w:hAnsiTheme="minorBidi"/>
          <w:sz w:val="22"/>
        </w:rPr>
      </w:pPr>
      <w:r w:rsidRPr="00313275">
        <w:rPr>
          <w:rFonts w:asciiTheme="minorBidi" w:hAnsiTheme="minorBidi"/>
          <w:sz w:val="22"/>
        </w:rPr>
        <w:t>Another important line of research that was identified through a number of studies is the rising role of digital technologies in diminishing loneliness, enhancing access to support, and allowing uninterrupted social interaction. Such an example as Daly et al. (2021) demonstrate that older adults utilized digital tools during stay-at-home restrictions as a means to ensure social contact and receive services, which implies a positive compensatory effect of technology in the crisis conditions.</w:t>
      </w:r>
    </w:p>
    <w:p w:rsidR="00F17A5C" w:rsidRPr="00313275" w:rsidRDefault="00F17A5C" w:rsidP="00EE7A70">
      <w:pPr>
        <w:rPr>
          <w:rFonts w:asciiTheme="minorBidi" w:hAnsiTheme="minorBidi"/>
          <w:sz w:val="22"/>
        </w:rPr>
      </w:pPr>
      <w:r w:rsidRPr="00313275">
        <w:rPr>
          <w:rFonts w:asciiTheme="minorBidi" w:hAnsiTheme="minorBidi"/>
          <w:sz w:val="22"/>
        </w:rPr>
        <w:t>In line with this, Lu et al. (2024) show that community-based online programs are capable of fostering empowerment, confidence, and regular involvement of older adults living in low-income neighbourhoods. Similarly, Yin et al. (2025) emphasize that when properly designed, digital mental health applications can be used effectively to help older adults self-manage depression provided that the usability is a precondition.</w:t>
      </w:r>
    </w:p>
    <w:p w:rsidR="00F17A5C" w:rsidRPr="00313275" w:rsidRDefault="00F17A5C" w:rsidP="00EE7A70">
      <w:pPr>
        <w:rPr>
          <w:rFonts w:asciiTheme="minorBidi" w:hAnsiTheme="minorBidi"/>
          <w:sz w:val="22"/>
        </w:rPr>
      </w:pPr>
      <w:r w:rsidRPr="00313275">
        <w:rPr>
          <w:rFonts w:asciiTheme="minorBidi" w:hAnsiTheme="minorBidi"/>
          <w:sz w:val="22"/>
        </w:rPr>
        <w:t xml:space="preserve">An even more realistic approach to digital support can be found in Henderson and Reid (2023), who reveal that virtual creative interaction in the context of the pandemic served to maintain social identity and cognitive stimulation in older adults with dementia. Likewise, as Reed et al. (2025) mention, </w:t>
      </w:r>
      <w:proofErr w:type="spellStart"/>
      <w:r w:rsidRPr="00313275">
        <w:rPr>
          <w:rFonts w:asciiTheme="minorBidi" w:hAnsiTheme="minorBidi"/>
          <w:sz w:val="22"/>
        </w:rPr>
        <w:t>GenAI</w:t>
      </w:r>
      <w:proofErr w:type="spellEnd"/>
      <w:r w:rsidRPr="00313275">
        <w:rPr>
          <w:rFonts w:asciiTheme="minorBidi" w:hAnsiTheme="minorBidi"/>
          <w:sz w:val="22"/>
        </w:rPr>
        <w:t>-created reminiscence images enhanced emotional expression and communication of long-term care residents.</w:t>
      </w:r>
    </w:p>
    <w:p w:rsidR="00F17A5C" w:rsidRPr="00313275" w:rsidRDefault="00F17A5C" w:rsidP="00EE7A70">
      <w:pPr>
        <w:rPr>
          <w:rFonts w:asciiTheme="minorBidi" w:hAnsiTheme="minorBidi"/>
          <w:sz w:val="22"/>
        </w:rPr>
      </w:pPr>
      <w:r w:rsidRPr="00313275">
        <w:rPr>
          <w:rFonts w:asciiTheme="minorBidi" w:hAnsiTheme="minorBidi"/>
          <w:sz w:val="22"/>
        </w:rPr>
        <w:t>Altogether, all these results indicate that digital innovations (when age-appropriate) may positively impact social connectedness, mental wellbeing and autonomy.</w:t>
      </w:r>
    </w:p>
    <w:p w:rsidR="00F17A5C" w:rsidRPr="00313275" w:rsidRDefault="00F17A5C" w:rsidP="00EE7A70">
      <w:pPr>
        <w:pStyle w:val="Heading2"/>
        <w:rPr>
          <w:rFonts w:asciiTheme="minorBidi" w:hAnsiTheme="minorBidi" w:cstheme="minorBidi"/>
          <w:sz w:val="22"/>
          <w:szCs w:val="22"/>
        </w:rPr>
      </w:pPr>
      <w:bookmarkStart w:id="78" w:name="_Toc215869946"/>
      <w:bookmarkStart w:id="79" w:name="_Toc218694170"/>
      <w:r w:rsidRPr="00313275">
        <w:rPr>
          <w:rFonts w:asciiTheme="minorBidi" w:hAnsiTheme="minorBidi" w:cstheme="minorBidi"/>
          <w:sz w:val="22"/>
          <w:szCs w:val="22"/>
        </w:rPr>
        <w:t>Theme 3: Community-Based and Lifestyle Interventions Effectiveness.</w:t>
      </w:r>
      <w:bookmarkEnd w:id="78"/>
      <w:bookmarkEnd w:id="79"/>
    </w:p>
    <w:p w:rsidR="00F17A5C" w:rsidRPr="00313275" w:rsidRDefault="00F17A5C" w:rsidP="00EE7A70">
      <w:pPr>
        <w:rPr>
          <w:rFonts w:asciiTheme="minorBidi" w:hAnsiTheme="minorBidi"/>
          <w:sz w:val="22"/>
        </w:rPr>
      </w:pPr>
      <w:r w:rsidRPr="00313275">
        <w:rPr>
          <w:rFonts w:asciiTheme="minorBidi" w:hAnsiTheme="minorBidi"/>
          <w:sz w:val="22"/>
        </w:rPr>
        <w:t>A third theme is an overall theme that relates to the importance of community-based, lifestyle, and social programmes in improving wellbeing and alleviating loneliness. Individually, Hamilton-West et al. (2020) discuss the potential of social prescribing as a promising avenue of enhancing wellbeing, specifically community ties that decrease isolation. Similarly, Lee et al. (2022) demonstrate that mental health promotion programs within communities could be essential in enhancing resilience and social interaction.</w:t>
      </w:r>
    </w:p>
    <w:p w:rsidR="00F17A5C" w:rsidRPr="00313275" w:rsidRDefault="00F17A5C" w:rsidP="00EE7A70">
      <w:pPr>
        <w:rPr>
          <w:rFonts w:asciiTheme="minorBidi" w:hAnsiTheme="minorBidi"/>
          <w:sz w:val="22"/>
        </w:rPr>
      </w:pPr>
      <w:r w:rsidRPr="00313275">
        <w:rPr>
          <w:rFonts w:asciiTheme="minorBidi" w:hAnsiTheme="minorBidi"/>
          <w:sz w:val="22"/>
        </w:rPr>
        <w:t xml:space="preserve">In line with this, </w:t>
      </w:r>
      <w:proofErr w:type="spellStart"/>
      <w:r w:rsidRPr="00313275">
        <w:rPr>
          <w:rFonts w:asciiTheme="minorBidi" w:hAnsiTheme="minorBidi"/>
          <w:sz w:val="22"/>
        </w:rPr>
        <w:t>Coll-Planas</w:t>
      </w:r>
      <w:proofErr w:type="spellEnd"/>
      <w:r w:rsidRPr="00313275">
        <w:rPr>
          <w:rFonts w:asciiTheme="minorBidi" w:hAnsiTheme="minorBidi"/>
          <w:sz w:val="22"/>
        </w:rPr>
        <w:t xml:space="preserve"> et al. (2021) document that social capital-building </w:t>
      </w:r>
      <w:proofErr w:type="spellStart"/>
      <w:r w:rsidRPr="00313275">
        <w:rPr>
          <w:rFonts w:asciiTheme="minorBidi" w:hAnsiTheme="minorBidi"/>
          <w:sz w:val="22"/>
        </w:rPr>
        <w:t>programmemes</w:t>
      </w:r>
      <w:proofErr w:type="spellEnd"/>
      <w:r w:rsidRPr="00313275">
        <w:rPr>
          <w:rFonts w:asciiTheme="minorBidi" w:hAnsiTheme="minorBidi"/>
          <w:sz w:val="22"/>
        </w:rPr>
        <w:t xml:space="preserve"> allow the participants to feel not so alone and enhance peer relationships. Mountain et al. (2017) also prove the effectiveness of preventative lifestyle interventions in improving the quality of life and functional ability.</w:t>
      </w:r>
    </w:p>
    <w:p w:rsidR="00F17A5C" w:rsidRPr="00313275" w:rsidRDefault="00F17A5C" w:rsidP="00EE7A70">
      <w:pPr>
        <w:rPr>
          <w:rFonts w:asciiTheme="minorBidi" w:hAnsiTheme="minorBidi"/>
          <w:sz w:val="22"/>
        </w:rPr>
      </w:pPr>
      <w:r w:rsidRPr="00313275">
        <w:rPr>
          <w:rFonts w:asciiTheme="minorBidi" w:hAnsiTheme="minorBidi"/>
          <w:sz w:val="22"/>
        </w:rPr>
        <w:t xml:space="preserve">The interventions based on physical activity are also included. </w:t>
      </w:r>
      <w:proofErr w:type="spellStart"/>
      <w:r w:rsidRPr="00313275">
        <w:rPr>
          <w:rFonts w:asciiTheme="minorBidi" w:hAnsiTheme="minorBidi"/>
          <w:sz w:val="22"/>
        </w:rPr>
        <w:t>Chastin</w:t>
      </w:r>
      <w:proofErr w:type="spellEnd"/>
      <w:r w:rsidRPr="00313275">
        <w:rPr>
          <w:rFonts w:asciiTheme="minorBidi" w:hAnsiTheme="minorBidi"/>
          <w:sz w:val="22"/>
        </w:rPr>
        <w:t xml:space="preserve"> et al. (2021) prove that structured programmes are effective to decrease sedentary behaviour, and Gandy et al. (2017) demonstrate that active-living programmes provide health and economic advantages, thus can be maintained at the community level. On the same note, </w:t>
      </w:r>
      <w:proofErr w:type="spellStart"/>
      <w:r w:rsidRPr="00313275">
        <w:rPr>
          <w:rFonts w:asciiTheme="minorBidi" w:hAnsiTheme="minorBidi"/>
          <w:sz w:val="22"/>
        </w:rPr>
        <w:t>Pynnnoen</w:t>
      </w:r>
      <w:proofErr w:type="spellEnd"/>
      <w:r w:rsidRPr="00313275">
        <w:rPr>
          <w:rFonts w:asciiTheme="minorBidi" w:hAnsiTheme="minorBidi"/>
          <w:sz w:val="22"/>
        </w:rPr>
        <w:t xml:space="preserve"> et al. (2018) </w:t>
      </w:r>
      <w:r w:rsidRPr="00313275">
        <w:rPr>
          <w:rFonts w:asciiTheme="minorBidi" w:hAnsiTheme="minorBidi"/>
          <w:sz w:val="22"/>
        </w:rPr>
        <w:lastRenderedPageBreak/>
        <w:t>conclude that autonomy of choice in social activities among older adults alleviates depressive symptoms and loneliness.</w:t>
      </w:r>
    </w:p>
    <w:p w:rsidR="00F17A5C" w:rsidRPr="00313275" w:rsidRDefault="00F17A5C" w:rsidP="00EE7A70">
      <w:pPr>
        <w:rPr>
          <w:rFonts w:asciiTheme="minorBidi" w:hAnsiTheme="minorBidi"/>
          <w:sz w:val="22"/>
        </w:rPr>
      </w:pPr>
      <w:r w:rsidRPr="00313275">
        <w:rPr>
          <w:rFonts w:asciiTheme="minorBidi" w:hAnsiTheme="minorBidi"/>
          <w:sz w:val="22"/>
        </w:rPr>
        <w:t xml:space="preserve">Besides, Na and </w:t>
      </w:r>
      <w:proofErr w:type="spellStart"/>
      <w:r w:rsidRPr="00313275">
        <w:rPr>
          <w:rFonts w:asciiTheme="minorBidi" w:hAnsiTheme="minorBidi"/>
          <w:sz w:val="22"/>
        </w:rPr>
        <w:t>Streim</w:t>
      </w:r>
      <w:proofErr w:type="spellEnd"/>
      <w:r w:rsidRPr="00313275">
        <w:rPr>
          <w:rFonts w:asciiTheme="minorBidi" w:hAnsiTheme="minorBidi"/>
          <w:sz w:val="22"/>
        </w:rPr>
        <w:t xml:space="preserve"> (2017) demonstrate a close association between functional independence and psychosocial wellbeing in activities of daily living that interventions aimed at functional independence can reduce loneliness indirectly.</w:t>
      </w:r>
    </w:p>
    <w:p w:rsidR="00CD4554" w:rsidRPr="00313275" w:rsidRDefault="00CD4554"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Furthermore, the sources reviewed are all pointing to the same direction, namely, the effectiveness of the community-based and lifestyle interventions is heavily determined by their capacity to promote long-lasting social engagement as opposed to the short-term engagement. As an example, Lee et al. (2022) point out that programmes integrated into the prevailing community facilities have higher chances of realizing sustainable changes in mental wellbeing because they encourage regular </w:t>
      </w:r>
      <w:proofErr w:type="spellStart"/>
      <w:r w:rsidRPr="00313275">
        <w:rPr>
          <w:rFonts w:asciiTheme="minorBidi" w:eastAsia="Times New Roman" w:hAnsiTheme="minorBidi"/>
          <w:kern w:val="0"/>
          <w:sz w:val="22"/>
          <w:lang w:eastAsia="en-IN"/>
        </w:rPr>
        <w:t>relationalization</w:t>
      </w:r>
      <w:proofErr w:type="spellEnd"/>
      <w:r w:rsidRPr="00313275">
        <w:rPr>
          <w:rFonts w:asciiTheme="minorBidi" w:eastAsia="Times New Roman" w:hAnsiTheme="minorBidi"/>
          <w:kern w:val="0"/>
          <w:sz w:val="22"/>
          <w:lang w:eastAsia="en-IN"/>
        </w:rPr>
        <w:t xml:space="preserve"> and a sense of belonging. In line with this, Hamilton-West et al. (2020) suggest that social prescribing works best in those cases when there are good collaborations between medical practitioners and local organisations, which </w:t>
      </w:r>
      <w:proofErr w:type="gramStart"/>
      <w:r w:rsidRPr="00313275">
        <w:rPr>
          <w:rFonts w:asciiTheme="minorBidi" w:eastAsia="Times New Roman" w:hAnsiTheme="minorBidi"/>
          <w:kern w:val="0"/>
          <w:sz w:val="22"/>
          <w:lang w:eastAsia="en-IN"/>
        </w:rPr>
        <w:t>enhances</w:t>
      </w:r>
      <w:proofErr w:type="gramEnd"/>
      <w:r w:rsidRPr="00313275">
        <w:rPr>
          <w:rFonts w:asciiTheme="minorBidi" w:eastAsia="Times New Roman" w:hAnsiTheme="minorBidi"/>
          <w:kern w:val="0"/>
          <w:sz w:val="22"/>
          <w:lang w:eastAsia="en-IN"/>
        </w:rPr>
        <w:t xml:space="preserve"> continuity of care.</w:t>
      </w:r>
    </w:p>
    <w:p w:rsidR="00CD4554" w:rsidRPr="00313275" w:rsidRDefault="00CD4554"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Similarly, </w:t>
      </w:r>
      <w:proofErr w:type="spellStart"/>
      <w:r w:rsidRPr="00313275">
        <w:rPr>
          <w:rFonts w:asciiTheme="minorBidi" w:eastAsia="Times New Roman" w:hAnsiTheme="minorBidi"/>
          <w:kern w:val="0"/>
          <w:sz w:val="22"/>
          <w:lang w:eastAsia="en-IN"/>
        </w:rPr>
        <w:t>Coll-Planas</w:t>
      </w:r>
      <w:proofErr w:type="spellEnd"/>
      <w:r w:rsidRPr="00313275">
        <w:rPr>
          <w:rFonts w:asciiTheme="minorBidi" w:eastAsia="Times New Roman" w:hAnsiTheme="minorBidi"/>
          <w:kern w:val="0"/>
          <w:sz w:val="22"/>
          <w:lang w:eastAsia="en-IN"/>
        </w:rPr>
        <w:t xml:space="preserve"> et al. (2021) demonstrate that social capital-oriented interventions can not only decrease the feelings of loneliness but also provide older adults with the capacity to </w:t>
      </w:r>
      <w:proofErr w:type="spellStart"/>
      <w:r w:rsidRPr="00313275">
        <w:rPr>
          <w:rFonts w:asciiTheme="minorBidi" w:eastAsia="Times New Roman" w:hAnsiTheme="minorBidi"/>
          <w:kern w:val="0"/>
          <w:sz w:val="22"/>
          <w:lang w:eastAsia="en-IN"/>
        </w:rPr>
        <w:t>reestablish</w:t>
      </w:r>
      <w:proofErr w:type="spellEnd"/>
      <w:r w:rsidRPr="00313275">
        <w:rPr>
          <w:rFonts w:asciiTheme="minorBidi" w:eastAsia="Times New Roman" w:hAnsiTheme="minorBidi"/>
          <w:kern w:val="0"/>
          <w:sz w:val="22"/>
          <w:lang w:eastAsia="en-IN"/>
        </w:rPr>
        <w:t xml:space="preserve"> trust and reciprocity in their communities. This result matches with that of Mountain et al. (2017), who prove that lifestyle-based interventions that involve active engagement improve the physical functioning and social confidence, which contributes to the improved quality of life.</w:t>
      </w:r>
    </w:p>
    <w:p w:rsidR="00CD4554" w:rsidRPr="00313275" w:rsidRDefault="00CD4554"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Conversely, </w:t>
      </w:r>
      <w:proofErr w:type="spellStart"/>
      <w:r w:rsidRPr="00313275">
        <w:rPr>
          <w:rFonts w:asciiTheme="minorBidi" w:eastAsia="Times New Roman" w:hAnsiTheme="minorBidi"/>
          <w:kern w:val="0"/>
          <w:sz w:val="22"/>
          <w:lang w:eastAsia="en-IN"/>
        </w:rPr>
        <w:t>Chastin</w:t>
      </w:r>
      <w:proofErr w:type="spellEnd"/>
      <w:r w:rsidRPr="00313275">
        <w:rPr>
          <w:rFonts w:asciiTheme="minorBidi" w:eastAsia="Times New Roman" w:hAnsiTheme="minorBidi"/>
          <w:kern w:val="0"/>
          <w:sz w:val="22"/>
          <w:lang w:eastAsia="en-IN"/>
        </w:rPr>
        <w:t xml:space="preserve"> et al. (2021) warn that the effect of physical activity interventions would be minimal when they do not consider individual health conditions and mobility limitations. However, when suitably adapted, these programmes can indirectly promote mental health by enhancing levels of autonomy and interpersonal communication. Equally, Gandy et al. (2017) emphasise that the active living programmes conducted in communities are cost-effective and scalable, which is why they would be appealing in terms of public health.</w:t>
      </w:r>
    </w:p>
    <w:p w:rsidR="00977A50" w:rsidRPr="00313275" w:rsidRDefault="00CD4554" w:rsidP="00EE7A70">
      <w:pPr>
        <w:spacing w:before="100" w:beforeAutospacing="1" w:after="100" w:afterAutospacing="1"/>
        <w:jc w:val="left"/>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Moreover, </w:t>
      </w:r>
      <w:proofErr w:type="spellStart"/>
      <w:r w:rsidRPr="00313275">
        <w:rPr>
          <w:rFonts w:asciiTheme="minorBidi" w:eastAsia="Times New Roman" w:hAnsiTheme="minorBidi"/>
          <w:kern w:val="0"/>
          <w:sz w:val="22"/>
          <w:lang w:eastAsia="en-IN"/>
        </w:rPr>
        <w:t>Pynnönen</w:t>
      </w:r>
      <w:proofErr w:type="spellEnd"/>
      <w:r w:rsidRPr="00313275">
        <w:rPr>
          <w:rFonts w:asciiTheme="minorBidi" w:eastAsia="Times New Roman" w:hAnsiTheme="minorBidi"/>
          <w:kern w:val="0"/>
          <w:sz w:val="22"/>
          <w:lang w:eastAsia="en-IN"/>
        </w:rPr>
        <w:t xml:space="preserve"> et al. (2018) support the significance of the choice of participants by showing that interventions that provide older adults with an opportunity to choose the social activities they prefer lead to more significant depressive symptom decreases. To back up this, Na and </w:t>
      </w:r>
      <w:proofErr w:type="spellStart"/>
      <w:r w:rsidRPr="00313275">
        <w:rPr>
          <w:rFonts w:asciiTheme="minorBidi" w:eastAsia="Times New Roman" w:hAnsiTheme="minorBidi"/>
          <w:kern w:val="0"/>
          <w:sz w:val="22"/>
          <w:lang w:eastAsia="en-IN"/>
        </w:rPr>
        <w:t>Streim</w:t>
      </w:r>
      <w:proofErr w:type="spellEnd"/>
      <w:r w:rsidRPr="00313275">
        <w:rPr>
          <w:rFonts w:asciiTheme="minorBidi" w:eastAsia="Times New Roman" w:hAnsiTheme="minorBidi"/>
          <w:kern w:val="0"/>
          <w:sz w:val="22"/>
          <w:lang w:eastAsia="en-IN"/>
        </w:rPr>
        <w:t xml:space="preserve"> (2017) imply that functional independence is an important concept in psychosocial wellbeing upheld by daily activities, which underpins the interdependencies between physical ability and social interaction</w:t>
      </w:r>
      <w:r w:rsidR="00977A50" w:rsidRPr="00313275">
        <w:rPr>
          <w:rFonts w:asciiTheme="minorBidi" w:eastAsia="Times New Roman" w:hAnsiTheme="minorBidi"/>
          <w:kern w:val="0"/>
          <w:sz w:val="22"/>
          <w:lang w:eastAsia="en-IN"/>
        </w:rPr>
        <w:t>.</w:t>
      </w:r>
    </w:p>
    <w:p w:rsidR="00977A50" w:rsidRPr="00313275" w:rsidRDefault="00F17A5C" w:rsidP="00EE7A70">
      <w:pPr>
        <w:rPr>
          <w:rFonts w:asciiTheme="minorBidi" w:hAnsiTheme="minorBidi"/>
          <w:sz w:val="22"/>
        </w:rPr>
      </w:pPr>
      <w:r w:rsidRPr="00313275">
        <w:rPr>
          <w:rFonts w:asciiTheme="minorBidi" w:hAnsiTheme="minorBidi"/>
          <w:sz w:val="22"/>
        </w:rPr>
        <w:lastRenderedPageBreak/>
        <w:t>All these works prove that community-based, lifestyle-based interventions are always effective in enhancing psychological, social, and functional outcomes.</w:t>
      </w:r>
    </w:p>
    <w:p w:rsidR="00F17A5C" w:rsidRPr="00313275" w:rsidRDefault="00F17A5C" w:rsidP="00EE7A70">
      <w:pPr>
        <w:pStyle w:val="Heading2"/>
        <w:rPr>
          <w:rFonts w:asciiTheme="minorBidi" w:hAnsiTheme="minorBidi" w:cstheme="minorBidi"/>
          <w:sz w:val="22"/>
          <w:szCs w:val="22"/>
        </w:rPr>
      </w:pPr>
      <w:bookmarkStart w:id="80" w:name="_Toc215869947"/>
      <w:bookmarkStart w:id="81" w:name="_Toc218694171"/>
      <w:r w:rsidRPr="00313275">
        <w:rPr>
          <w:rFonts w:asciiTheme="minorBidi" w:hAnsiTheme="minorBidi" w:cstheme="minorBidi"/>
          <w:sz w:val="22"/>
          <w:szCs w:val="22"/>
        </w:rPr>
        <w:t>Theme 4: Structural, Societal and Environmental Determinants.</w:t>
      </w:r>
      <w:bookmarkEnd w:id="80"/>
      <w:bookmarkEnd w:id="81"/>
    </w:p>
    <w:p w:rsidR="00F17A5C" w:rsidRPr="00313275" w:rsidRDefault="00F17A5C" w:rsidP="00EE7A70">
      <w:pPr>
        <w:rPr>
          <w:rFonts w:asciiTheme="minorBidi" w:hAnsiTheme="minorBidi"/>
          <w:sz w:val="22"/>
        </w:rPr>
      </w:pPr>
      <w:r w:rsidRPr="00313275">
        <w:rPr>
          <w:rFonts w:asciiTheme="minorBidi" w:hAnsiTheme="minorBidi"/>
          <w:sz w:val="22"/>
        </w:rPr>
        <w:t xml:space="preserve">The last theme encompasses macro-level determinant of loneliness and wellbeing. The economic analysis of loneliness reduction formulated by </w:t>
      </w:r>
      <w:proofErr w:type="spellStart"/>
      <w:r w:rsidRPr="00313275">
        <w:rPr>
          <w:rFonts w:asciiTheme="minorBidi" w:hAnsiTheme="minorBidi"/>
          <w:sz w:val="22"/>
        </w:rPr>
        <w:t>McDaid</w:t>
      </w:r>
      <w:proofErr w:type="spellEnd"/>
      <w:r w:rsidRPr="00313275">
        <w:rPr>
          <w:rFonts w:asciiTheme="minorBidi" w:hAnsiTheme="minorBidi"/>
          <w:sz w:val="22"/>
        </w:rPr>
        <w:t xml:space="preserve"> and Park (2021) demonstrates that the benefits of preventative measures are systemic, as the </w:t>
      </w:r>
      <w:proofErr w:type="gramStart"/>
      <w:r w:rsidRPr="00313275">
        <w:rPr>
          <w:rFonts w:asciiTheme="minorBidi" w:hAnsiTheme="minorBidi"/>
          <w:sz w:val="22"/>
        </w:rPr>
        <w:t>authors</w:t>
      </w:r>
      <w:proofErr w:type="gramEnd"/>
      <w:r w:rsidRPr="00313275">
        <w:rPr>
          <w:rFonts w:asciiTheme="minorBidi" w:hAnsiTheme="minorBidi"/>
          <w:sz w:val="22"/>
        </w:rPr>
        <w:t xml:space="preserve"> state that healthcare costs will be saved and quality of life will increase significantly. Their subsequent publication (2024) also demonstrates that individualised support with community response programmes enhances social connectivity and handles structural inequalities.</w:t>
      </w:r>
    </w:p>
    <w:p w:rsidR="003619AD" w:rsidRPr="00313275" w:rsidRDefault="00F17A5C" w:rsidP="00EE7A70">
      <w:pPr>
        <w:rPr>
          <w:rFonts w:asciiTheme="minorBidi" w:hAnsiTheme="minorBidi"/>
          <w:sz w:val="22"/>
        </w:rPr>
      </w:pPr>
      <w:r w:rsidRPr="00313275">
        <w:rPr>
          <w:rFonts w:asciiTheme="minorBidi" w:hAnsiTheme="minorBidi"/>
          <w:sz w:val="22"/>
        </w:rPr>
        <w:t xml:space="preserve">In line with this, according to van </w:t>
      </w:r>
      <w:proofErr w:type="spellStart"/>
      <w:r w:rsidRPr="00313275">
        <w:rPr>
          <w:rFonts w:asciiTheme="minorBidi" w:hAnsiTheme="minorBidi"/>
          <w:sz w:val="22"/>
        </w:rPr>
        <w:t>der</w:t>
      </w:r>
      <w:proofErr w:type="spellEnd"/>
      <w:r w:rsidRPr="00313275">
        <w:rPr>
          <w:rFonts w:asciiTheme="minorBidi" w:hAnsiTheme="minorBidi"/>
          <w:sz w:val="22"/>
        </w:rPr>
        <w:t xml:space="preserve"> </w:t>
      </w:r>
      <w:proofErr w:type="spellStart"/>
      <w:r w:rsidRPr="00313275">
        <w:rPr>
          <w:rFonts w:asciiTheme="minorBidi" w:hAnsiTheme="minorBidi"/>
          <w:sz w:val="22"/>
        </w:rPr>
        <w:t>Velpen</w:t>
      </w:r>
      <w:proofErr w:type="spellEnd"/>
      <w:r w:rsidRPr="00313275">
        <w:rPr>
          <w:rFonts w:asciiTheme="minorBidi" w:hAnsiTheme="minorBidi"/>
          <w:sz w:val="22"/>
        </w:rPr>
        <w:t xml:space="preserve"> et al. (2024), demographic, socioeconomic, and health-related factors are predictive of social health pathways and this implies that loneliness should be considered in the broader context of societal determinants. Similarly, </w:t>
      </w:r>
      <w:proofErr w:type="spellStart"/>
      <w:r w:rsidRPr="00313275">
        <w:rPr>
          <w:rFonts w:asciiTheme="minorBidi" w:hAnsiTheme="minorBidi"/>
          <w:sz w:val="22"/>
        </w:rPr>
        <w:t>Ogrin</w:t>
      </w:r>
      <w:proofErr w:type="spellEnd"/>
      <w:r w:rsidRPr="00313275">
        <w:rPr>
          <w:rFonts w:asciiTheme="minorBidi" w:hAnsiTheme="minorBidi"/>
          <w:sz w:val="22"/>
        </w:rPr>
        <w:t xml:space="preserve"> et al. (2024) suggest a multi-component model of community-wide social connection programme evaluation that emphasises the significance of </w:t>
      </w:r>
      <w:proofErr w:type="spellStart"/>
      <w:r w:rsidRPr="00313275">
        <w:rPr>
          <w:rFonts w:asciiTheme="minorBidi" w:hAnsiTheme="minorBidi"/>
          <w:sz w:val="22"/>
        </w:rPr>
        <w:t>codesign</w:t>
      </w:r>
      <w:proofErr w:type="spellEnd"/>
      <w:r w:rsidRPr="00313275">
        <w:rPr>
          <w:rFonts w:asciiTheme="minorBidi" w:hAnsiTheme="minorBidi"/>
          <w:sz w:val="22"/>
        </w:rPr>
        <w:t>, implementation fidelity, and planning at the policy level.</w:t>
      </w:r>
    </w:p>
    <w:p w:rsidR="00411C65" w:rsidRPr="00313275" w:rsidRDefault="00411C65" w:rsidP="00EE7A70">
      <w:pPr>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In addition, the literature shows that structural determinants of loneliness are directly related to the design and implementation of the policy of public health. As an example, Hamilton-West et al. (2020) suggest that social prescribing programs need well-established policy buildings and long-term investments to tackle loneliness on a larger scale, as individual or brief interventions are too weak to manage the problem. In line with that, Lee et al. (2022) highlight that community-based mental health programmes can be implemented best with the assistance of coordinated national and local strategies, which underlines the significance of systemic integration.</w:t>
      </w:r>
    </w:p>
    <w:p w:rsidR="00411C65" w:rsidRPr="00313275" w:rsidRDefault="00411C65" w:rsidP="00EE7A70">
      <w:pPr>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Furthermore, Wu (2020) points out </w:t>
      </w:r>
      <w:proofErr w:type="gramStart"/>
      <w:r w:rsidRPr="00313275">
        <w:rPr>
          <w:rFonts w:asciiTheme="minorBidi" w:eastAsia="Times New Roman" w:hAnsiTheme="minorBidi"/>
          <w:kern w:val="0"/>
          <w:sz w:val="22"/>
          <w:lang w:eastAsia="en-IN"/>
        </w:rPr>
        <w:t>that global crises</w:t>
      </w:r>
      <w:proofErr w:type="gramEnd"/>
      <w:r w:rsidRPr="00313275">
        <w:rPr>
          <w:rFonts w:asciiTheme="minorBidi" w:eastAsia="Times New Roman" w:hAnsiTheme="minorBidi"/>
          <w:kern w:val="0"/>
          <w:sz w:val="22"/>
          <w:lang w:eastAsia="en-IN"/>
        </w:rPr>
        <w:t xml:space="preserve"> of health make visible and more critical the structural inequalities that exist and, to which older adults with reduced community access are particularly vulnerable. It is in line with the results provided by van </w:t>
      </w:r>
      <w:proofErr w:type="spellStart"/>
      <w:r w:rsidRPr="00313275">
        <w:rPr>
          <w:rFonts w:asciiTheme="minorBidi" w:eastAsia="Times New Roman" w:hAnsiTheme="minorBidi"/>
          <w:kern w:val="0"/>
          <w:sz w:val="22"/>
          <w:lang w:eastAsia="en-IN"/>
        </w:rPr>
        <w:t>der</w:t>
      </w:r>
      <w:proofErr w:type="spellEnd"/>
      <w:r w:rsidRPr="00313275">
        <w:rPr>
          <w:rFonts w:asciiTheme="minorBidi" w:eastAsia="Times New Roman" w:hAnsiTheme="minorBidi"/>
          <w:kern w:val="0"/>
          <w:sz w:val="22"/>
          <w:lang w:eastAsia="en-IN"/>
        </w:rPr>
        <w:t xml:space="preserve"> </w:t>
      </w:r>
      <w:proofErr w:type="spellStart"/>
      <w:r w:rsidRPr="00313275">
        <w:rPr>
          <w:rFonts w:asciiTheme="minorBidi" w:eastAsia="Times New Roman" w:hAnsiTheme="minorBidi"/>
          <w:kern w:val="0"/>
          <w:sz w:val="22"/>
          <w:lang w:eastAsia="en-IN"/>
        </w:rPr>
        <w:t>Velpen</w:t>
      </w:r>
      <w:proofErr w:type="spellEnd"/>
      <w:r w:rsidRPr="00313275">
        <w:rPr>
          <w:rFonts w:asciiTheme="minorBidi" w:eastAsia="Times New Roman" w:hAnsiTheme="minorBidi"/>
          <w:kern w:val="0"/>
          <w:sz w:val="22"/>
          <w:lang w:eastAsia="en-IN"/>
        </w:rPr>
        <w:t xml:space="preserve"> et al. (2024</w:t>
      </w:r>
      <w:proofErr w:type="gramStart"/>
      <w:r w:rsidRPr="00313275">
        <w:rPr>
          <w:rFonts w:asciiTheme="minorBidi" w:eastAsia="Times New Roman" w:hAnsiTheme="minorBidi"/>
          <w:kern w:val="0"/>
          <w:sz w:val="22"/>
          <w:lang w:eastAsia="en-IN"/>
        </w:rPr>
        <w:t>), that</w:t>
      </w:r>
      <w:proofErr w:type="gramEnd"/>
      <w:r w:rsidRPr="00313275">
        <w:rPr>
          <w:rFonts w:asciiTheme="minorBidi" w:eastAsia="Times New Roman" w:hAnsiTheme="minorBidi"/>
          <w:kern w:val="0"/>
          <w:sz w:val="22"/>
          <w:lang w:eastAsia="en-IN"/>
        </w:rPr>
        <w:t xml:space="preserve"> show that the socioeconomic position and access to positive environments were essential determinants of social health trajectories during the COVID-19 pandemic. Moreover, Daly et al. (2021) indicate that stay-at-home policies unevenly limited social participation in community-living older adults, which also demonstrates the ability of the policy-level intervention to influence the lived experience of loneliness.</w:t>
      </w:r>
    </w:p>
    <w:p w:rsidR="00411C65" w:rsidRPr="00313275" w:rsidRDefault="00411C65" w:rsidP="00EE7A70">
      <w:pPr>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Combined, these results imply that successful interventions to loneliness should not be confined solely to the interventions provided to individuals but should include concerted structural, societal and environmental interventions. Loneliness thus needs to be addressed by ensuring that the public health policy, community infrastructure and social care systems </w:t>
      </w:r>
      <w:r w:rsidRPr="00313275">
        <w:rPr>
          <w:rFonts w:asciiTheme="minorBidi" w:eastAsia="Times New Roman" w:hAnsiTheme="minorBidi"/>
          <w:kern w:val="0"/>
          <w:sz w:val="22"/>
          <w:lang w:eastAsia="en-IN"/>
        </w:rPr>
        <w:lastRenderedPageBreak/>
        <w:t>are aligned in order to establish enabling environments that facilitate enduring social contact and psychological wellbeing in older adults (</w:t>
      </w:r>
      <w:proofErr w:type="spellStart"/>
      <w:r w:rsidRPr="00313275">
        <w:rPr>
          <w:rFonts w:asciiTheme="minorBidi" w:eastAsia="Times New Roman" w:hAnsiTheme="minorBidi"/>
          <w:kern w:val="0"/>
          <w:sz w:val="22"/>
          <w:lang w:eastAsia="en-IN"/>
        </w:rPr>
        <w:t>McDaid</w:t>
      </w:r>
      <w:proofErr w:type="spellEnd"/>
      <w:r w:rsidRPr="00313275">
        <w:rPr>
          <w:rFonts w:asciiTheme="minorBidi" w:eastAsia="Times New Roman" w:hAnsiTheme="minorBidi"/>
          <w:kern w:val="0"/>
          <w:sz w:val="22"/>
          <w:lang w:eastAsia="en-IN"/>
        </w:rPr>
        <w:t xml:space="preserve"> and Park, 2024).</w:t>
      </w:r>
    </w:p>
    <w:p w:rsidR="00F17A5C" w:rsidRPr="00313275" w:rsidRDefault="00F17A5C" w:rsidP="00EE7A70">
      <w:pPr>
        <w:rPr>
          <w:rFonts w:asciiTheme="minorBidi" w:hAnsiTheme="minorBidi"/>
          <w:sz w:val="22"/>
        </w:rPr>
      </w:pPr>
      <w:r w:rsidRPr="00313275">
        <w:rPr>
          <w:rFonts w:asciiTheme="minorBidi" w:hAnsiTheme="minorBidi"/>
          <w:sz w:val="22"/>
        </w:rPr>
        <w:t xml:space="preserve">Taken together, this theme shows that the problem of loneliness should not be handled at an individual level but rather through </w:t>
      </w:r>
      <w:proofErr w:type="gramStart"/>
      <w:r w:rsidRPr="00313275">
        <w:rPr>
          <w:rFonts w:asciiTheme="minorBidi" w:hAnsiTheme="minorBidi"/>
          <w:sz w:val="22"/>
        </w:rPr>
        <w:t>a</w:t>
      </w:r>
      <w:proofErr w:type="gramEnd"/>
      <w:r w:rsidRPr="00313275">
        <w:rPr>
          <w:rFonts w:asciiTheme="minorBidi" w:hAnsiTheme="minorBidi"/>
          <w:sz w:val="22"/>
        </w:rPr>
        <w:t xml:space="preserve"> intensive structural effo</w:t>
      </w:r>
      <w:r w:rsidR="00EA210D" w:rsidRPr="00313275">
        <w:rPr>
          <w:rFonts w:asciiTheme="minorBidi" w:hAnsiTheme="minorBidi"/>
          <w:sz w:val="22"/>
        </w:rPr>
        <w:t>rts.</w:t>
      </w:r>
    </w:p>
    <w:p w:rsidR="00F77EF1" w:rsidRPr="00313275" w:rsidRDefault="00F77EF1" w:rsidP="00313275">
      <w:pPr>
        <w:pStyle w:val="Heading2"/>
        <w:rPr>
          <w:rFonts w:asciiTheme="minorBidi" w:hAnsiTheme="minorBidi" w:cstheme="minorBidi"/>
          <w:sz w:val="22"/>
          <w:szCs w:val="22"/>
        </w:rPr>
      </w:pPr>
      <w:bookmarkStart w:id="82" w:name="_Toc218694172"/>
      <w:r w:rsidRPr="00313275">
        <w:rPr>
          <w:rFonts w:asciiTheme="minorBidi" w:hAnsiTheme="minorBidi" w:cstheme="minorBidi"/>
          <w:sz w:val="22"/>
          <w:szCs w:val="22"/>
        </w:rPr>
        <w:t>Theme 5: Creative, Reminiscence-Based and Meaningful Engagement as Pathways to Social and Emotional Wellbeing</w:t>
      </w:r>
      <w:bookmarkEnd w:id="82"/>
    </w:p>
    <w:p w:rsidR="00CD4554" w:rsidRPr="00313275" w:rsidRDefault="00CD4554"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In the incorporated studies, creative and reminiscence based activities were found to be crucial psychosocial processes through which social isolation affects the mental health of older adults under community-based care. These interventions put more focus on meaningful interaction, identity affirmation and emotional expression than on the frequency of social contact, hence, the underlying psychological effects of isolation.</w:t>
      </w:r>
    </w:p>
    <w:p w:rsidR="00CD4554" w:rsidRPr="00313275" w:rsidRDefault="00CD4554"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In the same manner, Henkel et al. (2017) establish that the importance of reminiscence is vital in helping older adults to regulate their emotions and establish social connections in long-term care facilities. They conclude that the ability to recall personal memory helps people to retain a sense of identity, continuity which can counteract the feelings of loneliness and emotional withdrawal. In line with this, according to Daly et al. (2021), in the context of restrictions due to COVID-19, older adults prioritized the technologies that allowed having reflective conversations and sharing memories, pointing out that the quality of engagement was more crucial than simple access to the Internet.</w:t>
      </w:r>
    </w:p>
    <w:p w:rsidR="00CD4554" w:rsidRPr="00313275" w:rsidRDefault="00CD4554"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Similarly, Henderson and Reid (2023) demonstrate that emotional connection, self-expression and mutual recognition were the results of collaborative creative engagement especially among older adults living with dementia. Their analysis gives the idea that creative involvement may overcome the social isolation by allowing people to converse past the cognitive and verbal constraints. Similarly, Reed et al. (2025) prove that the application of generative AI images during reminiscence sessions increased emotional experiences and social interaction among elderly individuals in care facilities, which indicates that technology may be utilized in supporting wellbeing when considered as an enabler, but not as a communication tool.</w:t>
      </w:r>
    </w:p>
    <w:p w:rsidR="00CD4554" w:rsidRPr="00313275" w:rsidRDefault="00CD4554"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Moreover, </w:t>
      </w:r>
      <w:proofErr w:type="spellStart"/>
      <w:r w:rsidRPr="00313275">
        <w:rPr>
          <w:rFonts w:asciiTheme="minorBidi" w:eastAsia="Times New Roman" w:hAnsiTheme="minorBidi"/>
          <w:kern w:val="0"/>
          <w:sz w:val="22"/>
          <w:lang w:eastAsia="en-IN"/>
        </w:rPr>
        <w:t>Moonen</w:t>
      </w:r>
      <w:proofErr w:type="spellEnd"/>
      <w:r w:rsidRPr="00313275">
        <w:rPr>
          <w:rFonts w:asciiTheme="minorBidi" w:eastAsia="Times New Roman" w:hAnsiTheme="minorBidi"/>
          <w:kern w:val="0"/>
          <w:sz w:val="22"/>
          <w:lang w:eastAsia="en-IN"/>
        </w:rPr>
        <w:t xml:space="preserve"> et al. (2022) put emphasis on the importance of intergenerational and narrative-based interaction and demonstrate that organized dialogues between medical students and isolated older adults reduced their emotional wellbeing and contributed to mutual understanding. This result supports the value of community-based, relationship-focused methods in the context of the social isolation of social health.</w:t>
      </w:r>
    </w:p>
    <w:p w:rsidR="00F77EF1" w:rsidRPr="00313275" w:rsidRDefault="00CD4554" w:rsidP="00EE7A70">
      <w:pPr>
        <w:spacing w:before="100" w:beforeAutospacing="1" w:after="100" w:afterAutospacing="1"/>
        <w:jc w:val="left"/>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lastRenderedPageBreak/>
        <w:t>Together, these studies demonstrate that creative and reminiscence-based engagement is a contributor to better emotional wellbeing by restoring meaning, fortifying identity and making relational connection possible. Notably, this theme provides fresh perspectives to the issue of community and public health that psychosocial wellbeing can be facilitated by non-clinical, low-cost and scalable community interventions. Meaningful engagement, in this way, is a highly-important complement to the traditional model of community-based care in responding to the mental health consequences of social isolation within older adults in the UK.</w:t>
      </w:r>
    </w:p>
    <w:p w:rsidR="00C75F29" w:rsidRPr="00313275" w:rsidRDefault="00C75F29" w:rsidP="00313275">
      <w:pPr>
        <w:pStyle w:val="Heading2"/>
        <w:rPr>
          <w:rFonts w:asciiTheme="minorBidi" w:hAnsiTheme="minorBidi" w:cstheme="minorBidi"/>
          <w:sz w:val="22"/>
          <w:szCs w:val="22"/>
        </w:rPr>
      </w:pPr>
      <w:bookmarkStart w:id="83" w:name="_Toc218694173"/>
      <w:r w:rsidRPr="00313275">
        <w:rPr>
          <w:rFonts w:asciiTheme="minorBidi" w:hAnsiTheme="minorBidi" w:cstheme="minorBidi"/>
          <w:sz w:val="22"/>
          <w:szCs w:val="22"/>
        </w:rPr>
        <w:t>Theme 6: Heterogeneity, Inequalities, and Differential Impacts of Interventions</w:t>
      </w:r>
      <w:bookmarkEnd w:id="83"/>
    </w:p>
    <w:p w:rsidR="00CD4554" w:rsidRPr="00313275" w:rsidRDefault="00CD4554"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The summary of the incorporated studies points to the fact that the population of older adults who have access to community-based care is heterogeneous, and the effects of social isolation on the mental health of older adults as well as the efficacy of interventions differ greatly depending on demographic, socioeconomic, and health-related characteristics. In this theme, the author emphasizes that not all older adults are social isolates, and community-based interventions have different outcomes with regard to personal and situational factors.</w:t>
      </w:r>
    </w:p>
    <w:p w:rsidR="00CD4554" w:rsidRPr="00313275" w:rsidRDefault="00CD4554"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However, contrary to the beliefs about homogeneity, Willis and Vickery (2022) show that the experiences of loneliness are conditioned by gender identities and societal norms. Their analysis of the older men who live alone in England shows that those practices that are associated with masculinity tend to discourage the seeking of help and emotional outbursts and thus exacerbate psychological distress. Equally, Burns et al. (2021) document that socially isolated senior citizens demonstrate elevated levels of healthcare utilisation, indicating that the lack of social needs can be expressed through the high necessity in medical services.</w:t>
      </w:r>
    </w:p>
    <w:p w:rsidR="00CD4554" w:rsidRPr="00313275" w:rsidRDefault="00CD4554"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The association between mental wellbeing and social isolation is further moderated by socioeconomic and environmental inequalities. In line with this, Lu et al. (2024) determine that older adults residing in low-income neighbourhoods are exposed to digital community intervention barriers because of low digital literacy, lack of affordability and infrastructural limitations. Similarly, </w:t>
      </w:r>
      <w:proofErr w:type="spellStart"/>
      <w:r w:rsidRPr="00313275">
        <w:rPr>
          <w:rFonts w:asciiTheme="minorBidi" w:eastAsia="Times New Roman" w:hAnsiTheme="minorBidi"/>
          <w:kern w:val="0"/>
          <w:sz w:val="22"/>
          <w:lang w:eastAsia="en-IN"/>
        </w:rPr>
        <w:t>Boni</w:t>
      </w:r>
      <w:proofErr w:type="spellEnd"/>
      <w:r w:rsidRPr="00313275">
        <w:rPr>
          <w:rFonts w:asciiTheme="minorBidi" w:eastAsia="Times New Roman" w:hAnsiTheme="minorBidi"/>
          <w:kern w:val="0"/>
          <w:sz w:val="22"/>
          <w:lang w:eastAsia="en-IN"/>
        </w:rPr>
        <w:t xml:space="preserve"> et al. (2024) demonstrate that the impact of the public health advice during the COVID-19 pandemic and extreme temperature incidents had a higher proportion of vulnerable older adults, leading to unintended social isolation and a higher degree of psychological danger.</w:t>
      </w:r>
    </w:p>
    <w:p w:rsidR="00CD4554" w:rsidRPr="00313275" w:rsidRDefault="00CD4554"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Health status and cognition functioning also proved to be important moderators. Johansson-</w:t>
      </w:r>
      <w:proofErr w:type="spellStart"/>
      <w:r w:rsidRPr="00313275">
        <w:rPr>
          <w:rFonts w:asciiTheme="minorBidi" w:eastAsia="Times New Roman" w:hAnsiTheme="minorBidi"/>
          <w:kern w:val="0"/>
          <w:sz w:val="22"/>
          <w:lang w:eastAsia="en-IN"/>
        </w:rPr>
        <w:t>Pajala</w:t>
      </w:r>
      <w:proofErr w:type="spellEnd"/>
      <w:r w:rsidRPr="00313275">
        <w:rPr>
          <w:rFonts w:asciiTheme="minorBidi" w:eastAsia="Times New Roman" w:hAnsiTheme="minorBidi"/>
          <w:kern w:val="0"/>
          <w:sz w:val="22"/>
          <w:lang w:eastAsia="en-IN"/>
        </w:rPr>
        <w:t xml:space="preserve"> et al. (2022) have discovered that older adults undergoing home care or in residential </w:t>
      </w:r>
      <w:r w:rsidRPr="00313275">
        <w:rPr>
          <w:rFonts w:asciiTheme="minorBidi" w:eastAsia="Times New Roman" w:hAnsiTheme="minorBidi"/>
          <w:kern w:val="0"/>
          <w:sz w:val="22"/>
          <w:lang w:eastAsia="en-IN"/>
        </w:rPr>
        <w:lastRenderedPageBreak/>
        <w:t xml:space="preserve">care experience high anxiety and loneliness rates during the pandemic, especially the ones with lower health. In line with this, van </w:t>
      </w:r>
      <w:proofErr w:type="spellStart"/>
      <w:r w:rsidRPr="00313275">
        <w:rPr>
          <w:rFonts w:asciiTheme="minorBidi" w:eastAsia="Times New Roman" w:hAnsiTheme="minorBidi"/>
          <w:kern w:val="0"/>
          <w:sz w:val="22"/>
          <w:lang w:eastAsia="en-IN"/>
        </w:rPr>
        <w:t>der</w:t>
      </w:r>
      <w:proofErr w:type="spellEnd"/>
      <w:r w:rsidRPr="00313275">
        <w:rPr>
          <w:rFonts w:asciiTheme="minorBidi" w:eastAsia="Times New Roman" w:hAnsiTheme="minorBidi"/>
          <w:kern w:val="0"/>
          <w:sz w:val="22"/>
          <w:lang w:eastAsia="en-IN"/>
        </w:rPr>
        <w:t xml:space="preserve"> </w:t>
      </w:r>
      <w:proofErr w:type="spellStart"/>
      <w:r w:rsidRPr="00313275">
        <w:rPr>
          <w:rFonts w:asciiTheme="minorBidi" w:eastAsia="Times New Roman" w:hAnsiTheme="minorBidi"/>
          <w:kern w:val="0"/>
          <w:sz w:val="22"/>
          <w:lang w:eastAsia="en-IN"/>
        </w:rPr>
        <w:t>Velpen</w:t>
      </w:r>
      <w:proofErr w:type="spellEnd"/>
      <w:r w:rsidRPr="00313275">
        <w:rPr>
          <w:rFonts w:asciiTheme="minorBidi" w:eastAsia="Times New Roman" w:hAnsiTheme="minorBidi"/>
          <w:kern w:val="0"/>
          <w:sz w:val="22"/>
          <w:lang w:eastAsia="en-IN"/>
        </w:rPr>
        <w:t xml:space="preserve"> et al. (2024) show that social health trajectories throughout the COVID-19 were vastly diverse, and pre-existing mental, physical and social vulnerabilities were predictive of worse results over time.</w:t>
      </w:r>
    </w:p>
    <w:p w:rsidR="00C75F29" w:rsidRPr="00313275" w:rsidRDefault="00CD4554" w:rsidP="00EE7A70">
      <w:pPr>
        <w:spacing w:before="100" w:beforeAutospacing="1" w:after="100" w:afterAutospacing="1"/>
        <w:jc w:val="left"/>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Taken together, the results indicate that universal solutions to problematic issues of community-based interventions cannot be adequate in the context of social isolation and its mental health outcomes. The theme brings a fresh view on the connection between community and population health by highlighting that specific, equity-based policies are required to consider gender, socioeconomic status, health condition, and environmental risk</w:t>
      </w:r>
      <w:r w:rsidR="00C75F29" w:rsidRPr="00313275">
        <w:rPr>
          <w:rFonts w:asciiTheme="minorBidi" w:eastAsia="Times New Roman" w:hAnsiTheme="minorBidi"/>
          <w:kern w:val="0"/>
          <w:sz w:val="22"/>
          <w:lang w:eastAsia="en-IN"/>
        </w:rPr>
        <w:t>.</w:t>
      </w:r>
    </w:p>
    <w:p w:rsidR="008C444D" w:rsidRPr="00313275" w:rsidRDefault="008C444D" w:rsidP="00EE7A70">
      <w:pPr>
        <w:pStyle w:val="Heading2"/>
        <w:rPr>
          <w:rFonts w:asciiTheme="minorBidi" w:hAnsiTheme="minorBidi" w:cstheme="minorBidi"/>
          <w:sz w:val="22"/>
          <w:szCs w:val="22"/>
        </w:rPr>
      </w:pPr>
      <w:bookmarkStart w:id="84" w:name="_Toc218694174"/>
      <w:r w:rsidRPr="00313275">
        <w:rPr>
          <w:rFonts w:asciiTheme="minorBidi" w:hAnsiTheme="minorBidi" w:cstheme="minorBidi"/>
          <w:sz w:val="22"/>
          <w:szCs w:val="22"/>
        </w:rPr>
        <w:t>5.6 Chapter Summary</w:t>
      </w:r>
      <w:bookmarkEnd w:id="84"/>
      <w:r w:rsidRPr="00313275">
        <w:rPr>
          <w:rFonts w:asciiTheme="minorBidi" w:hAnsiTheme="minorBidi" w:cstheme="minorBidi"/>
          <w:sz w:val="22"/>
          <w:szCs w:val="22"/>
        </w:rPr>
        <w:t xml:space="preserve"> </w:t>
      </w:r>
    </w:p>
    <w:p w:rsidR="00BC3FA4" w:rsidRPr="00313275" w:rsidRDefault="00BB3210" w:rsidP="00EE7A70">
      <w:pPr>
        <w:rPr>
          <w:rFonts w:asciiTheme="minorBidi" w:hAnsiTheme="minorBidi"/>
          <w:sz w:val="22"/>
        </w:rPr>
        <w:sectPr w:rsidR="00BC3FA4" w:rsidRPr="00313275" w:rsidSect="00F17A5C">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313275">
        <w:rPr>
          <w:rFonts w:asciiTheme="minorBidi" w:hAnsiTheme="minorBidi"/>
          <w:sz w:val="22"/>
        </w:rPr>
        <w:t>In this chapter, the authors synthesised evidence based on the studies included in the paper to identify the way in which social isolation impacts on the mental health of older adults in the UK receiving community-based care. Six themes were identified in general, which are the psychosocial and emotional effects of loneliness, the role of digital technologies, the effectiveness of community-based and lifestyle interventions, and the impact of structural, societal and environmental determinants. The results prove that loneliness is a complex concept that is influenced by personal, interpersonal and environmental factors. Notably, the chapter enhances the necessity of integrated, person-centred and equity-based strategies of community and public health in order to address social isolation and enhance mental wellbeing in older adults effectively</w:t>
      </w:r>
      <w:r w:rsidR="00BC3FA4" w:rsidRPr="00313275">
        <w:rPr>
          <w:rFonts w:asciiTheme="minorBidi" w:hAnsiTheme="minorBidi"/>
          <w:sz w:val="22"/>
        </w:rPr>
        <w:t>.</w:t>
      </w:r>
    </w:p>
    <w:p w:rsidR="00DA527F" w:rsidRPr="00313275" w:rsidRDefault="00DA527F" w:rsidP="00EE7A70">
      <w:pPr>
        <w:pStyle w:val="Heading1"/>
        <w:rPr>
          <w:rFonts w:asciiTheme="minorBidi" w:eastAsia="Times New Roman" w:hAnsiTheme="minorBidi" w:cstheme="minorBidi"/>
          <w:sz w:val="22"/>
          <w:szCs w:val="22"/>
          <w:lang w:eastAsia="en-IN"/>
        </w:rPr>
      </w:pPr>
      <w:bookmarkStart w:id="85" w:name="_Toc216966853"/>
      <w:bookmarkStart w:id="86" w:name="_Toc218694175"/>
      <w:r w:rsidRPr="00313275">
        <w:rPr>
          <w:rFonts w:asciiTheme="minorBidi" w:eastAsia="Times New Roman" w:hAnsiTheme="minorBidi" w:cstheme="minorBidi"/>
          <w:sz w:val="22"/>
          <w:szCs w:val="22"/>
          <w:lang w:eastAsia="en-IN"/>
        </w:rPr>
        <w:lastRenderedPageBreak/>
        <w:t>Chapter 6: Discussion</w:t>
      </w:r>
      <w:bookmarkEnd w:id="85"/>
      <w:bookmarkEnd w:id="86"/>
    </w:p>
    <w:p w:rsidR="00DA527F" w:rsidRPr="00313275" w:rsidRDefault="00DA527F" w:rsidP="00EE7A70">
      <w:pPr>
        <w:pStyle w:val="Heading2"/>
        <w:rPr>
          <w:rFonts w:asciiTheme="minorBidi" w:eastAsia="Times New Roman" w:hAnsiTheme="minorBidi" w:cstheme="minorBidi"/>
          <w:sz w:val="22"/>
          <w:szCs w:val="22"/>
          <w:lang w:eastAsia="en-IN"/>
        </w:rPr>
      </w:pPr>
      <w:bookmarkStart w:id="87" w:name="_Toc216966854"/>
      <w:bookmarkStart w:id="88" w:name="_Toc218694176"/>
      <w:r w:rsidRPr="00313275">
        <w:rPr>
          <w:rFonts w:asciiTheme="minorBidi" w:eastAsia="Times New Roman" w:hAnsiTheme="minorBidi" w:cstheme="minorBidi"/>
          <w:sz w:val="22"/>
          <w:szCs w:val="22"/>
          <w:lang w:eastAsia="en-IN"/>
        </w:rPr>
        <w:t>6.1 Introduction to Chapter</w:t>
      </w:r>
      <w:bookmarkEnd w:id="87"/>
      <w:bookmarkEnd w:id="88"/>
    </w:p>
    <w:p w:rsidR="00DA527F" w:rsidRPr="00313275" w:rsidRDefault="00DA527F"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This chapter reports about the results of the systematic literature review (SLR) about the effects of social isolation on the mental health of older adults in the UK under community-based care; Based on the themes observed in Chapter 5, the discussion critically interprets the findings in terms of the existing empirical evidence, theoretical perspectives, and policy-driven literature; This is regarding ageing and mental health (Holt-</w:t>
      </w:r>
      <w:proofErr w:type="spellStart"/>
      <w:r w:rsidRPr="00313275">
        <w:rPr>
          <w:rFonts w:asciiTheme="minorBidi" w:eastAsia="Times New Roman" w:hAnsiTheme="minorBidi"/>
          <w:kern w:val="0"/>
          <w:sz w:val="22"/>
          <w:lang w:eastAsia="en-IN"/>
        </w:rPr>
        <w:t>Lunstad</w:t>
      </w:r>
      <w:proofErr w:type="spellEnd"/>
      <w:r w:rsidRPr="00313275">
        <w:rPr>
          <w:rFonts w:asciiTheme="minorBidi" w:eastAsia="Times New Roman" w:hAnsiTheme="minorBidi"/>
          <w:kern w:val="0"/>
          <w:sz w:val="22"/>
          <w:lang w:eastAsia="en-IN"/>
        </w:rPr>
        <w:t xml:space="preserve"> et al., 2015; Victor et al., 2021). To compare the areas of convergence and divergence with previous studies, reflect on the methodological limitations of the review, and assess the implications on the practice of community-based care framework and subsequent research, the chapter is organized systematically.</w:t>
      </w:r>
    </w:p>
    <w:p w:rsidR="00DA527F" w:rsidRPr="00313275" w:rsidRDefault="00DA527F" w:rsidP="00EE7A70">
      <w:pPr>
        <w:pStyle w:val="Heading2"/>
        <w:rPr>
          <w:rFonts w:asciiTheme="minorBidi" w:hAnsiTheme="minorBidi" w:cstheme="minorBidi"/>
          <w:sz w:val="22"/>
          <w:szCs w:val="22"/>
        </w:rPr>
      </w:pPr>
      <w:bookmarkStart w:id="89" w:name="_Toc216966855"/>
      <w:bookmarkStart w:id="90" w:name="_Toc218694177"/>
      <w:r w:rsidRPr="00313275">
        <w:rPr>
          <w:rFonts w:asciiTheme="minorBidi" w:hAnsiTheme="minorBidi" w:cstheme="minorBidi"/>
          <w:sz w:val="22"/>
          <w:szCs w:val="22"/>
        </w:rPr>
        <w:t>6.2 Discussion of Key Findings</w:t>
      </w:r>
      <w:bookmarkEnd w:id="89"/>
      <w:bookmarkEnd w:id="90"/>
      <w:r w:rsidRPr="00313275">
        <w:rPr>
          <w:rFonts w:asciiTheme="minorBidi" w:hAnsiTheme="minorBidi" w:cstheme="minorBidi"/>
          <w:sz w:val="22"/>
          <w:szCs w:val="22"/>
        </w:rPr>
        <w:t xml:space="preserve"> </w:t>
      </w:r>
    </w:p>
    <w:p w:rsidR="00DA527F" w:rsidRPr="00313275" w:rsidRDefault="00DA527F" w:rsidP="00EE7A70">
      <w:pPr>
        <w:spacing w:before="100" w:beforeAutospacing="1" w:after="100" w:afterAutospacing="1"/>
        <w:outlineLvl w:val="3"/>
        <w:rPr>
          <w:rFonts w:asciiTheme="minorBidi" w:eastAsia="Times New Roman" w:hAnsiTheme="minorBidi"/>
          <w:b/>
          <w:bCs/>
          <w:kern w:val="0"/>
          <w:sz w:val="22"/>
          <w:lang w:eastAsia="en-IN"/>
        </w:rPr>
      </w:pPr>
      <w:r w:rsidRPr="00313275">
        <w:rPr>
          <w:rFonts w:asciiTheme="minorBidi" w:eastAsia="Times New Roman" w:hAnsiTheme="minorBidi"/>
          <w:b/>
          <w:bCs/>
          <w:kern w:val="0"/>
          <w:sz w:val="22"/>
          <w:lang w:eastAsia="en-IN"/>
        </w:rPr>
        <w:t>Theme 1: Psychosocial and Emotional Impacts of Loneliness</w:t>
      </w:r>
    </w:p>
    <w:p w:rsidR="00DA527F" w:rsidRPr="00313275" w:rsidRDefault="00DA527F"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This review remains firmly in line with the previous research studies that social isolation and loneliness are the major/key determinants of bad mental wellbeing among older adults. There were consistent correlations between loneliness and depressive symptoms, anxiety, emotional distress and low life satisfaction. The results are not novel as the literature in the UK and the international community shows that loneliness in later life correlates or associates with worse mental health outcomes and higher death risk (Holt-</w:t>
      </w:r>
      <w:proofErr w:type="spellStart"/>
      <w:r w:rsidRPr="00313275">
        <w:rPr>
          <w:rFonts w:asciiTheme="minorBidi" w:eastAsia="Times New Roman" w:hAnsiTheme="minorBidi"/>
          <w:kern w:val="0"/>
          <w:sz w:val="22"/>
          <w:lang w:eastAsia="en-IN"/>
        </w:rPr>
        <w:t>Lunstad</w:t>
      </w:r>
      <w:proofErr w:type="spellEnd"/>
      <w:r w:rsidRPr="00313275">
        <w:rPr>
          <w:rFonts w:asciiTheme="minorBidi" w:eastAsia="Times New Roman" w:hAnsiTheme="minorBidi"/>
          <w:kern w:val="0"/>
          <w:sz w:val="22"/>
          <w:lang w:eastAsia="en-IN"/>
        </w:rPr>
        <w:t xml:space="preserve"> et al., 2015; </w:t>
      </w:r>
      <w:proofErr w:type="spellStart"/>
      <w:r w:rsidRPr="00313275">
        <w:rPr>
          <w:rFonts w:asciiTheme="minorBidi" w:eastAsia="Times New Roman" w:hAnsiTheme="minorBidi"/>
          <w:kern w:val="0"/>
          <w:sz w:val="22"/>
          <w:lang w:eastAsia="en-IN"/>
        </w:rPr>
        <w:t>Courtin</w:t>
      </w:r>
      <w:proofErr w:type="spellEnd"/>
      <w:r w:rsidRPr="00313275">
        <w:rPr>
          <w:rFonts w:asciiTheme="minorBidi" w:eastAsia="Times New Roman" w:hAnsiTheme="minorBidi"/>
          <w:kern w:val="0"/>
          <w:sz w:val="22"/>
          <w:lang w:eastAsia="en-IN"/>
        </w:rPr>
        <w:t xml:space="preserve"> and Knapp, 2017).</w:t>
      </w:r>
    </w:p>
    <w:p w:rsidR="00DA527F" w:rsidRPr="00313275" w:rsidRDefault="00DA527F"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Theoretically, the result is consistent with the </w:t>
      </w:r>
      <w:proofErr w:type="spellStart"/>
      <w:r w:rsidRPr="00313275">
        <w:rPr>
          <w:rFonts w:asciiTheme="minorBidi" w:eastAsia="Times New Roman" w:hAnsiTheme="minorBidi"/>
          <w:kern w:val="0"/>
          <w:sz w:val="22"/>
          <w:lang w:eastAsia="en-IN"/>
        </w:rPr>
        <w:t>biopsychosocial</w:t>
      </w:r>
      <w:proofErr w:type="spellEnd"/>
      <w:r w:rsidRPr="00313275">
        <w:rPr>
          <w:rFonts w:asciiTheme="minorBidi" w:eastAsia="Times New Roman" w:hAnsiTheme="minorBidi"/>
          <w:kern w:val="0"/>
          <w:sz w:val="22"/>
          <w:lang w:eastAsia="en-IN"/>
        </w:rPr>
        <w:t xml:space="preserve"> model, which theorises about the mental wellbeing as being influenced by the interaction between the psychological vulnerability, the social relationships and the physical health (Engel, 1977). The elderly under community care frequently encounter numerous risk factors; </w:t>
      </w:r>
      <w:proofErr w:type="gramStart"/>
      <w:r w:rsidRPr="00313275">
        <w:rPr>
          <w:rFonts w:asciiTheme="minorBidi" w:eastAsia="Times New Roman" w:hAnsiTheme="minorBidi"/>
          <w:kern w:val="0"/>
          <w:sz w:val="22"/>
          <w:lang w:eastAsia="en-IN"/>
        </w:rPr>
        <w:t>These</w:t>
      </w:r>
      <w:proofErr w:type="gramEnd"/>
      <w:r w:rsidRPr="00313275">
        <w:rPr>
          <w:rFonts w:asciiTheme="minorBidi" w:eastAsia="Times New Roman" w:hAnsiTheme="minorBidi"/>
          <w:kern w:val="0"/>
          <w:sz w:val="22"/>
          <w:lang w:eastAsia="en-IN"/>
        </w:rPr>
        <w:t xml:space="preserve"> are such as deteriorating physical health, bereavement and diminished social positions, which increase the vulnerability to distress due to loneliness (Victor et al., 2018).</w:t>
      </w:r>
    </w:p>
    <w:p w:rsidR="00DA527F" w:rsidRPr="00313275" w:rsidRDefault="00DA527F"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A number of the reviewed studies mentioned that social isolation was both correlated with higher healthcare utilisation and worse quality of life, which supports the arguments that loneliness is not only a personal issue but a public healthcare concern (</w:t>
      </w:r>
      <w:proofErr w:type="spellStart"/>
      <w:r w:rsidRPr="00313275">
        <w:rPr>
          <w:rFonts w:asciiTheme="minorBidi" w:eastAsia="Times New Roman" w:hAnsiTheme="minorBidi"/>
          <w:kern w:val="0"/>
          <w:sz w:val="22"/>
          <w:lang w:eastAsia="en-IN"/>
        </w:rPr>
        <w:t>Courtin</w:t>
      </w:r>
      <w:proofErr w:type="spellEnd"/>
      <w:r w:rsidRPr="00313275">
        <w:rPr>
          <w:rFonts w:asciiTheme="minorBidi" w:eastAsia="Times New Roman" w:hAnsiTheme="minorBidi"/>
          <w:kern w:val="0"/>
          <w:sz w:val="22"/>
          <w:lang w:eastAsia="en-IN"/>
        </w:rPr>
        <w:t xml:space="preserve"> and Knapp, 2017); Further support to the cognitive reserve theory which proposes that less social interaction makes cognitive exercise less active and decline faster in old age is evidence that </w:t>
      </w:r>
      <w:r w:rsidRPr="00313275">
        <w:rPr>
          <w:rFonts w:asciiTheme="minorBidi" w:eastAsia="Times New Roman" w:hAnsiTheme="minorBidi"/>
          <w:kern w:val="0"/>
          <w:sz w:val="22"/>
          <w:lang w:eastAsia="en-IN"/>
        </w:rPr>
        <w:lastRenderedPageBreak/>
        <w:t>loneliness is also associated/related with cognitive decline and subjective memory loss (</w:t>
      </w:r>
      <w:proofErr w:type="spellStart"/>
      <w:r w:rsidRPr="00313275">
        <w:rPr>
          <w:rFonts w:asciiTheme="minorBidi" w:eastAsia="Times New Roman" w:hAnsiTheme="minorBidi"/>
          <w:kern w:val="0"/>
          <w:sz w:val="22"/>
          <w:lang w:eastAsia="en-IN"/>
        </w:rPr>
        <w:t>Fratiglioni</w:t>
      </w:r>
      <w:proofErr w:type="spellEnd"/>
      <w:r w:rsidRPr="00313275">
        <w:rPr>
          <w:rFonts w:asciiTheme="minorBidi" w:eastAsia="Times New Roman" w:hAnsiTheme="minorBidi"/>
          <w:kern w:val="0"/>
          <w:sz w:val="22"/>
          <w:lang w:eastAsia="en-IN"/>
        </w:rPr>
        <w:t xml:space="preserve"> et al., 2004).</w:t>
      </w:r>
    </w:p>
    <w:p w:rsidR="00DA527F" w:rsidRPr="00313275" w:rsidRDefault="00DA527F"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Nevertheless, qualitative results showed that there is a variety of experiences of isolation. Certain elderly people were resilient and had adaptive coping skills including appreciation of solitude or emotional autonomy and this refutes the belief that isolation is always bad (</w:t>
      </w:r>
      <w:proofErr w:type="spellStart"/>
      <w:r w:rsidRPr="00313275">
        <w:rPr>
          <w:rFonts w:asciiTheme="minorBidi" w:eastAsia="Times New Roman" w:hAnsiTheme="minorBidi"/>
          <w:kern w:val="0"/>
          <w:sz w:val="22"/>
          <w:lang w:eastAsia="en-IN"/>
        </w:rPr>
        <w:t>Windle</w:t>
      </w:r>
      <w:proofErr w:type="spellEnd"/>
      <w:r w:rsidRPr="00313275">
        <w:rPr>
          <w:rFonts w:asciiTheme="minorBidi" w:eastAsia="Times New Roman" w:hAnsiTheme="minorBidi"/>
          <w:kern w:val="0"/>
          <w:sz w:val="22"/>
          <w:lang w:eastAsia="en-IN"/>
        </w:rPr>
        <w:t>, 2011); Gender disparities in loneliness experiences were also found; This associates or correlates with previous studies that the emotional reactions in old age are conditioned by social anticipation and life-course events (Dahlberg et al., 2015). These results suggest that interventions cannot follow a consistent methodology; they should instead be able to identify diversity among the older populations.</w:t>
      </w:r>
    </w:p>
    <w:p w:rsidR="00DA527F" w:rsidRPr="00313275" w:rsidRDefault="00DA527F" w:rsidP="00EE7A70">
      <w:pPr>
        <w:spacing w:before="100" w:beforeAutospacing="1" w:after="100" w:afterAutospacing="1"/>
        <w:outlineLvl w:val="3"/>
        <w:rPr>
          <w:rFonts w:asciiTheme="minorBidi" w:eastAsia="Times New Roman" w:hAnsiTheme="minorBidi"/>
          <w:b/>
          <w:bCs/>
          <w:kern w:val="0"/>
          <w:sz w:val="22"/>
          <w:lang w:eastAsia="en-IN"/>
        </w:rPr>
      </w:pPr>
      <w:r w:rsidRPr="00313275">
        <w:rPr>
          <w:rFonts w:asciiTheme="minorBidi" w:eastAsia="Times New Roman" w:hAnsiTheme="minorBidi"/>
          <w:b/>
          <w:bCs/>
          <w:kern w:val="0"/>
          <w:sz w:val="22"/>
          <w:lang w:eastAsia="en-IN"/>
        </w:rPr>
        <w:t>Theme 2: Digital Technologies and Social Connection</w:t>
      </w:r>
    </w:p>
    <w:p w:rsidR="00DA527F" w:rsidRPr="00313275" w:rsidRDefault="00DA527F"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The review results suggest that digital technologies may be supportive in the context of reducing social isolation and improving mental wellbeing in older adults; </w:t>
      </w:r>
      <w:proofErr w:type="gramStart"/>
      <w:r w:rsidRPr="00313275">
        <w:rPr>
          <w:rFonts w:asciiTheme="minorBidi" w:eastAsia="Times New Roman" w:hAnsiTheme="minorBidi"/>
          <w:kern w:val="0"/>
          <w:sz w:val="22"/>
          <w:lang w:eastAsia="en-IN"/>
        </w:rPr>
        <w:t>This</w:t>
      </w:r>
      <w:proofErr w:type="gramEnd"/>
      <w:r w:rsidRPr="00313275">
        <w:rPr>
          <w:rFonts w:asciiTheme="minorBidi" w:eastAsia="Times New Roman" w:hAnsiTheme="minorBidi"/>
          <w:kern w:val="0"/>
          <w:sz w:val="22"/>
          <w:lang w:eastAsia="en-IN"/>
        </w:rPr>
        <w:t xml:space="preserve"> is especially in the environment of community-based care. It is in line with the increasing evidence that the use of digital communication tools can alleviate loneliness by promoting social connection and support services (Chen and Schulz, 2016; Seifert et al., 2020).</w:t>
      </w:r>
    </w:p>
    <w:p w:rsidR="00DA527F" w:rsidRPr="00313275" w:rsidRDefault="00DA527F"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The results of the studies that look at video calling, online support groups and digital mental health interventions include an improvement of perceived social connectedness, confidence, and emotional wellbeing. These results conform to socio-technical theories; this majorly or primarily focus on the fact that technology serves as an intermediary of social interaction without substituting human relations (</w:t>
      </w:r>
      <w:proofErr w:type="spellStart"/>
      <w:r w:rsidRPr="00313275">
        <w:rPr>
          <w:rFonts w:asciiTheme="minorBidi" w:eastAsia="Times New Roman" w:hAnsiTheme="minorBidi"/>
          <w:kern w:val="0"/>
          <w:sz w:val="22"/>
          <w:lang w:eastAsia="en-IN"/>
        </w:rPr>
        <w:t>Greenhalgh</w:t>
      </w:r>
      <w:proofErr w:type="spellEnd"/>
      <w:r w:rsidRPr="00313275">
        <w:rPr>
          <w:rFonts w:asciiTheme="minorBidi" w:eastAsia="Times New Roman" w:hAnsiTheme="minorBidi"/>
          <w:kern w:val="0"/>
          <w:sz w:val="22"/>
          <w:lang w:eastAsia="en-IN"/>
        </w:rPr>
        <w:t xml:space="preserve"> et al., 2017). Notably, the results endorse the principles of person-centred care by showing that technology can improve autonomy and agency in the right design and support.</w:t>
      </w:r>
    </w:p>
    <w:p w:rsidR="00DA527F" w:rsidRPr="00313275" w:rsidRDefault="00DA527F"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However, there were also major challenges that were established, such as low levels of digital literacy, cognitive disabilities and disproportionate access to devices or internet services. These issues are connected to the digital divide observed in the ageing research and reveal the concerns that using digital solutions without training and support can widen the current disparities (Seifert et al., 2021); Most of the digital intervention research was methodologically based on small samples and short-term results, therefore, reducing the force of conclusions. This implies that the existing evidence base is not well developed despite the promise of digital technologies.</w:t>
      </w:r>
    </w:p>
    <w:p w:rsidR="00DA527F" w:rsidRPr="00313275" w:rsidRDefault="00DA527F" w:rsidP="00EE7A70">
      <w:pPr>
        <w:spacing w:before="100" w:beforeAutospacing="1" w:after="100" w:afterAutospacing="1"/>
        <w:outlineLvl w:val="3"/>
        <w:rPr>
          <w:rFonts w:asciiTheme="minorBidi" w:eastAsia="Times New Roman" w:hAnsiTheme="minorBidi"/>
          <w:b/>
          <w:bCs/>
          <w:kern w:val="0"/>
          <w:sz w:val="22"/>
          <w:lang w:eastAsia="en-IN"/>
        </w:rPr>
      </w:pPr>
      <w:r w:rsidRPr="00313275">
        <w:rPr>
          <w:rFonts w:asciiTheme="minorBidi" w:eastAsia="Times New Roman" w:hAnsiTheme="minorBidi"/>
          <w:b/>
          <w:bCs/>
          <w:kern w:val="0"/>
          <w:sz w:val="22"/>
          <w:lang w:eastAsia="en-IN"/>
        </w:rPr>
        <w:t>Theme 3: Community-Based and Lifestyle Interventions</w:t>
      </w:r>
    </w:p>
    <w:p w:rsidR="00DA527F" w:rsidRPr="00313275" w:rsidRDefault="00DA527F"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lastRenderedPageBreak/>
        <w:t>There was solid proof that community-based and lifestyle interventions are effective at the reduction of loneliness and mental wellbeing. Group activities and peer-support programmes, as well as social prescribing, were found to always have a positive association with fewer depressive symptoms and better sense of belonging. Such results correspond to the UK policy efforts to support psychosocial needs by non-clinical intervention in older adults (NHS England, 2019).</w:t>
      </w:r>
    </w:p>
    <w:p w:rsidR="00DA527F" w:rsidRPr="00313275" w:rsidRDefault="00DA527F"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Physical activity and lifestyle interventions are effective enough to support behavioural activation theory which assumes that the usefulness of engaging in meaningful activity enhances mood due to the enhancement of positive reinforcement (Martell et al., 2021). Increased functional autonomy and confidence tended to mediate improvements in mental wellbeing and allowed increased social participation. This supports holistic approaches to community care, which incorporates physical, psychological and social aspects of wellbeing (World Health Organization, 2015).</w:t>
      </w:r>
    </w:p>
    <w:p w:rsidR="00DA527F" w:rsidRPr="00313275" w:rsidRDefault="00DA527F"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Nevertheless, differences in the design of the interventions and outcomes undermined the comparability among studies. Numerous interventions did not include long-term follow-up thus, it was challenging to determine sustainability of gains. These methodological constraints are indicative of the general issues of assessing complex community-based interventions.</w:t>
      </w:r>
    </w:p>
    <w:p w:rsidR="00DA527F" w:rsidRPr="00313275" w:rsidRDefault="00DA527F" w:rsidP="00EE7A70">
      <w:pPr>
        <w:spacing w:before="100" w:beforeAutospacing="1" w:after="100" w:afterAutospacing="1"/>
        <w:outlineLvl w:val="3"/>
        <w:rPr>
          <w:rFonts w:asciiTheme="minorBidi" w:eastAsia="Times New Roman" w:hAnsiTheme="minorBidi"/>
          <w:b/>
          <w:bCs/>
          <w:kern w:val="0"/>
          <w:sz w:val="22"/>
          <w:lang w:eastAsia="en-IN"/>
        </w:rPr>
      </w:pPr>
      <w:r w:rsidRPr="00313275">
        <w:rPr>
          <w:rFonts w:asciiTheme="minorBidi" w:eastAsia="Times New Roman" w:hAnsiTheme="minorBidi"/>
          <w:b/>
          <w:bCs/>
          <w:kern w:val="0"/>
          <w:sz w:val="22"/>
          <w:lang w:eastAsia="en-IN"/>
        </w:rPr>
        <w:t>Theme 4: Structural and Societal Determinants</w:t>
      </w:r>
    </w:p>
    <w:p w:rsidR="00DA527F" w:rsidRPr="00313275" w:rsidRDefault="00DA527F"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The review outlines that social isolation is influenced by larger structural and societal aspects such as socioeconomic status, accessibility and policy environments of services. In line with the social determinants of health paradigms, loneliness was more common among people who were economically disadvantaged or lacked access to the community resources (Marmot, 2013).</w:t>
      </w:r>
    </w:p>
    <w:p w:rsidR="00DA527F" w:rsidRPr="00313275" w:rsidRDefault="00DA527F"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According to economic modelling research, minimizing the level of loneliness would create significant savings in healthcare expenditures, and the idea of preventative investment in community-based services will be supported (</w:t>
      </w:r>
      <w:proofErr w:type="spellStart"/>
      <w:r w:rsidRPr="00313275">
        <w:rPr>
          <w:rFonts w:asciiTheme="minorBidi" w:eastAsia="Times New Roman" w:hAnsiTheme="minorBidi"/>
          <w:kern w:val="0"/>
          <w:sz w:val="22"/>
          <w:lang w:eastAsia="en-IN"/>
        </w:rPr>
        <w:t>Courtin</w:t>
      </w:r>
      <w:proofErr w:type="spellEnd"/>
      <w:r w:rsidRPr="00313275">
        <w:rPr>
          <w:rFonts w:asciiTheme="minorBidi" w:eastAsia="Times New Roman" w:hAnsiTheme="minorBidi"/>
          <w:kern w:val="0"/>
          <w:sz w:val="22"/>
          <w:lang w:eastAsia="en-IN"/>
        </w:rPr>
        <w:t xml:space="preserve"> and Knapp, 2017). The results indicate that interventions at the individual level cannot be effective, without policy and structural change support. </w:t>
      </w:r>
      <w:proofErr w:type="spellStart"/>
      <w:r w:rsidRPr="00313275">
        <w:rPr>
          <w:rFonts w:asciiTheme="minorBidi" w:eastAsia="Times New Roman" w:hAnsiTheme="minorBidi"/>
          <w:kern w:val="0"/>
          <w:sz w:val="22"/>
          <w:lang w:eastAsia="en-IN"/>
        </w:rPr>
        <w:t>Multisectoral</w:t>
      </w:r>
      <w:proofErr w:type="spellEnd"/>
      <w:r w:rsidRPr="00313275">
        <w:rPr>
          <w:rFonts w:asciiTheme="minorBidi" w:eastAsia="Times New Roman" w:hAnsiTheme="minorBidi"/>
          <w:kern w:val="0"/>
          <w:sz w:val="22"/>
          <w:lang w:eastAsia="en-IN"/>
        </w:rPr>
        <w:t xml:space="preserve"> and cross-</w:t>
      </w:r>
      <w:proofErr w:type="spellStart"/>
      <w:r w:rsidRPr="00313275">
        <w:rPr>
          <w:rFonts w:asciiTheme="minorBidi" w:eastAsia="Times New Roman" w:hAnsiTheme="minorBidi"/>
          <w:kern w:val="0"/>
          <w:sz w:val="22"/>
          <w:lang w:eastAsia="en-IN"/>
        </w:rPr>
        <w:t>sectoral</w:t>
      </w:r>
      <w:proofErr w:type="spellEnd"/>
      <w:r w:rsidRPr="00313275">
        <w:rPr>
          <w:rFonts w:asciiTheme="minorBidi" w:eastAsia="Times New Roman" w:hAnsiTheme="minorBidi"/>
          <w:kern w:val="0"/>
          <w:sz w:val="22"/>
          <w:lang w:eastAsia="en-IN"/>
        </w:rPr>
        <w:t xml:space="preserve"> solutions should therefore be implemented with regard to the issue of loneliness among older adults under community-based care.</w:t>
      </w:r>
    </w:p>
    <w:p w:rsidR="00DE60B8" w:rsidRPr="00313275" w:rsidRDefault="00DE60B8" w:rsidP="00EE7A70">
      <w:pPr>
        <w:rPr>
          <w:rFonts w:asciiTheme="minorBidi" w:hAnsiTheme="minorBidi"/>
          <w:b/>
          <w:bCs/>
          <w:sz w:val="22"/>
        </w:rPr>
      </w:pPr>
      <w:r w:rsidRPr="00313275">
        <w:rPr>
          <w:rFonts w:asciiTheme="minorBidi" w:hAnsiTheme="minorBidi"/>
          <w:b/>
          <w:bCs/>
          <w:sz w:val="22"/>
        </w:rPr>
        <w:t>Theme 5: Creative, Reminiscence-Based and Meaningful Engagement as Pathways to Social and Emotional Wellbeing</w:t>
      </w:r>
    </w:p>
    <w:p w:rsidR="00BB3210" w:rsidRPr="00313275" w:rsidRDefault="00BB3210"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lastRenderedPageBreak/>
        <w:t>The results associated with Theme 5 are that reminiscence-based and meaningful engagement interventions, which are creative, are important in enhancing the social and emotional wellbeing of older adults, especially in those who have feeling of loneliness, cognitive impairment, or limited social interaction. This is very much in line with the laid down psychosocial theories, including continuity theory and person centred care, which lays stress on the significance of identity and life history and meaningful roles in later life. The available research proves that reminiscence activities enable emotional expression, support the sense of personal identity and social bonding, in particular, in residential and long-term care environments (Henkel et al., 2017).</w:t>
      </w:r>
    </w:p>
    <w:p w:rsidR="00BB3210" w:rsidRPr="00313275" w:rsidRDefault="00BB3210"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 xml:space="preserve">The results are aligned to the latest technological advances, which </w:t>
      </w:r>
      <w:proofErr w:type="gramStart"/>
      <w:r w:rsidRPr="00313275">
        <w:rPr>
          <w:rFonts w:asciiTheme="minorBidi" w:hAnsiTheme="minorBidi" w:cstheme="minorBidi"/>
          <w:sz w:val="22"/>
          <w:szCs w:val="22"/>
        </w:rPr>
        <w:t>partake</w:t>
      </w:r>
      <w:proofErr w:type="gramEnd"/>
      <w:r w:rsidRPr="00313275">
        <w:rPr>
          <w:rFonts w:asciiTheme="minorBidi" w:hAnsiTheme="minorBidi" w:cstheme="minorBidi"/>
          <w:sz w:val="22"/>
          <w:szCs w:val="22"/>
        </w:rPr>
        <w:t xml:space="preserve"> the traditional reminiscence practices to new digital and creative spheres. Indicatively, the HARMONEE project showed that the use of an AI-assisted imagery increased engagement, autobiographical and relational memory, and talking about the imagery involving older adults in care facilities (Reed et al., 2025). In the same way, virtual collaborative creative programmes that were used during the COVID-19 pandemic helped older adults with dementia to be socially connected and able to express emotions when they were physically isolated (Henderson and Reid, 2023). These results confirm the observation of the present study on the fact that creativity is not just a leisure activity but a first aid and a relationship factor.</w:t>
      </w:r>
    </w:p>
    <w:p w:rsidR="00BB3210" w:rsidRPr="00313275" w:rsidRDefault="00BB3210"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In addition, the focus on meaningful engagement demonstrates larger evidence that interventions are the most effective when personalised and culturally relevant. Individual life experience-based reminiscence-based interventions have also been found to be more effective in reducing loneliness and depressive symptoms compared to generic group activities (</w:t>
      </w:r>
      <w:proofErr w:type="spellStart"/>
      <w:r w:rsidRPr="00313275">
        <w:rPr>
          <w:rFonts w:asciiTheme="minorBidi" w:hAnsiTheme="minorBidi" w:cstheme="minorBidi"/>
          <w:sz w:val="22"/>
          <w:szCs w:val="22"/>
        </w:rPr>
        <w:t>Pynnönen</w:t>
      </w:r>
      <w:proofErr w:type="spellEnd"/>
      <w:r w:rsidRPr="00313275">
        <w:rPr>
          <w:rFonts w:asciiTheme="minorBidi" w:hAnsiTheme="minorBidi" w:cstheme="minorBidi"/>
          <w:sz w:val="22"/>
          <w:szCs w:val="22"/>
        </w:rPr>
        <w:t xml:space="preserve"> et al., 2018). The results hence support the emerging belief that psychosocial interventions ought to focus on the creation of meaning, agency and emotional resonance, and not just to enhance the frequency of social contact.</w:t>
      </w:r>
    </w:p>
    <w:p w:rsidR="00DE60B8" w:rsidRPr="00313275" w:rsidRDefault="00BB3210"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There are also critical questions of scalability and accessibility in the findings, though. Creative and digital interventions have potential, but their effectiveness may be hampered by digital literacy, cognitive ability and institutional resources, especially with disadvantaged groups. This weakness is reminiscent of arguments by Yin et al. (2025), who discovered that most digital mental health tools were not suitably modified to the requirements of elderly users. Therefore, the findings uphold the available evidence and imply inclusive design and support systems to prevent exacerbation of inequalities.</w:t>
      </w:r>
    </w:p>
    <w:p w:rsidR="00DE60B8" w:rsidRPr="00313275" w:rsidRDefault="00DE60B8" w:rsidP="00EE7A70">
      <w:pPr>
        <w:rPr>
          <w:rFonts w:asciiTheme="minorBidi" w:hAnsiTheme="minorBidi"/>
          <w:b/>
          <w:bCs/>
          <w:sz w:val="22"/>
        </w:rPr>
      </w:pPr>
      <w:bookmarkStart w:id="91" w:name="_Toc216966856"/>
      <w:r w:rsidRPr="00313275">
        <w:rPr>
          <w:rFonts w:asciiTheme="minorBidi" w:hAnsiTheme="minorBidi"/>
          <w:b/>
          <w:bCs/>
          <w:sz w:val="22"/>
        </w:rPr>
        <w:t>Theme 6: Heterogeneity, Inequalities, and Differential Impacts of Interventions</w:t>
      </w:r>
    </w:p>
    <w:p w:rsidR="00BB3210" w:rsidRPr="00313275" w:rsidRDefault="00BB3210"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lastRenderedPageBreak/>
        <w:t xml:space="preserve">Theme 6 emphasizes the heterogeneity of ageing and loneliness and suggests that interventions will not have the same effect on all older adults. The results are in solid agreement with the existing literature that proves that social, economic, gendered </w:t>
      </w:r>
      <w:proofErr w:type="gramStart"/>
      <w:r w:rsidRPr="00313275">
        <w:rPr>
          <w:rFonts w:asciiTheme="minorBidi" w:hAnsiTheme="minorBidi" w:cstheme="minorBidi"/>
          <w:sz w:val="22"/>
          <w:szCs w:val="22"/>
        </w:rPr>
        <w:t>factors,</w:t>
      </w:r>
      <w:proofErr w:type="gramEnd"/>
      <w:r w:rsidRPr="00313275">
        <w:rPr>
          <w:rFonts w:asciiTheme="minorBidi" w:hAnsiTheme="minorBidi" w:cstheme="minorBidi"/>
          <w:sz w:val="22"/>
          <w:szCs w:val="22"/>
        </w:rPr>
        <w:t xml:space="preserve"> and health-related factors have a significant impact on loneliness experiences and ways of intervention (van </w:t>
      </w:r>
      <w:proofErr w:type="spellStart"/>
      <w:r w:rsidRPr="00313275">
        <w:rPr>
          <w:rFonts w:asciiTheme="minorBidi" w:hAnsiTheme="minorBidi" w:cstheme="minorBidi"/>
          <w:sz w:val="22"/>
          <w:szCs w:val="22"/>
        </w:rPr>
        <w:t>der</w:t>
      </w:r>
      <w:proofErr w:type="spellEnd"/>
      <w:r w:rsidRPr="00313275">
        <w:rPr>
          <w:rFonts w:asciiTheme="minorBidi" w:hAnsiTheme="minorBidi" w:cstheme="minorBidi"/>
          <w:sz w:val="22"/>
          <w:szCs w:val="22"/>
        </w:rPr>
        <w:t xml:space="preserve"> </w:t>
      </w:r>
      <w:proofErr w:type="spellStart"/>
      <w:r w:rsidRPr="00313275">
        <w:rPr>
          <w:rFonts w:asciiTheme="minorBidi" w:hAnsiTheme="minorBidi" w:cstheme="minorBidi"/>
          <w:sz w:val="22"/>
          <w:szCs w:val="22"/>
        </w:rPr>
        <w:t>Velpen</w:t>
      </w:r>
      <w:proofErr w:type="spellEnd"/>
      <w:r w:rsidRPr="00313275">
        <w:rPr>
          <w:rFonts w:asciiTheme="minorBidi" w:hAnsiTheme="minorBidi" w:cstheme="minorBidi"/>
          <w:sz w:val="22"/>
          <w:szCs w:val="22"/>
        </w:rPr>
        <w:t xml:space="preserve"> et al., 2024). </w:t>
      </w:r>
      <w:proofErr w:type="gramStart"/>
      <w:r w:rsidRPr="00313275">
        <w:rPr>
          <w:rFonts w:asciiTheme="minorBidi" w:hAnsiTheme="minorBidi" w:cstheme="minorBidi"/>
          <w:sz w:val="22"/>
          <w:szCs w:val="22"/>
        </w:rPr>
        <w:t>This questions</w:t>
      </w:r>
      <w:proofErr w:type="gramEnd"/>
      <w:r w:rsidRPr="00313275">
        <w:rPr>
          <w:rFonts w:asciiTheme="minorBidi" w:hAnsiTheme="minorBidi" w:cstheme="minorBidi"/>
          <w:sz w:val="22"/>
          <w:szCs w:val="22"/>
        </w:rPr>
        <w:t xml:space="preserve"> generalized models and restatements the significance of situational and specific methods.</w:t>
      </w:r>
    </w:p>
    <w:p w:rsidR="00BB3210" w:rsidRPr="00313275" w:rsidRDefault="00BB3210"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Results are also aligned with literature indicating that socioeconomic disadvantage makes loneliness more severe and restrictive to the use of supportive interventions. The literature on low-income neighbourhoods suggests that the structural constraints to the effectiveness of community-based and digital interventions are limited access to digital tools, poor housing conditions, and health disparities (Lu et al., 2024). Equally, the disproportionate impact of vulnerable older adults during a period of public health response during the COVID-19 pandemic was also accompanied by the unintended consequences of mental health issues, especially among those individuals who lived alone or had mobility issues (</w:t>
      </w:r>
      <w:proofErr w:type="spellStart"/>
      <w:r w:rsidRPr="00313275">
        <w:rPr>
          <w:rFonts w:asciiTheme="minorBidi" w:hAnsiTheme="minorBidi" w:cstheme="minorBidi"/>
          <w:sz w:val="22"/>
          <w:szCs w:val="22"/>
        </w:rPr>
        <w:t>Boni</w:t>
      </w:r>
      <w:proofErr w:type="spellEnd"/>
      <w:r w:rsidRPr="00313275">
        <w:rPr>
          <w:rFonts w:asciiTheme="minorBidi" w:hAnsiTheme="minorBidi" w:cstheme="minorBidi"/>
          <w:sz w:val="22"/>
          <w:szCs w:val="22"/>
        </w:rPr>
        <w:t xml:space="preserve"> et al., 2024; Wu, 2020).</w:t>
      </w:r>
    </w:p>
    <w:p w:rsidR="00BB3210" w:rsidRPr="00313275" w:rsidRDefault="00BB3210"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The variability in interventions is also represented by gender and cultural differences. As an example, the adopted coping strategies by older men who are living alone and utilizing masculine norms can decrease the interaction with formal support services (Willis and Vickery, 2022). This confirms the current results where intervention uptake and effects depend on identity, lived experience and social expectations. At the community level, the co-designed models, like the one, the name of which is the Connect Local, are trying to resolve these imbalances by integrating inclusivity and the relevance of the community into the planning of interventions (</w:t>
      </w:r>
      <w:proofErr w:type="spellStart"/>
      <w:r w:rsidRPr="00313275">
        <w:rPr>
          <w:rFonts w:asciiTheme="minorBidi" w:hAnsiTheme="minorBidi" w:cstheme="minorBidi"/>
          <w:sz w:val="22"/>
          <w:szCs w:val="22"/>
        </w:rPr>
        <w:t>Ogrin</w:t>
      </w:r>
      <w:proofErr w:type="spellEnd"/>
      <w:r w:rsidRPr="00313275">
        <w:rPr>
          <w:rFonts w:asciiTheme="minorBidi" w:hAnsiTheme="minorBidi" w:cstheme="minorBidi"/>
          <w:sz w:val="22"/>
          <w:szCs w:val="22"/>
        </w:rPr>
        <w:t xml:space="preserve"> et al., 2024).</w:t>
      </w:r>
    </w:p>
    <w:p w:rsidR="00DE60B8" w:rsidRPr="00313275" w:rsidRDefault="00BB3210"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 xml:space="preserve">More importantly, the gaps in the literature in relation to the marginalised populations and the lack of long-term assessment of the intervention efficacy are revealed. The </w:t>
      </w:r>
      <w:proofErr w:type="spellStart"/>
      <w:r w:rsidRPr="00313275">
        <w:rPr>
          <w:rFonts w:asciiTheme="minorBidi" w:hAnsiTheme="minorBidi" w:cstheme="minorBidi"/>
          <w:sz w:val="22"/>
          <w:szCs w:val="22"/>
        </w:rPr>
        <w:t>generalisability</w:t>
      </w:r>
      <w:proofErr w:type="spellEnd"/>
      <w:r w:rsidRPr="00313275">
        <w:rPr>
          <w:rFonts w:asciiTheme="minorBidi" w:hAnsiTheme="minorBidi" w:cstheme="minorBidi"/>
          <w:sz w:val="22"/>
          <w:szCs w:val="22"/>
        </w:rPr>
        <w:t xml:space="preserve"> is limited by methodological weaknesses such as the use of qualitative designs and the use of short follow-up periods. The existence of such gaps, as Cottrell (2014) explains, can indicate the complexity of the study of socially embedded phenomena such as loneliness. The future studies should then take an intersectional and longitudinal methodology mode to capture more differential effects and structural determinants</w:t>
      </w:r>
      <w:r w:rsidR="00DE60B8" w:rsidRPr="00313275">
        <w:rPr>
          <w:rFonts w:asciiTheme="minorBidi" w:hAnsiTheme="minorBidi" w:cstheme="minorBidi"/>
          <w:sz w:val="22"/>
          <w:szCs w:val="22"/>
        </w:rPr>
        <w:t>.</w:t>
      </w:r>
    </w:p>
    <w:p w:rsidR="00DA527F" w:rsidRPr="00313275" w:rsidRDefault="00DA527F" w:rsidP="00EE7A70">
      <w:pPr>
        <w:pStyle w:val="Heading2"/>
        <w:rPr>
          <w:rFonts w:asciiTheme="minorBidi" w:eastAsia="Times New Roman" w:hAnsiTheme="minorBidi" w:cstheme="minorBidi"/>
          <w:sz w:val="22"/>
          <w:szCs w:val="22"/>
          <w:lang w:eastAsia="en-IN"/>
        </w:rPr>
      </w:pPr>
      <w:bookmarkStart w:id="92" w:name="_Toc218694178"/>
      <w:r w:rsidRPr="00313275">
        <w:rPr>
          <w:rFonts w:asciiTheme="minorBidi" w:eastAsia="Times New Roman" w:hAnsiTheme="minorBidi" w:cstheme="minorBidi"/>
          <w:sz w:val="22"/>
          <w:szCs w:val="22"/>
          <w:lang w:eastAsia="en-IN"/>
        </w:rPr>
        <w:t>6.3 Strengths and Limitations of the Review</w:t>
      </w:r>
      <w:bookmarkEnd w:id="91"/>
      <w:bookmarkEnd w:id="92"/>
      <w:r w:rsidRPr="00313275">
        <w:rPr>
          <w:rFonts w:asciiTheme="minorBidi" w:eastAsia="Times New Roman" w:hAnsiTheme="minorBidi" w:cstheme="minorBidi"/>
          <w:sz w:val="22"/>
          <w:szCs w:val="22"/>
          <w:lang w:eastAsia="en-IN"/>
        </w:rPr>
        <w:t xml:space="preserve"> </w:t>
      </w:r>
    </w:p>
    <w:p w:rsidR="00DA527F" w:rsidRPr="00313275" w:rsidRDefault="00DA527F"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 xml:space="preserve">One of the strengths of this SLR is its strict and open methodological approach. The fact that both qualitative and quantitative as well as mixed-methods studies have been included </w:t>
      </w:r>
      <w:r w:rsidRPr="00313275">
        <w:rPr>
          <w:rFonts w:asciiTheme="minorBidi" w:eastAsia="Times New Roman" w:hAnsiTheme="minorBidi"/>
          <w:kern w:val="0"/>
          <w:sz w:val="22"/>
          <w:lang w:eastAsia="en-IN"/>
        </w:rPr>
        <w:lastRenderedPageBreak/>
        <w:t>enabled a complete insight into social isolation and mental wellbeing in the perspectives of experience, statistics and policy (</w:t>
      </w:r>
      <w:r w:rsidRPr="00313275">
        <w:rPr>
          <w:rFonts w:asciiTheme="minorBidi" w:hAnsiTheme="minorBidi"/>
          <w:sz w:val="22"/>
          <w:shd w:val="clear" w:color="auto" w:fill="FFFFFF"/>
        </w:rPr>
        <w:t>Nightingale, 2009)</w:t>
      </w:r>
      <w:r w:rsidRPr="00313275">
        <w:rPr>
          <w:rFonts w:asciiTheme="minorBidi" w:eastAsia="Times New Roman" w:hAnsiTheme="minorBidi"/>
          <w:kern w:val="0"/>
          <w:sz w:val="22"/>
          <w:lang w:eastAsia="en-IN"/>
        </w:rPr>
        <w:t>. The validated appraisal instruments (CASP, JBI and MMAT) led to an improved methodological rigour and credibility, whereas thematic synthesis provided an opportunity to combine different evidence.</w:t>
      </w:r>
    </w:p>
    <w:p w:rsidR="00DA527F" w:rsidRPr="00313275" w:rsidRDefault="00DA527F"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The emphasis on the care of older adults as community-based care addresses a major absence of ageing research which tends to focus on the institutional context. Moreover, the UK-specific policy and service environment makes the findings of the study more relevant to community care.</w:t>
      </w:r>
    </w:p>
    <w:p w:rsidR="00DA527F" w:rsidRPr="00313275" w:rsidRDefault="00DA527F"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Nevertheless, there are a number of limitations that should be considered. Different study designs, different outcomes and measures did not permit direct comparability and did not allow meta-analysis. Most of the studies were based on cross-sectional study designs and self-reported information which limited the ability to determine causation (</w:t>
      </w:r>
      <w:proofErr w:type="spellStart"/>
      <w:r w:rsidRPr="00313275">
        <w:rPr>
          <w:rFonts w:asciiTheme="minorBidi" w:eastAsia="Times New Roman" w:hAnsiTheme="minorBidi"/>
          <w:kern w:val="0"/>
          <w:sz w:val="22"/>
          <w:lang w:eastAsia="en-IN"/>
        </w:rPr>
        <w:t>Jahan</w:t>
      </w:r>
      <w:proofErr w:type="spellEnd"/>
      <w:r w:rsidRPr="00313275">
        <w:rPr>
          <w:rFonts w:asciiTheme="minorBidi" w:eastAsia="Times New Roman" w:hAnsiTheme="minorBidi"/>
          <w:kern w:val="0"/>
          <w:sz w:val="22"/>
          <w:lang w:eastAsia="en-IN"/>
        </w:rPr>
        <w:t xml:space="preserve"> et al., 2016). The effectiveness of long-term interventions is also still not strongly evidenced, especially the digital technologies.</w:t>
      </w:r>
    </w:p>
    <w:p w:rsidR="00DA527F" w:rsidRPr="00313275" w:rsidRDefault="00DA527F"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In addition, although the aim of the review was to concentrate in the UK, some of the influential articles were cross-national meaning that they have the potential to impact on the context transferability. The evidence base may also have been limited by the phenomenon of publication bias and non-English study exclusion.</w:t>
      </w:r>
    </w:p>
    <w:p w:rsidR="00DA527F" w:rsidRPr="00313275" w:rsidRDefault="00DA527F" w:rsidP="00EE7A70">
      <w:pPr>
        <w:pStyle w:val="Heading2"/>
        <w:rPr>
          <w:rFonts w:asciiTheme="minorBidi" w:eastAsia="Times New Roman" w:hAnsiTheme="minorBidi" w:cstheme="minorBidi"/>
          <w:sz w:val="22"/>
          <w:szCs w:val="22"/>
          <w:lang w:eastAsia="en-IN"/>
        </w:rPr>
      </w:pPr>
      <w:bookmarkStart w:id="93" w:name="_Toc216966857"/>
      <w:bookmarkStart w:id="94" w:name="_Toc218694179"/>
      <w:r w:rsidRPr="00313275">
        <w:rPr>
          <w:rFonts w:asciiTheme="minorBidi" w:eastAsia="Times New Roman" w:hAnsiTheme="minorBidi" w:cstheme="minorBidi"/>
          <w:sz w:val="22"/>
          <w:szCs w:val="22"/>
          <w:lang w:eastAsia="en-IN"/>
        </w:rPr>
        <w:t>6.4 Chapter Summary</w:t>
      </w:r>
      <w:bookmarkEnd w:id="93"/>
      <w:bookmarkEnd w:id="94"/>
      <w:r w:rsidRPr="00313275">
        <w:rPr>
          <w:rFonts w:asciiTheme="minorBidi" w:eastAsia="Times New Roman" w:hAnsiTheme="minorBidi" w:cstheme="minorBidi"/>
          <w:sz w:val="22"/>
          <w:szCs w:val="22"/>
          <w:lang w:eastAsia="en-IN"/>
        </w:rPr>
        <w:t xml:space="preserve"> </w:t>
      </w:r>
    </w:p>
    <w:p w:rsidR="00DA527F" w:rsidRPr="00313275" w:rsidRDefault="00DA527F" w:rsidP="00EE7A70">
      <w:pPr>
        <w:spacing w:before="100" w:beforeAutospacing="1" w:after="100" w:afterAutospacing="1"/>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t>In this chapter, the systematic literature review results were critically discussed with respect to available evidence, theory and policy. Four primary themes were analyzed, which proved that social isolation affects the mental wellbeing of older adults being provided with community-based care significantly negatively, and that the community-based, digital and structural interventions could provide valuable mitigation measures. The identified gaps in the existing body of research and contemplated limitations of the methodologies were viewed as the discussion being consistent with the prior studies. In general, the chapter gives the final critical grounds in terms of the presented conclusions and recommendations.</w:t>
      </w:r>
    </w:p>
    <w:p w:rsidR="00DA527F" w:rsidRPr="00313275" w:rsidRDefault="00DA527F" w:rsidP="00EE7A70">
      <w:pPr>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br w:type="page"/>
      </w:r>
    </w:p>
    <w:p w:rsidR="00DA527F" w:rsidRPr="00313275" w:rsidRDefault="00DA527F" w:rsidP="00EE7A70">
      <w:pPr>
        <w:pStyle w:val="Heading1"/>
        <w:rPr>
          <w:rFonts w:asciiTheme="minorBidi" w:hAnsiTheme="minorBidi" w:cstheme="minorBidi"/>
          <w:sz w:val="22"/>
          <w:szCs w:val="22"/>
        </w:rPr>
      </w:pPr>
      <w:bookmarkStart w:id="95" w:name="_Toc216966858"/>
      <w:bookmarkStart w:id="96" w:name="_Toc218694180"/>
      <w:r w:rsidRPr="00313275">
        <w:rPr>
          <w:rStyle w:val="Heading1Char"/>
          <w:rFonts w:asciiTheme="minorBidi" w:hAnsiTheme="minorBidi" w:cstheme="minorBidi"/>
          <w:b/>
          <w:sz w:val="22"/>
          <w:szCs w:val="22"/>
        </w:rPr>
        <w:lastRenderedPageBreak/>
        <w:t>Chapter 7: Recommendations and Conclusion</w:t>
      </w:r>
      <w:bookmarkEnd w:id="95"/>
      <w:bookmarkEnd w:id="96"/>
      <w:r w:rsidRPr="00313275">
        <w:rPr>
          <w:rFonts w:asciiTheme="minorBidi" w:hAnsiTheme="minorBidi" w:cstheme="minorBidi"/>
          <w:sz w:val="22"/>
          <w:szCs w:val="22"/>
        </w:rPr>
        <w:t xml:space="preserve"> </w:t>
      </w:r>
    </w:p>
    <w:p w:rsidR="00DA527F" w:rsidRPr="00313275" w:rsidRDefault="00DA527F" w:rsidP="00EE7A70">
      <w:pPr>
        <w:pStyle w:val="Heading2"/>
        <w:rPr>
          <w:rFonts w:asciiTheme="minorBidi" w:hAnsiTheme="minorBidi" w:cstheme="minorBidi"/>
          <w:sz w:val="22"/>
          <w:szCs w:val="22"/>
        </w:rPr>
      </w:pPr>
      <w:bookmarkStart w:id="97" w:name="_Toc216966859"/>
      <w:bookmarkStart w:id="98" w:name="_Toc218694181"/>
      <w:r w:rsidRPr="00313275">
        <w:rPr>
          <w:rFonts w:asciiTheme="minorBidi" w:hAnsiTheme="minorBidi" w:cstheme="minorBidi"/>
          <w:sz w:val="22"/>
          <w:szCs w:val="22"/>
        </w:rPr>
        <w:t>7.1 Introduction to Chapter</w:t>
      </w:r>
      <w:bookmarkEnd w:id="97"/>
      <w:bookmarkEnd w:id="98"/>
    </w:p>
    <w:p w:rsidR="00DA527F" w:rsidRPr="00313275" w:rsidRDefault="00DA527F"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This chapter includes the recommendations and conclusion of the systematic literature review to understand the effect of social isolation on mental wellbeing of older adults in the UK receiving community-based care. Based on the findings that were analyzed in Chapter 6, the chapter provides the major implications of the review on policy, practice and research. There are evidence-based, detailed recommendations, which are offered to facilitate the enhancement of the community-based care delivery and fill the gaps, which can be observed in the current evidence base. The chapter ends with restating the focus of the research, summarising the key findings and providing the overall importance of the research.</w:t>
      </w:r>
    </w:p>
    <w:p w:rsidR="00DA527F" w:rsidRPr="00313275" w:rsidRDefault="00DA527F" w:rsidP="00EE7A70">
      <w:pPr>
        <w:pStyle w:val="Heading2"/>
        <w:rPr>
          <w:rFonts w:asciiTheme="minorBidi" w:hAnsiTheme="minorBidi" w:cstheme="minorBidi"/>
          <w:sz w:val="22"/>
          <w:szCs w:val="22"/>
        </w:rPr>
      </w:pPr>
      <w:bookmarkStart w:id="99" w:name="_Toc216966860"/>
      <w:bookmarkStart w:id="100" w:name="_Toc218694182"/>
      <w:r w:rsidRPr="00313275">
        <w:rPr>
          <w:rFonts w:asciiTheme="minorBidi" w:hAnsiTheme="minorBidi" w:cstheme="minorBidi"/>
          <w:sz w:val="22"/>
          <w:szCs w:val="22"/>
        </w:rPr>
        <w:t>7.2 Implications of Findings</w:t>
      </w:r>
      <w:bookmarkEnd w:id="99"/>
      <w:bookmarkEnd w:id="100"/>
      <w:r w:rsidRPr="00313275">
        <w:rPr>
          <w:rFonts w:asciiTheme="minorBidi" w:hAnsiTheme="minorBidi" w:cstheme="minorBidi"/>
          <w:sz w:val="22"/>
          <w:szCs w:val="22"/>
        </w:rPr>
        <w:t xml:space="preserve"> </w:t>
      </w:r>
    </w:p>
    <w:p w:rsidR="00DA527F" w:rsidRPr="00313275" w:rsidRDefault="00DA527F"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This review has significant implications to the provision of community based care to the elderly in the UK. The pattern of linking social isolation to poor mental wellbeing suggests that loneliness is a major issue of concern in terms of social care and health instead of it being an individual issue. This brings out the necessity of care models, which go beyond medical management in terms of responding to psychosocial determinants of health. The data also indicates that community-based interventions, social prescribing and facilitated digital interactions have the potential to contribute to alleviating loneliness in case they are available and personality-focused. Besides, the results suggest that social isolation is worsened by structural inequalities, including socioeconomic disadvantage and service inaccessibility. The response to loneliness must therefore be a concerted effort of health, social care and voluntary sectors backed up by the policy frameworks that give priority to preventive measures, inclusion and long-term wellbeing in later life.</w:t>
      </w:r>
    </w:p>
    <w:p w:rsidR="00DA527F" w:rsidRPr="00313275" w:rsidRDefault="00DA527F" w:rsidP="00EE7A70">
      <w:pPr>
        <w:pStyle w:val="Heading2"/>
        <w:rPr>
          <w:rFonts w:asciiTheme="minorBidi" w:hAnsiTheme="minorBidi" w:cstheme="minorBidi"/>
          <w:sz w:val="22"/>
          <w:szCs w:val="22"/>
        </w:rPr>
      </w:pPr>
      <w:bookmarkStart w:id="101" w:name="_Toc216966861"/>
      <w:bookmarkStart w:id="102" w:name="_Toc218694183"/>
      <w:r w:rsidRPr="00313275">
        <w:rPr>
          <w:rFonts w:asciiTheme="minorBidi" w:hAnsiTheme="minorBidi" w:cstheme="minorBidi"/>
          <w:sz w:val="22"/>
          <w:szCs w:val="22"/>
        </w:rPr>
        <w:t>7.3 Recommendations for Practice</w:t>
      </w:r>
      <w:bookmarkEnd w:id="101"/>
      <w:bookmarkEnd w:id="102"/>
    </w:p>
    <w:p w:rsidR="00DA527F" w:rsidRPr="00313275" w:rsidRDefault="00DA527F"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The findings of this review provide a number of recommendations on practice. To start with, social isolation and loneliness are to be monitored by community-based care providers as a component of a holistic care planning in a regular basis with validated screening instruments. Second, social prescribing programmes must be increased and properly financed so that older adults can be able to participate in community groups and physical activity programmes as well as peer support networks which facilitate social connection and mental wellbeing (</w:t>
      </w:r>
      <w:r w:rsidRPr="00313275">
        <w:rPr>
          <w:rFonts w:asciiTheme="minorBidi" w:hAnsiTheme="minorBidi" w:cstheme="minorBidi"/>
          <w:sz w:val="22"/>
          <w:szCs w:val="22"/>
          <w:shd w:val="clear" w:color="auto" w:fill="FFFFFF"/>
        </w:rPr>
        <w:t>Percival et al., 2022)</w:t>
      </w:r>
      <w:r w:rsidRPr="00313275">
        <w:rPr>
          <w:rFonts w:asciiTheme="minorBidi" w:hAnsiTheme="minorBidi" w:cstheme="minorBidi"/>
          <w:sz w:val="22"/>
          <w:szCs w:val="22"/>
        </w:rPr>
        <w:t>.</w:t>
      </w:r>
    </w:p>
    <w:p w:rsidR="00DA527F" w:rsidRPr="00313275" w:rsidRDefault="00DA527F"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lastRenderedPageBreak/>
        <w:t>Third, community care should be provided through the use of digital intervention, and the relevant training and provision of continuous assistance should help to overcome the obstacles to digital literacy (Ross et al., 2018). The use of technology should be complementary to face-to-face communication, especially in the case of people with cognitive or sensory ailments. Lastly, person-centred and culturally sensitive approach to care services should be embraced which appreciates diversity in the experiences, preferences and coping mechanisms of older adults (</w:t>
      </w:r>
      <w:proofErr w:type="spellStart"/>
      <w:r w:rsidRPr="00313275">
        <w:rPr>
          <w:rFonts w:asciiTheme="minorBidi" w:hAnsiTheme="minorBidi" w:cstheme="minorBidi"/>
          <w:sz w:val="22"/>
          <w:szCs w:val="22"/>
          <w:shd w:val="clear" w:color="auto" w:fill="FFFFFF"/>
        </w:rPr>
        <w:t>Claeys</w:t>
      </w:r>
      <w:proofErr w:type="spellEnd"/>
      <w:r w:rsidRPr="00313275">
        <w:rPr>
          <w:rFonts w:asciiTheme="minorBidi" w:hAnsiTheme="minorBidi" w:cstheme="minorBidi"/>
          <w:sz w:val="22"/>
          <w:szCs w:val="22"/>
          <w:shd w:val="clear" w:color="auto" w:fill="FFFFFF"/>
        </w:rPr>
        <w:t xml:space="preserve"> et al., 2021)</w:t>
      </w:r>
      <w:r w:rsidRPr="00313275">
        <w:rPr>
          <w:rFonts w:asciiTheme="minorBidi" w:hAnsiTheme="minorBidi" w:cstheme="minorBidi"/>
          <w:sz w:val="22"/>
          <w:szCs w:val="22"/>
        </w:rPr>
        <w:t>. To provide socially isolated older adults with integrated, inclusive, and sustainable support, it is important to strengthen the collaboration between the health services and local authorities, as well as voluntary organisations.</w:t>
      </w:r>
    </w:p>
    <w:p w:rsidR="00DA527F" w:rsidRPr="00313275" w:rsidRDefault="00DA527F" w:rsidP="00EE7A70">
      <w:pPr>
        <w:pStyle w:val="Heading2"/>
        <w:rPr>
          <w:rFonts w:asciiTheme="minorBidi" w:hAnsiTheme="minorBidi" w:cstheme="minorBidi"/>
          <w:sz w:val="22"/>
          <w:szCs w:val="22"/>
        </w:rPr>
      </w:pPr>
      <w:bookmarkStart w:id="103" w:name="_Toc216966862"/>
      <w:bookmarkStart w:id="104" w:name="_Toc218694184"/>
      <w:r w:rsidRPr="00313275">
        <w:rPr>
          <w:rFonts w:asciiTheme="minorBidi" w:hAnsiTheme="minorBidi" w:cstheme="minorBidi"/>
          <w:sz w:val="22"/>
          <w:szCs w:val="22"/>
        </w:rPr>
        <w:t>7.4 Recommendations for Future Research</w:t>
      </w:r>
      <w:bookmarkEnd w:id="103"/>
      <w:bookmarkEnd w:id="104"/>
      <w:r w:rsidRPr="00313275">
        <w:rPr>
          <w:rFonts w:asciiTheme="minorBidi" w:hAnsiTheme="minorBidi" w:cstheme="minorBidi"/>
          <w:sz w:val="22"/>
          <w:szCs w:val="22"/>
        </w:rPr>
        <w:t xml:space="preserve"> </w:t>
      </w:r>
    </w:p>
    <w:p w:rsidR="00DA527F" w:rsidRPr="00313275" w:rsidRDefault="00DA527F"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There were also a number of gaps in the current evidence base that the review found and necessitated additional research. Future research ought to focus more on longitudinal and experimental designs so as to strengthen the causal relationships between social isolation and mental wellbeing outcomes. The necessity to obtain strong assessments of community-based and digital interventions and long-term follow-up to determine sustainability and cost-effectiveness is especially great.</w:t>
      </w:r>
    </w:p>
    <w:p w:rsidR="00DA527F" w:rsidRPr="00313275" w:rsidRDefault="00DA527F"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More studies also need to be done on the experience of underrepresented populations like older adults with minority ethnicities, rural populations, and those with cognitive impairments so that the findings are inclusive and transferable. Also, further UK-specific research is required to investigate the effects of policy settings and service landscapes on loneliness and mental health among older adults that receive community-based care. Research that is produced with older adults themselves can increase the relevance, acceptability and impact of interventions in the future.</w:t>
      </w:r>
    </w:p>
    <w:p w:rsidR="00DA527F" w:rsidRPr="00313275" w:rsidRDefault="00DA527F" w:rsidP="00EE7A70">
      <w:pPr>
        <w:pStyle w:val="Heading2"/>
        <w:rPr>
          <w:rFonts w:asciiTheme="minorBidi" w:hAnsiTheme="minorBidi" w:cstheme="minorBidi"/>
          <w:sz w:val="22"/>
          <w:szCs w:val="22"/>
        </w:rPr>
      </w:pPr>
      <w:bookmarkStart w:id="105" w:name="_Toc216966863"/>
      <w:bookmarkStart w:id="106" w:name="_Toc218694185"/>
      <w:r w:rsidRPr="00313275">
        <w:rPr>
          <w:rFonts w:asciiTheme="minorBidi" w:hAnsiTheme="minorBidi" w:cstheme="minorBidi"/>
          <w:sz w:val="22"/>
          <w:szCs w:val="22"/>
        </w:rPr>
        <w:t>7.5 Conclusion</w:t>
      </w:r>
      <w:bookmarkEnd w:id="105"/>
      <w:bookmarkEnd w:id="106"/>
    </w:p>
    <w:p w:rsidR="00DA527F" w:rsidRPr="00313275" w:rsidRDefault="00DA527F"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This literature review was a systematic review that investigated the effects of social isolation on the mental health of older adults who receive community-based care in the UK. The research question, which led to the review, was the following: What is the effect of social isolation on the mental health of older adults who receive community-based care in the UK? The study attempted to critically analyse the existing evidence with the aim of developing implications on practice and research based on a systematic search, appraisal and thematic synthesis of the relevant literature.</w:t>
      </w:r>
    </w:p>
    <w:p w:rsidR="00DA527F" w:rsidRPr="00313275" w:rsidRDefault="00DA527F"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lastRenderedPageBreak/>
        <w:t>The results prove that social isolation affects mental wellbeing in later life negatively and in a many-sided way. Loneliness was also always related to depression, anxiety, emotional distress and lower quality of life. The interrelationship between mental, physical and social wellbeing was also a key point of the review as it is revealed that the decline of the functional state, loss of autonomy and availability of services can fuel the feelings of loneliness and isolation. Although it was concluded that digital technologies and community-based interventions are promising strategies to decrease the level of loneliness, they were very dependent on their accessibility, quality of implementation and continuous support.</w:t>
      </w:r>
    </w:p>
    <w:p w:rsidR="00DA527F" w:rsidRPr="00313275" w:rsidRDefault="00DA527F"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The implications of these findings are important since they can be applied in community-based care provision and policy formulation. These facts support the necessity to resort to comprehensive, preventive and person-</w:t>
      </w:r>
      <w:proofErr w:type="spellStart"/>
      <w:r w:rsidRPr="00313275">
        <w:rPr>
          <w:rFonts w:asciiTheme="minorBidi" w:hAnsiTheme="minorBidi" w:cstheme="minorBidi"/>
          <w:sz w:val="22"/>
          <w:szCs w:val="22"/>
        </w:rPr>
        <w:t>centered</w:t>
      </w:r>
      <w:proofErr w:type="spellEnd"/>
      <w:r w:rsidRPr="00313275">
        <w:rPr>
          <w:rFonts w:asciiTheme="minorBidi" w:hAnsiTheme="minorBidi" w:cstheme="minorBidi"/>
          <w:sz w:val="22"/>
          <w:szCs w:val="22"/>
        </w:rPr>
        <w:t xml:space="preserve"> strategies that would meet both social determinants of mental health and clinical requirements. By appreciating loneliness as a structural and systemic concern, the need to take concerted efforts in all three sectors of health, social care and voluntary organizations is paramount.</w:t>
      </w:r>
    </w:p>
    <w:p w:rsidR="00DA527F" w:rsidRPr="00313275" w:rsidRDefault="00DA527F" w:rsidP="00EE7A70">
      <w:pPr>
        <w:pStyle w:val="NormalWeb"/>
        <w:spacing w:line="360" w:lineRule="auto"/>
        <w:rPr>
          <w:rFonts w:asciiTheme="minorBidi" w:hAnsiTheme="minorBidi" w:cstheme="minorBidi"/>
          <w:sz w:val="22"/>
          <w:szCs w:val="22"/>
        </w:rPr>
      </w:pPr>
      <w:r w:rsidRPr="00313275">
        <w:rPr>
          <w:rFonts w:asciiTheme="minorBidi" w:hAnsiTheme="minorBidi" w:cstheme="minorBidi"/>
          <w:sz w:val="22"/>
          <w:szCs w:val="22"/>
        </w:rPr>
        <w:t>To summarize, social isolation in older adults under community-based care needs to be tackled in order to encourage mental wellness and healthy ageing. Although interventions currently in place have potential, longer-term intervention needs, systematic investment, and inclusive design, as well as additional research, is necessary to come up with effective, equitable, and long-term solutions. This research paper adds to the increasing literature that recommends comprehensive measures to encourage the psychological health of elderly people in the community.</w:t>
      </w:r>
    </w:p>
    <w:p w:rsidR="00862CB7" w:rsidRPr="00313275" w:rsidRDefault="00DA527F" w:rsidP="00EE7A70">
      <w:pPr>
        <w:rPr>
          <w:rFonts w:asciiTheme="minorBidi" w:eastAsia="Times New Roman" w:hAnsiTheme="minorBidi"/>
          <w:kern w:val="0"/>
          <w:sz w:val="22"/>
          <w:lang w:eastAsia="en-IN"/>
        </w:rPr>
      </w:pPr>
      <w:r w:rsidRPr="00313275">
        <w:rPr>
          <w:rFonts w:asciiTheme="minorBidi" w:eastAsia="Times New Roman" w:hAnsiTheme="minorBidi"/>
          <w:kern w:val="0"/>
          <w:sz w:val="22"/>
          <w:lang w:eastAsia="en-IN"/>
        </w:rPr>
        <w:br w:type="page"/>
      </w:r>
    </w:p>
    <w:p w:rsidR="00D97AAC" w:rsidRPr="00313275" w:rsidRDefault="00476019" w:rsidP="00EE7A70">
      <w:pPr>
        <w:pStyle w:val="Heading1"/>
        <w:rPr>
          <w:rFonts w:asciiTheme="minorBidi" w:hAnsiTheme="minorBidi" w:cstheme="minorBidi"/>
          <w:sz w:val="22"/>
          <w:szCs w:val="22"/>
        </w:rPr>
      </w:pPr>
      <w:bookmarkStart w:id="107" w:name="_Toc218694186"/>
      <w:r w:rsidRPr="00313275">
        <w:rPr>
          <w:rFonts w:asciiTheme="minorBidi" w:hAnsiTheme="minorBidi" w:cstheme="minorBidi"/>
          <w:sz w:val="22"/>
          <w:szCs w:val="22"/>
        </w:rPr>
        <w:lastRenderedPageBreak/>
        <w:t>References</w:t>
      </w:r>
      <w:bookmarkEnd w:id="107"/>
      <w:r w:rsidRPr="00313275">
        <w:rPr>
          <w:rFonts w:asciiTheme="minorBidi" w:hAnsiTheme="minorBidi" w:cstheme="minorBidi"/>
          <w:sz w:val="22"/>
          <w:szCs w:val="22"/>
        </w:rPr>
        <w:t xml:space="preserve"> </w:t>
      </w:r>
    </w:p>
    <w:p w:rsidR="00EE7A70" w:rsidRPr="00313275" w:rsidRDefault="00EE7A70" w:rsidP="00EE7A70">
      <w:pPr>
        <w:ind w:left="720" w:hanging="720"/>
        <w:rPr>
          <w:rFonts w:asciiTheme="minorBidi" w:hAnsiTheme="minorBidi"/>
          <w:sz w:val="22"/>
        </w:rPr>
      </w:pPr>
      <w:r w:rsidRPr="00313275">
        <w:rPr>
          <w:rFonts w:asciiTheme="minorBidi" w:hAnsiTheme="minorBidi"/>
          <w:sz w:val="22"/>
        </w:rPr>
        <w:t xml:space="preserve">Age UK (2023) </w:t>
      </w:r>
      <w:proofErr w:type="gramStart"/>
      <w:r w:rsidRPr="00313275">
        <w:rPr>
          <w:rStyle w:val="Emphasis"/>
          <w:rFonts w:asciiTheme="minorBidi" w:eastAsiaTheme="majorEastAsia" w:hAnsiTheme="minorBidi"/>
          <w:sz w:val="22"/>
        </w:rPr>
        <w:t>Later</w:t>
      </w:r>
      <w:proofErr w:type="gramEnd"/>
      <w:r w:rsidRPr="00313275">
        <w:rPr>
          <w:rStyle w:val="Emphasis"/>
          <w:rFonts w:asciiTheme="minorBidi" w:eastAsiaTheme="majorEastAsia" w:hAnsiTheme="minorBidi"/>
          <w:sz w:val="22"/>
        </w:rPr>
        <w:t xml:space="preserve"> life in the United Kingdom 2023</w:t>
      </w:r>
      <w:r w:rsidRPr="00313275">
        <w:rPr>
          <w:rFonts w:asciiTheme="minorBidi" w:hAnsiTheme="minorBidi"/>
          <w:sz w:val="22"/>
        </w:rPr>
        <w:t>. London: Age UK.</w:t>
      </w:r>
    </w:p>
    <w:p w:rsidR="00EE7A70" w:rsidRPr="00313275" w:rsidRDefault="00EE7A70" w:rsidP="00EE7A70">
      <w:pPr>
        <w:ind w:left="720" w:hanging="720"/>
        <w:rPr>
          <w:rFonts w:asciiTheme="minorBidi" w:hAnsiTheme="minorBidi"/>
          <w:sz w:val="22"/>
        </w:rPr>
      </w:pPr>
      <w:r w:rsidRPr="00313275">
        <w:rPr>
          <w:rFonts w:asciiTheme="minorBidi" w:hAnsiTheme="minorBidi"/>
          <w:sz w:val="22"/>
        </w:rPr>
        <w:t xml:space="preserve">Age UK, 2023. </w:t>
      </w:r>
      <w:r w:rsidRPr="00313275">
        <w:rPr>
          <w:rStyle w:val="Emphasis"/>
          <w:rFonts w:asciiTheme="minorBidi" w:hAnsiTheme="minorBidi"/>
          <w:sz w:val="22"/>
        </w:rPr>
        <w:t>Loneliness and Social Isolation in Later Life: Policy Report</w:t>
      </w:r>
      <w:r w:rsidRPr="00313275">
        <w:rPr>
          <w:rFonts w:asciiTheme="minorBidi" w:hAnsiTheme="minorBidi"/>
          <w:sz w:val="22"/>
        </w:rPr>
        <w:t>. [</w:t>
      </w:r>
      <w:proofErr w:type="gramStart"/>
      <w:r w:rsidRPr="00313275">
        <w:rPr>
          <w:rFonts w:asciiTheme="minorBidi" w:hAnsiTheme="minorBidi"/>
          <w:sz w:val="22"/>
        </w:rPr>
        <w:t>online</w:t>
      </w:r>
      <w:proofErr w:type="gramEnd"/>
      <w:r w:rsidRPr="00313275">
        <w:rPr>
          <w:rFonts w:asciiTheme="minorBidi" w:hAnsiTheme="minorBidi"/>
          <w:sz w:val="22"/>
        </w:rPr>
        <w:t xml:space="preserve">] London: Age UK. Available at: </w:t>
      </w:r>
      <w:hyperlink r:id="rId10" w:history="1">
        <w:r w:rsidRPr="00313275">
          <w:rPr>
            <w:rStyle w:val="Hyperlink"/>
            <w:rFonts w:asciiTheme="minorBidi" w:hAnsiTheme="minorBidi"/>
            <w:color w:val="auto"/>
            <w:sz w:val="22"/>
          </w:rPr>
          <w:t>https://www.ageuk.org.uk</w:t>
        </w:r>
      </w:hyperlink>
    </w:p>
    <w:p w:rsidR="00EE7A70" w:rsidRPr="00313275" w:rsidRDefault="00EE7A70" w:rsidP="00EE7A70">
      <w:pPr>
        <w:ind w:left="720" w:hanging="720"/>
        <w:rPr>
          <w:rFonts w:asciiTheme="minorBidi" w:hAnsiTheme="minorBidi"/>
          <w:sz w:val="22"/>
        </w:rPr>
      </w:pPr>
      <w:proofErr w:type="gramStart"/>
      <w:r w:rsidRPr="00313275">
        <w:rPr>
          <w:rFonts w:asciiTheme="minorBidi" w:hAnsiTheme="minorBidi"/>
          <w:sz w:val="22"/>
        </w:rPr>
        <w:t xml:space="preserve">Barker, T.H., Stone, J.C., Sears, K., </w:t>
      </w:r>
      <w:proofErr w:type="spellStart"/>
      <w:r w:rsidRPr="00313275">
        <w:rPr>
          <w:rFonts w:asciiTheme="minorBidi" w:hAnsiTheme="minorBidi"/>
          <w:sz w:val="22"/>
        </w:rPr>
        <w:t>Klugar</w:t>
      </w:r>
      <w:proofErr w:type="spellEnd"/>
      <w:r w:rsidRPr="00313275">
        <w:rPr>
          <w:rFonts w:asciiTheme="minorBidi" w:hAnsiTheme="minorBidi"/>
          <w:sz w:val="22"/>
        </w:rPr>
        <w:t xml:space="preserve">, M., </w:t>
      </w:r>
      <w:proofErr w:type="spellStart"/>
      <w:r w:rsidRPr="00313275">
        <w:rPr>
          <w:rFonts w:asciiTheme="minorBidi" w:hAnsiTheme="minorBidi"/>
          <w:sz w:val="22"/>
        </w:rPr>
        <w:t>Tufanaru</w:t>
      </w:r>
      <w:proofErr w:type="spellEnd"/>
      <w:r w:rsidRPr="00313275">
        <w:rPr>
          <w:rFonts w:asciiTheme="minorBidi" w:hAnsiTheme="minorBidi"/>
          <w:sz w:val="22"/>
        </w:rPr>
        <w:t xml:space="preserve">, C., </w:t>
      </w:r>
      <w:proofErr w:type="spellStart"/>
      <w:r w:rsidRPr="00313275">
        <w:rPr>
          <w:rFonts w:asciiTheme="minorBidi" w:hAnsiTheme="minorBidi"/>
          <w:sz w:val="22"/>
        </w:rPr>
        <w:t>Leonardi</w:t>
      </w:r>
      <w:proofErr w:type="spellEnd"/>
      <w:r w:rsidRPr="00313275">
        <w:rPr>
          <w:rFonts w:asciiTheme="minorBidi" w:hAnsiTheme="minorBidi"/>
          <w:sz w:val="22"/>
        </w:rPr>
        <w:t xml:space="preserve">-Bee, J., </w:t>
      </w:r>
      <w:proofErr w:type="spellStart"/>
      <w:r w:rsidRPr="00313275">
        <w:rPr>
          <w:rFonts w:asciiTheme="minorBidi" w:hAnsiTheme="minorBidi"/>
          <w:sz w:val="22"/>
        </w:rPr>
        <w:t>Aromataris</w:t>
      </w:r>
      <w:proofErr w:type="spellEnd"/>
      <w:r w:rsidRPr="00313275">
        <w:rPr>
          <w:rFonts w:asciiTheme="minorBidi" w:hAnsiTheme="minorBidi"/>
          <w:sz w:val="22"/>
        </w:rPr>
        <w:t>, E. and Munn, Z., 2023.</w:t>
      </w:r>
      <w:proofErr w:type="gramEnd"/>
      <w:r w:rsidRPr="00313275">
        <w:rPr>
          <w:rFonts w:asciiTheme="minorBidi" w:hAnsiTheme="minorBidi"/>
          <w:sz w:val="22"/>
        </w:rPr>
        <w:t xml:space="preserve"> </w:t>
      </w:r>
      <w:proofErr w:type="gramStart"/>
      <w:r w:rsidRPr="00313275">
        <w:rPr>
          <w:rFonts w:asciiTheme="minorBidi" w:hAnsiTheme="minorBidi"/>
          <w:sz w:val="22"/>
        </w:rPr>
        <w:t>The revised JBI critical appraisal tool for the assessment of risk of bias for randomized controlled trials.</w:t>
      </w:r>
      <w:proofErr w:type="gramEnd"/>
      <w:r w:rsidRPr="00313275">
        <w:rPr>
          <w:rFonts w:asciiTheme="minorBidi" w:hAnsiTheme="minorBidi"/>
          <w:sz w:val="22"/>
        </w:rPr>
        <w:t> </w:t>
      </w:r>
      <w:proofErr w:type="gramStart"/>
      <w:r w:rsidRPr="00313275">
        <w:rPr>
          <w:rFonts w:asciiTheme="minorBidi" w:hAnsiTheme="minorBidi"/>
          <w:i/>
          <w:iCs/>
          <w:sz w:val="22"/>
        </w:rPr>
        <w:t>JBI evidence synthesis</w:t>
      </w:r>
      <w:r w:rsidRPr="00313275">
        <w:rPr>
          <w:rFonts w:asciiTheme="minorBidi" w:hAnsiTheme="minorBidi"/>
          <w:sz w:val="22"/>
        </w:rPr>
        <w:t>, </w:t>
      </w:r>
      <w:r w:rsidRPr="00313275">
        <w:rPr>
          <w:rFonts w:asciiTheme="minorBidi" w:hAnsiTheme="minorBidi"/>
          <w:i/>
          <w:iCs/>
          <w:sz w:val="22"/>
        </w:rPr>
        <w:t>21</w:t>
      </w:r>
      <w:r w:rsidRPr="00313275">
        <w:rPr>
          <w:rFonts w:asciiTheme="minorBidi" w:hAnsiTheme="minorBidi"/>
          <w:sz w:val="22"/>
        </w:rPr>
        <w:t>(3), pp.494-506.</w:t>
      </w:r>
      <w:proofErr w:type="gramEnd"/>
    </w:p>
    <w:p w:rsidR="00EE7A70" w:rsidRPr="00313275" w:rsidRDefault="00EE7A70" w:rsidP="00EE7A70">
      <w:pPr>
        <w:ind w:left="720" w:hanging="720"/>
        <w:rPr>
          <w:rFonts w:asciiTheme="minorBidi" w:hAnsiTheme="minorBidi"/>
          <w:sz w:val="22"/>
        </w:rPr>
      </w:pPr>
      <w:r w:rsidRPr="00313275">
        <w:rPr>
          <w:rFonts w:asciiTheme="minorBidi" w:hAnsiTheme="minorBidi"/>
          <w:sz w:val="22"/>
        </w:rPr>
        <w:t xml:space="preserve">Baxter, K., </w:t>
      </w:r>
      <w:proofErr w:type="spellStart"/>
      <w:r w:rsidRPr="00313275">
        <w:rPr>
          <w:rFonts w:asciiTheme="minorBidi" w:hAnsiTheme="minorBidi"/>
          <w:sz w:val="22"/>
        </w:rPr>
        <w:t>Glendinning</w:t>
      </w:r>
      <w:proofErr w:type="spellEnd"/>
      <w:r w:rsidRPr="00313275">
        <w:rPr>
          <w:rFonts w:asciiTheme="minorBidi" w:hAnsiTheme="minorBidi"/>
          <w:sz w:val="22"/>
        </w:rPr>
        <w:t xml:space="preserve">, C. and Clarke, S. (2020) ‘Making informed choices in social care: The importance of relational care’, </w:t>
      </w:r>
      <w:r w:rsidRPr="00313275">
        <w:rPr>
          <w:rStyle w:val="Emphasis"/>
          <w:rFonts w:asciiTheme="minorBidi" w:eastAsiaTheme="majorEastAsia" w:hAnsiTheme="minorBidi"/>
          <w:sz w:val="22"/>
        </w:rPr>
        <w:t>Health and Social Care in the Community</w:t>
      </w:r>
      <w:r w:rsidRPr="00313275">
        <w:rPr>
          <w:rFonts w:asciiTheme="minorBidi" w:hAnsiTheme="minorBidi"/>
          <w:sz w:val="22"/>
        </w:rPr>
        <w:t>, 28(2), pp. 514–523. https://doi.org/10.1111/hsc.12869</w:t>
      </w:r>
    </w:p>
    <w:p w:rsidR="00EE7A70" w:rsidRPr="00313275" w:rsidRDefault="00EE7A70" w:rsidP="00EE7A70">
      <w:pPr>
        <w:ind w:left="720" w:hanging="720"/>
        <w:rPr>
          <w:rFonts w:asciiTheme="minorBidi" w:hAnsiTheme="minorBidi"/>
          <w:sz w:val="22"/>
          <w:shd w:val="clear" w:color="auto" w:fill="FFFFFF"/>
        </w:rPr>
      </w:pPr>
      <w:proofErr w:type="spellStart"/>
      <w:proofErr w:type="gramStart"/>
      <w:r w:rsidRPr="00313275">
        <w:rPr>
          <w:rFonts w:asciiTheme="minorBidi" w:hAnsiTheme="minorBidi"/>
          <w:sz w:val="22"/>
          <w:shd w:val="clear" w:color="auto" w:fill="FFFFFF"/>
        </w:rPr>
        <w:t>Boamah</w:t>
      </w:r>
      <w:proofErr w:type="spellEnd"/>
      <w:r w:rsidRPr="00313275">
        <w:rPr>
          <w:rFonts w:asciiTheme="minorBidi" w:hAnsiTheme="minorBidi"/>
          <w:sz w:val="22"/>
          <w:shd w:val="clear" w:color="auto" w:fill="FFFFFF"/>
        </w:rPr>
        <w:t xml:space="preserve">, S.A., </w:t>
      </w:r>
      <w:proofErr w:type="spellStart"/>
      <w:r w:rsidRPr="00313275">
        <w:rPr>
          <w:rFonts w:asciiTheme="minorBidi" w:hAnsiTheme="minorBidi"/>
          <w:sz w:val="22"/>
          <w:shd w:val="clear" w:color="auto" w:fill="FFFFFF"/>
        </w:rPr>
        <w:t>Weldrick</w:t>
      </w:r>
      <w:proofErr w:type="spellEnd"/>
      <w:r w:rsidRPr="00313275">
        <w:rPr>
          <w:rFonts w:asciiTheme="minorBidi" w:hAnsiTheme="minorBidi"/>
          <w:sz w:val="22"/>
          <w:shd w:val="clear" w:color="auto" w:fill="FFFFFF"/>
        </w:rPr>
        <w:t>, R., Lee, T.S.J. and Taylor, N., 2021.</w:t>
      </w:r>
      <w:proofErr w:type="gramEnd"/>
      <w:r w:rsidRPr="00313275">
        <w:rPr>
          <w:rFonts w:asciiTheme="minorBidi" w:hAnsiTheme="minorBidi"/>
          <w:sz w:val="22"/>
          <w:shd w:val="clear" w:color="auto" w:fill="FFFFFF"/>
        </w:rPr>
        <w:t xml:space="preserve"> Social isolation among older adults in long-term care: A scoping review. </w:t>
      </w:r>
      <w:proofErr w:type="gramStart"/>
      <w:r w:rsidRPr="00313275">
        <w:rPr>
          <w:rFonts w:asciiTheme="minorBidi" w:hAnsiTheme="minorBidi"/>
          <w:sz w:val="22"/>
          <w:shd w:val="clear" w:color="auto" w:fill="FFFFFF"/>
        </w:rPr>
        <w:t>Journal of aging and health, 33(7-8), pp.618-632.</w:t>
      </w:r>
      <w:proofErr w:type="gramEnd"/>
    </w:p>
    <w:p w:rsidR="00EE7A70" w:rsidRPr="00313275" w:rsidRDefault="00EE7A70" w:rsidP="00EE7A70">
      <w:pPr>
        <w:ind w:left="720" w:hanging="720"/>
        <w:rPr>
          <w:rFonts w:asciiTheme="minorBidi" w:hAnsiTheme="minorBidi"/>
          <w:sz w:val="22"/>
          <w:shd w:val="clear" w:color="auto" w:fill="FFFFFF"/>
        </w:rPr>
      </w:pPr>
      <w:proofErr w:type="gramStart"/>
      <w:r w:rsidRPr="00313275">
        <w:rPr>
          <w:rFonts w:asciiTheme="minorBidi" w:hAnsiTheme="minorBidi"/>
          <w:sz w:val="22"/>
          <w:shd w:val="clear" w:color="auto" w:fill="FFFFFF"/>
        </w:rPr>
        <w:t>Braun, V. and Clarke, V., 2006.</w:t>
      </w:r>
      <w:proofErr w:type="gramEnd"/>
      <w:r w:rsidRPr="00313275">
        <w:rPr>
          <w:rFonts w:asciiTheme="minorBidi" w:hAnsiTheme="minorBidi"/>
          <w:sz w:val="22"/>
          <w:shd w:val="clear" w:color="auto" w:fill="FFFFFF"/>
        </w:rPr>
        <w:t xml:space="preserve"> </w:t>
      </w:r>
      <w:proofErr w:type="gramStart"/>
      <w:r w:rsidRPr="00313275">
        <w:rPr>
          <w:rFonts w:asciiTheme="minorBidi" w:hAnsiTheme="minorBidi"/>
          <w:sz w:val="22"/>
          <w:shd w:val="clear" w:color="auto" w:fill="FFFFFF"/>
        </w:rPr>
        <w:t>Using thematic analysis in psychology.</w:t>
      </w:r>
      <w:proofErr w:type="gramEnd"/>
      <w:r w:rsidRPr="00313275">
        <w:rPr>
          <w:rFonts w:asciiTheme="minorBidi" w:hAnsiTheme="minorBidi"/>
          <w:sz w:val="22"/>
          <w:shd w:val="clear" w:color="auto" w:fill="FFFFFF"/>
        </w:rPr>
        <w:t> </w:t>
      </w:r>
      <w:proofErr w:type="gramStart"/>
      <w:r w:rsidRPr="00313275">
        <w:rPr>
          <w:rFonts w:asciiTheme="minorBidi" w:hAnsiTheme="minorBidi"/>
          <w:i/>
          <w:iCs/>
          <w:sz w:val="22"/>
          <w:shd w:val="clear" w:color="auto" w:fill="FFFFFF"/>
        </w:rPr>
        <w:t>Qualitative research in psychology</w:t>
      </w:r>
      <w:r w:rsidRPr="00313275">
        <w:rPr>
          <w:rFonts w:asciiTheme="minorBidi" w:hAnsiTheme="minorBidi"/>
          <w:sz w:val="22"/>
          <w:shd w:val="clear" w:color="auto" w:fill="FFFFFF"/>
        </w:rPr>
        <w:t>, </w:t>
      </w:r>
      <w:r w:rsidRPr="00313275">
        <w:rPr>
          <w:rFonts w:asciiTheme="minorBidi" w:hAnsiTheme="minorBidi"/>
          <w:i/>
          <w:iCs/>
          <w:sz w:val="22"/>
          <w:shd w:val="clear" w:color="auto" w:fill="FFFFFF"/>
        </w:rPr>
        <w:t>3</w:t>
      </w:r>
      <w:r w:rsidRPr="00313275">
        <w:rPr>
          <w:rFonts w:asciiTheme="minorBidi" w:hAnsiTheme="minorBidi"/>
          <w:sz w:val="22"/>
          <w:shd w:val="clear" w:color="auto" w:fill="FFFFFF"/>
        </w:rPr>
        <w:t>(2), pp.77-101.</w:t>
      </w:r>
      <w:proofErr w:type="gramEnd"/>
    </w:p>
    <w:p w:rsidR="00EE7A70" w:rsidRPr="00313275" w:rsidRDefault="00EE7A70" w:rsidP="00EE7A70">
      <w:pPr>
        <w:ind w:left="720" w:hanging="720"/>
        <w:rPr>
          <w:rFonts w:asciiTheme="minorBidi" w:hAnsiTheme="minorBidi"/>
          <w:sz w:val="22"/>
        </w:rPr>
      </w:pPr>
      <w:proofErr w:type="gramStart"/>
      <w:r w:rsidRPr="00313275">
        <w:rPr>
          <w:rFonts w:asciiTheme="minorBidi" w:hAnsiTheme="minorBidi"/>
          <w:sz w:val="22"/>
        </w:rPr>
        <w:t>Braun, V. and Clarke, V., 2019.</w:t>
      </w:r>
      <w:proofErr w:type="gramEnd"/>
      <w:r w:rsidRPr="00313275">
        <w:rPr>
          <w:rFonts w:asciiTheme="minorBidi" w:hAnsiTheme="minorBidi"/>
          <w:sz w:val="22"/>
        </w:rPr>
        <w:t xml:space="preserve"> </w:t>
      </w:r>
      <w:proofErr w:type="gramStart"/>
      <w:r w:rsidRPr="00313275">
        <w:rPr>
          <w:rFonts w:asciiTheme="minorBidi" w:hAnsiTheme="minorBidi"/>
          <w:sz w:val="22"/>
        </w:rPr>
        <w:t>Reflecting on reflexive thematic analysis.</w:t>
      </w:r>
      <w:proofErr w:type="gramEnd"/>
      <w:r w:rsidRPr="00313275">
        <w:rPr>
          <w:rFonts w:asciiTheme="minorBidi" w:hAnsiTheme="minorBidi"/>
          <w:sz w:val="22"/>
        </w:rPr>
        <w:t> </w:t>
      </w:r>
      <w:proofErr w:type="gramStart"/>
      <w:r w:rsidRPr="00313275">
        <w:rPr>
          <w:rFonts w:asciiTheme="minorBidi" w:hAnsiTheme="minorBidi"/>
          <w:i/>
          <w:iCs/>
          <w:sz w:val="22"/>
        </w:rPr>
        <w:t>Qualitative research in sport, exercise and health</w:t>
      </w:r>
      <w:r w:rsidRPr="00313275">
        <w:rPr>
          <w:rFonts w:asciiTheme="minorBidi" w:hAnsiTheme="minorBidi"/>
          <w:sz w:val="22"/>
        </w:rPr>
        <w:t>, </w:t>
      </w:r>
      <w:r w:rsidRPr="00313275">
        <w:rPr>
          <w:rFonts w:asciiTheme="minorBidi" w:hAnsiTheme="minorBidi"/>
          <w:i/>
          <w:iCs/>
          <w:sz w:val="22"/>
        </w:rPr>
        <w:t>11</w:t>
      </w:r>
      <w:r w:rsidRPr="00313275">
        <w:rPr>
          <w:rFonts w:asciiTheme="minorBidi" w:hAnsiTheme="minorBidi"/>
          <w:sz w:val="22"/>
        </w:rPr>
        <w:t>(4), pp.589-597.</w:t>
      </w:r>
      <w:proofErr w:type="gramEnd"/>
    </w:p>
    <w:p w:rsidR="00EE7A70" w:rsidRPr="00313275" w:rsidRDefault="00EE7A70" w:rsidP="00EE7A70">
      <w:pPr>
        <w:ind w:left="720" w:hanging="720"/>
        <w:rPr>
          <w:rFonts w:asciiTheme="minorBidi" w:hAnsiTheme="minorBidi"/>
          <w:sz w:val="22"/>
        </w:rPr>
      </w:pPr>
      <w:proofErr w:type="spellStart"/>
      <w:r w:rsidRPr="00313275">
        <w:rPr>
          <w:rFonts w:asciiTheme="minorBidi" w:hAnsiTheme="minorBidi"/>
          <w:sz w:val="22"/>
        </w:rPr>
        <w:t>Büchter</w:t>
      </w:r>
      <w:proofErr w:type="spellEnd"/>
      <w:r w:rsidRPr="00313275">
        <w:rPr>
          <w:rFonts w:asciiTheme="minorBidi" w:hAnsiTheme="minorBidi"/>
          <w:sz w:val="22"/>
        </w:rPr>
        <w:t>, R.B., Weise, A. and Pieper, D., 2020. Development, testing and use of data extraction forms in systematic reviews: a review of methodological guidance. </w:t>
      </w:r>
      <w:r w:rsidRPr="00313275">
        <w:rPr>
          <w:rFonts w:asciiTheme="minorBidi" w:hAnsiTheme="minorBidi"/>
          <w:i/>
          <w:iCs/>
          <w:sz w:val="22"/>
        </w:rPr>
        <w:t>BMC medical research methodology</w:t>
      </w:r>
      <w:r w:rsidRPr="00313275">
        <w:rPr>
          <w:rFonts w:asciiTheme="minorBidi" w:hAnsiTheme="minorBidi"/>
          <w:sz w:val="22"/>
        </w:rPr>
        <w:t>, </w:t>
      </w:r>
      <w:r w:rsidRPr="00313275">
        <w:rPr>
          <w:rFonts w:asciiTheme="minorBidi" w:hAnsiTheme="minorBidi"/>
          <w:i/>
          <w:iCs/>
          <w:sz w:val="22"/>
        </w:rPr>
        <w:t>20</w:t>
      </w:r>
      <w:r w:rsidRPr="00313275">
        <w:rPr>
          <w:rFonts w:asciiTheme="minorBidi" w:hAnsiTheme="minorBidi"/>
          <w:sz w:val="22"/>
        </w:rPr>
        <w:t>(1), p.259.</w:t>
      </w:r>
    </w:p>
    <w:p w:rsidR="00EE7A70" w:rsidRPr="00313275" w:rsidRDefault="00EE7A70" w:rsidP="00EE7A70">
      <w:pPr>
        <w:pStyle w:val="NormalWeb"/>
        <w:spacing w:line="360" w:lineRule="auto"/>
        <w:ind w:left="720" w:hanging="720"/>
        <w:rPr>
          <w:rFonts w:asciiTheme="minorBidi" w:hAnsiTheme="minorBidi" w:cstheme="minorBidi"/>
          <w:sz w:val="22"/>
          <w:szCs w:val="22"/>
        </w:rPr>
      </w:pPr>
      <w:r w:rsidRPr="00313275">
        <w:rPr>
          <w:rFonts w:asciiTheme="minorBidi" w:hAnsiTheme="minorBidi" w:cstheme="minorBidi"/>
          <w:sz w:val="22"/>
          <w:szCs w:val="22"/>
        </w:rPr>
        <w:t>Chen, Y.-R.R. and Schulz, P.J. (2016) ‘</w:t>
      </w:r>
      <w:proofErr w:type="gramStart"/>
      <w:r w:rsidRPr="00313275">
        <w:rPr>
          <w:rFonts w:asciiTheme="minorBidi" w:hAnsiTheme="minorBidi" w:cstheme="minorBidi"/>
          <w:sz w:val="22"/>
          <w:szCs w:val="22"/>
        </w:rPr>
        <w:t>The</w:t>
      </w:r>
      <w:proofErr w:type="gramEnd"/>
      <w:r w:rsidRPr="00313275">
        <w:rPr>
          <w:rFonts w:asciiTheme="minorBidi" w:hAnsiTheme="minorBidi" w:cstheme="minorBidi"/>
          <w:sz w:val="22"/>
          <w:szCs w:val="22"/>
        </w:rPr>
        <w:t xml:space="preserve"> effect of information communication technology interventions on reducing social isolation in the elderly: a systematic review’, </w:t>
      </w:r>
      <w:r w:rsidRPr="00313275">
        <w:rPr>
          <w:rStyle w:val="Emphasis"/>
          <w:rFonts w:asciiTheme="minorBidi" w:eastAsiaTheme="majorEastAsia" w:hAnsiTheme="minorBidi" w:cstheme="minorBidi"/>
          <w:sz w:val="22"/>
          <w:szCs w:val="22"/>
        </w:rPr>
        <w:t>Journal of Medical Internet Research</w:t>
      </w:r>
      <w:r w:rsidRPr="00313275">
        <w:rPr>
          <w:rFonts w:asciiTheme="minorBidi" w:hAnsiTheme="minorBidi" w:cstheme="minorBidi"/>
          <w:sz w:val="22"/>
          <w:szCs w:val="22"/>
        </w:rPr>
        <w:t>, 18(1), e18. https://doi.org/10.2196/jmir.4596</w:t>
      </w:r>
    </w:p>
    <w:p w:rsidR="00EE7A70" w:rsidRPr="00313275" w:rsidRDefault="00EE7A70" w:rsidP="00EE7A70">
      <w:pPr>
        <w:ind w:left="720" w:hanging="720"/>
        <w:rPr>
          <w:rFonts w:asciiTheme="minorBidi" w:hAnsiTheme="minorBidi"/>
          <w:sz w:val="22"/>
          <w:shd w:val="clear" w:color="auto" w:fill="FFFFFF"/>
        </w:rPr>
      </w:pPr>
      <w:proofErr w:type="spellStart"/>
      <w:r w:rsidRPr="00313275">
        <w:rPr>
          <w:rFonts w:asciiTheme="minorBidi" w:hAnsiTheme="minorBidi"/>
          <w:sz w:val="22"/>
          <w:shd w:val="clear" w:color="auto" w:fill="FFFFFF"/>
        </w:rPr>
        <w:t>Claeys</w:t>
      </w:r>
      <w:proofErr w:type="spellEnd"/>
      <w:r w:rsidRPr="00313275">
        <w:rPr>
          <w:rFonts w:asciiTheme="minorBidi" w:hAnsiTheme="minorBidi"/>
          <w:sz w:val="22"/>
          <w:shd w:val="clear" w:color="auto" w:fill="FFFFFF"/>
        </w:rPr>
        <w:t xml:space="preserve">, A., </w:t>
      </w:r>
      <w:proofErr w:type="spellStart"/>
      <w:r w:rsidRPr="00313275">
        <w:rPr>
          <w:rFonts w:asciiTheme="minorBidi" w:hAnsiTheme="minorBidi"/>
          <w:sz w:val="22"/>
          <w:shd w:val="clear" w:color="auto" w:fill="FFFFFF"/>
        </w:rPr>
        <w:t>Berdai-Chaouni</w:t>
      </w:r>
      <w:proofErr w:type="spellEnd"/>
      <w:r w:rsidRPr="00313275">
        <w:rPr>
          <w:rFonts w:asciiTheme="minorBidi" w:hAnsiTheme="minorBidi"/>
          <w:sz w:val="22"/>
          <w:shd w:val="clear" w:color="auto" w:fill="FFFFFF"/>
        </w:rPr>
        <w:t xml:space="preserve">, S., </w:t>
      </w:r>
      <w:proofErr w:type="spellStart"/>
      <w:r w:rsidRPr="00313275">
        <w:rPr>
          <w:rFonts w:asciiTheme="minorBidi" w:hAnsiTheme="minorBidi"/>
          <w:sz w:val="22"/>
          <w:shd w:val="clear" w:color="auto" w:fill="FFFFFF"/>
        </w:rPr>
        <w:t>Tricas-Sauras</w:t>
      </w:r>
      <w:proofErr w:type="spellEnd"/>
      <w:r w:rsidRPr="00313275">
        <w:rPr>
          <w:rFonts w:asciiTheme="minorBidi" w:hAnsiTheme="minorBidi"/>
          <w:sz w:val="22"/>
          <w:shd w:val="clear" w:color="auto" w:fill="FFFFFF"/>
        </w:rPr>
        <w:t xml:space="preserve">, S. and De </w:t>
      </w:r>
      <w:proofErr w:type="spellStart"/>
      <w:r w:rsidRPr="00313275">
        <w:rPr>
          <w:rFonts w:asciiTheme="minorBidi" w:hAnsiTheme="minorBidi"/>
          <w:sz w:val="22"/>
          <w:shd w:val="clear" w:color="auto" w:fill="FFFFFF"/>
        </w:rPr>
        <w:t>Donder</w:t>
      </w:r>
      <w:proofErr w:type="spellEnd"/>
      <w:r w:rsidRPr="00313275">
        <w:rPr>
          <w:rFonts w:asciiTheme="minorBidi" w:hAnsiTheme="minorBidi"/>
          <w:sz w:val="22"/>
          <w:shd w:val="clear" w:color="auto" w:fill="FFFFFF"/>
        </w:rPr>
        <w:t>, L., 2021. Culturally sensitive care: Definitions, perceptions, and practices of health care professionals. </w:t>
      </w:r>
      <w:proofErr w:type="gramStart"/>
      <w:r w:rsidRPr="00313275">
        <w:rPr>
          <w:rFonts w:asciiTheme="minorBidi" w:hAnsiTheme="minorBidi"/>
          <w:i/>
          <w:iCs/>
          <w:sz w:val="22"/>
          <w:shd w:val="clear" w:color="auto" w:fill="FFFFFF"/>
        </w:rPr>
        <w:t xml:space="preserve">Journal of </w:t>
      </w:r>
      <w:proofErr w:type="spellStart"/>
      <w:r w:rsidRPr="00313275">
        <w:rPr>
          <w:rFonts w:asciiTheme="minorBidi" w:hAnsiTheme="minorBidi"/>
          <w:i/>
          <w:iCs/>
          <w:sz w:val="22"/>
          <w:shd w:val="clear" w:color="auto" w:fill="FFFFFF"/>
        </w:rPr>
        <w:t>Transcultural</w:t>
      </w:r>
      <w:proofErr w:type="spellEnd"/>
      <w:r w:rsidRPr="00313275">
        <w:rPr>
          <w:rFonts w:asciiTheme="minorBidi" w:hAnsiTheme="minorBidi"/>
          <w:i/>
          <w:iCs/>
          <w:sz w:val="22"/>
          <w:shd w:val="clear" w:color="auto" w:fill="FFFFFF"/>
        </w:rPr>
        <w:t xml:space="preserve"> Nursing</w:t>
      </w:r>
      <w:r w:rsidRPr="00313275">
        <w:rPr>
          <w:rFonts w:asciiTheme="minorBidi" w:hAnsiTheme="minorBidi"/>
          <w:sz w:val="22"/>
          <w:shd w:val="clear" w:color="auto" w:fill="FFFFFF"/>
        </w:rPr>
        <w:t>, </w:t>
      </w:r>
      <w:r w:rsidRPr="00313275">
        <w:rPr>
          <w:rFonts w:asciiTheme="minorBidi" w:hAnsiTheme="minorBidi"/>
          <w:i/>
          <w:iCs/>
          <w:sz w:val="22"/>
          <w:shd w:val="clear" w:color="auto" w:fill="FFFFFF"/>
        </w:rPr>
        <w:t>32</w:t>
      </w:r>
      <w:r w:rsidRPr="00313275">
        <w:rPr>
          <w:rFonts w:asciiTheme="minorBidi" w:hAnsiTheme="minorBidi"/>
          <w:sz w:val="22"/>
          <w:shd w:val="clear" w:color="auto" w:fill="FFFFFF"/>
        </w:rPr>
        <w:t>(5), pp.484-492.</w:t>
      </w:r>
      <w:proofErr w:type="gramEnd"/>
    </w:p>
    <w:p w:rsidR="00EE7A70" w:rsidRPr="00313275" w:rsidRDefault="00EE7A70" w:rsidP="00EE7A70">
      <w:pPr>
        <w:pStyle w:val="NormalWeb"/>
        <w:spacing w:line="360" w:lineRule="auto"/>
        <w:ind w:left="720" w:hanging="720"/>
        <w:rPr>
          <w:rFonts w:asciiTheme="minorBidi" w:hAnsiTheme="minorBidi" w:cstheme="minorBidi"/>
          <w:sz w:val="22"/>
          <w:szCs w:val="22"/>
        </w:rPr>
      </w:pPr>
      <w:r w:rsidRPr="00313275">
        <w:rPr>
          <w:rFonts w:asciiTheme="minorBidi" w:hAnsiTheme="minorBidi" w:cstheme="minorBidi"/>
          <w:sz w:val="22"/>
          <w:szCs w:val="22"/>
        </w:rPr>
        <w:t xml:space="preserve">Cottrell, S. (2014) </w:t>
      </w:r>
      <w:r w:rsidRPr="00313275">
        <w:rPr>
          <w:rStyle w:val="Emphasis"/>
          <w:rFonts w:asciiTheme="minorBidi" w:eastAsiaTheme="majorEastAsia" w:hAnsiTheme="minorBidi" w:cstheme="minorBidi"/>
          <w:sz w:val="22"/>
          <w:szCs w:val="22"/>
        </w:rPr>
        <w:t>Dissertations and project reports: a step-by-step guide</w:t>
      </w:r>
      <w:r w:rsidRPr="00313275">
        <w:rPr>
          <w:rFonts w:asciiTheme="minorBidi" w:hAnsiTheme="minorBidi" w:cstheme="minorBidi"/>
          <w:sz w:val="22"/>
          <w:szCs w:val="22"/>
        </w:rPr>
        <w:t xml:space="preserve">. </w:t>
      </w:r>
      <w:proofErr w:type="gramStart"/>
      <w:r w:rsidRPr="00313275">
        <w:rPr>
          <w:rFonts w:asciiTheme="minorBidi" w:hAnsiTheme="minorBidi" w:cstheme="minorBidi"/>
          <w:sz w:val="22"/>
          <w:szCs w:val="22"/>
        </w:rPr>
        <w:t xml:space="preserve">2nd </w:t>
      </w:r>
      <w:proofErr w:type="spellStart"/>
      <w:r w:rsidRPr="00313275">
        <w:rPr>
          <w:rFonts w:asciiTheme="minorBidi" w:hAnsiTheme="minorBidi" w:cstheme="minorBidi"/>
          <w:sz w:val="22"/>
          <w:szCs w:val="22"/>
        </w:rPr>
        <w:t>edn</w:t>
      </w:r>
      <w:proofErr w:type="spellEnd"/>
      <w:r w:rsidRPr="00313275">
        <w:rPr>
          <w:rFonts w:asciiTheme="minorBidi" w:hAnsiTheme="minorBidi" w:cstheme="minorBidi"/>
          <w:sz w:val="22"/>
          <w:szCs w:val="22"/>
        </w:rPr>
        <w:t>.</w:t>
      </w:r>
      <w:proofErr w:type="gramEnd"/>
      <w:r w:rsidRPr="00313275">
        <w:rPr>
          <w:rFonts w:asciiTheme="minorBidi" w:hAnsiTheme="minorBidi" w:cstheme="minorBidi"/>
          <w:sz w:val="22"/>
          <w:szCs w:val="22"/>
        </w:rPr>
        <w:t xml:space="preserve"> London: Palgrave Macmillan.</w:t>
      </w:r>
    </w:p>
    <w:p w:rsidR="00EE7A70" w:rsidRPr="00313275" w:rsidRDefault="00EE7A70" w:rsidP="00EE7A70">
      <w:pPr>
        <w:ind w:left="720" w:hanging="720"/>
        <w:rPr>
          <w:rFonts w:asciiTheme="minorBidi" w:hAnsiTheme="minorBidi"/>
          <w:sz w:val="22"/>
        </w:rPr>
      </w:pPr>
      <w:proofErr w:type="spellStart"/>
      <w:r w:rsidRPr="00313275">
        <w:rPr>
          <w:rFonts w:asciiTheme="minorBidi" w:hAnsiTheme="minorBidi"/>
          <w:sz w:val="22"/>
        </w:rPr>
        <w:lastRenderedPageBreak/>
        <w:t>Courtin</w:t>
      </w:r>
      <w:proofErr w:type="spellEnd"/>
      <w:r w:rsidRPr="00313275">
        <w:rPr>
          <w:rFonts w:asciiTheme="minorBidi" w:hAnsiTheme="minorBidi"/>
          <w:sz w:val="22"/>
        </w:rPr>
        <w:t xml:space="preserve">, E. and Knapp, M. (2017) ‘Social isolation, loneliness and health in old age: A scoping review’, </w:t>
      </w:r>
      <w:r w:rsidRPr="00313275">
        <w:rPr>
          <w:rStyle w:val="Emphasis"/>
          <w:rFonts w:asciiTheme="minorBidi" w:eastAsiaTheme="majorEastAsia" w:hAnsiTheme="minorBidi"/>
          <w:sz w:val="22"/>
        </w:rPr>
        <w:t>Health and Social Care in the Community</w:t>
      </w:r>
      <w:r w:rsidRPr="00313275">
        <w:rPr>
          <w:rFonts w:asciiTheme="minorBidi" w:hAnsiTheme="minorBidi"/>
          <w:sz w:val="22"/>
        </w:rPr>
        <w:t>, 25(3), pp. 799–812. https://doi.org/10.1111/hsc.12311</w:t>
      </w:r>
    </w:p>
    <w:p w:rsidR="00EE7A70" w:rsidRPr="00313275" w:rsidRDefault="00EE7A70" w:rsidP="00EE7A70">
      <w:pPr>
        <w:pStyle w:val="NormalWeb"/>
        <w:spacing w:line="360" w:lineRule="auto"/>
        <w:ind w:left="720" w:hanging="720"/>
        <w:rPr>
          <w:rFonts w:asciiTheme="minorBidi" w:hAnsiTheme="minorBidi" w:cstheme="minorBidi"/>
          <w:sz w:val="22"/>
          <w:szCs w:val="22"/>
        </w:rPr>
      </w:pPr>
      <w:proofErr w:type="spellStart"/>
      <w:r w:rsidRPr="00313275">
        <w:rPr>
          <w:rFonts w:asciiTheme="minorBidi" w:hAnsiTheme="minorBidi" w:cstheme="minorBidi"/>
          <w:sz w:val="22"/>
          <w:szCs w:val="22"/>
        </w:rPr>
        <w:t>Courtin</w:t>
      </w:r>
      <w:proofErr w:type="spellEnd"/>
      <w:r w:rsidRPr="00313275">
        <w:rPr>
          <w:rFonts w:asciiTheme="minorBidi" w:hAnsiTheme="minorBidi" w:cstheme="minorBidi"/>
          <w:sz w:val="22"/>
          <w:szCs w:val="22"/>
        </w:rPr>
        <w:t xml:space="preserve">, E. and Knapp, M. (2017) ‘Social isolation, loneliness and health in old age: a scoping review’, </w:t>
      </w:r>
      <w:r w:rsidRPr="00313275">
        <w:rPr>
          <w:rStyle w:val="Emphasis"/>
          <w:rFonts w:asciiTheme="minorBidi" w:eastAsiaTheme="majorEastAsia" w:hAnsiTheme="minorBidi" w:cstheme="minorBidi"/>
          <w:sz w:val="22"/>
          <w:szCs w:val="22"/>
        </w:rPr>
        <w:t>Health &amp; Social Care in the Community</w:t>
      </w:r>
      <w:r w:rsidRPr="00313275">
        <w:rPr>
          <w:rFonts w:asciiTheme="minorBidi" w:hAnsiTheme="minorBidi" w:cstheme="minorBidi"/>
          <w:sz w:val="22"/>
          <w:szCs w:val="22"/>
        </w:rPr>
        <w:t>, 25(3), pp. 799–812. https://doi.org/10.1111/hsc.12311</w:t>
      </w:r>
    </w:p>
    <w:p w:rsidR="00EE7A70" w:rsidRPr="00313275" w:rsidRDefault="00EE7A70" w:rsidP="00EE7A70">
      <w:pPr>
        <w:ind w:left="720" w:hanging="720"/>
        <w:rPr>
          <w:rFonts w:asciiTheme="minorBidi" w:hAnsiTheme="minorBidi"/>
          <w:sz w:val="22"/>
        </w:rPr>
      </w:pPr>
      <w:r w:rsidRPr="00313275">
        <w:rPr>
          <w:rFonts w:asciiTheme="minorBidi" w:hAnsiTheme="minorBidi"/>
          <w:sz w:val="22"/>
        </w:rPr>
        <w:t xml:space="preserve">Cummings, C.L., 2018. </w:t>
      </w:r>
      <w:proofErr w:type="gramStart"/>
      <w:r w:rsidRPr="00313275">
        <w:rPr>
          <w:rFonts w:asciiTheme="minorBidi" w:hAnsiTheme="minorBidi"/>
          <w:sz w:val="22"/>
        </w:rPr>
        <w:t>Cross-sectional design.</w:t>
      </w:r>
      <w:proofErr w:type="gramEnd"/>
      <w:r w:rsidRPr="00313275">
        <w:rPr>
          <w:rFonts w:asciiTheme="minorBidi" w:hAnsiTheme="minorBidi"/>
          <w:sz w:val="22"/>
        </w:rPr>
        <w:t> </w:t>
      </w:r>
      <w:proofErr w:type="gramStart"/>
      <w:r w:rsidRPr="00313275">
        <w:rPr>
          <w:rFonts w:asciiTheme="minorBidi" w:hAnsiTheme="minorBidi"/>
          <w:i/>
          <w:iCs/>
          <w:sz w:val="22"/>
        </w:rPr>
        <w:t xml:space="preserve">The SAGE </w:t>
      </w:r>
      <w:proofErr w:type="spellStart"/>
      <w:r w:rsidRPr="00313275">
        <w:rPr>
          <w:rFonts w:asciiTheme="minorBidi" w:hAnsiTheme="minorBidi"/>
          <w:i/>
          <w:iCs/>
          <w:sz w:val="22"/>
        </w:rPr>
        <w:t>Encyclopedia</w:t>
      </w:r>
      <w:proofErr w:type="spellEnd"/>
      <w:r w:rsidRPr="00313275">
        <w:rPr>
          <w:rFonts w:asciiTheme="minorBidi" w:hAnsiTheme="minorBidi"/>
          <w:i/>
          <w:iCs/>
          <w:sz w:val="22"/>
        </w:rPr>
        <w:t xml:space="preserve"> of Communication Research Methods.</w:t>
      </w:r>
      <w:proofErr w:type="gramEnd"/>
      <w:r w:rsidRPr="00313275">
        <w:rPr>
          <w:rFonts w:asciiTheme="minorBidi" w:hAnsiTheme="minorBidi"/>
          <w:i/>
          <w:iCs/>
          <w:sz w:val="22"/>
        </w:rPr>
        <w:t xml:space="preserve"> Thousand Oaks: SAGE Publications Inc. Retrieved</w:t>
      </w:r>
      <w:r w:rsidRPr="00313275">
        <w:rPr>
          <w:rFonts w:asciiTheme="minorBidi" w:hAnsiTheme="minorBidi"/>
          <w:sz w:val="22"/>
        </w:rPr>
        <w:t>.</w:t>
      </w:r>
    </w:p>
    <w:p w:rsidR="00EE7A70" w:rsidRPr="00313275" w:rsidRDefault="00EE7A70" w:rsidP="00EE7A70">
      <w:pPr>
        <w:pStyle w:val="NormalWeb"/>
        <w:spacing w:line="360" w:lineRule="auto"/>
        <w:ind w:left="720" w:hanging="720"/>
        <w:rPr>
          <w:rFonts w:asciiTheme="minorBidi" w:hAnsiTheme="minorBidi" w:cstheme="minorBidi"/>
          <w:sz w:val="22"/>
          <w:szCs w:val="22"/>
        </w:rPr>
      </w:pPr>
      <w:r w:rsidRPr="00313275">
        <w:rPr>
          <w:rFonts w:asciiTheme="minorBidi" w:hAnsiTheme="minorBidi" w:cstheme="minorBidi"/>
          <w:sz w:val="22"/>
          <w:szCs w:val="22"/>
        </w:rPr>
        <w:t xml:space="preserve">Dahlberg, L., </w:t>
      </w:r>
      <w:proofErr w:type="spellStart"/>
      <w:r w:rsidRPr="00313275">
        <w:rPr>
          <w:rFonts w:asciiTheme="minorBidi" w:hAnsiTheme="minorBidi" w:cstheme="minorBidi"/>
          <w:sz w:val="22"/>
          <w:szCs w:val="22"/>
        </w:rPr>
        <w:t>Andersson</w:t>
      </w:r>
      <w:proofErr w:type="spellEnd"/>
      <w:r w:rsidRPr="00313275">
        <w:rPr>
          <w:rFonts w:asciiTheme="minorBidi" w:hAnsiTheme="minorBidi" w:cstheme="minorBidi"/>
          <w:sz w:val="22"/>
          <w:szCs w:val="22"/>
        </w:rPr>
        <w:t xml:space="preserve">, L., McKee, K.J. and </w:t>
      </w:r>
      <w:proofErr w:type="spellStart"/>
      <w:r w:rsidRPr="00313275">
        <w:rPr>
          <w:rFonts w:asciiTheme="minorBidi" w:hAnsiTheme="minorBidi" w:cstheme="minorBidi"/>
          <w:sz w:val="22"/>
          <w:szCs w:val="22"/>
        </w:rPr>
        <w:t>Lennartsson</w:t>
      </w:r>
      <w:proofErr w:type="spellEnd"/>
      <w:r w:rsidRPr="00313275">
        <w:rPr>
          <w:rFonts w:asciiTheme="minorBidi" w:hAnsiTheme="minorBidi" w:cstheme="minorBidi"/>
          <w:sz w:val="22"/>
          <w:szCs w:val="22"/>
        </w:rPr>
        <w:t xml:space="preserve">, C. (2015) ‘Predictors of loneliness among older women and men in Sweden: a national longitudinal study’, </w:t>
      </w:r>
      <w:r w:rsidRPr="00313275">
        <w:rPr>
          <w:rStyle w:val="Emphasis"/>
          <w:rFonts w:asciiTheme="minorBidi" w:eastAsiaTheme="majorEastAsia" w:hAnsiTheme="minorBidi" w:cstheme="minorBidi"/>
          <w:sz w:val="22"/>
          <w:szCs w:val="22"/>
        </w:rPr>
        <w:t>Aging &amp; Mental Health</w:t>
      </w:r>
      <w:r w:rsidRPr="00313275">
        <w:rPr>
          <w:rFonts w:asciiTheme="minorBidi" w:hAnsiTheme="minorBidi" w:cstheme="minorBidi"/>
          <w:sz w:val="22"/>
          <w:szCs w:val="22"/>
        </w:rPr>
        <w:t>, 19(5), pp. 409–417. https://doi.org/10.1080/13607863.2014.944091</w:t>
      </w:r>
    </w:p>
    <w:p w:rsidR="00EE7A70" w:rsidRPr="00313275" w:rsidRDefault="00EE7A70" w:rsidP="00EE7A70">
      <w:pPr>
        <w:ind w:left="720" w:hanging="720"/>
        <w:rPr>
          <w:rFonts w:asciiTheme="minorBidi" w:hAnsiTheme="minorBidi"/>
          <w:sz w:val="22"/>
          <w:shd w:val="clear" w:color="auto" w:fill="FFFFFF"/>
        </w:rPr>
      </w:pPr>
      <w:r w:rsidRPr="00313275">
        <w:rPr>
          <w:rFonts w:asciiTheme="minorBidi" w:hAnsiTheme="minorBidi"/>
          <w:sz w:val="22"/>
          <w:shd w:val="clear" w:color="auto" w:fill="FFFFFF"/>
        </w:rPr>
        <w:t xml:space="preserve">Day, P., Gould, J. and </w:t>
      </w:r>
      <w:proofErr w:type="spellStart"/>
      <w:r w:rsidRPr="00313275">
        <w:rPr>
          <w:rFonts w:asciiTheme="minorBidi" w:hAnsiTheme="minorBidi"/>
          <w:sz w:val="22"/>
          <w:shd w:val="clear" w:color="auto" w:fill="FFFFFF"/>
        </w:rPr>
        <w:t>Hazelby</w:t>
      </w:r>
      <w:proofErr w:type="spellEnd"/>
      <w:r w:rsidRPr="00313275">
        <w:rPr>
          <w:rFonts w:asciiTheme="minorBidi" w:hAnsiTheme="minorBidi"/>
          <w:sz w:val="22"/>
          <w:shd w:val="clear" w:color="auto" w:fill="FFFFFF"/>
        </w:rPr>
        <w:t xml:space="preserve">, G., 2020. </w:t>
      </w:r>
      <w:proofErr w:type="gramStart"/>
      <w:r w:rsidRPr="00313275">
        <w:rPr>
          <w:rFonts w:asciiTheme="minorBidi" w:hAnsiTheme="minorBidi"/>
          <w:sz w:val="22"/>
          <w:shd w:val="clear" w:color="auto" w:fill="FFFFFF"/>
        </w:rPr>
        <w:t>A public health approach to social isolation in the elderly.</w:t>
      </w:r>
      <w:proofErr w:type="gramEnd"/>
      <w:r w:rsidRPr="00313275">
        <w:rPr>
          <w:rFonts w:asciiTheme="minorBidi" w:hAnsiTheme="minorBidi"/>
          <w:sz w:val="22"/>
          <w:shd w:val="clear" w:color="auto" w:fill="FFFFFF"/>
        </w:rPr>
        <w:t> </w:t>
      </w:r>
      <w:proofErr w:type="gramStart"/>
      <w:r w:rsidRPr="00313275">
        <w:rPr>
          <w:rFonts w:asciiTheme="minorBidi" w:hAnsiTheme="minorBidi"/>
          <w:sz w:val="22"/>
          <w:shd w:val="clear" w:color="auto" w:fill="FFFFFF"/>
        </w:rPr>
        <w:t>Journal of Community Nursing, 34(3).</w:t>
      </w:r>
      <w:proofErr w:type="gramEnd"/>
    </w:p>
    <w:p w:rsidR="00EE7A70" w:rsidRPr="00313275" w:rsidRDefault="00EE7A70" w:rsidP="00EE7A70">
      <w:pPr>
        <w:pStyle w:val="NormalWeb"/>
        <w:spacing w:line="360" w:lineRule="auto"/>
        <w:ind w:left="720" w:hanging="720"/>
        <w:rPr>
          <w:rFonts w:asciiTheme="minorBidi" w:hAnsiTheme="minorBidi" w:cstheme="minorBidi"/>
          <w:sz w:val="22"/>
          <w:szCs w:val="22"/>
        </w:rPr>
      </w:pPr>
      <w:r w:rsidRPr="00313275">
        <w:rPr>
          <w:rFonts w:asciiTheme="minorBidi" w:hAnsiTheme="minorBidi" w:cstheme="minorBidi"/>
          <w:sz w:val="22"/>
          <w:szCs w:val="22"/>
        </w:rPr>
        <w:t>Engel, G.L. (1977) ‘</w:t>
      </w:r>
      <w:proofErr w:type="gramStart"/>
      <w:r w:rsidRPr="00313275">
        <w:rPr>
          <w:rFonts w:asciiTheme="minorBidi" w:hAnsiTheme="minorBidi" w:cstheme="minorBidi"/>
          <w:sz w:val="22"/>
          <w:szCs w:val="22"/>
        </w:rPr>
        <w:t>The</w:t>
      </w:r>
      <w:proofErr w:type="gramEnd"/>
      <w:r w:rsidRPr="00313275">
        <w:rPr>
          <w:rFonts w:asciiTheme="minorBidi" w:hAnsiTheme="minorBidi" w:cstheme="minorBidi"/>
          <w:sz w:val="22"/>
          <w:szCs w:val="22"/>
        </w:rPr>
        <w:t xml:space="preserve"> need for a new medical model: a challenge for biomedicine’, </w:t>
      </w:r>
      <w:r w:rsidRPr="00313275">
        <w:rPr>
          <w:rStyle w:val="Emphasis"/>
          <w:rFonts w:asciiTheme="minorBidi" w:eastAsiaTheme="majorEastAsia" w:hAnsiTheme="minorBidi" w:cstheme="minorBidi"/>
          <w:sz w:val="22"/>
          <w:szCs w:val="22"/>
        </w:rPr>
        <w:t>Science</w:t>
      </w:r>
      <w:r w:rsidRPr="00313275">
        <w:rPr>
          <w:rFonts w:asciiTheme="minorBidi" w:hAnsiTheme="minorBidi" w:cstheme="minorBidi"/>
          <w:sz w:val="22"/>
          <w:szCs w:val="22"/>
        </w:rPr>
        <w:t xml:space="preserve">, 196(4286), pp. 129–136. </w:t>
      </w:r>
      <w:hyperlink r:id="rId11" w:tgtFrame="_new" w:history="1">
        <w:r w:rsidRPr="00313275">
          <w:rPr>
            <w:rStyle w:val="Hyperlink"/>
            <w:rFonts w:asciiTheme="minorBidi" w:hAnsiTheme="minorBidi" w:cstheme="minorBidi"/>
            <w:color w:val="auto"/>
            <w:sz w:val="22"/>
            <w:szCs w:val="22"/>
          </w:rPr>
          <w:t>https://doi.org/10.1126/science.847460</w:t>
        </w:r>
      </w:hyperlink>
    </w:p>
    <w:p w:rsidR="00EE7A70" w:rsidRPr="00313275" w:rsidRDefault="00EE7A70" w:rsidP="00EE7A70">
      <w:pPr>
        <w:pStyle w:val="NormalWeb"/>
        <w:spacing w:line="360" w:lineRule="auto"/>
        <w:ind w:left="720" w:hanging="720"/>
        <w:rPr>
          <w:rFonts w:asciiTheme="minorBidi" w:hAnsiTheme="minorBidi" w:cstheme="minorBidi"/>
          <w:sz w:val="22"/>
          <w:szCs w:val="22"/>
        </w:rPr>
      </w:pPr>
      <w:proofErr w:type="spellStart"/>
      <w:r w:rsidRPr="00313275">
        <w:rPr>
          <w:rFonts w:asciiTheme="minorBidi" w:hAnsiTheme="minorBidi" w:cstheme="minorBidi"/>
          <w:sz w:val="22"/>
          <w:szCs w:val="22"/>
        </w:rPr>
        <w:t>Fratiglioni</w:t>
      </w:r>
      <w:proofErr w:type="spellEnd"/>
      <w:r w:rsidRPr="00313275">
        <w:rPr>
          <w:rFonts w:asciiTheme="minorBidi" w:hAnsiTheme="minorBidi" w:cstheme="minorBidi"/>
          <w:sz w:val="22"/>
          <w:szCs w:val="22"/>
        </w:rPr>
        <w:t xml:space="preserve">, L., </w:t>
      </w:r>
      <w:proofErr w:type="spellStart"/>
      <w:r w:rsidRPr="00313275">
        <w:rPr>
          <w:rFonts w:asciiTheme="minorBidi" w:hAnsiTheme="minorBidi" w:cstheme="minorBidi"/>
          <w:sz w:val="22"/>
          <w:szCs w:val="22"/>
        </w:rPr>
        <w:t>Paillard</w:t>
      </w:r>
      <w:proofErr w:type="spellEnd"/>
      <w:r w:rsidRPr="00313275">
        <w:rPr>
          <w:rFonts w:asciiTheme="minorBidi" w:hAnsiTheme="minorBidi" w:cstheme="minorBidi"/>
          <w:sz w:val="22"/>
          <w:szCs w:val="22"/>
        </w:rPr>
        <w:t xml:space="preserve">-Borg, S. and </w:t>
      </w:r>
      <w:proofErr w:type="spellStart"/>
      <w:r w:rsidRPr="00313275">
        <w:rPr>
          <w:rFonts w:asciiTheme="minorBidi" w:hAnsiTheme="minorBidi" w:cstheme="minorBidi"/>
          <w:sz w:val="22"/>
          <w:szCs w:val="22"/>
        </w:rPr>
        <w:t>Winblad</w:t>
      </w:r>
      <w:proofErr w:type="spellEnd"/>
      <w:r w:rsidRPr="00313275">
        <w:rPr>
          <w:rFonts w:asciiTheme="minorBidi" w:hAnsiTheme="minorBidi" w:cstheme="minorBidi"/>
          <w:sz w:val="22"/>
          <w:szCs w:val="22"/>
        </w:rPr>
        <w:t xml:space="preserve">, B. (2004) ‘An active and socially integrated lifestyle in late life might protect against dementia’, </w:t>
      </w:r>
      <w:r w:rsidRPr="00313275">
        <w:rPr>
          <w:rStyle w:val="Emphasis"/>
          <w:rFonts w:asciiTheme="minorBidi" w:eastAsiaTheme="majorEastAsia" w:hAnsiTheme="minorBidi" w:cstheme="minorBidi"/>
          <w:sz w:val="22"/>
          <w:szCs w:val="22"/>
        </w:rPr>
        <w:t>The Lancet Neurology</w:t>
      </w:r>
      <w:r w:rsidRPr="00313275">
        <w:rPr>
          <w:rFonts w:asciiTheme="minorBidi" w:hAnsiTheme="minorBidi" w:cstheme="minorBidi"/>
          <w:sz w:val="22"/>
          <w:szCs w:val="22"/>
        </w:rPr>
        <w:t>, 3(6), pp. 343–353. https://doi.org/10.1016/S1474-</w:t>
      </w:r>
      <w:proofErr w:type="gramStart"/>
      <w:r w:rsidRPr="00313275">
        <w:rPr>
          <w:rFonts w:asciiTheme="minorBidi" w:hAnsiTheme="minorBidi" w:cstheme="minorBidi"/>
          <w:sz w:val="22"/>
          <w:szCs w:val="22"/>
        </w:rPr>
        <w:t>4422(</w:t>
      </w:r>
      <w:proofErr w:type="gramEnd"/>
      <w:r w:rsidRPr="00313275">
        <w:rPr>
          <w:rFonts w:asciiTheme="minorBidi" w:hAnsiTheme="minorBidi" w:cstheme="minorBidi"/>
          <w:sz w:val="22"/>
          <w:szCs w:val="22"/>
        </w:rPr>
        <w:t>04)00767-7</w:t>
      </w:r>
    </w:p>
    <w:p w:rsidR="00EE7A70" w:rsidRPr="00313275" w:rsidRDefault="00EE7A70" w:rsidP="00EE7A70">
      <w:pPr>
        <w:ind w:left="720" w:hanging="720"/>
        <w:rPr>
          <w:rFonts w:asciiTheme="minorBidi" w:hAnsiTheme="minorBidi"/>
          <w:sz w:val="22"/>
        </w:rPr>
      </w:pPr>
      <w:proofErr w:type="spellStart"/>
      <w:proofErr w:type="gramStart"/>
      <w:r w:rsidRPr="00313275">
        <w:rPr>
          <w:rFonts w:asciiTheme="minorBidi" w:hAnsiTheme="minorBidi"/>
          <w:sz w:val="22"/>
        </w:rPr>
        <w:t>Frias-Goytia</w:t>
      </w:r>
      <w:proofErr w:type="spellEnd"/>
      <w:r w:rsidRPr="00313275">
        <w:rPr>
          <w:rFonts w:asciiTheme="minorBidi" w:hAnsiTheme="minorBidi"/>
          <w:sz w:val="22"/>
        </w:rPr>
        <w:t xml:space="preserve">, G.L., </w:t>
      </w:r>
      <w:proofErr w:type="spellStart"/>
      <w:r w:rsidRPr="00313275">
        <w:rPr>
          <w:rFonts w:asciiTheme="minorBidi" w:hAnsiTheme="minorBidi"/>
          <w:sz w:val="22"/>
        </w:rPr>
        <w:t>Lojo-Seoane</w:t>
      </w:r>
      <w:proofErr w:type="spellEnd"/>
      <w:r w:rsidRPr="00313275">
        <w:rPr>
          <w:rFonts w:asciiTheme="minorBidi" w:hAnsiTheme="minorBidi"/>
          <w:sz w:val="22"/>
        </w:rPr>
        <w:t xml:space="preserve">, C., </w:t>
      </w:r>
      <w:proofErr w:type="spellStart"/>
      <w:r w:rsidRPr="00313275">
        <w:rPr>
          <w:rFonts w:asciiTheme="minorBidi" w:hAnsiTheme="minorBidi"/>
          <w:sz w:val="22"/>
        </w:rPr>
        <w:t>Mallo</w:t>
      </w:r>
      <w:proofErr w:type="spellEnd"/>
      <w:r w:rsidRPr="00313275">
        <w:rPr>
          <w:rFonts w:asciiTheme="minorBidi" w:hAnsiTheme="minorBidi"/>
          <w:sz w:val="22"/>
        </w:rPr>
        <w:t>, S.C., Nieto-</w:t>
      </w:r>
      <w:proofErr w:type="spellStart"/>
      <w:r w:rsidRPr="00313275">
        <w:rPr>
          <w:rFonts w:asciiTheme="minorBidi" w:hAnsiTheme="minorBidi"/>
          <w:sz w:val="22"/>
        </w:rPr>
        <w:t>Vieites</w:t>
      </w:r>
      <w:proofErr w:type="spellEnd"/>
      <w:r w:rsidRPr="00313275">
        <w:rPr>
          <w:rFonts w:asciiTheme="minorBidi" w:hAnsiTheme="minorBidi"/>
          <w:sz w:val="22"/>
        </w:rPr>
        <w:t>, A., Juncos-</w:t>
      </w:r>
      <w:proofErr w:type="spellStart"/>
      <w:r w:rsidRPr="00313275">
        <w:rPr>
          <w:rFonts w:asciiTheme="minorBidi" w:hAnsiTheme="minorBidi"/>
          <w:sz w:val="22"/>
        </w:rPr>
        <w:t>Rabadán</w:t>
      </w:r>
      <w:proofErr w:type="spellEnd"/>
      <w:r w:rsidRPr="00313275">
        <w:rPr>
          <w:rFonts w:asciiTheme="minorBidi" w:hAnsiTheme="minorBidi"/>
          <w:sz w:val="22"/>
        </w:rPr>
        <w:t xml:space="preserve">, O. and </w:t>
      </w:r>
      <w:proofErr w:type="spellStart"/>
      <w:r w:rsidRPr="00313275">
        <w:rPr>
          <w:rFonts w:asciiTheme="minorBidi" w:hAnsiTheme="minorBidi"/>
          <w:sz w:val="22"/>
        </w:rPr>
        <w:t>Pereiro</w:t>
      </w:r>
      <w:proofErr w:type="spellEnd"/>
      <w:r w:rsidRPr="00313275">
        <w:rPr>
          <w:rFonts w:asciiTheme="minorBidi" w:hAnsiTheme="minorBidi"/>
          <w:sz w:val="22"/>
        </w:rPr>
        <w:t>, A.X., 2024.</w:t>
      </w:r>
      <w:proofErr w:type="gramEnd"/>
      <w:r w:rsidRPr="00313275">
        <w:rPr>
          <w:rFonts w:asciiTheme="minorBidi" w:hAnsiTheme="minorBidi"/>
          <w:sz w:val="22"/>
        </w:rPr>
        <w:t xml:space="preserve"> A systematic review of quality of life (</w:t>
      </w:r>
      <w:proofErr w:type="spellStart"/>
      <w:r w:rsidRPr="00313275">
        <w:rPr>
          <w:rFonts w:asciiTheme="minorBidi" w:hAnsiTheme="minorBidi"/>
          <w:sz w:val="22"/>
        </w:rPr>
        <w:t>QoL</w:t>
      </w:r>
      <w:proofErr w:type="spellEnd"/>
      <w:r w:rsidRPr="00313275">
        <w:rPr>
          <w:rFonts w:asciiTheme="minorBidi" w:hAnsiTheme="minorBidi"/>
          <w:sz w:val="22"/>
        </w:rPr>
        <w:t>) studies using the CASP scale in older adults. </w:t>
      </w:r>
      <w:proofErr w:type="gramStart"/>
      <w:r w:rsidRPr="00313275">
        <w:rPr>
          <w:rFonts w:asciiTheme="minorBidi" w:hAnsiTheme="minorBidi"/>
          <w:i/>
          <w:iCs/>
          <w:sz w:val="22"/>
        </w:rPr>
        <w:t>Quality of Life Research</w:t>
      </w:r>
      <w:r w:rsidRPr="00313275">
        <w:rPr>
          <w:rFonts w:asciiTheme="minorBidi" w:hAnsiTheme="minorBidi"/>
          <w:sz w:val="22"/>
        </w:rPr>
        <w:t>, </w:t>
      </w:r>
      <w:r w:rsidRPr="00313275">
        <w:rPr>
          <w:rFonts w:asciiTheme="minorBidi" w:hAnsiTheme="minorBidi"/>
          <w:i/>
          <w:iCs/>
          <w:sz w:val="22"/>
        </w:rPr>
        <w:t>33</w:t>
      </w:r>
      <w:r w:rsidRPr="00313275">
        <w:rPr>
          <w:rFonts w:asciiTheme="minorBidi" w:hAnsiTheme="minorBidi"/>
          <w:sz w:val="22"/>
        </w:rPr>
        <w:t>(11), pp.2915-2927.</w:t>
      </w:r>
      <w:proofErr w:type="gramEnd"/>
    </w:p>
    <w:p w:rsidR="00EE7A70" w:rsidRPr="00313275" w:rsidRDefault="00EE7A70" w:rsidP="00EE7A70">
      <w:pPr>
        <w:ind w:left="720" w:hanging="720"/>
        <w:rPr>
          <w:rFonts w:asciiTheme="minorBidi" w:hAnsiTheme="minorBidi"/>
          <w:sz w:val="22"/>
        </w:rPr>
      </w:pPr>
      <w:r w:rsidRPr="00313275">
        <w:rPr>
          <w:rFonts w:asciiTheme="minorBidi" w:hAnsiTheme="minorBidi"/>
          <w:sz w:val="22"/>
        </w:rPr>
        <w:t xml:space="preserve">Gardiner, C., </w:t>
      </w:r>
      <w:proofErr w:type="spellStart"/>
      <w:r w:rsidRPr="00313275">
        <w:rPr>
          <w:rFonts w:asciiTheme="minorBidi" w:hAnsiTheme="minorBidi"/>
          <w:sz w:val="22"/>
        </w:rPr>
        <w:t>Geldenhuys</w:t>
      </w:r>
      <w:proofErr w:type="spellEnd"/>
      <w:r w:rsidRPr="00313275">
        <w:rPr>
          <w:rFonts w:asciiTheme="minorBidi" w:hAnsiTheme="minorBidi"/>
          <w:sz w:val="22"/>
        </w:rPr>
        <w:t xml:space="preserve">, G. and </w:t>
      </w:r>
      <w:proofErr w:type="spellStart"/>
      <w:r w:rsidRPr="00313275">
        <w:rPr>
          <w:rFonts w:asciiTheme="minorBidi" w:hAnsiTheme="minorBidi"/>
          <w:sz w:val="22"/>
        </w:rPr>
        <w:t>Gott</w:t>
      </w:r>
      <w:proofErr w:type="spellEnd"/>
      <w:r w:rsidRPr="00313275">
        <w:rPr>
          <w:rFonts w:asciiTheme="minorBidi" w:hAnsiTheme="minorBidi"/>
          <w:sz w:val="22"/>
        </w:rPr>
        <w:t xml:space="preserve">, M. (2018) ‘Interventions to reduce social isolation and loneliness among older people: An integrative review’, </w:t>
      </w:r>
      <w:r w:rsidRPr="00313275">
        <w:rPr>
          <w:rStyle w:val="Emphasis"/>
          <w:rFonts w:asciiTheme="minorBidi" w:eastAsiaTheme="majorEastAsia" w:hAnsiTheme="minorBidi"/>
          <w:sz w:val="22"/>
        </w:rPr>
        <w:t>Health and Social Care in the Community</w:t>
      </w:r>
      <w:r w:rsidRPr="00313275">
        <w:rPr>
          <w:rFonts w:asciiTheme="minorBidi" w:hAnsiTheme="minorBidi"/>
          <w:sz w:val="22"/>
        </w:rPr>
        <w:t>, 26(2), pp. 147–157. https://doi.org/10.1111/hsc.12367</w:t>
      </w:r>
    </w:p>
    <w:p w:rsidR="00EE7A70" w:rsidRPr="00313275" w:rsidRDefault="00EE7A70" w:rsidP="00EE7A70">
      <w:pPr>
        <w:ind w:left="720" w:hanging="720"/>
        <w:rPr>
          <w:rFonts w:asciiTheme="minorBidi" w:hAnsiTheme="minorBidi"/>
          <w:sz w:val="22"/>
          <w:shd w:val="clear" w:color="auto" w:fill="FFFFFF"/>
        </w:rPr>
      </w:pPr>
      <w:proofErr w:type="spellStart"/>
      <w:r w:rsidRPr="00313275">
        <w:rPr>
          <w:rFonts w:asciiTheme="minorBidi" w:hAnsiTheme="minorBidi"/>
          <w:sz w:val="22"/>
          <w:shd w:val="clear" w:color="auto" w:fill="FFFFFF"/>
        </w:rPr>
        <w:t>Giebel</w:t>
      </w:r>
      <w:proofErr w:type="spellEnd"/>
      <w:r w:rsidRPr="00313275">
        <w:rPr>
          <w:rFonts w:asciiTheme="minorBidi" w:hAnsiTheme="minorBidi"/>
          <w:sz w:val="22"/>
          <w:shd w:val="clear" w:color="auto" w:fill="FFFFFF"/>
        </w:rPr>
        <w:t xml:space="preserve">, C., Hassan, S., Harvey, G., </w:t>
      </w:r>
      <w:proofErr w:type="spellStart"/>
      <w:r w:rsidRPr="00313275">
        <w:rPr>
          <w:rFonts w:asciiTheme="minorBidi" w:hAnsiTheme="minorBidi"/>
          <w:sz w:val="22"/>
          <w:shd w:val="clear" w:color="auto" w:fill="FFFFFF"/>
        </w:rPr>
        <w:t>Devitt</w:t>
      </w:r>
      <w:proofErr w:type="spellEnd"/>
      <w:r w:rsidRPr="00313275">
        <w:rPr>
          <w:rFonts w:asciiTheme="minorBidi" w:hAnsiTheme="minorBidi"/>
          <w:sz w:val="22"/>
          <w:shd w:val="clear" w:color="auto" w:fill="FFFFFF"/>
        </w:rPr>
        <w:t xml:space="preserve">, C., Harper, L. and </w:t>
      </w:r>
      <w:proofErr w:type="spellStart"/>
      <w:r w:rsidRPr="00313275">
        <w:rPr>
          <w:rFonts w:asciiTheme="minorBidi" w:hAnsiTheme="minorBidi"/>
          <w:sz w:val="22"/>
          <w:shd w:val="clear" w:color="auto" w:fill="FFFFFF"/>
        </w:rPr>
        <w:t>Simmill</w:t>
      </w:r>
      <w:proofErr w:type="spellEnd"/>
      <w:r w:rsidRPr="00313275">
        <w:rPr>
          <w:rFonts w:ascii="Cambria Math" w:hAnsi="Cambria Math" w:cs="Cambria Math"/>
          <w:sz w:val="22"/>
          <w:shd w:val="clear" w:color="auto" w:fill="FFFFFF"/>
        </w:rPr>
        <w:t>‐</w:t>
      </w:r>
      <w:r w:rsidRPr="00313275">
        <w:rPr>
          <w:rFonts w:asciiTheme="minorBidi" w:hAnsiTheme="minorBidi"/>
          <w:sz w:val="22"/>
          <w:shd w:val="clear" w:color="auto" w:fill="FFFFFF"/>
        </w:rPr>
        <w:t xml:space="preserve">Binning, C., 2022. </w:t>
      </w:r>
      <w:proofErr w:type="gramStart"/>
      <w:r w:rsidRPr="00313275">
        <w:rPr>
          <w:rFonts w:asciiTheme="minorBidi" w:hAnsiTheme="minorBidi"/>
          <w:sz w:val="22"/>
          <w:shd w:val="clear" w:color="auto" w:fill="FFFFFF"/>
        </w:rPr>
        <w:t>Enabling middle</w:t>
      </w:r>
      <w:r w:rsidRPr="00313275">
        <w:rPr>
          <w:rFonts w:ascii="Cambria Math" w:hAnsi="Cambria Math" w:cs="Cambria Math"/>
          <w:sz w:val="22"/>
          <w:shd w:val="clear" w:color="auto" w:fill="FFFFFF"/>
        </w:rPr>
        <w:t>‐</w:t>
      </w:r>
      <w:r w:rsidRPr="00313275">
        <w:rPr>
          <w:rFonts w:asciiTheme="minorBidi" w:hAnsiTheme="minorBidi"/>
          <w:sz w:val="22"/>
          <w:shd w:val="clear" w:color="auto" w:fill="FFFFFF"/>
        </w:rPr>
        <w:t>aged and older adults accessing community services to reduce social isolation: Community Connectors.</w:t>
      </w:r>
      <w:proofErr w:type="gramEnd"/>
      <w:r w:rsidRPr="00313275">
        <w:rPr>
          <w:rFonts w:asciiTheme="minorBidi" w:hAnsiTheme="minorBidi"/>
          <w:sz w:val="22"/>
          <w:shd w:val="clear" w:color="auto" w:fill="FFFFFF"/>
        </w:rPr>
        <w:t> </w:t>
      </w:r>
      <w:proofErr w:type="gramStart"/>
      <w:r w:rsidRPr="00313275">
        <w:rPr>
          <w:rFonts w:asciiTheme="minorBidi" w:hAnsiTheme="minorBidi"/>
          <w:sz w:val="22"/>
          <w:shd w:val="clear" w:color="auto" w:fill="FFFFFF"/>
        </w:rPr>
        <w:t>Health &amp; social care in the community, 30(2), pp.e461-e468.</w:t>
      </w:r>
      <w:proofErr w:type="gramEnd"/>
    </w:p>
    <w:p w:rsidR="00EE7A70" w:rsidRPr="00313275" w:rsidRDefault="00EE7A70" w:rsidP="00EE7A70">
      <w:pPr>
        <w:ind w:left="720" w:hanging="720"/>
        <w:rPr>
          <w:rFonts w:asciiTheme="minorBidi" w:hAnsiTheme="minorBidi"/>
          <w:sz w:val="22"/>
        </w:rPr>
      </w:pPr>
      <w:proofErr w:type="spellStart"/>
      <w:proofErr w:type="gramStart"/>
      <w:r w:rsidRPr="00313275">
        <w:rPr>
          <w:rFonts w:asciiTheme="minorBidi" w:hAnsiTheme="minorBidi"/>
          <w:sz w:val="22"/>
        </w:rPr>
        <w:lastRenderedPageBreak/>
        <w:t>Giebel</w:t>
      </w:r>
      <w:proofErr w:type="spellEnd"/>
      <w:r w:rsidRPr="00313275">
        <w:rPr>
          <w:rFonts w:asciiTheme="minorBidi" w:hAnsiTheme="minorBidi"/>
          <w:sz w:val="22"/>
        </w:rPr>
        <w:t xml:space="preserve">, C., </w:t>
      </w:r>
      <w:proofErr w:type="spellStart"/>
      <w:r w:rsidRPr="00313275">
        <w:rPr>
          <w:rFonts w:asciiTheme="minorBidi" w:hAnsiTheme="minorBidi"/>
          <w:sz w:val="22"/>
        </w:rPr>
        <w:t>Shrestha</w:t>
      </w:r>
      <w:proofErr w:type="spellEnd"/>
      <w:r w:rsidRPr="00313275">
        <w:rPr>
          <w:rFonts w:asciiTheme="minorBidi" w:hAnsiTheme="minorBidi"/>
          <w:sz w:val="22"/>
        </w:rPr>
        <w:t xml:space="preserve">, N., Reilly, S., White, R.G., </w:t>
      </w:r>
      <w:proofErr w:type="spellStart"/>
      <w:r w:rsidRPr="00313275">
        <w:rPr>
          <w:rFonts w:asciiTheme="minorBidi" w:hAnsiTheme="minorBidi"/>
          <w:sz w:val="22"/>
        </w:rPr>
        <w:t>Zuluaga</w:t>
      </w:r>
      <w:proofErr w:type="spellEnd"/>
      <w:r w:rsidRPr="00313275">
        <w:rPr>
          <w:rFonts w:asciiTheme="minorBidi" w:hAnsiTheme="minorBidi"/>
          <w:sz w:val="22"/>
        </w:rPr>
        <w:t xml:space="preserve">, M.I., </w:t>
      </w:r>
      <w:proofErr w:type="spellStart"/>
      <w:r w:rsidRPr="00313275">
        <w:rPr>
          <w:rFonts w:asciiTheme="minorBidi" w:hAnsiTheme="minorBidi"/>
          <w:sz w:val="22"/>
        </w:rPr>
        <w:t>Saldarriaga</w:t>
      </w:r>
      <w:proofErr w:type="spellEnd"/>
      <w:r w:rsidRPr="00313275">
        <w:rPr>
          <w:rFonts w:asciiTheme="minorBidi" w:hAnsiTheme="minorBidi"/>
          <w:sz w:val="22"/>
        </w:rPr>
        <w:t xml:space="preserve">, G., Liu, G., Allen, D. and </w:t>
      </w:r>
      <w:proofErr w:type="spellStart"/>
      <w:r w:rsidRPr="00313275">
        <w:rPr>
          <w:rFonts w:asciiTheme="minorBidi" w:hAnsiTheme="minorBidi"/>
          <w:sz w:val="22"/>
        </w:rPr>
        <w:t>Gabbay</w:t>
      </w:r>
      <w:proofErr w:type="spellEnd"/>
      <w:r w:rsidRPr="00313275">
        <w:rPr>
          <w:rFonts w:asciiTheme="minorBidi" w:hAnsiTheme="minorBidi"/>
          <w:sz w:val="22"/>
        </w:rPr>
        <w:t>, M., 2022.</w:t>
      </w:r>
      <w:proofErr w:type="gramEnd"/>
      <w:r w:rsidRPr="00313275">
        <w:rPr>
          <w:rFonts w:asciiTheme="minorBidi" w:hAnsiTheme="minorBidi"/>
          <w:sz w:val="22"/>
        </w:rPr>
        <w:t xml:space="preserve"> Community-based mental health and well-being interventions for older adults in low-and middle-income countries: a systematic review and meta-analysis. </w:t>
      </w:r>
      <w:proofErr w:type="gramStart"/>
      <w:r w:rsidRPr="00313275">
        <w:rPr>
          <w:rFonts w:asciiTheme="minorBidi" w:hAnsiTheme="minorBidi"/>
          <w:sz w:val="22"/>
        </w:rPr>
        <w:t>BMC geriatrics, 22(1), p.773.</w:t>
      </w:r>
      <w:proofErr w:type="gramEnd"/>
    </w:p>
    <w:p w:rsidR="00EE7A70" w:rsidRPr="00313275" w:rsidRDefault="00EE7A70" w:rsidP="00EE7A70">
      <w:pPr>
        <w:ind w:left="720" w:hanging="720"/>
        <w:rPr>
          <w:rFonts w:asciiTheme="minorBidi" w:hAnsiTheme="minorBidi"/>
          <w:sz w:val="22"/>
        </w:rPr>
      </w:pPr>
      <w:r w:rsidRPr="00313275">
        <w:rPr>
          <w:rFonts w:asciiTheme="minorBidi" w:hAnsiTheme="minorBidi"/>
          <w:sz w:val="22"/>
        </w:rPr>
        <w:t xml:space="preserve">Greenfield, E.A., </w:t>
      </w:r>
      <w:proofErr w:type="spellStart"/>
      <w:r w:rsidRPr="00313275">
        <w:rPr>
          <w:rFonts w:asciiTheme="minorBidi" w:hAnsiTheme="minorBidi"/>
          <w:sz w:val="22"/>
        </w:rPr>
        <w:t>Oberlink</w:t>
      </w:r>
      <w:proofErr w:type="spellEnd"/>
      <w:r w:rsidRPr="00313275">
        <w:rPr>
          <w:rFonts w:asciiTheme="minorBidi" w:hAnsiTheme="minorBidi"/>
          <w:sz w:val="22"/>
        </w:rPr>
        <w:t xml:space="preserve">, M., </w:t>
      </w:r>
      <w:proofErr w:type="spellStart"/>
      <w:r w:rsidRPr="00313275">
        <w:rPr>
          <w:rFonts w:asciiTheme="minorBidi" w:hAnsiTheme="minorBidi"/>
          <w:sz w:val="22"/>
        </w:rPr>
        <w:t>Scharlach</w:t>
      </w:r>
      <w:proofErr w:type="spellEnd"/>
      <w:r w:rsidRPr="00313275">
        <w:rPr>
          <w:rFonts w:asciiTheme="minorBidi" w:hAnsiTheme="minorBidi"/>
          <w:sz w:val="22"/>
        </w:rPr>
        <w:t xml:space="preserve">, A.E., Neal, M.B. and Stafford, P.B. (2015) ‘Age-friendly community initiatives: Conceptual issues and key questions’, </w:t>
      </w:r>
      <w:r w:rsidRPr="00313275">
        <w:rPr>
          <w:rStyle w:val="Emphasis"/>
          <w:rFonts w:asciiTheme="minorBidi" w:eastAsiaTheme="majorEastAsia" w:hAnsiTheme="minorBidi"/>
          <w:sz w:val="22"/>
        </w:rPr>
        <w:t>The Gerontologist</w:t>
      </w:r>
      <w:r w:rsidRPr="00313275">
        <w:rPr>
          <w:rFonts w:asciiTheme="minorBidi" w:hAnsiTheme="minorBidi"/>
          <w:sz w:val="22"/>
        </w:rPr>
        <w:t xml:space="preserve">, 55(2), pp. 191–198. </w:t>
      </w:r>
      <w:hyperlink r:id="rId12" w:tgtFrame="_new" w:history="1">
        <w:r w:rsidRPr="00313275">
          <w:rPr>
            <w:rStyle w:val="Hyperlink"/>
            <w:rFonts w:asciiTheme="minorBidi" w:hAnsiTheme="minorBidi"/>
            <w:color w:val="auto"/>
            <w:sz w:val="22"/>
          </w:rPr>
          <w:t>https://doi.org/10.1093/geront/gnu116</w:t>
        </w:r>
      </w:hyperlink>
    </w:p>
    <w:p w:rsidR="00EE7A70" w:rsidRPr="00313275" w:rsidRDefault="00EE7A70" w:rsidP="00EE7A70">
      <w:pPr>
        <w:pStyle w:val="NormalWeb"/>
        <w:spacing w:line="360" w:lineRule="auto"/>
        <w:ind w:left="720" w:hanging="720"/>
        <w:rPr>
          <w:rFonts w:asciiTheme="minorBidi" w:hAnsiTheme="minorBidi" w:cstheme="minorBidi"/>
          <w:sz w:val="22"/>
          <w:szCs w:val="22"/>
        </w:rPr>
      </w:pPr>
      <w:proofErr w:type="spellStart"/>
      <w:r w:rsidRPr="00313275">
        <w:rPr>
          <w:rFonts w:asciiTheme="minorBidi" w:hAnsiTheme="minorBidi" w:cstheme="minorBidi"/>
          <w:sz w:val="22"/>
          <w:szCs w:val="22"/>
        </w:rPr>
        <w:t>Greenhalgh</w:t>
      </w:r>
      <w:proofErr w:type="spellEnd"/>
      <w:r w:rsidRPr="00313275">
        <w:rPr>
          <w:rFonts w:asciiTheme="minorBidi" w:hAnsiTheme="minorBidi" w:cstheme="minorBidi"/>
          <w:sz w:val="22"/>
          <w:szCs w:val="22"/>
        </w:rPr>
        <w:t xml:space="preserve">, T., </w:t>
      </w:r>
      <w:proofErr w:type="spellStart"/>
      <w:r w:rsidRPr="00313275">
        <w:rPr>
          <w:rFonts w:asciiTheme="minorBidi" w:hAnsiTheme="minorBidi" w:cstheme="minorBidi"/>
          <w:sz w:val="22"/>
          <w:szCs w:val="22"/>
        </w:rPr>
        <w:t>Wherton</w:t>
      </w:r>
      <w:proofErr w:type="spellEnd"/>
      <w:r w:rsidRPr="00313275">
        <w:rPr>
          <w:rFonts w:asciiTheme="minorBidi" w:hAnsiTheme="minorBidi" w:cstheme="minorBidi"/>
          <w:sz w:val="22"/>
          <w:szCs w:val="22"/>
        </w:rPr>
        <w:t xml:space="preserve">, J., </w:t>
      </w:r>
      <w:proofErr w:type="spellStart"/>
      <w:r w:rsidRPr="00313275">
        <w:rPr>
          <w:rFonts w:asciiTheme="minorBidi" w:hAnsiTheme="minorBidi" w:cstheme="minorBidi"/>
          <w:sz w:val="22"/>
          <w:szCs w:val="22"/>
        </w:rPr>
        <w:t>Papoutsi</w:t>
      </w:r>
      <w:proofErr w:type="spellEnd"/>
      <w:r w:rsidRPr="00313275">
        <w:rPr>
          <w:rFonts w:asciiTheme="minorBidi" w:hAnsiTheme="minorBidi" w:cstheme="minorBidi"/>
          <w:sz w:val="22"/>
          <w:szCs w:val="22"/>
        </w:rPr>
        <w:t xml:space="preserve">, C., Lynch, J., Hughes, G., </w:t>
      </w:r>
      <w:proofErr w:type="spellStart"/>
      <w:r w:rsidRPr="00313275">
        <w:rPr>
          <w:rFonts w:asciiTheme="minorBidi" w:hAnsiTheme="minorBidi" w:cstheme="minorBidi"/>
          <w:sz w:val="22"/>
          <w:szCs w:val="22"/>
        </w:rPr>
        <w:t>A’Court</w:t>
      </w:r>
      <w:proofErr w:type="spellEnd"/>
      <w:r w:rsidRPr="00313275">
        <w:rPr>
          <w:rFonts w:asciiTheme="minorBidi" w:hAnsiTheme="minorBidi" w:cstheme="minorBidi"/>
          <w:sz w:val="22"/>
          <w:szCs w:val="22"/>
        </w:rPr>
        <w:t xml:space="preserve">, C., Hinder, S., </w:t>
      </w:r>
      <w:proofErr w:type="spellStart"/>
      <w:r w:rsidRPr="00313275">
        <w:rPr>
          <w:rFonts w:asciiTheme="minorBidi" w:hAnsiTheme="minorBidi" w:cstheme="minorBidi"/>
          <w:sz w:val="22"/>
          <w:szCs w:val="22"/>
        </w:rPr>
        <w:t>Fahy</w:t>
      </w:r>
      <w:proofErr w:type="spellEnd"/>
      <w:r w:rsidRPr="00313275">
        <w:rPr>
          <w:rFonts w:asciiTheme="minorBidi" w:hAnsiTheme="minorBidi" w:cstheme="minorBidi"/>
          <w:sz w:val="22"/>
          <w:szCs w:val="22"/>
        </w:rPr>
        <w:t xml:space="preserve">, N. and Procter, R. (2017) ‘Beyond adoption: a new framework for theorizing and evaluating </w:t>
      </w:r>
      <w:proofErr w:type="spellStart"/>
      <w:r w:rsidRPr="00313275">
        <w:rPr>
          <w:rFonts w:asciiTheme="minorBidi" w:hAnsiTheme="minorBidi" w:cstheme="minorBidi"/>
          <w:sz w:val="22"/>
          <w:szCs w:val="22"/>
        </w:rPr>
        <w:t>nonadoption</w:t>
      </w:r>
      <w:proofErr w:type="spellEnd"/>
      <w:r w:rsidRPr="00313275">
        <w:rPr>
          <w:rFonts w:asciiTheme="minorBidi" w:hAnsiTheme="minorBidi" w:cstheme="minorBidi"/>
          <w:sz w:val="22"/>
          <w:szCs w:val="22"/>
        </w:rPr>
        <w:t xml:space="preserve">, abandonment, and challenges to the scale-up of health and care technologies’, </w:t>
      </w:r>
      <w:r w:rsidRPr="00313275">
        <w:rPr>
          <w:rStyle w:val="Emphasis"/>
          <w:rFonts w:asciiTheme="minorBidi" w:eastAsiaTheme="majorEastAsia" w:hAnsiTheme="minorBidi" w:cstheme="minorBidi"/>
          <w:sz w:val="22"/>
          <w:szCs w:val="22"/>
        </w:rPr>
        <w:t>Journal of Medical Internet Research</w:t>
      </w:r>
      <w:r w:rsidRPr="00313275">
        <w:rPr>
          <w:rFonts w:asciiTheme="minorBidi" w:hAnsiTheme="minorBidi" w:cstheme="minorBidi"/>
          <w:sz w:val="22"/>
          <w:szCs w:val="22"/>
        </w:rPr>
        <w:t>, 19(11), e367. https://doi.org/10.2196/jmir.8775</w:t>
      </w:r>
    </w:p>
    <w:p w:rsidR="00EE7A70" w:rsidRPr="00313275" w:rsidRDefault="00EE7A70" w:rsidP="00EE7A70">
      <w:pPr>
        <w:ind w:left="720" w:hanging="720"/>
        <w:rPr>
          <w:rFonts w:asciiTheme="minorBidi" w:hAnsiTheme="minorBidi"/>
          <w:sz w:val="22"/>
        </w:rPr>
      </w:pPr>
      <w:r w:rsidRPr="00313275">
        <w:rPr>
          <w:rFonts w:asciiTheme="minorBidi" w:hAnsiTheme="minorBidi"/>
          <w:sz w:val="22"/>
        </w:rPr>
        <w:t xml:space="preserve">Grenade, L. and </w:t>
      </w:r>
      <w:proofErr w:type="spellStart"/>
      <w:r w:rsidRPr="00313275">
        <w:rPr>
          <w:rFonts w:asciiTheme="minorBidi" w:hAnsiTheme="minorBidi"/>
          <w:sz w:val="22"/>
        </w:rPr>
        <w:t>Boldy</w:t>
      </w:r>
      <w:proofErr w:type="spellEnd"/>
      <w:r w:rsidRPr="00313275">
        <w:rPr>
          <w:rFonts w:asciiTheme="minorBidi" w:hAnsiTheme="minorBidi"/>
          <w:sz w:val="22"/>
        </w:rPr>
        <w:t xml:space="preserve">, D. (2008) ‘Social isolation and loneliness among older people: Issues and future challenges in community and residential settings’, </w:t>
      </w:r>
      <w:r w:rsidRPr="00313275">
        <w:rPr>
          <w:rStyle w:val="Emphasis"/>
          <w:rFonts w:asciiTheme="minorBidi" w:eastAsiaTheme="majorEastAsia" w:hAnsiTheme="minorBidi"/>
          <w:sz w:val="22"/>
        </w:rPr>
        <w:t>Australian Health Review</w:t>
      </w:r>
      <w:r w:rsidRPr="00313275">
        <w:rPr>
          <w:rFonts w:asciiTheme="minorBidi" w:hAnsiTheme="minorBidi"/>
          <w:sz w:val="22"/>
        </w:rPr>
        <w:t>, 32(3), pp. 468–478. https://doi.org/10.1071/AH080468</w:t>
      </w:r>
    </w:p>
    <w:p w:rsidR="00EE7A70" w:rsidRPr="00313275" w:rsidRDefault="00EE7A70" w:rsidP="00EE7A70">
      <w:pPr>
        <w:ind w:left="720" w:hanging="720"/>
        <w:rPr>
          <w:rFonts w:asciiTheme="minorBidi" w:hAnsiTheme="minorBidi"/>
          <w:sz w:val="22"/>
          <w:shd w:val="clear" w:color="auto" w:fill="FFFFFF"/>
        </w:rPr>
      </w:pPr>
      <w:r w:rsidRPr="00313275">
        <w:rPr>
          <w:rFonts w:asciiTheme="minorBidi" w:hAnsiTheme="minorBidi"/>
          <w:sz w:val="22"/>
          <w:shd w:val="clear" w:color="auto" w:fill="FFFFFF"/>
        </w:rPr>
        <w:t xml:space="preserve">Hoang, P., King, J.A., Moore, S., Moore, K., Reich, K., </w:t>
      </w:r>
      <w:proofErr w:type="spellStart"/>
      <w:r w:rsidRPr="00313275">
        <w:rPr>
          <w:rFonts w:asciiTheme="minorBidi" w:hAnsiTheme="minorBidi"/>
          <w:sz w:val="22"/>
          <w:shd w:val="clear" w:color="auto" w:fill="FFFFFF"/>
        </w:rPr>
        <w:t>Sidhu</w:t>
      </w:r>
      <w:proofErr w:type="spellEnd"/>
      <w:r w:rsidRPr="00313275">
        <w:rPr>
          <w:rFonts w:asciiTheme="minorBidi" w:hAnsiTheme="minorBidi"/>
          <w:sz w:val="22"/>
          <w:shd w:val="clear" w:color="auto" w:fill="FFFFFF"/>
        </w:rPr>
        <w:t>, H., Tan, C.V., Whaley, C. and McMillan, J., 2022. Interventions associated with reduced loneliness and social isolation in older adults: a systematic review and meta-analysis. </w:t>
      </w:r>
      <w:proofErr w:type="gramStart"/>
      <w:r w:rsidRPr="00313275">
        <w:rPr>
          <w:rFonts w:asciiTheme="minorBidi" w:hAnsiTheme="minorBidi"/>
          <w:sz w:val="22"/>
          <w:shd w:val="clear" w:color="auto" w:fill="FFFFFF"/>
        </w:rPr>
        <w:t>JAMA Network Open, 5(10), pp.e2236676-e2236676.</w:t>
      </w:r>
      <w:proofErr w:type="gramEnd"/>
    </w:p>
    <w:p w:rsidR="00EE7A70" w:rsidRPr="00313275" w:rsidRDefault="00EE7A70" w:rsidP="00EE7A70">
      <w:pPr>
        <w:ind w:left="720" w:hanging="720"/>
        <w:rPr>
          <w:rFonts w:asciiTheme="minorBidi" w:hAnsiTheme="minorBidi"/>
          <w:sz w:val="22"/>
          <w:shd w:val="clear" w:color="auto" w:fill="FFFFFF"/>
        </w:rPr>
      </w:pPr>
      <w:r w:rsidRPr="00313275">
        <w:rPr>
          <w:rFonts w:asciiTheme="minorBidi" w:hAnsiTheme="minorBidi"/>
          <w:sz w:val="22"/>
          <w:shd w:val="clear" w:color="auto" w:fill="FFFFFF"/>
        </w:rPr>
        <w:t>Holt</w:t>
      </w:r>
      <w:r w:rsidRPr="00313275">
        <w:rPr>
          <w:rFonts w:ascii="Cambria Math" w:hAnsi="Cambria Math" w:cs="Cambria Math"/>
          <w:sz w:val="22"/>
          <w:shd w:val="clear" w:color="auto" w:fill="FFFFFF"/>
        </w:rPr>
        <w:t>‐</w:t>
      </w:r>
      <w:proofErr w:type="spellStart"/>
      <w:r w:rsidRPr="00313275">
        <w:rPr>
          <w:rFonts w:asciiTheme="minorBidi" w:hAnsiTheme="minorBidi"/>
          <w:sz w:val="22"/>
          <w:shd w:val="clear" w:color="auto" w:fill="FFFFFF"/>
        </w:rPr>
        <w:t>Lunstad</w:t>
      </w:r>
      <w:proofErr w:type="spellEnd"/>
      <w:r w:rsidRPr="00313275">
        <w:rPr>
          <w:rFonts w:asciiTheme="minorBidi" w:hAnsiTheme="minorBidi"/>
          <w:sz w:val="22"/>
          <w:shd w:val="clear" w:color="auto" w:fill="FFFFFF"/>
        </w:rPr>
        <w:t>, J., 2021. A pandemic of social isolation</w:t>
      </w:r>
      <w:proofErr w:type="gramStart"/>
      <w:r w:rsidRPr="00313275">
        <w:rPr>
          <w:rFonts w:asciiTheme="minorBidi" w:hAnsiTheme="minorBidi"/>
          <w:sz w:val="22"/>
          <w:shd w:val="clear" w:color="auto" w:fill="FFFFFF"/>
        </w:rPr>
        <w:t>?.</w:t>
      </w:r>
      <w:proofErr w:type="gramEnd"/>
      <w:r w:rsidRPr="00313275">
        <w:rPr>
          <w:rFonts w:asciiTheme="minorBidi" w:hAnsiTheme="minorBidi"/>
          <w:sz w:val="22"/>
          <w:shd w:val="clear" w:color="auto" w:fill="FFFFFF"/>
        </w:rPr>
        <w:t> </w:t>
      </w:r>
      <w:proofErr w:type="gramStart"/>
      <w:r w:rsidRPr="00313275">
        <w:rPr>
          <w:rFonts w:asciiTheme="minorBidi" w:hAnsiTheme="minorBidi"/>
          <w:sz w:val="22"/>
          <w:shd w:val="clear" w:color="auto" w:fill="FFFFFF"/>
        </w:rPr>
        <w:t>World Psychiatry, 20(1), p.55.</w:t>
      </w:r>
      <w:proofErr w:type="gramEnd"/>
    </w:p>
    <w:p w:rsidR="00EE7A70" w:rsidRPr="00313275" w:rsidRDefault="00EE7A70" w:rsidP="00EE7A70">
      <w:pPr>
        <w:ind w:left="720" w:hanging="720"/>
        <w:rPr>
          <w:rFonts w:asciiTheme="minorBidi" w:hAnsiTheme="minorBidi"/>
          <w:sz w:val="22"/>
        </w:rPr>
      </w:pPr>
      <w:r w:rsidRPr="00313275">
        <w:rPr>
          <w:rFonts w:asciiTheme="minorBidi" w:hAnsiTheme="minorBidi"/>
          <w:sz w:val="22"/>
        </w:rPr>
        <w:t>Holt-</w:t>
      </w:r>
      <w:proofErr w:type="spellStart"/>
      <w:r w:rsidRPr="00313275">
        <w:rPr>
          <w:rFonts w:asciiTheme="minorBidi" w:hAnsiTheme="minorBidi"/>
          <w:sz w:val="22"/>
        </w:rPr>
        <w:t>Lunstad</w:t>
      </w:r>
      <w:proofErr w:type="spellEnd"/>
      <w:r w:rsidRPr="00313275">
        <w:rPr>
          <w:rFonts w:asciiTheme="minorBidi" w:hAnsiTheme="minorBidi"/>
          <w:sz w:val="22"/>
        </w:rPr>
        <w:t xml:space="preserve">, J., Smith, T.B., Baker, M., Harris, T. and Stephenson, D. (2015) ‘Loneliness and social isolation as risk factors for mortality: A meta-analytic review’, </w:t>
      </w:r>
      <w:r w:rsidRPr="00313275">
        <w:rPr>
          <w:rStyle w:val="Emphasis"/>
          <w:rFonts w:asciiTheme="minorBidi" w:eastAsiaTheme="majorEastAsia" w:hAnsiTheme="minorBidi"/>
          <w:sz w:val="22"/>
        </w:rPr>
        <w:t>Perspectives on Psychological Science</w:t>
      </w:r>
      <w:r w:rsidRPr="00313275">
        <w:rPr>
          <w:rFonts w:asciiTheme="minorBidi" w:hAnsiTheme="minorBidi"/>
          <w:sz w:val="22"/>
        </w:rPr>
        <w:t>, 10(2), pp. 227–237. https://doi.org/10.1177/1745691614568352</w:t>
      </w:r>
    </w:p>
    <w:p w:rsidR="00EE7A70" w:rsidRPr="00313275" w:rsidRDefault="00EE7A70" w:rsidP="00EE7A70">
      <w:pPr>
        <w:pStyle w:val="NormalWeb"/>
        <w:spacing w:line="360" w:lineRule="auto"/>
        <w:ind w:left="720" w:hanging="720"/>
        <w:rPr>
          <w:rFonts w:asciiTheme="minorBidi" w:hAnsiTheme="minorBidi" w:cstheme="minorBidi"/>
          <w:sz w:val="22"/>
          <w:szCs w:val="22"/>
        </w:rPr>
      </w:pPr>
      <w:r w:rsidRPr="00313275">
        <w:rPr>
          <w:rFonts w:asciiTheme="minorBidi" w:hAnsiTheme="minorBidi" w:cstheme="minorBidi"/>
          <w:sz w:val="22"/>
          <w:szCs w:val="22"/>
        </w:rPr>
        <w:t>Holt-</w:t>
      </w:r>
      <w:proofErr w:type="spellStart"/>
      <w:r w:rsidRPr="00313275">
        <w:rPr>
          <w:rFonts w:asciiTheme="minorBidi" w:hAnsiTheme="minorBidi" w:cstheme="minorBidi"/>
          <w:sz w:val="22"/>
          <w:szCs w:val="22"/>
        </w:rPr>
        <w:t>Lunstad</w:t>
      </w:r>
      <w:proofErr w:type="spellEnd"/>
      <w:r w:rsidRPr="00313275">
        <w:rPr>
          <w:rFonts w:asciiTheme="minorBidi" w:hAnsiTheme="minorBidi" w:cstheme="minorBidi"/>
          <w:sz w:val="22"/>
          <w:szCs w:val="22"/>
        </w:rPr>
        <w:t xml:space="preserve">, J., Smith, T.B., Baker, M., Harris, T. and Stephenson, D. (2015) ‘Loneliness and social isolation as risk factors for mortality: a meta-analytic review’, </w:t>
      </w:r>
      <w:r w:rsidRPr="00313275">
        <w:rPr>
          <w:rStyle w:val="Emphasis"/>
          <w:rFonts w:asciiTheme="minorBidi" w:eastAsiaTheme="majorEastAsia" w:hAnsiTheme="minorBidi" w:cstheme="minorBidi"/>
          <w:sz w:val="22"/>
          <w:szCs w:val="22"/>
        </w:rPr>
        <w:t>Perspectives on Psychological Science</w:t>
      </w:r>
      <w:r w:rsidRPr="00313275">
        <w:rPr>
          <w:rFonts w:asciiTheme="minorBidi" w:hAnsiTheme="minorBidi" w:cstheme="minorBidi"/>
          <w:sz w:val="22"/>
          <w:szCs w:val="22"/>
        </w:rPr>
        <w:t>, 10(2), pp. 227–237. https://doi.org/10.1177/1745691614568352</w:t>
      </w:r>
    </w:p>
    <w:p w:rsidR="00EE7A70" w:rsidRPr="00313275" w:rsidRDefault="00EE7A70" w:rsidP="00EE7A70">
      <w:pPr>
        <w:ind w:left="720" w:hanging="720"/>
        <w:rPr>
          <w:rFonts w:asciiTheme="minorBidi" w:hAnsiTheme="minorBidi"/>
          <w:sz w:val="22"/>
        </w:rPr>
      </w:pPr>
      <w:r w:rsidRPr="00313275">
        <w:rPr>
          <w:rFonts w:asciiTheme="minorBidi" w:hAnsiTheme="minorBidi"/>
          <w:sz w:val="22"/>
        </w:rPr>
        <w:t xml:space="preserve">Hong, Q.N. and </w:t>
      </w:r>
      <w:proofErr w:type="spellStart"/>
      <w:r w:rsidRPr="00313275">
        <w:rPr>
          <w:rFonts w:asciiTheme="minorBidi" w:hAnsiTheme="minorBidi"/>
          <w:sz w:val="22"/>
        </w:rPr>
        <w:t>Pluye</w:t>
      </w:r>
      <w:proofErr w:type="spellEnd"/>
      <w:r w:rsidRPr="00313275">
        <w:rPr>
          <w:rFonts w:asciiTheme="minorBidi" w:hAnsiTheme="minorBidi"/>
          <w:sz w:val="22"/>
        </w:rPr>
        <w:t>, P., 2019. A conceptual framework for critical appraisal in systematic mixed studies reviews. </w:t>
      </w:r>
      <w:r w:rsidRPr="00313275">
        <w:rPr>
          <w:rFonts w:asciiTheme="minorBidi" w:hAnsiTheme="minorBidi"/>
          <w:i/>
          <w:iCs/>
          <w:sz w:val="22"/>
        </w:rPr>
        <w:t>Journal of mixed methods research</w:t>
      </w:r>
      <w:r w:rsidRPr="00313275">
        <w:rPr>
          <w:rFonts w:asciiTheme="minorBidi" w:hAnsiTheme="minorBidi"/>
          <w:sz w:val="22"/>
        </w:rPr>
        <w:t>, </w:t>
      </w:r>
      <w:r w:rsidRPr="00313275">
        <w:rPr>
          <w:rFonts w:asciiTheme="minorBidi" w:hAnsiTheme="minorBidi"/>
          <w:i/>
          <w:iCs/>
          <w:sz w:val="22"/>
        </w:rPr>
        <w:t>13</w:t>
      </w:r>
      <w:r w:rsidRPr="00313275">
        <w:rPr>
          <w:rFonts w:asciiTheme="minorBidi" w:hAnsiTheme="minorBidi"/>
          <w:sz w:val="22"/>
        </w:rPr>
        <w:t>(4), pp.446-460.</w:t>
      </w:r>
    </w:p>
    <w:p w:rsidR="00EE7A70" w:rsidRPr="00313275" w:rsidRDefault="00EE7A70" w:rsidP="00EE7A70">
      <w:pPr>
        <w:ind w:left="720" w:hanging="720"/>
        <w:rPr>
          <w:rFonts w:asciiTheme="minorBidi" w:hAnsiTheme="minorBidi"/>
          <w:sz w:val="22"/>
        </w:rPr>
      </w:pPr>
      <w:r w:rsidRPr="00313275">
        <w:rPr>
          <w:rFonts w:asciiTheme="minorBidi" w:hAnsiTheme="minorBidi"/>
          <w:sz w:val="22"/>
        </w:rPr>
        <w:t xml:space="preserve">Hong, Q.N., </w:t>
      </w:r>
      <w:proofErr w:type="spellStart"/>
      <w:r w:rsidRPr="00313275">
        <w:rPr>
          <w:rFonts w:asciiTheme="minorBidi" w:hAnsiTheme="minorBidi"/>
          <w:sz w:val="22"/>
        </w:rPr>
        <w:t>Fàbregues</w:t>
      </w:r>
      <w:proofErr w:type="spellEnd"/>
      <w:r w:rsidRPr="00313275">
        <w:rPr>
          <w:rFonts w:asciiTheme="minorBidi" w:hAnsiTheme="minorBidi"/>
          <w:sz w:val="22"/>
        </w:rPr>
        <w:t xml:space="preserve">, S., Bartlett, G., Boardman, F., Cargo, M., </w:t>
      </w:r>
      <w:proofErr w:type="spellStart"/>
      <w:r w:rsidRPr="00313275">
        <w:rPr>
          <w:rFonts w:asciiTheme="minorBidi" w:hAnsiTheme="minorBidi"/>
          <w:sz w:val="22"/>
        </w:rPr>
        <w:t>Dagenais</w:t>
      </w:r>
      <w:proofErr w:type="spellEnd"/>
      <w:r w:rsidRPr="00313275">
        <w:rPr>
          <w:rFonts w:asciiTheme="minorBidi" w:hAnsiTheme="minorBidi"/>
          <w:sz w:val="22"/>
        </w:rPr>
        <w:t xml:space="preserve">, P., Gagnon, M.P., Griffiths, F., </w:t>
      </w:r>
      <w:proofErr w:type="spellStart"/>
      <w:r w:rsidRPr="00313275">
        <w:rPr>
          <w:rFonts w:asciiTheme="minorBidi" w:hAnsiTheme="minorBidi"/>
          <w:sz w:val="22"/>
        </w:rPr>
        <w:t>Nicolau</w:t>
      </w:r>
      <w:proofErr w:type="spellEnd"/>
      <w:r w:rsidRPr="00313275">
        <w:rPr>
          <w:rFonts w:asciiTheme="minorBidi" w:hAnsiTheme="minorBidi"/>
          <w:sz w:val="22"/>
        </w:rPr>
        <w:t xml:space="preserve">, B., </w:t>
      </w:r>
      <w:proofErr w:type="spellStart"/>
      <w:r w:rsidRPr="00313275">
        <w:rPr>
          <w:rFonts w:asciiTheme="minorBidi" w:hAnsiTheme="minorBidi"/>
          <w:sz w:val="22"/>
        </w:rPr>
        <w:t>O’Cathain</w:t>
      </w:r>
      <w:proofErr w:type="spellEnd"/>
      <w:r w:rsidRPr="00313275">
        <w:rPr>
          <w:rFonts w:asciiTheme="minorBidi" w:hAnsiTheme="minorBidi"/>
          <w:sz w:val="22"/>
        </w:rPr>
        <w:t xml:space="preserve">, A. and Rousseau, M.C., 2018. </w:t>
      </w:r>
      <w:proofErr w:type="gramStart"/>
      <w:r w:rsidRPr="00313275">
        <w:rPr>
          <w:rFonts w:asciiTheme="minorBidi" w:hAnsiTheme="minorBidi"/>
          <w:sz w:val="22"/>
        </w:rPr>
        <w:t xml:space="preserve">The Mixed </w:t>
      </w:r>
      <w:r w:rsidRPr="00313275">
        <w:rPr>
          <w:rFonts w:asciiTheme="minorBidi" w:hAnsiTheme="minorBidi"/>
          <w:sz w:val="22"/>
        </w:rPr>
        <w:lastRenderedPageBreak/>
        <w:t>Methods Appraisal Tool (MMAT) version 2018 for information professionals and researchers.</w:t>
      </w:r>
      <w:proofErr w:type="gramEnd"/>
      <w:r w:rsidRPr="00313275">
        <w:rPr>
          <w:rFonts w:asciiTheme="minorBidi" w:hAnsiTheme="minorBidi"/>
          <w:sz w:val="22"/>
        </w:rPr>
        <w:t> </w:t>
      </w:r>
      <w:proofErr w:type="gramStart"/>
      <w:r w:rsidRPr="00313275">
        <w:rPr>
          <w:rFonts w:asciiTheme="minorBidi" w:hAnsiTheme="minorBidi"/>
          <w:i/>
          <w:iCs/>
          <w:sz w:val="22"/>
        </w:rPr>
        <w:t>Education for information</w:t>
      </w:r>
      <w:r w:rsidRPr="00313275">
        <w:rPr>
          <w:rFonts w:asciiTheme="minorBidi" w:hAnsiTheme="minorBidi"/>
          <w:sz w:val="22"/>
        </w:rPr>
        <w:t>, </w:t>
      </w:r>
      <w:r w:rsidRPr="00313275">
        <w:rPr>
          <w:rFonts w:asciiTheme="minorBidi" w:hAnsiTheme="minorBidi"/>
          <w:i/>
          <w:iCs/>
          <w:sz w:val="22"/>
        </w:rPr>
        <w:t>34</w:t>
      </w:r>
      <w:r w:rsidRPr="00313275">
        <w:rPr>
          <w:rFonts w:asciiTheme="minorBidi" w:hAnsiTheme="minorBidi"/>
          <w:sz w:val="22"/>
        </w:rPr>
        <w:t>(4), pp.285-291.</w:t>
      </w:r>
      <w:proofErr w:type="gramEnd"/>
    </w:p>
    <w:p w:rsidR="00EE7A70" w:rsidRPr="00313275" w:rsidRDefault="00EE7A70" w:rsidP="00EE7A70">
      <w:pPr>
        <w:ind w:left="720" w:hanging="720"/>
        <w:rPr>
          <w:rFonts w:asciiTheme="minorBidi" w:hAnsiTheme="minorBidi"/>
          <w:sz w:val="22"/>
        </w:rPr>
      </w:pPr>
      <w:r w:rsidRPr="00313275">
        <w:rPr>
          <w:rFonts w:asciiTheme="minorBidi" w:hAnsiTheme="minorBidi"/>
          <w:sz w:val="22"/>
        </w:rPr>
        <w:t>Hong, Q.N., Gonzalez</w:t>
      </w:r>
      <w:r w:rsidRPr="00313275">
        <w:rPr>
          <w:rFonts w:ascii="Cambria Math" w:hAnsi="Cambria Math" w:cs="Cambria Math"/>
          <w:sz w:val="22"/>
        </w:rPr>
        <w:t>‐</w:t>
      </w:r>
      <w:r w:rsidRPr="00313275">
        <w:rPr>
          <w:rFonts w:asciiTheme="minorBidi" w:hAnsiTheme="minorBidi"/>
          <w:sz w:val="22"/>
        </w:rPr>
        <w:t xml:space="preserve">Reyes, A. and </w:t>
      </w:r>
      <w:proofErr w:type="spellStart"/>
      <w:r w:rsidRPr="00313275">
        <w:rPr>
          <w:rFonts w:asciiTheme="minorBidi" w:hAnsiTheme="minorBidi"/>
          <w:sz w:val="22"/>
        </w:rPr>
        <w:t>Pluye</w:t>
      </w:r>
      <w:proofErr w:type="spellEnd"/>
      <w:r w:rsidRPr="00313275">
        <w:rPr>
          <w:rFonts w:asciiTheme="minorBidi" w:hAnsiTheme="minorBidi"/>
          <w:sz w:val="22"/>
        </w:rPr>
        <w:t xml:space="preserve">, P., 2018. </w:t>
      </w:r>
      <w:proofErr w:type="gramStart"/>
      <w:r w:rsidRPr="00313275">
        <w:rPr>
          <w:rFonts w:asciiTheme="minorBidi" w:hAnsiTheme="minorBidi"/>
          <w:sz w:val="22"/>
        </w:rPr>
        <w:t>Improving the usefulness of a tool for appraising the quality of qualitative, quantitative and mixed methods studies, the Mixed Methods Appraisal Tool (MMAT).</w:t>
      </w:r>
      <w:proofErr w:type="gramEnd"/>
      <w:r w:rsidRPr="00313275">
        <w:rPr>
          <w:rFonts w:asciiTheme="minorBidi" w:hAnsiTheme="minorBidi"/>
          <w:sz w:val="22"/>
        </w:rPr>
        <w:t> </w:t>
      </w:r>
      <w:proofErr w:type="gramStart"/>
      <w:r w:rsidRPr="00313275">
        <w:rPr>
          <w:rFonts w:asciiTheme="minorBidi" w:hAnsiTheme="minorBidi"/>
          <w:i/>
          <w:iCs/>
          <w:sz w:val="22"/>
        </w:rPr>
        <w:t>Journal of evaluation in clinical practice</w:t>
      </w:r>
      <w:r w:rsidRPr="00313275">
        <w:rPr>
          <w:rFonts w:asciiTheme="minorBidi" w:hAnsiTheme="minorBidi"/>
          <w:sz w:val="22"/>
        </w:rPr>
        <w:t>, </w:t>
      </w:r>
      <w:r w:rsidRPr="00313275">
        <w:rPr>
          <w:rFonts w:asciiTheme="minorBidi" w:hAnsiTheme="minorBidi"/>
          <w:i/>
          <w:iCs/>
          <w:sz w:val="22"/>
        </w:rPr>
        <w:t>24</w:t>
      </w:r>
      <w:r w:rsidRPr="00313275">
        <w:rPr>
          <w:rFonts w:asciiTheme="minorBidi" w:hAnsiTheme="minorBidi"/>
          <w:sz w:val="22"/>
        </w:rPr>
        <w:t>(3), pp.459-467.</w:t>
      </w:r>
      <w:proofErr w:type="gramEnd"/>
    </w:p>
    <w:p w:rsidR="00EE7A70" w:rsidRPr="00313275" w:rsidRDefault="00EE7A70" w:rsidP="00EE7A70">
      <w:pPr>
        <w:ind w:left="720" w:hanging="720"/>
        <w:rPr>
          <w:rFonts w:asciiTheme="minorBidi" w:hAnsiTheme="minorBidi"/>
          <w:sz w:val="22"/>
        </w:rPr>
      </w:pPr>
      <w:proofErr w:type="gramStart"/>
      <w:r w:rsidRPr="00313275">
        <w:rPr>
          <w:rFonts w:asciiTheme="minorBidi" w:hAnsiTheme="minorBidi"/>
          <w:sz w:val="22"/>
        </w:rPr>
        <w:t xml:space="preserve">Hwang, J., Wang, L., </w:t>
      </w:r>
      <w:proofErr w:type="spellStart"/>
      <w:r w:rsidRPr="00313275">
        <w:rPr>
          <w:rFonts w:asciiTheme="minorBidi" w:hAnsiTheme="minorBidi"/>
          <w:sz w:val="22"/>
        </w:rPr>
        <w:t>Siever</w:t>
      </w:r>
      <w:proofErr w:type="spellEnd"/>
      <w:r w:rsidRPr="00313275">
        <w:rPr>
          <w:rFonts w:asciiTheme="minorBidi" w:hAnsiTheme="minorBidi"/>
          <w:sz w:val="22"/>
        </w:rPr>
        <w:t>, J., Medico, T.D. and Jones, C.A., 2019.</w:t>
      </w:r>
      <w:proofErr w:type="gramEnd"/>
      <w:r w:rsidRPr="00313275">
        <w:rPr>
          <w:rFonts w:asciiTheme="minorBidi" w:hAnsiTheme="minorBidi"/>
          <w:sz w:val="22"/>
        </w:rPr>
        <w:t xml:space="preserve"> Loneliness and social isolation among older adults in a community exercise program: a qualitative study. </w:t>
      </w:r>
      <w:proofErr w:type="gramStart"/>
      <w:r w:rsidRPr="00313275">
        <w:rPr>
          <w:rFonts w:asciiTheme="minorBidi" w:hAnsiTheme="minorBidi"/>
          <w:sz w:val="22"/>
        </w:rPr>
        <w:t>Aging &amp; mental health, 23(6), pp.736-742.</w:t>
      </w:r>
      <w:proofErr w:type="gramEnd"/>
    </w:p>
    <w:p w:rsidR="00EE7A70" w:rsidRPr="00313275" w:rsidRDefault="00EE7A70" w:rsidP="00EE7A70">
      <w:pPr>
        <w:ind w:left="720" w:hanging="720"/>
        <w:rPr>
          <w:rFonts w:asciiTheme="minorBidi" w:hAnsiTheme="minorBidi"/>
          <w:sz w:val="22"/>
          <w:shd w:val="clear" w:color="auto" w:fill="FFFFFF"/>
        </w:rPr>
      </w:pPr>
      <w:proofErr w:type="spellStart"/>
      <w:proofErr w:type="gramStart"/>
      <w:r w:rsidRPr="00313275">
        <w:rPr>
          <w:rFonts w:asciiTheme="minorBidi" w:hAnsiTheme="minorBidi"/>
          <w:sz w:val="22"/>
          <w:shd w:val="clear" w:color="auto" w:fill="FFFFFF"/>
        </w:rPr>
        <w:t>Jahan</w:t>
      </w:r>
      <w:proofErr w:type="spellEnd"/>
      <w:r w:rsidRPr="00313275">
        <w:rPr>
          <w:rFonts w:asciiTheme="minorBidi" w:hAnsiTheme="minorBidi"/>
          <w:sz w:val="22"/>
          <w:shd w:val="clear" w:color="auto" w:fill="FFFFFF"/>
        </w:rPr>
        <w:t xml:space="preserve">, N., </w:t>
      </w:r>
      <w:proofErr w:type="spellStart"/>
      <w:r w:rsidRPr="00313275">
        <w:rPr>
          <w:rFonts w:asciiTheme="minorBidi" w:hAnsiTheme="minorBidi"/>
          <w:sz w:val="22"/>
          <w:shd w:val="clear" w:color="auto" w:fill="FFFFFF"/>
        </w:rPr>
        <w:t>Naveed</w:t>
      </w:r>
      <w:proofErr w:type="spellEnd"/>
      <w:r w:rsidRPr="00313275">
        <w:rPr>
          <w:rFonts w:asciiTheme="minorBidi" w:hAnsiTheme="minorBidi"/>
          <w:sz w:val="22"/>
          <w:shd w:val="clear" w:color="auto" w:fill="FFFFFF"/>
        </w:rPr>
        <w:t xml:space="preserve">, S., </w:t>
      </w:r>
      <w:proofErr w:type="spellStart"/>
      <w:r w:rsidRPr="00313275">
        <w:rPr>
          <w:rFonts w:asciiTheme="minorBidi" w:hAnsiTheme="minorBidi"/>
          <w:sz w:val="22"/>
          <w:shd w:val="clear" w:color="auto" w:fill="FFFFFF"/>
        </w:rPr>
        <w:t>Zeshan</w:t>
      </w:r>
      <w:proofErr w:type="spellEnd"/>
      <w:r w:rsidRPr="00313275">
        <w:rPr>
          <w:rFonts w:asciiTheme="minorBidi" w:hAnsiTheme="minorBidi"/>
          <w:sz w:val="22"/>
          <w:shd w:val="clear" w:color="auto" w:fill="FFFFFF"/>
        </w:rPr>
        <w:t xml:space="preserve">, M. and </w:t>
      </w:r>
      <w:proofErr w:type="spellStart"/>
      <w:r w:rsidRPr="00313275">
        <w:rPr>
          <w:rFonts w:asciiTheme="minorBidi" w:hAnsiTheme="minorBidi"/>
          <w:sz w:val="22"/>
          <w:shd w:val="clear" w:color="auto" w:fill="FFFFFF"/>
        </w:rPr>
        <w:t>Tahir</w:t>
      </w:r>
      <w:proofErr w:type="spellEnd"/>
      <w:r w:rsidRPr="00313275">
        <w:rPr>
          <w:rFonts w:asciiTheme="minorBidi" w:hAnsiTheme="minorBidi"/>
          <w:sz w:val="22"/>
          <w:shd w:val="clear" w:color="auto" w:fill="FFFFFF"/>
        </w:rPr>
        <w:t>, M.A., 2016.</w:t>
      </w:r>
      <w:proofErr w:type="gramEnd"/>
      <w:r w:rsidRPr="00313275">
        <w:rPr>
          <w:rFonts w:asciiTheme="minorBidi" w:hAnsiTheme="minorBidi"/>
          <w:sz w:val="22"/>
          <w:shd w:val="clear" w:color="auto" w:fill="FFFFFF"/>
        </w:rPr>
        <w:t xml:space="preserve"> How to conduct a systematic review: a narrative literature review. </w:t>
      </w:r>
      <w:proofErr w:type="spellStart"/>
      <w:proofErr w:type="gramStart"/>
      <w:r w:rsidRPr="00313275">
        <w:rPr>
          <w:rFonts w:asciiTheme="minorBidi" w:hAnsiTheme="minorBidi"/>
          <w:i/>
          <w:iCs/>
          <w:sz w:val="22"/>
          <w:shd w:val="clear" w:color="auto" w:fill="FFFFFF"/>
        </w:rPr>
        <w:t>Cureus</w:t>
      </w:r>
      <w:proofErr w:type="spellEnd"/>
      <w:r w:rsidRPr="00313275">
        <w:rPr>
          <w:rFonts w:asciiTheme="minorBidi" w:hAnsiTheme="minorBidi"/>
          <w:sz w:val="22"/>
          <w:shd w:val="clear" w:color="auto" w:fill="FFFFFF"/>
        </w:rPr>
        <w:t>, </w:t>
      </w:r>
      <w:r w:rsidRPr="00313275">
        <w:rPr>
          <w:rFonts w:asciiTheme="minorBidi" w:hAnsiTheme="minorBidi"/>
          <w:i/>
          <w:iCs/>
          <w:sz w:val="22"/>
          <w:shd w:val="clear" w:color="auto" w:fill="FFFFFF"/>
        </w:rPr>
        <w:t>8</w:t>
      </w:r>
      <w:r w:rsidRPr="00313275">
        <w:rPr>
          <w:rFonts w:asciiTheme="minorBidi" w:hAnsiTheme="minorBidi"/>
          <w:sz w:val="22"/>
          <w:shd w:val="clear" w:color="auto" w:fill="FFFFFF"/>
        </w:rPr>
        <w:t>(11).</w:t>
      </w:r>
      <w:proofErr w:type="gramEnd"/>
    </w:p>
    <w:p w:rsidR="00EE7A70" w:rsidRPr="00313275" w:rsidRDefault="00EE7A70" w:rsidP="00EE7A70">
      <w:pPr>
        <w:ind w:left="720" w:hanging="720"/>
        <w:rPr>
          <w:rFonts w:asciiTheme="minorBidi" w:hAnsiTheme="minorBidi"/>
          <w:sz w:val="22"/>
          <w:shd w:val="clear" w:color="auto" w:fill="FFFFFF"/>
        </w:rPr>
      </w:pPr>
      <w:proofErr w:type="spellStart"/>
      <w:proofErr w:type="gramStart"/>
      <w:r w:rsidRPr="00313275">
        <w:rPr>
          <w:rFonts w:asciiTheme="minorBidi" w:hAnsiTheme="minorBidi"/>
          <w:sz w:val="22"/>
          <w:shd w:val="clear" w:color="auto" w:fill="FFFFFF"/>
        </w:rPr>
        <w:t>Keele</w:t>
      </w:r>
      <w:proofErr w:type="spellEnd"/>
      <w:r w:rsidRPr="00313275">
        <w:rPr>
          <w:rFonts w:asciiTheme="minorBidi" w:hAnsiTheme="minorBidi"/>
          <w:sz w:val="22"/>
          <w:shd w:val="clear" w:color="auto" w:fill="FFFFFF"/>
        </w:rPr>
        <w:t>, S., 2007.</w:t>
      </w:r>
      <w:proofErr w:type="gramEnd"/>
      <w:r w:rsidRPr="00313275">
        <w:rPr>
          <w:rFonts w:asciiTheme="minorBidi" w:hAnsiTheme="minorBidi"/>
          <w:sz w:val="22"/>
          <w:shd w:val="clear" w:color="auto" w:fill="FFFFFF"/>
        </w:rPr>
        <w:t> </w:t>
      </w:r>
      <w:proofErr w:type="gramStart"/>
      <w:r w:rsidRPr="00313275">
        <w:rPr>
          <w:rFonts w:asciiTheme="minorBidi" w:hAnsiTheme="minorBidi"/>
          <w:i/>
          <w:iCs/>
          <w:sz w:val="22"/>
          <w:shd w:val="clear" w:color="auto" w:fill="FFFFFF"/>
        </w:rPr>
        <w:t>Guidelines for performing systematic literature reviews in software engineering</w:t>
      </w:r>
      <w:r w:rsidRPr="00313275">
        <w:rPr>
          <w:rFonts w:asciiTheme="minorBidi" w:hAnsiTheme="minorBidi"/>
          <w:sz w:val="22"/>
          <w:shd w:val="clear" w:color="auto" w:fill="FFFFFF"/>
        </w:rPr>
        <w:t> (Vol. 5).</w:t>
      </w:r>
      <w:proofErr w:type="gramEnd"/>
      <w:r w:rsidRPr="00313275">
        <w:rPr>
          <w:rFonts w:asciiTheme="minorBidi" w:hAnsiTheme="minorBidi"/>
          <w:sz w:val="22"/>
          <w:shd w:val="clear" w:color="auto" w:fill="FFFFFF"/>
        </w:rPr>
        <w:t xml:space="preserve"> </w:t>
      </w:r>
      <w:proofErr w:type="gramStart"/>
      <w:r w:rsidRPr="00313275">
        <w:rPr>
          <w:rFonts w:asciiTheme="minorBidi" w:hAnsiTheme="minorBidi"/>
          <w:sz w:val="22"/>
          <w:shd w:val="clear" w:color="auto" w:fill="FFFFFF"/>
        </w:rPr>
        <w:t xml:space="preserve">Technical report, ver. 2.3 </w:t>
      </w:r>
      <w:proofErr w:type="spellStart"/>
      <w:r w:rsidRPr="00313275">
        <w:rPr>
          <w:rFonts w:asciiTheme="minorBidi" w:hAnsiTheme="minorBidi"/>
          <w:sz w:val="22"/>
          <w:shd w:val="clear" w:color="auto" w:fill="FFFFFF"/>
        </w:rPr>
        <w:t>ebse</w:t>
      </w:r>
      <w:proofErr w:type="spellEnd"/>
      <w:r w:rsidRPr="00313275">
        <w:rPr>
          <w:rFonts w:asciiTheme="minorBidi" w:hAnsiTheme="minorBidi"/>
          <w:sz w:val="22"/>
          <w:shd w:val="clear" w:color="auto" w:fill="FFFFFF"/>
        </w:rPr>
        <w:t xml:space="preserve"> technical report.</w:t>
      </w:r>
      <w:proofErr w:type="gramEnd"/>
      <w:r w:rsidRPr="00313275">
        <w:rPr>
          <w:rFonts w:asciiTheme="minorBidi" w:hAnsiTheme="minorBidi"/>
          <w:sz w:val="22"/>
          <w:shd w:val="clear" w:color="auto" w:fill="FFFFFF"/>
        </w:rPr>
        <w:t xml:space="preserve"> </w:t>
      </w:r>
      <w:proofErr w:type="spellStart"/>
      <w:proofErr w:type="gramStart"/>
      <w:r w:rsidRPr="00313275">
        <w:rPr>
          <w:rFonts w:asciiTheme="minorBidi" w:hAnsiTheme="minorBidi"/>
          <w:sz w:val="22"/>
          <w:shd w:val="clear" w:color="auto" w:fill="FFFFFF"/>
        </w:rPr>
        <w:t>ebse</w:t>
      </w:r>
      <w:proofErr w:type="spellEnd"/>
      <w:proofErr w:type="gramEnd"/>
      <w:r w:rsidRPr="00313275">
        <w:rPr>
          <w:rFonts w:asciiTheme="minorBidi" w:hAnsiTheme="minorBidi"/>
          <w:sz w:val="22"/>
          <w:shd w:val="clear" w:color="auto" w:fill="FFFFFF"/>
        </w:rPr>
        <w:t>.</w:t>
      </w:r>
    </w:p>
    <w:p w:rsidR="00EE7A70" w:rsidRPr="00313275" w:rsidRDefault="00EE7A70" w:rsidP="00EE7A70">
      <w:pPr>
        <w:ind w:left="720" w:hanging="720"/>
        <w:rPr>
          <w:rFonts w:asciiTheme="minorBidi" w:hAnsiTheme="minorBidi"/>
          <w:sz w:val="22"/>
        </w:rPr>
      </w:pPr>
      <w:r w:rsidRPr="00313275">
        <w:rPr>
          <w:rFonts w:asciiTheme="minorBidi" w:hAnsiTheme="minorBidi"/>
          <w:sz w:val="22"/>
        </w:rPr>
        <w:t>Keyes, C.L.M. (2002) ‘</w:t>
      </w:r>
      <w:proofErr w:type="gramStart"/>
      <w:r w:rsidRPr="00313275">
        <w:rPr>
          <w:rFonts w:asciiTheme="minorBidi" w:hAnsiTheme="minorBidi"/>
          <w:sz w:val="22"/>
        </w:rPr>
        <w:t>The</w:t>
      </w:r>
      <w:proofErr w:type="gramEnd"/>
      <w:r w:rsidRPr="00313275">
        <w:rPr>
          <w:rFonts w:asciiTheme="minorBidi" w:hAnsiTheme="minorBidi"/>
          <w:sz w:val="22"/>
        </w:rPr>
        <w:t xml:space="preserve"> mental health continuum: From languishing to flourishing in life’, </w:t>
      </w:r>
      <w:r w:rsidRPr="00313275">
        <w:rPr>
          <w:rStyle w:val="Emphasis"/>
          <w:rFonts w:asciiTheme="minorBidi" w:eastAsiaTheme="majorEastAsia" w:hAnsiTheme="minorBidi"/>
          <w:sz w:val="22"/>
        </w:rPr>
        <w:t xml:space="preserve">Journal of Health and Social </w:t>
      </w:r>
      <w:proofErr w:type="spellStart"/>
      <w:r w:rsidRPr="00313275">
        <w:rPr>
          <w:rStyle w:val="Emphasis"/>
          <w:rFonts w:asciiTheme="minorBidi" w:eastAsiaTheme="majorEastAsia" w:hAnsiTheme="minorBidi"/>
          <w:sz w:val="22"/>
        </w:rPr>
        <w:t>Behavior</w:t>
      </w:r>
      <w:proofErr w:type="spellEnd"/>
      <w:r w:rsidRPr="00313275">
        <w:rPr>
          <w:rFonts w:asciiTheme="minorBidi" w:hAnsiTheme="minorBidi"/>
          <w:sz w:val="22"/>
        </w:rPr>
        <w:t xml:space="preserve">, 43(2), pp. 207–222. </w:t>
      </w:r>
      <w:hyperlink r:id="rId13" w:tgtFrame="_new" w:history="1">
        <w:r w:rsidRPr="00313275">
          <w:rPr>
            <w:rStyle w:val="Hyperlink"/>
            <w:rFonts w:asciiTheme="minorBidi" w:hAnsiTheme="minorBidi"/>
            <w:color w:val="auto"/>
            <w:sz w:val="22"/>
          </w:rPr>
          <w:t>https://doi.org/10.2307/3090197</w:t>
        </w:r>
      </w:hyperlink>
    </w:p>
    <w:p w:rsidR="00EE7A70" w:rsidRPr="00313275" w:rsidRDefault="00EE7A70" w:rsidP="00EE7A70">
      <w:pPr>
        <w:ind w:left="720" w:hanging="720"/>
        <w:rPr>
          <w:rFonts w:asciiTheme="minorBidi" w:hAnsiTheme="minorBidi"/>
          <w:sz w:val="22"/>
        </w:rPr>
      </w:pPr>
      <w:r w:rsidRPr="00313275">
        <w:rPr>
          <w:rFonts w:asciiTheme="minorBidi" w:hAnsiTheme="minorBidi"/>
          <w:sz w:val="22"/>
        </w:rPr>
        <w:t xml:space="preserve">Kim, U., </w:t>
      </w:r>
      <w:proofErr w:type="spellStart"/>
      <w:r w:rsidRPr="00313275">
        <w:rPr>
          <w:rFonts w:asciiTheme="minorBidi" w:hAnsiTheme="minorBidi"/>
          <w:sz w:val="22"/>
        </w:rPr>
        <w:t>Bhullar</w:t>
      </w:r>
      <w:proofErr w:type="spellEnd"/>
      <w:r w:rsidRPr="00313275">
        <w:rPr>
          <w:rFonts w:asciiTheme="minorBidi" w:hAnsiTheme="minorBidi"/>
          <w:sz w:val="22"/>
        </w:rPr>
        <w:t>, N. and Debra, J., 2020. Life in the pandemic: Social isolation and mental health. </w:t>
      </w:r>
      <w:proofErr w:type="gramStart"/>
      <w:r w:rsidRPr="00313275">
        <w:rPr>
          <w:rFonts w:asciiTheme="minorBidi" w:hAnsiTheme="minorBidi"/>
          <w:sz w:val="22"/>
        </w:rPr>
        <w:t>J of clinical Nursing.</w:t>
      </w:r>
      <w:proofErr w:type="gramEnd"/>
      <w:r w:rsidRPr="00313275">
        <w:rPr>
          <w:rFonts w:asciiTheme="minorBidi" w:hAnsiTheme="minorBidi"/>
          <w:sz w:val="22"/>
        </w:rPr>
        <w:t xml:space="preserve"> Accessed on, 29.</w:t>
      </w:r>
    </w:p>
    <w:p w:rsidR="00EE7A70" w:rsidRPr="00313275" w:rsidRDefault="00EE7A70" w:rsidP="00EE7A70">
      <w:pPr>
        <w:ind w:left="720" w:hanging="720"/>
        <w:rPr>
          <w:rFonts w:asciiTheme="minorBidi" w:hAnsiTheme="minorBidi"/>
          <w:sz w:val="22"/>
        </w:rPr>
      </w:pPr>
      <w:r w:rsidRPr="00313275">
        <w:rPr>
          <w:rFonts w:asciiTheme="minorBidi" w:hAnsiTheme="minorBidi"/>
          <w:sz w:val="22"/>
        </w:rPr>
        <w:t xml:space="preserve">Lee, C., Kuhn, I., McGrath, M., </w:t>
      </w:r>
      <w:proofErr w:type="spellStart"/>
      <w:r w:rsidRPr="00313275">
        <w:rPr>
          <w:rFonts w:asciiTheme="minorBidi" w:hAnsiTheme="minorBidi"/>
          <w:sz w:val="22"/>
        </w:rPr>
        <w:t>Remes</w:t>
      </w:r>
      <w:proofErr w:type="spellEnd"/>
      <w:r w:rsidRPr="00313275">
        <w:rPr>
          <w:rFonts w:asciiTheme="minorBidi" w:hAnsiTheme="minorBidi"/>
          <w:sz w:val="22"/>
        </w:rPr>
        <w:t xml:space="preserve">, O., Cowan, A., Duncan, F., Baskin, C., Oliver, E.J., Osborn, D.P., </w:t>
      </w:r>
      <w:proofErr w:type="spellStart"/>
      <w:r w:rsidRPr="00313275">
        <w:rPr>
          <w:rFonts w:asciiTheme="minorBidi" w:hAnsiTheme="minorBidi"/>
          <w:sz w:val="22"/>
        </w:rPr>
        <w:t>Dykxhoorn</w:t>
      </w:r>
      <w:proofErr w:type="spellEnd"/>
      <w:r w:rsidRPr="00313275">
        <w:rPr>
          <w:rFonts w:asciiTheme="minorBidi" w:hAnsiTheme="minorBidi"/>
          <w:sz w:val="22"/>
        </w:rPr>
        <w:t xml:space="preserve">, J. and </w:t>
      </w:r>
      <w:proofErr w:type="spellStart"/>
      <w:r w:rsidRPr="00313275">
        <w:rPr>
          <w:rFonts w:asciiTheme="minorBidi" w:hAnsiTheme="minorBidi"/>
          <w:sz w:val="22"/>
        </w:rPr>
        <w:t>Kaner</w:t>
      </w:r>
      <w:proofErr w:type="spellEnd"/>
      <w:r w:rsidRPr="00313275">
        <w:rPr>
          <w:rFonts w:asciiTheme="minorBidi" w:hAnsiTheme="minorBidi"/>
          <w:sz w:val="22"/>
        </w:rPr>
        <w:t xml:space="preserve">, E., 2022. </w:t>
      </w:r>
      <w:proofErr w:type="gramStart"/>
      <w:r w:rsidRPr="00313275">
        <w:rPr>
          <w:rFonts w:asciiTheme="minorBidi" w:hAnsiTheme="minorBidi"/>
          <w:sz w:val="22"/>
        </w:rPr>
        <w:t>A systematic scoping review of community</w:t>
      </w:r>
      <w:r w:rsidRPr="00313275">
        <w:rPr>
          <w:rFonts w:ascii="Cambria Math" w:hAnsi="Cambria Math" w:cs="Cambria Math"/>
          <w:sz w:val="22"/>
        </w:rPr>
        <w:t>‐</w:t>
      </w:r>
      <w:r w:rsidRPr="00313275">
        <w:rPr>
          <w:rFonts w:asciiTheme="minorBidi" w:hAnsiTheme="minorBidi"/>
          <w:sz w:val="22"/>
        </w:rPr>
        <w:t>based interventions for the prevention of mental ill</w:t>
      </w:r>
      <w:r w:rsidRPr="00313275">
        <w:rPr>
          <w:rFonts w:ascii="Cambria Math" w:hAnsi="Cambria Math" w:cs="Cambria Math"/>
          <w:sz w:val="22"/>
        </w:rPr>
        <w:t>‐</w:t>
      </w:r>
      <w:r w:rsidRPr="00313275">
        <w:rPr>
          <w:rFonts w:asciiTheme="minorBidi" w:hAnsiTheme="minorBidi"/>
          <w:sz w:val="22"/>
        </w:rPr>
        <w:t>health and the promotion of mental health in older adults in the UK.</w:t>
      </w:r>
      <w:proofErr w:type="gramEnd"/>
      <w:r w:rsidRPr="00313275">
        <w:rPr>
          <w:rFonts w:asciiTheme="minorBidi" w:hAnsiTheme="minorBidi"/>
          <w:sz w:val="22"/>
        </w:rPr>
        <w:t> </w:t>
      </w:r>
      <w:proofErr w:type="gramStart"/>
      <w:r w:rsidRPr="00313275">
        <w:rPr>
          <w:rFonts w:asciiTheme="minorBidi" w:hAnsiTheme="minorBidi"/>
          <w:sz w:val="22"/>
        </w:rPr>
        <w:t>Health &amp; social care in the community, 30(1), pp.27-57.</w:t>
      </w:r>
      <w:proofErr w:type="gramEnd"/>
    </w:p>
    <w:p w:rsidR="00EE7A70" w:rsidRPr="00313275" w:rsidRDefault="00EE7A70" w:rsidP="00EE7A70">
      <w:pPr>
        <w:ind w:left="720" w:hanging="720"/>
        <w:rPr>
          <w:rFonts w:asciiTheme="minorBidi" w:hAnsiTheme="minorBidi"/>
          <w:sz w:val="22"/>
        </w:rPr>
      </w:pPr>
      <w:proofErr w:type="spellStart"/>
      <w:r w:rsidRPr="00313275">
        <w:rPr>
          <w:rFonts w:asciiTheme="minorBidi" w:hAnsiTheme="minorBidi"/>
          <w:sz w:val="22"/>
        </w:rPr>
        <w:t>Leite</w:t>
      </w:r>
      <w:proofErr w:type="spellEnd"/>
      <w:r w:rsidRPr="00313275">
        <w:rPr>
          <w:rFonts w:asciiTheme="minorBidi" w:hAnsiTheme="minorBidi"/>
          <w:sz w:val="22"/>
        </w:rPr>
        <w:t xml:space="preserve">, D.F., </w:t>
      </w:r>
      <w:proofErr w:type="spellStart"/>
      <w:r w:rsidRPr="00313275">
        <w:rPr>
          <w:rFonts w:asciiTheme="minorBidi" w:hAnsiTheme="minorBidi"/>
          <w:sz w:val="22"/>
        </w:rPr>
        <w:t>Padilha</w:t>
      </w:r>
      <w:proofErr w:type="spellEnd"/>
      <w:r w:rsidRPr="00313275">
        <w:rPr>
          <w:rFonts w:asciiTheme="minorBidi" w:hAnsiTheme="minorBidi"/>
          <w:sz w:val="22"/>
        </w:rPr>
        <w:t xml:space="preserve">, M.A.S. and </w:t>
      </w:r>
      <w:proofErr w:type="spellStart"/>
      <w:r w:rsidRPr="00313275">
        <w:rPr>
          <w:rFonts w:asciiTheme="minorBidi" w:hAnsiTheme="minorBidi"/>
          <w:sz w:val="22"/>
        </w:rPr>
        <w:t>Cecatti</w:t>
      </w:r>
      <w:proofErr w:type="spellEnd"/>
      <w:r w:rsidRPr="00313275">
        <w:rPr>
          <w:rFonts w:asciiTheme="minorBidi" w:hAnsiTheme="minorBidi"/>
          <w:sz w:val="22"/>
        </w:rPr>
        <w:t xml:space="preserve">, J.G., 2019. </w:t>
      </w:r>
      <w:proofErr w:type="gramStart"/>
      <w:r w:rsidRPr="00313275">
        <w:rPr>
          <w:rFonts w:asciiTheme="minorBidi" w:hAnsiTheme="minorBidi"/>
          <w:sz w:val="22"/>
        </w:rPr>
        <w:t>Approaching literature review for academic purposes: The Literature Review Checklist.</w:t>
      </w:r>
      <w:proofErr w:type="gramEnd"/>
      <w:r w:rsidRPr="00313275">
        <w:rPr>
          <w:rFonts w:asciiTheme="minorBidi" w:hAnsiTheme="minorBidi"/>
          <w:sz w:val="22"/>
        </w:rPr>
        <w:t> </w:t>
      </w:r>
      <w:proofErr w:type="gramStart"/>
      <w:r w:rsidRPr="00313275">
        <w:rPr>
          <w:rFonts w:asciiTheme="minorBidi" w:hAnsiTheme="minorBidi"/>
          <w:i/>
          <w:iCs/>
          <w:sz w:val="22"/>
        </w:rPr>
        <w:t>Clinics</w:t>
      </w:r>
      <w:r w:rsidRPr="00313275">
        <w:rPr>
          <w:rFonts w:asciiTheme="minorBidi" w:hAnsiTheme="minorBidi"/>
          <w:sz w:val="22"/>
        </w:rPr>
        <w:t>, </w:t>
      </w:r>
      <w:r w:rsidRPr="00313275">
        <w:rPr>
          <w:rFonts w:asciiTheme="minorBidi" w:hAnsiTheme="minorBidi"/>
          <w:i/>
          <w:iCs/>
          <w:sz w:val="22"/>
        </w:rPr>
        <w:t>74</w:t>
      </w:r>
      <w:r w:rsidRPr="00313275">
        <w:rPr>
          <w:rFonts w:asciiTheme="minorBidi" w:hAnsiTheme="minorBidi"/>
          <w:sz w:val="22"/>
        </w:rPr>
        <w:t>, p.e1403.</w:t>
      </w:r>
      <w:proofErr w:type="gramEnd"/>
    </w:p>
    <w:p w:rsidR="00EE7A70" w:rsidRPr="00313275" w:rsidRDefault="00EE7A70" w:rsidP="00EE7A70">
      <w:pPr>
        <w:ind w:left="720" w:hanging="720"/>
        <w:rPr>
          <w:rFonts w:asciiTheme="minorBidi" w:hAnsiTheme="minorBidi"/>
          <w:sz w:val="22"/>
          <w:shd w:val="clear" w:color="auto" w:fill="FFFFFF"/>
        </w:rPr>
      </w:pPr>
      <w:proofErr w:type="spellStart"/>
      <w:proofErr w:type="gramStart"/>
      <w:r w:rsidRPr="00313275">
        <w:rPr>
          <w:rFonts w:asciiTheme="minorBidi" w:hAnsiTheme="minorBidi"/>
          <w:sz w:val="22"/>
          <w:shd w:val="clear" w:color="auto" w:fill="FFFFFF"/>
        </w:rPr>
        <w:t>Liberati</w:t>
      </w:r>
      <w:proofErr w:type="spellEnd"/>
      <w:r w:rsidRPr="00313275">
        <w:rPr>
          <w:rFonts w:asciiTheme="minorBidi" w:hAnsiTheme="minorBidi"/>
          <w:sz w:val="22"/>
          <w:shd w:val="clear" w:color="auto" w:fill="FFFFFF"/>
        </w:rPr>
        <w:t xml:space="preserve">, A., Altman, D.G., </w:t>
      </w:r>
      <w:proofErr w:type="spellStart"/>
      <w:r w:rsidRPr="00313275">
        <w:rPr>
          <w:rFonts w:asciiTheme="minorBidi" w:hAnsiTheme="minorBidi"/>
          <w:sz w:val="22"/>
          <w:shd w:val="clear" w:color="auto" w:fill="FFFFFF"/>
        </w:rPr>
        <w:t>Tetzlaff</w:t>
      </w:r>
      <w:proofErr w:type="spellEnd"/>
      <w:r w:rsidRPr="00313275">
        <w:rPr>
          <w:rFonts w:asciiTheme="minorBidi" w:hAnsiTheme="minorBidi"/>
          <w:sz w:val="22"/>
          <w:shd w:val="clear" w:color="auto" w:fill="FFFFFF"/>
        </w:rPr>
        <w:t xml:space="preserve">, J., </w:t>
      </w:r>
      <w:proofErr w:type="spellStart"/>
      <w:r w:rsidRPr="00313275">
        <w:rPr>
          <w:rFonts w:asciiTheme="minorBidi" w:hAnsiTheme="minorBidi"/>
          <w:sz w:val="22"/>
          <w:shd w:val="clear" w:color="auto" w:fill="FFFFFF"/>
        </w:rPr>
        <w:t>Mulrow</w:t>
      </w:r>
      <w:proofErr w:type="spellEnd"/>
      <w:r w:rsidRPr="00313275">
        <w:rPr>
          <w:rFonts w:asciiTheme="minorBidi" w:hAnsiTheme="minorBidi"/>
          <w:sz w:val="22"/>
          <w:shd w:val="clear" w:color="auto" w:fill="FFFFFF"/>
        </w:rPr>
        <w:t xml:space="preserve">, C., </w:t>
      </w:r>
      <w:proofErr w:type="spellStart"/>
      <w:r w:rsidRPr="00313275">
        <w:rPr>
          <w:rFonts w:asciiTheme="minorBidi" w:hAnsiTheme="minorBidi"/>
          <w:sz w:val="22"/>
          <w:shd w:val="clear" w:color="auto" w:fill="FFFFFF"/>
        </w:rPr>
        <w:t>Gøtzsche</w:t>
      </w:r>
      <w:proofErr w:type="spellEnd"/>
      <w:r w:rsidRPr="00313275">
        <w:rPr>
          <w:rFonts w:asciiTheme="minorBidi" w:hAnsiTheme="minorBidi"/>
          <w:sz w:val="22"/>
          <w:shd w:val="clear" w:color="auto" w:fill="FFFFFF"/>
        </w:rPr>
        <w:t xml:space="preserve">, P.C., Ioannidis, J.P., Clarke, M., </w:t>
      </w:r>
      <w:proofErr w:type="spellStart"/>
      <w:r w:rsidRPr="00313275">
        <w:rPr>
          <w:rFonts w:asciiTheme="minorBidi" w:hAnsiTheme="minorBidi"/>
          <w:sz w:val="22"/>
          <w:shd w:val="clear" w:color="auto" w:fill="FFFFFF"/>
        </w:rPr>
        <w:t>Devereaux</w:t>
      </w:r>
      <w:proofErr w:type="spellEnd"/>
      <w:r w:rsidRPr="00313275">
        <w:rPr>
          <w:rFonts w:asciiTheme="minorBidi" w:hAnsiTheme="minorBidi"/>
          <w:sz w:val="22"/>
          <w:shd w:val="clear" w:color="auto" w:fill="FFFFFF"/>
        </w:rPr>
        <w:t xml:space="preserve">, P.J., </w:t>
      </w:r>
      <w:proofErr w:type="spellStart"/>
      <w:r w:rsidRPr="00313275">
        <w:rPr>
          <w:rFonts w:asciiTheme="minorBidi" w:hAnsiTheme="minorBidi"/>
          <w:sz w:val="22"/>
          <w:shd w:val="clear" w:color="auto" w:fill="FFFFFF"/>
        </w:rPr>
        <w:t>Kleijnen</w:t>
      </w:r>
      <w:proofErr w:type="spellEnd"/>
      <w:r w:rsidRPr="00313275">
        <w:rPr>
          <w:rFonts w:asciiTheme="minorBidi" w:hAnsiTheme="minorBidi"/>
          <w:sz w:val="22"/>
          <w:shd w:val="clear" w:color="auto" w:fill="FFFFFF"/>
        </w:rPr>
        <w:t xml:space="preserve">, J. and </w:t>
      </w:r>
      <w:proofErr w:type="spellStart"/>
      <w:r w:rsidRPr="00313275">
        <w:rPr>
          <w:rFonts w:asciiTheme="minorBidi" w:hAnsiTheme="minorBidi"/>
          <w:sz w:val="22"/>
          <w:shd w:val="clear" w:color="auto" w:fill="FFFFFF"/>
        </w:rPr>
        <w:t>Moher</w:t>
      </w:r>
      <w:proofErr w:type="spellEnd"/>
      <w:r w:rsidRPr="00313275">
        <w:rPr>
          <w:rFonts w:asciiTheme="minorBidi" w:hAnsiTheme="minorBidi"/>
          <w:sz w:val="22"/>
          <w:shd w:val="clear" w:color="auto" w:fill="FFFFFF"/>
        </w:rPr>
        <w:t>, D., 2009.</w:t>
      </w:r>
      <w:proofErr w:type="gramEnd"/>
      <w:r w:rsidRPr="00313275">
        <w:rPr>
          <w:rFonts w:asciiTheme="minorBidi" w:hAnsiTheme="minorBidi"/>
          <w:sz w:val="22"/>
          <w:shd w:val="clear" w:color="auto" w:fill="FFFFFF"/>
        </w:rPr>
        <w:t xml:space="preserve"> The PRISMA statement for reporting systematic reviews and meta-analyses of studies that evaluate healthcare interventions: explanation and elaboration. </w:t>
      </w:r>
      <w:proofErr w:type="spellStart"/>
      <w:proofErr w:type="gramStart"/>
      <w:r w:rsidRPr="00313275">
        <w:rPr>
          <w:rFonts w:asciiTheme="minorBidi" w:hAnsiTheme="minorBidi"/>
          <w:i/>
          <w:iCs/>
          <w:sz w:val="22"/>
          <w:shd w:val="clear" w:color="auto" w:fill="FFFFFF"/>
        </w:rPr>
        <w:t>Bmj</w:t>
      </w:r>
      <w:proofErr w:type="spellEnd"/>
      <w:r w:rsidRPr="00313275">
        <w:rPr>
          <w:rFonts w:asciiTheme="minorBidi" w:hAnsiTheme="minorBidi"/>
          <w:sz w:val="22"/>
          <w:shd w:val="clear" w:color="auto" w:fill="FFFFFF"/>
        </w:rPr>
        <w:t>, </w:t>
      </w:r>
      <w:r w:rsidRPr="00313275">
        <w:rPr>
          <w:rFonts w:asciiTheme="minorBidi" w:hAnsiTheme="minorBidi"/>
          <w:i/>
          <w:iCs/>
          <w:sz w:val="22"/>
          <w:shd w:val="clear" w:color="auto" w:fill="FFFFFF"/>
        </w:rPr>
        <w:t>339</w:t>
      </w:r>
      <w:r w:rsidRPr="00313275">
        <w:rPr>
          <w:rFonts w:asciiTheme="minorBidi" w:hAnsiTheme="minorBidi"/>
          <w:sz w:val="22"/>
          <w:shd w:val="clear" w:color="auto" w:fill="FFFFFF"/>
        </w:rPr>
        <w:t>.</w:t>
      </w:r>
      <w:proofErr w:type="gramEnd"/>
    </w:p>
    <w:p w:rsidR="00EE7A70" w:rsidRPr="00313275" w:rsidRDefault="00EE7A70" w:rsidP="00EE7A70">
      <w:pPr>
        <w:ind w:left="720" w:hanging="720"/>
        <w:rPr>
          <w:rFonts w:asciiTheme="minorBidi" w:hAnsiTheme="minorBidi"/>
          <w:sz w:val="22"/>
        </w:rPr>
      </w:pPr>
      <w:proofErr w:type="gramStart"/>
      <w:r w:rsidRPr="00313275">
        <w:rPr>
          <w:rFonts w:asciiTheme="minorBidi" w:hAnsiTheme="minorBidi"/>
          <w:sz w:val="22"/>
        </w:rPr>
        <w:t>Long, H.A., French, D.P. and Brooks, J.M., 2020.</w:t>
      </w:r>
      <w:proofErr w:type="gramEnd"/>
      <w:r w:rsidRPr="00313275">
        <w:rPr>
          <w:rFonts w:asciiTheme="minorBidi" w:hAnsiTheme="minorBidi"/>
          <w:sz w:val="22"/>
        </w:rPr>
        <w:t xml:space="preserve"> </w:t>
      </w:r>
      <w:proofErr w:type="gramStart"/>
      <w:r w:rsidRPr="00313275">
        <w:rPr>
          <w:rFonts w:asciiTheme="minorBidi" w:hAnsiTheme="minorBidi"/>
          <w:sz w:val="22"/>
        </w:rPr>
        <w:t>Optimising the value of the critical appraisal skills programme (CASP) tool for quality appraisal in qualitative evidence synthesis.</w:t>
      </w:r>
      <w:proofErr w:type="gramEnd"/>
      <w:r w:rsidRPr="00313275">
        <w:rPr>
          <w:rFonts w:asciiTheme="minorBidi" w:hAnsiTheme="minorBidi"/>
          <w:sz w:val="22"/>
        </w:rPr>
        <w:t> </w:t>
      </w:r>
      <w:proofErr w:type="gramStart"/>
      <w:r w:rsidRPr="00313275">
        <w:rPr>
          <w:rFonts w:asciiTheme="minorBidi" w:hAnsiTheme="minorBidi"/>
          <w:i/>
          <w:iCs/>
          <w:sz w:val="22"/>
        </w:rPr>
        <w:t>Research Methods in Medicine &amp; Health Sciences</w:t>
      </w:r>
      <w:r w:rsidRPr="00313275">
        <w:rPr>
          <w:rFonts w:asciiTheme="minorBidi" w:hAnsiTheme="minorBidi"/>
          <w:sz w:val="22"/>
        </w:rPr>
        <w:t>, </w:t>
      </w:r>
      <w:r w:rsidRPr="00313275">
        <w:rPr>
          <w:rFonts w:asciiTheme="minorBidi" w:hAnsiTheme="minorBidi"/>
          <w:i/>
          <w:iCs/>
          <w:sz w:val="22"/>
        </w:rPr>
        <w:t>1</w:t>
      </w:r>
      <w:r w:rsidRPr="00313275">
        <w:rPr>
          <w:rFonts w:asciiTheme="minorBidi" w:hAnsiTheme="minorBidi"/>
          <w:sz w:val="22"/>
        </w:rPr>
        <w:t>(1), pp.31-42.</w:t>
      </w:r>
      <w:proofErr w:type="gramEnd"/>
    </w:p>
    <w:p w:rsidR="00EE7A70" w:rsidRPr="00313275" w:rsidRDefault="00EE7A70" w:rsidP="00EE7A70">
      <w:pPr>
        <w:pStyle w:val="NormalWeb"/>
        <w:spacing w:line="360" w:lineRule="auto"/>
        <w:ind w:left="720" w:hanging="720"/>
        <w:rPr>
          <w:rFonts w:asciiTheme="minorBidi" w:hAnsiTheme="minorBidi" w:cstheme="minorBidi"/>
          <w:sz w:val="22"/>
          <w:szCs w:val="22"/>
        </w:rPr>
      </w:pPr>
      <w:proofErr w:type="gramStart"/>
      <w:r w:rsidRPr="00313275">
        <w:rPr>
          <w:rFonts w:asciiTheme="minorBidi" w:hAnsiTheme="minorBidi" w:cstheme="minorBidi"/>
          <w:sz w:val="22"/>
          <w:szCs w:val="22"/>
          <w:shd w:val="clear" w:color="auto" w:fill="FFFFFF"/>
        </w:rPr>
        <w:lastRenderedPageBreak/>
        <w:t>Marmot, M., 2013.</w:t>
      </w:r>
      <w:proofErr w:type="gramEnd"/>
      <w:r w:rsidRPr="00313275">
        <w:rPr>
          <w:rFonts w:asciiTheme="minorBidi" w:hAnsiTheme="minorBidi" w:cstheme="minorBidi"/>
          <w:sz w:val="22"/>
          <w:szCs w:val="22"/>
          <w:shd w:val="clear" w:color="auto" w:fill="FFFFFF"/>
        </w:rPr>
        <w:t xml:space="preserve"> </w:t>
      </w:r>
      <w:proofErr w:type="gramStart"/>
      <w:r w:rsidRPr="00313275">
        <w:rPr>
          <w:rFonts w:asciiTheme="minorBidi" w:hAnsiTheme="minorBidi" w:cstheme="minorBidi"/>
          <w:sz w:val="22"/>
          <w:szCs w:val="22"/>
          <w:shd w:val="clear" w:color="auto" w:fill="FFFFFF"/>
        </w:rPr>
        <w:t>Fair society, healthy lives</w:t>
      </w:r>
      <w:r w:rsidRPr="00313275">
        <w:rPr>
          <w:rFonts w:asciiTheme="minorBidi" w:hAnsiTheme="minorBidi" w:cstheme="minorBidi"/>
          <w:sz w:val="22"/>
          <w:szCs w:val="22"/>
        </w:rPr>
        <w:t>.</w:t>
      </w:r>
      <w:proofErr w:type="gramEnd"/>
    </w:p>
    <w:p w:rsidR="00EE7A70" w:rsidRPr="00313275" w:rsidRDefault="00EE7A70" w:rsidP="00EE7A70">
      <w:pPr>
        <w:pStyle w:val="NormalWeb"/>
        <w:spacing w:line="360" w:lineRule="auto"/>
        <w:ind w:left="720" w:hanging="720"/>
        <w:rPr>
          <w:rFonts w:asciiTheme="minorBidi" w:hAnsiTheme="minorBidi" w:cstheme="minorBidi"/>
          <w:sz w:val="22"/>
          <w:szCs w:val="22"/>
          <w:shd w:val="clear" w:color="auto" w:fill="FFFFFF"/>
        </w:rPr>
      </w:pPr>
      <w:r w:rsidRPr="00313275">
        <w:rPr>
          <w:rFonts w:asciiTheme="minorBidi" w:hAnsiTheme="minorBidi" w:cstheme="minorBidi"/>
          <w:sz w:val="22"/>
          <w:szCs w:val="22"/>
          <w:shd w:val="clear" w:color="auto" w:fill="FFFFFF"/>
        </w:rPr>
        <w:t xml:space="preserve">Martell, C.R., </w:t>
      </w:r>
      <w:proofErr w:type="spellStart"/>
      <w:r w:rsidRPr="00313275">
        <w:rPr>
          <w:rFonts w:asciiTheme="minorBidi" w:hAnsiTheme="minorBidi" w:cstheme="minorBidi"/>
          <w:sz w:val="22"/>
          <w:szCs w:val="22"/>
          <w:shd w:val="clear" w:color="auto" w:fill="FFFFFF"/>
        </w:rPr>
        <w:t>Dimidjian</w:t>
      </w:r>
      <w:proofErr w:type="spellEnd"/>
      <w:r w:rsidRPr="00313275">
        <w:rPr>
          <w:rFonts w:asciiTheme="minorBidi" w:hAnsiTheme="minorBidi" w:cstheme="minorBidi"/>
          <w:sz w:val="22"/>
          <w:szCs w:val="22"/>
          <w:shd w:val="clear" w:color="auto" w:fill="FFFFFF"/>
        </w:rPr>
        <w:t>, S. and Herman-Dunn, R., 2021. </w:t>
      </w:r>
      <w:proofErr w:type="spellStart"/>
      <w:r w:rsidRPr="00313275">
        <w:rPr>
          <w:rFonts w:asciiTheme="minorBidi" w:hAnsiTheme="minorBidi" w:cstheme="minorBidi"/>
          <w:i/>
          <w:iCs/>
          <w:sz w:val="22"/>
          <w:szCs w:val="22"/>
          <w:shd w:val="clear" w:color="auto" w:fill="FFFFFF"/>
        </w:rPr>
        <w:t>Behavioral</w:t>
      </w:r>
      <w:proofErr w:type="spellEnd"/>
      <w:r w:rsidRPr="00313275">
        <w:rPr>
          <w:rFonts w:asciiTheme="minorBidi" w:hAnsiTheme="minorBidi" w:cstheme="minorBidi"/>
          <w:i/>
          <w:iCs/>
          <w:sz w:val="22"/>
          <w:szCs w:val="22"/>
          <w:shd w:val="clear" w:color="auto" w:fill="FFFFFF"/>
        </w:rPr>
        <w:t xml:space="preserve"> activation for depression: A clinician's guide</w:t>
      </w:r>
      <w:r w:rsidRPr="00313275">
        <w:rPr>
          <w:rFonts w:asciiTheme="minorBidi" w:hAnsiTheme="minorBidi" w:cstheme="minorBidi"/>
          <w:sz w:val="22"/>
          <w:szCs w:val="22"/>
          <w:shd w:val="clear" w:color="auto" w:fill="FFFFFF"/>
        </w:rPr>
        <w:t xml:space="preserve">. </w:t>
      </w:r>
      <w:proofErr w:type="gramStart"/>
      <w:r w:rsidRPr="00313275">
        <w:rPr>
          <w:rFonts w:asciiTheme="minorBidi" w:hAnsiTheme="minorBidi" w:cstheme="minorBidi"/>
          <w:sz w:val="22"/>
          <w:szCs w:val="22"/>
          <w:shd w:val="clear" w:color="auto" w:fill="FFFFFF"/>
        </w:rPr>
        <w:t>Guilford Publications.</w:t>
      </w:r>
      <w:proofErr w:type="gramEnd"/>
    </w:p>
    <w:p w:rsidR="00EE7A70" w:rsidRPr="00313275" w:rsidRDefault="00EE7A70" w:rsidP="00EE7A70">
      <w:pPr>
        <w:ind w:left="720" w:hanging="720"/>
        <w:rPr>
          <w:rFonts w:asciiTheme="minorBidi" w:hAnsiTheme="minorBidi"/>
          <w:sz w:val="22"/>
        </w:rPr>
      </w:pPr>
      <w:r w:rsidRPr="00313275">
        <w:rPr>
          <w:rFonts w:asciiTheme="minorBidi" w:hAnsiTheme="minorBidi"/>
          <w:sz w:val="22"/>
        </w:rPr>
        <w:t xml:space="preserve">Mick, P., </w:t>
      </w:r>
      <w:proofErr w:type="spellStart"/>
      <w:r w:rsidRPr="00313275">
        <w:rPr>
          <w:rFonts w:asciiTheme="minorBidi" w:hAnsiTheme="minorBidi"/>
          <w:sz w:val="22"/>
        </w:rPr>
        <w:t>Kawachi</w:t>
      </w:r>
      <w:proofErr w:type="spellEnd"/>
      <w:r w:rsidRPr="00313275">
        <w:rPr>
          <w:rFonts w:asciiTheme="minorBidi" w:hAnsiTheme="minorBidi"/>
          <w:sz w:val="22"/>
        </w:rPr>
        <w:t xml:space="preserve">, I. and Lin, F.R. (2014) ‘The association between hearing loss and social isolation in older adults’, </w:t>
      </w:r>
      <w:r w:rsidRPr="00313275">
        <w:rPr>
          <w:rStyle w:val="Emphasis"/>
          <w:rFonts w:asciiTheme="minorBidi" w:eastAsiaTheme="majorEastAsia" w:hAnsiTheme="minorBidi"/>
          <w:sz w:val="22"/>
        </w:rPr>
        <w:t>Otolaryngology–Head and Neck Surgery</w:t>
      </w:r>
      <w:r w:rsidRPr="00313275">
        <w:rPr>
          <w:rFonts w:asciiTheme="minorBidi" w:hAnsiTheme="minorBidi"/>
          <w:sz w:val="22"/>
        </w:rPr>
        <w:t>, 150(3), pp. 378–384. https://doi.org/10.1177/0194599813518021</w:t>
      </w:r>
    </w:p>
    <w:p w:rsidR="00EE7A70" w:rsidRPr="00313275" w:rsidRDefault="00EE7A70" w:rsidP="00EE7A70">
      <w:pPr>
        <w:ind w:left="720" w:hanging="720"/>
        <w:rPr>
          <w:rFonts w:asciiTheme="minorBidi" w:hAnsiTheme="minorBidi"/>
          <w:sz w:val="22"/>
          <w:shd w:val="clear" w:color="auto" w:fill="FFFFFF"/>
        </w:rPr>
      </w:pPr>
      <w:proofErr w:type="spellStart"/>
      <w:r w:rsidRPr="00313275">
        <w:rPr>
          <w:rFonts w:asciiTheme="minorBidi" w:hAnsiTheme="minorBidi"/>
          <w:sz w:val="22"/>
          <w:shd w:val="clear" w:color="auto" w:fill="FFFFFF"/>
        </w:rPr>
        <w:t>Moher</w:t>
      </w:r>
      <w:proofErr w:type="spellEnd"/>
      <w:r w:rsidRPr="00313275">
        <w:rPr>
          <w:rFonts w:asciiTheme="minorBidi" w:hAnsiTheme="minorBidi"/>
          <w:sz w:val="22"/>
          <w:shd w:val="clear" w:color="auto" w:fill="FFFFFF"/>
        </w:rPr>
        <w:t xml:space="preserve">, D., </w:t>
      </w:r>
      <w:proofErr w:type="spellStart"/>
      <w:r w:rsidRPr="00313275">
        <w:rPr>
          <w:rFonts w:asciiTheme="minorBidi" w:hAnsiTheme="minorBidi"/>
          <w:sz w:val="22"/>
          <w:shd w:val="clear" w:color="auto" w:fill="FFFFFF"/>
        </w:rPr>
        <w:t>Liberati</w:t>
      </w:r>
      <w:proofErr w:type="spellEnd"/>
      <w:r w:rsidRPr="00313275">
        <w:rPr>
          <w:rFonts w:asciiTheme="minorBidi" w:hAnsiTheme="minorBidi"/>
          <w:sz w:val="22"/>
          <w:shd w:val="clear" w:color="auto" w:fill="FFFFFF"/>
        </w:rPr>
        <w:t xml:space="preserve">, A., </w:t>
      </w:r>
      <w:proofErr w:type="spellStart"/>
      <w:r w:rsidRPr="00313275">
        <w:rPr>
          <w:rFonts w:asciiTheme="minorBidi" w:hAnsiTheme="minorBidi"/>
          <w:sz w:val="22"/>
          <w:shd w:val="clear" w:color="auto" w:fill="FFFFFF"/>
        </w:rPr>
        <w:t>Tetzlaff</w:t>
      </w:r>
      <w:proofErr w:type="spellEnd"/>
      <w:r w:rsidRPr="00313275">
        <w:rPr>
          <w:rFonts w:asciiTheme="minorBidi" w:hAnsiTheme="minorBidi"/>
          <w:sz w:val="22"/>
          <w:shd w:val="clear" w:color="auto" w:fill="FFFFFF"/>
        </w:rPr>
        <w:t xml:space="preserve">, J. and Altman, D.G., 2009. </w:t>
      </w:r>
      <w:proofErr w:type="gramStart"/>
      <w:r w:rsidRPr="00313275">
        <w:rPr>
          <w:rFonts w:asciiTheme="minorBidi" w:hAnsiTheme="minorBidi"/>
          <w:sz w:val="22"/>
          <w:shd w:val="clear" w:color="auto" w:fill="FFFFFF"/>
        </w:rPr>
        <w:t>Preferred reporting items for systematic reviews and meta-analyses: the PRISMA statement.</w:t>
      </w:r>
      <w:proofErr w:type="gramEnd"/>
      <w:r w:rsidRPr="00313275">
        <w:rPr>
          <w:rFonts w:asciiTheme="minorBidi" w:hAnsiTheme="minorBidi"/>
          <w:sz w:val="22"/>
          <w:shd w:val="clear" w:color="auto" w:fill="FFFFFF"/>
        </w:rPr>
        <w:t> </w:t>
      </w:r>
      <w:proofErr w:type="spellStart"/>
      <w:proofErr w:type="gramStart"/>
      <w:r w:rsidRPr="00313275">
        <w:rPr>
          <w:rFonts w:asciiTheme="minorBidi" w:hAnsiTheme="minorBidi"/>
          <w:i/>
          <w:iCs/>
          <w:sz w:val="22"/>
          <w:shd w:val="clear" w:color="auto" w:fill="FFFFFF"/>
        </w:rPr>
        <w:t>Bmj</w:t>
      </w:r>
      <w:proofErr w:type="spellEnd"/>
      <w:r w:rsidRPr="00313275">
        <w:rPr>
          <w:rFonts w:asciiTheme="minorBidi" w:hAnsiTheme="minorBidi"/>
          <w:sz w:val="22"/>
          <w:shd w:val="clear" w:color="auto" w:fill="FFFFFF"/>
        </w:rPr>
        <w:t>, </w:t>
      </w:r>
      <w:r w:rsidRPr="00313275">
        <w:rPr>
          <w:rFonts w:asciiTheme="minorBidi" w:hAnsiTheme="minorBidi"/>
          <w:i/>
          <w:iCs/>
          <w:sz w:val="22"/>
          <w:shd w:val="clear" w:color="auto" w:fill="FFFFFF"/>
        </w:rPr>
        <w:t>339</w:t>
      </w:r>
      <w:r w:rsidRPr="00313275">
        <w:rPr>
          <w:rFonts w:asciiTheme="minorBidi" w:hAnsiTheme="minorBidi"/>
          <w:sz w:val="22"/>
          <w:shd w:val="clear" w:color="auto" w:fill="FFFFFF"/>
        </w:rPr>
        <w:t>.</w:t>
      </w:r>
      <w:proofErr w:type="gramEnd"/>
    </w:p>
    <w:p w:rsidR="00EE7A70" w:rsidRPr="00313275" w:rsidRDefault="00EE7A70" w:rsidP="00EE7A70">
      <w:pPr>
        <w:ind w:left="720" w:hanging="720"/>
        <w:rPr>
          <w:rFonts w:asciiTheme="minorBidi" w:hAnsiTheme="minorBidi"/>
          <w:sz w:val="22"/>
        </w:rPr>
      </w:pPr>
      <w:r w:rsidRPr="00313275">
        <w:rPr>
          <w:rFonts w:asciiTheme="minorBidi" w:hAnsiTheme="minorBidi"/>
          <w:sz w:val="22"/>
        </w:rPr>
        <w:t xml:space="preserve">Munn, Z., Barker, T.H., </w:t>
      </w:r>
      <w:proofErr w:type="spellStart"/>
      <w:r w:rsidRPr="00313275">
        <w:rPr>
          <w:rFonts w:asciiTheme="minorBidi" w:hAnsiTheme="minorBidi"/>
          <w:sz w:val="22"/>
        </w:rPr>
        <w:t>Moola</w:t>
      </w:r>
      <w:proofErr w:type="spellEnd"/>
      <w:r w:rsidRPr="00313275">
        <w:rPr>
          <w:rFonts w:asciiTheme="minorBidi" w:hAnsiTheme="minorBidi"/>
          <w:sz w:val="22"/>
        </w:rPr>
        <w:t xml:space="preserve">, S., </w:t>
      </w:r>
      <w:proofErr w:type="spellStart"/>
      <w:r w:rsidRPr="00313275">
        <w:rPr>
          <w:rFonts w:asciiTheme="minorBidi" w:hAnsiTheme="minorBidi"/>
          <w:sz w:val="22"/>
        </w:rPr>
        <w:t>Tufanaru</w:t>
      </w:r>
      <w:proofErr w:type="spellEnd"/>
      <w:r w:rsidRPr="00313275">
        <w:rPr>
          <w:rFonts w:asciiTheme="minorBidi" w:hAnsiTheme="minorBidi"/>
          <w:sz w:val="22"/>
        </w:rPr>
        <w:t xml:space="preserve">, C., Stern, C., McArthur, A., Stephenson, M. and </w:t>
      </w:r>
      <w:proofErr w:type="spellStart"/>
      <w:r w:rsidRPr="00313275">
        <w:rPr>
          <w:rFonts w:asciiTheme="minorBidi" w:hAnsiTheme="minorBidi"/>
          <w:sz w:val="22"/>
        </w:rPr>
        <w:t>Aromataris</w:t>
      </w:r>
      <w:proofErr w:type="spellEnd"/>
      <w:r w:rsidRPr="00313275">
        <w:rPr>
          <w:rFonts w:asciiTheme="minorBidi" w:hAnsiTheme="minorBidi"/>
          <w:sz w:val="22"/>
        </w:rPr>
        <w:t>, E., 2020. Methodological quality of case series studies: an introduction to the JBI critical appraisal tool. </w:t>
      </w:r>
      <w:proofErr w:type="gramStart"/>
      <w:r w:rsidRPr="00313275">
        <w:rPr>
          <w:rFonts w:asciiTheme="minorBidi" w:hAnsiTheme="minorBidi"/>
          <w:i/>
          <w:iCs/>
          <w:sz w:val="22"/>
        </w:rPr>
        <w:t>JBI evidence synthesis</w:t>
      </w:r>
      <w:r w:rsidRPr="00313275">
        <w:rPr>
          <w:rFonts w:asciiTheme="minorBidi" w:hAnsiTheme="minorBidi"/>
          <w:sz w:val="22"/>
        </w:rPr>
        <w:t>, </w:t>
      </w:r>
      <w:r w:rsidRPr="00313275">
        <w:rPr>
          <w:rFonts w:asciiTheme="minorBidi" w:hAnsiTheme="minorBidi"/>
          <w:i/>
          <w:iCs/>
          <w:sz w:val="22"/>
        </w:rPr>
        <w:t>18</w:t>
      </w:r>
      <w:r w:rsidRPr="00313275">
        <w:rPr>
          <w:rFonts w:asciiTheme="minorBidi" w:hAnsiTheme="minorBidi"/>
          <w:sz w:val="22"/>
        </w:rPr>
        <w:t>(10), pp.2127-2133.</w:t>
      </w:r>
      <w:proofErr w:type="gramEnd"/>
    </w:p>
    <w:p w:rsidR="00EE7A70" w:rsidRPr="00313275" w:rsidRDefault="00EE7A70" w:rsidP="00EE7A70">
      <w:pPr>
        <w:ind w:left="720" w:hanging="720"/>
        <w:rPr>
          <w:rFonts w:asciiTheme="minorBidi" w:hAnsiTheme="minorBidi"/>
          <w:sz w:val="22"/>
        </w:rPr>
      </w:pPr>
      <w:proofErr w:type="spellStart"/>
      <w:r w:rsidRPr="00313275">
        <w:rPr>
          <w:rFonts w:asciiTheme="minorBidi" w:hAnsiTheme="minorBidi"/>
          <w:sz w:val="22"/>
        </w:rPr>
        <w:t>Neuendorf</w:t>
      </w:r>
      <w:proofErr w:type="spellEnd"/>
      <w:r w:rsidRPr="00313275">
        <w:rPr>
          <w:rFonts w:asciiTheme="minorBidi" w:hAnsiTheme="minorBidi"/>
          <w:sz w:val="22"/>
        </w:rPr>
        <w:t xml:space="preserve">, K.A., 2018. </w:t>
      </w:r>
      <w:proofErr w:type="gramStart"/>
      <w:r w:rsidRPr="00313275">
        <w:rPr>
          <w:rFonts w:asciiTheme="minorBidi" w:hAnsiTheme="minorBidi"/>
          <w:sz w:val="22"/>
        </w:rPr>
        <w:t>Content analysis and thematic analysis.</w:t>
      </w:r>
      <w:proofErr w:type="gramEnd"/>
      <w:r w:rsidRPr="00313275">
        <w:rPr>
          <w:rFonts w:asciiTheme="minorBidi" w:hAnsiTheme="minorBidi"/>
          <w:sz w:val="22"/>
        </w:rPr>
        <w:t xml:space="preserve"> In </w:t>
      </w:r>
      <w:r w:rsidRPr="00313275">
        <w:rPr>
          <w:rFonts w:asciiTheme="minorBidi" w:hAnsiTheme="minorBidi"/>
          <w:i/>
          <w:iCs/>
          <w:sz w:val="22"/>
        </w:rPr>
        <w:t>Advanced research methods for applied psychology</w:t>
      </w:r>
      <w:r w:rsidRPr="00313275">
        <w:rPr>
          <w:rFonts w:asciiTheme="minorBidi" w:hAnsiTheme="minorBidi"/>
          <w:sz w:val="22"/>
        </w:rPr>
        <w:t xml:space="preserve"> (pp. 211-223). </w:t>
      </w:r>
      <w:proofErr w:type="spellStart"/>
      <w:proofErr w:type="gramStart"/>
      <w:r w:rsidRPr="00313275">
        <w:rPr>
          <w:rFonts w:asciiTheme="minorBidi" w:hAnsiTheme="minorBidi"/>
          <w:sz w:val="22"/>
        </w:rPr>
        <w:t>Routledge</w:t>
      </w:r>
      <w:proofErr w:type="spellEnd"/>
      <w:r w:rsidRPr="00313275">
        <w:rPr>
          <w:rFonts w:asciiTheme="minorBidi" w:hAnsiTheme="minorBidi"/>
          <w:sz w:val="22"/>
        </w:rPr>
        <w:t>.</w:t>
      </w:r>
      <w:proofErr w:type="gramEnd"/>
    </w:p>
    <w:p w:rsidR="00EE7A70" w:rsidRPr="00313275" w:rsidRDefault="00EE7A70" w:rsidP="00EE7A70">
      <w:pPr>
        <w:ind w:left="720" w:hanging="720"/>
        <w:rPr>
          <w:rFonts w:asciiTheme="minorBidi" w:hAnsiTheme="minorBidi"/>
          <w:sz w:val="22"/>
          <w:shd w:val="clear" w:color="auto" w:fill="FFFFFF"/>
        </w:rPr>
      </w:pPr>
      <w:proofErr w:type="gramStart"/>
      <w:r w:rsidRPr="00313275">
        <w:rPr>
          <w:rFonts w:asciiTheme="minorBidi" w:hAnsiTheme="minorBidi"/>
          <w:sz w:val="22"/>
          <w:shd w:val="clear" w:color="auto" w:fill="FFFFFF"/>
        </w:rPr>
        <w:t>Newman-</w:t>
      </w:r>
      <w:proofErr w:type="spellStart"/>
      <w:r w:rsidRPr="00313275">
        <w:rPr>
          <w:rFonts w:asciiTheme="minorBidi" w:hAnsiTheme="minorBidi"/>
          <w:sz w:val="22"/>
          <w:shd w:val="clear" w:color="auto" w:fill="FFFFFF"/>
        </w:rPr>
        <w:t>Norlund</w:t>
      </w:r>
      <w:proofErr w:type="spellEnd"/>
      <w:r w:rsidRPr="00313275">
        <w:rPr>
          <w:rFonts w:asciiTheme="minorBidi" w:hAnsiTheme="minorBidi"/>
          <w:sz w:val="22"/>
          <w:shd w:val="clear" w:color="auto" w:fill="FFFFFF"/>
        </w:rPr>
        <w:t>, R.D., Newman-</w:t>
      </w:r>
      <w:proofErr w:type="spellStart"/>
      <w:r w:rsidRPr="00313275">
        <w:rPr>
          <w:rFonts w:asciiTheme="minorBidi" w:hAnsiTheme="minorBidi"/>
          <w:sz w:val="22"/>
          <w:shd w:val="clear" w:color="auto" w:fill="FFFFFF"/>
        </w:rPr>
        <w:t>Norlund</w:t>
      </w:r>
      <w:proofErr w:type="spellEnd"/>
      <w:r w:rsidRPr="00313275">
        <w:rPr>
          <w:rFonts w:asciiTheme="minorBidi" w:hAnsiTheme="minorBidi"/>
          <w:sz w:val="22"/>
          <w:shd w:val="clear" w:color="auto" w:fill="FFFFFF"/>
        </w:rPr>
        <w:t xml:space="preserve">, S.E., Sayers, S., McLain, A.C., </w:t>
      </w:r>
      <w:proofErr w:type="spellStart"/>
      <w:r w:rsidRPr="00313275">
        <w:rPr>
          <w:rFonts w:asciiTheme="minorBidi" w:hAnsiTheme="minorBidi"/>
          <w:sz w:val="22"/>
          <w:shd w:val="clear" w:color="auto" w:fill="FFFFFF"/>
        </w:rPr>
        <w:t>Riccardi</w:t>
      </w:r>
      <w:proofErr w:type="spellEnd"/>
      <w:r w:rsidRPr="00313275">
        <w:rPr>
          <w:rFonts w:asciiTheme="minorBidi" w:hAnsiTheme="minorBidi"/>
          <w:sz w:val="22"/>
          <w:shd w:val="clear" w:color="auto" w:fill="FFFFFF"/>
        </w:rPr>
        <w:t xml:space="preserve">, N. and </w:t>
      </w:r>
      <w:proofErr w:type="spellStart"/>
      <w:r w:rsidRPr="00313275">
        <w:rPr>
          <w:rFonts w:asciiTheme="minorBidi" w:hAnsiTheme="minorBidi"/>
          <w:sz w:val="22"/>
          <w:shd w:val="clear" w:color="auto" w:fill="FFFFFF"/>
        </w:rPr>
        <w:t>Fridriksson</w:t>
      </w:r>
      <w:proofErr w:type="spellEnd"/>
      <w:r w:rsidRPr="00313275">
        <w:rPr>
          <w:rFonts w:asciiTheme="minorBidi" w:hAnsiTheme="minorBidi"/>
          <w:sz w:val="22"/>
          <w:shd w:val="clear" w:color="auto" w:fill="FFFFFF"/>
        </w:rPr>
        <w:t>, J., 2022.</w:t>
      </w:r>
      <w:proofErr w:type="gramEnd"/>
      <w:r w:rsidRPr="00313275">
        <w:rPr>
          <w:rFonts w:asciiTheme="minorBidi" w:hAnsiTheme="minorBidi"/>
          <w:sz w:val="22"/>
          <w:shd w:val="clear" w:color="auto" w:fill="FFFFFF"/>
        </w:rPr>
        <w:t xml:space="preserve"> </w:t>
      </w:r>
      <w:proofErr w:type="gramStart"/>
      <w:r w:rsidRPr="00313275">
        <w:rPr>
          <w:rFonts w:asciiTheme="minorBidi" w:hAnsiTheme="minorBidi"/>
          <w:sz w:val="22"/>
          <w:shd w:val="clear" w:color="auto" w:fill="FFFFFF"/>
        </w:rPr>
        <w:t>Effects of social isolation on quality of life in elderly adults.</w:t>
      </w:r>
      <w:proofErr w:type="gramEnd"/>
      <w:r w:rsidRPr="00313275">
        <w:rPr>
          <w:rFonts w:asciiTheme="minorBidi" w:hAnsiTheme="minorBidi"/>
          <w:sz w:val="22"/>
          <w:shd w:val="clear" w:color="auto" w:fill="FFFFFF"/>
        </w:rPr>
        <w:t> </w:t>
      </w:r>
      <w:proofErr w:type="spellStart"/>
      <w:proofErr w:type="gramStart"/>
      <w:r w:rsidRPr="00313275">
        <w:rPr>
          <w:rFonts w:asciiTheme="minorBidi" w:hAnsiTheme="minorBidi"/>
          <w:sz w:val="22"/>
          <w:shd w:val="clear" w:color="auto" w:fill="FFFFFF"/>
        </w:rPr>
        <w:t>PloS</w:t>
      </w:r>
      <w:proofErr w:type="spellEnd"/>
      <w:r w:rsidRPr="00313275">
        <w:rPr>
          <w:rFonts w:asciiTheme="minorBidi" w:hAnsiTheme="minorBidi"/>
          <w:sz w:val="22"/>
          <w:shd w:val="clear" w:color="auto" w:fill="FFFFFF"/>
        </w:rPr>
        <w:t xml:space="preserve"> one, 17(11), p.e0276590.</w:t>
      </w:r>
      <w:proofErr w:type="gramEnd"/>
    </w:p>
    <w:p w:rsidR="00EE7A70" w:rsidRPr="00313275" w:rsidRDefault="00EE7A70" w:rsidP="00EE7A70">
      <w:pPr>
        <w:ind w:left="720" w:hanging="720"/>
        <w:rPr>
          <w:rFonts w:asciiTheme="minorBidi" w:hAnsiTheme="minorBidi"/>
          <w:sz w:val="22"/>
        </w:rPr>
      </w:pPr>
      <w:r w:rsidRPr="00313275">
        <w:rPr>
          <w:rFonts w:asciiTheme="minorBidi" w:hAnsiTheme="minorBidi"/>
          <w:sz w:val="22"/>
        </w:rPr>
        <w:t xml:space="preserve">NHS Digital, 2022. </w:t>
      </w:r>
      <w:r w:rsidRPr="00313275">
        <w:rPr>
          <w:rStyle w:val="Emphasis"/>
          <w:rFonts w:asciiTheme="minorBidi" w:hAnsiTheme="minorBidi"/>
          <w:sz w:val="22"/>
        </w:rPr>
        <w:t>Community Care Statistics, England: Social Care Activity and Finance Report</w:t>
      </w:r>
      <w:r w:rsidRPr="00313275">
        <w:rPr>
          <w:rFonts w:asciiTheme="minorBidi" w:hAnsiTheme="minorBidi"/>
          <w:sz w:val="22"/>
        </w:rPr>
        <w:t>. [</w:t>
      </w:r>
      <w:proofErr w:type="gramStart"/>
      <w:r w:rsidRPr="00313275">
        <w:rPr>
          <w:rFonts w:asciiTheme="minorBidi" w:hAnsiTheme="minorBidi"/>
          <w:sz w:val="22"/>
        </w:rPr>
        <w:t>online</w:t>
      </w:r>
      <w:proofErr w:type="gramEnd"/>
      <w:r w:rsidRPr="00313275">
        <w:rPr>
          <w:rFonts w:asciiTheme="minorBidi" w:hAnsiTheme="minorBidi"/>
          <w:sz w:val="22"/>
        </w:rPr>
        <w:t xml:space="preserve">] Available at: </w:t>
      </w:r>
      <w:hyperlink r:id="rId14" w:history="1">
        <w:r w:rsidRPr="00313275">
          <w:rPr>
            <w:rStyle w:val="Hyperlink"/>
            <w:rFonts w:asciiTheme="minorBidi" w:hAnsiTheme="minorBidi"/>
            <w:color w:val="auto"/>
            <w:sz w:val="22"/>
          </w:rPr>
          <w:t>https://digital.nhs.uk</w:t>
        </w:r>
      </w:hyperlink>
    </w:p>
    <w:p w:rsidR="00EE7A70" w:rsidRPr="00313275" w:rsidRDefault="00EE7A70" w:rsidP="00EE7A70">
      <w:pPr>
        <w:ind w:left="720" w:hanging="720"/>
        <w:rPr>
          <w:rFonts w:asciiTheme="minorBidi" w:hAnsiTheme="minorBidi"/>
          <w:sz w:val="22"/>
        </w:rPr>
      </w:pPr>
      <w:r w:rsidRPr="00313275">
        <w:rPr>
          <w:rFonts w:asciiTheme="minorBidi" w:hAnsiTheme="minorBidi"/>
          <w:sz w:val="22"/>
        </w:rPr>
        <w:t xml:space="preserve">NHS England (2019) </w:t>
      </w:r>
      <w:r w:rsidRPr="00313275">
        <w:rPr>
          <w:rStyle w:val="Emphasis"/>
          <w:rFonts w:asciiTheme="minorBidi" w:eastAsiaTheme="majorEastAsia" w:hAnsiTheme="minorBidi"/>
          <w:sz w:val="22"/>
        </w:rPr>
        <w:t>The NHS Long Term Plan</w:t>
      </w:r>
      <w:r w:rsidRPr="00313275">
        <w:rPr>
          <w:rFonts w:asciiTheme="minorBidi" w:hAnsiTheme="minorBidi"/>
          <w:sz w:val="22"/>
        </w:rPr>
        <w:t>. London: NHS England.</w:t>
      </w:r>
    </w:p>
    <w:p w:rsidR="00EE7A70" w:rsidRPr="00313275" w:rsidRDefault="00EE7A70" w:rsidP="00EE7A70">
      <w:pPr>
        <w:pStyle w:val="NormalWeb"/>
        <w:spacing w:line="360" w:lineRule="auto"/>
        <w:ind w:left="720" w:hanging="720"/>
        <w:rPr>
          <w:rFonts w:asciiTheme="minorBidi" w:hAnsiTheme="minorBidi" w:cstheme="minorBidi"/>
          <w:sz w:val="22"/>
          <w:szCs w:val="22"/>
        </w:rPr>
      </w:pPr>
      <w:r w:rsidRPr="00313275">
        <w:rPr>
          <w:rFonts w:asciiTheme="minorBidi" w:hAnsiTheme="minorBidi" w:cstheme="minorBidi"/>
          <w:sz w:val="22"/>
          <w:szCs w:val="22"/>
        </w:rPr>
        <w:t xml:space="preserve">NHS England (2019) </w:t>
      </w:r>
      <w:r w:rsidRPr="00313275">
        <w:rPr>
          <w:rStyle w:val="Emphasis"/>
          <w:rFonts w:asciiTheme="minorBidi" w:eastAsiaTheme="majorEastAsia" w:hAnsiTheme="minorBidi" w:cstheme="minorBidi"/>
          <w:sz w:val="22"/>
          <w:szCs w:val="22"/>
        </w:rPr>
        <w:t>Universal personalised care: implementing the comprehensive model</w:t>
      </w:r>
      <w:r w:rsidRPr="00313275">
        <w:rPr>
          <w:rFonts w:asciiTheme="minorBidi" w:hAnsiTheme="minorBidi" w:cstheme="minorBidi"/>
          <w:sz w:val="22"/>
          <w:szCs w:val="22"/>
        </w:rPr>
        <w:t>. London: NHS England.</w:t>
      </w:r>
    </w:p>
    <w:p w:rsidR="00EE7A70" w:rsidRPr="00313275" w:rsidRDefault="00EE7A70" w:rsidP="00EE7A70">
      <w:pPr>
        <w:ind w:left="720" w:hanging="720"/>
        <w:rPr>
          <w:rFonts w:asciiTheme="minorBidi" w:hAnsiTheme="minorBidi"/>
          <w:sz w:val="22"/>
        </w:rPr>
      </w:pPr>
      <w:r w:rsidRPr="00313275">
        <w:rPr>
          <w:rFonts w:asciiTheme="minorBidi" w:hAnsiTheme="minorBidi"/>
          <w:sz w:val="22"/>
        </w:rPr>
        <w:t xml:space="preserve">Nicholson, N.R. (2012) ‘A review of social isolation: An important but </w:t>
      </w:r>
      <w:proofErr w:type="spellStart"/>
      <w:r w:rsidRPr="00313275">
        <w:rPr>
          <w:rFonts w:asciiTheme="minorBidi" w:hAnsiTheme="minorBidi"/>
          <w:sz w:val="22"/>
        </w:rPr>
        <w:t>underassessed</w:t>
      </w:r>
      <w:proofErr w:type="spellEnd"/>
      <w:r w:rsidRPr="00313275">
        <w:rPr>
          <w:rFonts w:asciiTheme="minorBidi" w:hAnsiTheme="minorBidi"/>
          <w:sz w:val="22"/>
        </w:rPr>
        <w:t xml:space="preserve"> condition in older adults’, </w:t>
      </w:r>
      <w:r w:rsidRPr="00313275">
        <w:rPr>
          <w:rStyle w:val="Emphasis"/>
          <w:rFonts w:asciiTheme="minorBidi" w:eastAsiaTheme="majorEastAsia" w:hAnsiTheme="minorBidi"/>
          <w:sz w:val="22"/>
        </w:rPr>
        <w:t>The Journal of Primary Prevention</w:t>
      </w:r>
      <w:r w:rsidRPr="00313275">
        <w:rPr>
          <w:rFonts w:asciiTheme="minorBidi" w:hAnsiTheme="minorBidi"/>
          <w:sz w:val="22"/>
        </w:rPr>
        <w:t>, 33(2–3), pp. 137–152. https://doi.org/10.1007/s10935-012-0271-2</w:t>
      </w:r>
    </w:p>
    <w:p w:rsidR="00EE7A70" w:rsidRPr="00313275" w:rsidRDefault="00EE7A70" w:rsidP="00EE7A70">
      <w:pPr>
        <w:ind w:left="720" w:hanging="720"/>
        <w:rPr>
          <w:rFonts w:asciiTheme="minorBidi" w:hAnsiTheme="minorBidi"/>
          <w:sz w:val="22"/>
          <w:shd w:val="clear" w:color="auto" w:fill="FFFFFF"/>
        </w:rPr>
      </w:pPr>
      <w:r w:rsidRPr="00313275">
        <w:rPr>
          <w:rFonts w:asciiTheme="minorBidi" w:hAnsiTheme="minorBidi"/>
          <w:sz w:val="22"/>
          <w:shd w:val="clear" w:color="auto" w:fill="FFFFFF"/>
        </w:rPr>
        <w:t>Nightingale, A., 2009. A guide to systematic literature reviews. </w:t>
      </w:r>
      <w:proofErr w:type="gramStart"/>
      <w:r w:rsidRPr="00313275">
        <w:rPr>
          <w:rFonts w:asciiTheme="minorBidi" w:hAnsiTheme="minorBidi"/>
          <w:i/>
          <w:iCs/>
          <w:sz w:val="22"/>
          <w:shd w:val="clear" w:color="auto" w:fill="FFFFFF"/>
        </w:rPr>
        <w:t>Surgery (Oxford)</w:t>
      </w:r>
      <w:r w:rsidRPr="00313275">
        <w:rPr>
          <w:rFonts w:asciiTheme="minorBidi" w:hAnsiTheme="minorBidi"/>
          <w:sz w:val="22"/>
          <w:shd w:val="clear" w:color="auto" w:fill="FFFFFF"/>
        </w:rPr>
        <w:t>, </w:t>
      </w:r>
      <w:r w:rsidRPr="00313275">
        <w:rPr>
          <w:rFonts w:asciiTheme="minorBidi" w:hAnsiTheme="minorBidi"/>
          <w:i/>
          <w:iCs/>
          <w:sz w:val="22"/>
          <w:shd w:val="clear" w:color="auto" w:fill="FFFFFF"/>
        </w:rPr>
        <w:t>27</w:t>
      </w:r>
      <w:r w:rsidRPr="00313275">
        <w:rPr>
          <w:rFonts w:asciiTheme="minorBidi" w:hAnsiTheme="minorBidi"/>
          <w:sz w:val="22"/>
          <w:shd w:val="clear" w:color="auto" w:fill="FFFFFF"/>
        </w:rPr>
        <w:t>(9), pp.381-384.</w:t>
      </w:r>
      <w:proofErr w:type="gramEnd"/>
    </w:p>
    <w:p w:rsidR="00EE7A70" w:rsidRPr="00313275" w:rsidRDefault="00EE7A70" w:rsidP="00EE7A70">
      <w:pPr>
        <w:ind w:left="720" w:hanging="720"/>
        <w:rPr>
          <w:rFonts w:asciiTheme="minorBidi" w:hAnsiTheme="minorBidi"/>
          <w:sz w:val="22"/>
        </w:rPr>
      </w:pPr>
      <w:proofErr w:type="spellStart"/>
      <w:proofErr w:type="gramStart"/>
      <w:r w:rsidRPr="00313275">
        <w:rPr>
          <w:rFonts w:asciiTheme="minorBidi" w:hAnsiTheme="minorBidi"/>
          <w:sz w:val="22"/>
        </w:rPr>
        <w:t>Nii</w:t>
      </w:r>
      <w:proofErr w:type="spellEnd"/>
      <w:r w:rsidRPr="00313275">
        <w:rPr>
          <w:rFonts w:asciiTheme="minorBidi" w:hAnsiTheme="minorBidi"/>
          <w:sz w:val="22"/>
        </w:rPr>
        <w:t xml:space="preserve"> </w:t>
      </w:r>
      <w:proofErr w:type="spellStart"/>
      <w:r w:rsidRPr="00313275">
        <w:rPr>
          <w:rFonts w:asciiTheme="minorBidi" w:hAnsiTheme="minorBidi"/>
          <w:sz w:val="22"/>
        </w:rPr>
        <w:t>Laryeafio</w:t>
      </w:r>
      <w:proofErr w:type="spellEnd"/>
      <w:r w:rsidRPr="00313275">
        <w:rPr>
          <w:rFonts w:asciiTheme="minorBidi" w:hAnsiTheme="minorBidi"/>
          <w:sz w:val="22"/>
        </w:rPr>
        <w:t xml:space="preserve">, M. and </w:t>
      </w:r>
      <w:proofErr w:type="spellStart"/>
      <w:r w:rsidRPr="00313275">
        <w:rPr>
          <w:rFonts w:asciiTheme="minorBidi" w:hAnsiTheme="minorBidi"/>
          <w:sz w:val="22"/>
        </w:rPr>
        <w:t>Ogbewe</w:t>
      </w:r>
      <w:proofErr w:type="spellEnd"/>
      <w:r w:rsidRPr="00313275">
        <w:rPr>
          <w:rFonts w:asciiTheme="minorBidi" w:hAnsiTheme="minorBidi"/>
          <w:sz w:val="22"/>
        </w:rPr>
        <w:t>, O.C., 2023.</w:t>
      </w:r>
      <w:proofErr w:type="gramEnd"/>
      <w:r w:rsidRPr="00313275">
        <w:rPr>
          <w:rFonts w:asciiTheme="minorBidi" w:hAnsiTheme="minorBidi"/>
          <w:sz w:val="22"/>
        </w:rPr>
        <w:t xml:space="preserve"> Ethical consideration dilemma: systematic review of ethics in qualitative data collection through interviews. </w:t>
      </w:r>
      <w:proofErr w:type="gramStart"/>
      <w:r w:rsidRPr="00313275">
        <w:rPr>
          <w:rFonts w:asciiTheme="minorBidi" w:hAnsiTheme="minorBidi"/>
          <w:i/>
          <w:iCs/>
          <w:sz w:val="22"/>
        </w:rPr>
        <w:t>Journal of Ethics in Entrepreneurship and Technology</w:t>
      </w:r>
      <w:r w:rsidRPr="00313275">
        <w:rPr>
          <w:rFonts w:asciiTheme="minorBidi" w:hAnsiTheme="minorBidi"/>
          <w:sz w:val="22"/>
        </w:rPr>
        <w:t>, </w:t>
      </w:r>
      <w:r w:rsidRPr="00313275">
        <w:rPr>
          <w:rFonts w:asciiTheme="minorBidi" w:hAnsiTheme="minorBidi"/>
          <w:i/>
          <w:iCs/>
          <w:sz w:val="22"/>
        </w:rPr>
        <w:t>3</w:t>
      </w:r>
      <w:r w:rsidRPr="00313275">
        <w:rPr>
          <w:rFonts w:asciiTheme="minorBidi" w:hAnsiTheme="minorBidi"/>
          <w:sz w:val="22"/>
        </w:rPr>
        <w:t>(2), pp.94-110.</w:t>
      </w:r>
      <w:proofErr w:type="gramEnd"/>
    </w:p>
    <w:p w:rsidR="00EE7A70" w:rsidRPr="00313275" w:rsidRDefault="00EE7A70" w:rsidP="00EE7A70">
      <w:pPr>
        <w:ind w:left="720" w:hanging="720"/>
        <w:rPr>
          <w:rFonts w:asciiTheme="minorBidi" w:hAnsiTheme="minorBidi"/>
          <w:sz w:val="22"/>
        </w:rPr>
      </w:pPr>
      <w:r w:rsidRPr="00313275">
        <w:rPr>
          <w:rFonts w:asciiTheme="minorBidi" w:hAnsiTheme="minorBidi"/>
          <w:sz w:val="22"/>
        </w:rPr>
        <w:lastRenderedPageBreak/>
        <w:t xml:space="preserve">No, P., 2024. </w:t>
      </w:r>
      <w:proofErr w:type="gramStart"/>
      <w:r w:rsidRPr="00313275">
        <w:rPr>
          <w:rFonts w:asciiTheme="minorBidi" w:hAnsiTheme="minorBidi"/>
          <w:sz w:val="22"/>
        </w:rPr>
        <w:t>COREQ (consolidated criteria for reporting qualitative research) checklist.</w:t>
      </w:r>
      <w:proofErr w:type="gramEnd"/>
      <w:r w:rsidRPr="00313275">
        <w:rPr>
          <w:rFonts w:asciiTheme="minorBidi" w:hAnsiTheme="minorBidi"/>
          <w:sz w:val="22"/>
        </w:rPr>
        <w:t> </w:t>
      </w:r>
      <w:proofErr w:type="gramStart"/>
      <w:r w:rsidRPr="00313275">
        <w:rPr>
          <w:rFonts w:asciiTheme="minorBidi" w:hAnsiTheme="minorBidi"/>
          <w:i/>
          <w:iCs/>
          <w:sz w:val="22"/>
        </w:rPr>
        <w:t>BMJ</w:t>
      </w:r>
      <w:r w:rsidRPr="00313275">
        <w:rPr>
          <w:rFonts w:asciiTheme="minorBidi" w:hAnsiTheme="minorBidi"/>
          <w:sz w:val="22"/>
        </w:rPr>
        <w:t>, </w:t>
      </w:r>
      <w:r w:rsidRPr="00313275">
        <w:rPr>
          <w:rFonts w:asciiTheme="minorBidi" w:hAnsiTheme="minorBidi"/>
          <w:i/>
          <w:iCs/>
          <w:sz w:val="22"/>
        </w:rPr>
        <w:t>3</w:t>
      </w:r>
      <w:r w:rsidRPr="00313275">
        <w:rPr>
          <w:rFonts w:asciiTheme="minorBidi" w:hAnsiTheme="minorBidi"/>
          <w:sz w:val="22"/>
        </w:rPr>
        <w:t>(4), p.5.</w:t>
      </w:r>
      <w:proofErr w:type="gramEnd"/>
    </w:p>
    <w:p w:rsidR="00EE7A70" w:rsidRPr="00313275" w:rsidRDefault="00EE7A70" w:rsidP="00EE7A70">
      <w:pPr>
        <w:ind w:left="720" w:hanging="720"/>
        <w:rPr>
          <w:rFonts w:asciiTheme="minorBidi" w:hAnsiTheme="minorBidi"/>
          <w:sz w:val="22"/>
        </w:rPr>
      </w:pPr>
      <w:proofErr w:type="spellStart"/>
      <w:r w:rsidRPr="00313275">
        <w:rPr>
          <w:rFonts w:asciiTheme="minorBidi" w:hAnsiTheme="minorBidi"/>
          <w:sz w:val="22"/>
        </w:rPr>
        <w:t>Noone</w:t>
      </w:r>
      <w:proofErr w:type="spellEnd"/>
      <w:r w:rsidRPr="00313275">
        <w:rPr>
          <w:rFonts w:asciiTheme="minorBidi" w:hAnsiTheme="minorBidi"/>
          <w:sz w:val="22"/>
        </w:rPr>
        <w:t>, C. and Yang, K., 2022. Community</w:t>
      </w:r>
      <w:r w:rsidRPr="00313275">
        <w:rPr>
          <w:rFonts w:ascii="Cambria Math" w:hAnsi="Cambria Math" w:cs="Cambria Math"/>
          <w:sz w:val="22"/>
        </w:rPr>
        <w:t>‐</w:t>
      </w:r>
      <w:r w:rsidRPr="00313275">
        <w:rPr>
          <w:rFonts w:asciiTheme="minorBidi" w:hAnsiTheme="minorBidi"/>
          <w:sz w:val="22"/>
        </w:rPr>
        <w:t>based responses to loneliness in older people: A systematic review of qualitative studies. Health &amp; Social Care in the Community, 30(4), pp.e859-e873.</w:t>
      </w:r>
    </w:p>
    <w:p w:rsidR="00EE7A70" w:rsidRPr="00313275" w:rsidRDefault="00EE7A70" w:rsidP="00EE7A70">
      <w:pPr>
        <w:ind w:left="720" w:hanging="720"/>
        <w:rPr>
          <w:rFonts w:asciiTheme="minorBidi" w:hAnsiTheme="minorBidi"/>
          <w:sz w:val="22"/>
        </w:rPr>
      </w:pPr>
      <w:r w:rsidRPr="00313275">
        <w:rPr>
          <w:rFonts w:asciiTheme="minorBidi" w:hAnsiTheme="minorBidi"/>
          <w:sz w:val="22"/>
        </w:rPr>
        <w:t xml:space="preserve">Office for National Statistics (2022) </w:t>
      </w:r>
      <w:proofErr w:type="gramStart"/>
      <w:r w:rsidRPr="00313275">
        <w:rPr>
          <w:rStyle w:val="Emphasis"/>
          <w:rFonts w:asciiTheme="minorBidi" w:eastAsiaTheme="majorEastAsia" w:hAnsiTheme="minorBidi"/>
          <w:sz w:val="22"/>
        </w:rPr>
        <w:t>Living</w:t>
      </w:r>
      <w:proofErr w:type="gramEnd"/>
      <w:r w:rsidRPr="00313275">
        <w:rPr>
          <w:rStyle w:val="Emphasis"/>
          <w:rFonts w:asciiTheme="minorBidi" w:eastAsiaTheme="majorEastAsia" w:hAnsiTheme="minorBidi"/>
          <w:sz w:val="22"/>
        </w:rPr>
        <w:t xml:space="preserve"> longer: Fewer living independently</w:t>
      </w:r>
      <w:r w:rsidRPr="00313275">
        <w:rPr>
          <w:rFonts w:asciiTheme="minorBidi" w:hAnsiTheme="minorBidi"/>
          <w:sz w:val="22"/>
        </w:rPr>
        <w:t>. Newport: ONS.</w:t>
      </w:r>
    </w:p>
    <w:p w:rsidR="00EE7A70" w:rsidRPr="00313275" w:rsidRDefault="00EE7A70" w:rsidP="00EE7A70">
      <w:pPr>
        <w:ind w:left="720" w:hanging="720"/>
        <w:rPr>
          <w:rFonts w:asciiTheme="minorBidi" w:hAnsiTheme="minorBidi"/>
          <w:sz w:val="22"/>
          <w:shd w:val="clear" w:color="auto" w:fill="FFFFFF"/>
        </w:rPr>
      </w:pPr>
      <w:r w:rsidRPr="00313275">
        <w:rPr>
          <w:rFonts w:asciiTheme="minorBidi" w:hAnsiTheme="minorBidi"/>
          <w:sz w:val="22"/>
          <w:shd w:val="clear" w:color="auto" w:fill="FFFFFF"/>
        </w:rPr>
        <w:t xml:space="preserve">Percival, A., Newton, C., Mulligan, K., </w:t>
      </w:r>
      <w:proofErr w:type="spellStart"/>
      <w:r w:rsidRPr="00313275">
        <w:rPr>
          <w:rFonts w:asciiTheme="minorBidi" w:hAnsiTheme="minorBidi"/>
          <w:sz w:val="22"/>
          <w:shd w:val="clear" w:color="auto" w:fill="FFFFFF"/>
        </w:rPr>
        <w:t>Petrella</w:t>
      </w:r>
      <w:proofErr w:type="spellEnd"/>
      <w:r w:rsidRPr="00313275">
        <w:rPr>
          <w:rFonts w:asciiTheme="minorBidi" w:hAnsiTheme="minorBidi"/>
          <w:sz w:val="22"/>
          <w:shd w:val="clear" w:color="auto" w:fill="FFFFFF"/>
        </w:rPr>
        <w:t>, R.J. and Ashe, M.C., 2022. Systematic review of social prescribing and older adults: where to from here</w:t>
      </w:r>
      <w:proofErr w:type="gramStart"/>
      <w:r w:rsidRPr="00313275">
        <w:rPr>
          <w:rFonts w:asciiTheme="minorBidi" w:hAnsiTheme="minorBidi"/>
          <w:sz w:val="22"/>
          <w:shd w:val="clear" w:color="auto" w:fill="FFFFFF"/>
        </w:rPr>
        <w:t>?.</w:t>
      </w:r>
      <w:proofErr w:type="gramEnd"/>
      <w:r w:rsidRPr="00313275">
        <w:rPr>
          <w:rFonts w:asciiTheme="minorBidi" w:hAnsiTheme="minorBidi"/>
          <w:sz w:val="22"/>
          <w:shd w:val="clear" w:color="auto" w:fill="FFFFFF"/>
        </w:rPr>
        <w:t> </w:t>
      </w:r>
      <w:proofErr w:type="gramStart"/>
      <w:r w:rsidRPr="00313275">
        <w:rPr>
          <w:rFonts w:asciiTheme="minorBidi" w:hAnsiTheme="minorBidi"/>
          <w:i/>
          <w:iCs/>
          <w:sz w:val="22"/>
          <w:shd w:val="clear" w:color="auto" w:fill="FFFFFF"/>
        </w:rPr>
        <w:t>Family medicine and community health</w:t>
      </w:r>
      <w:r w:rsidRPr="00313275">
        <w:rPr>
          <w:rFonts w:asciiTheme="minorBidi" w:hAnsiTheme="minorBidi"/>
          <w:sz w:val="22"/>
          <w:shd w:val="clear" w:color="auto" w:fill="FFFFFF"/>
        </w:rPr>
        <w:t>, </w:t>
      </w:r>
      <w:r w:rsidRPr="00313275">
        <w:rPr>
          <w:rFonts w:asciiTheme="minorBidi" w:hAnsiTheme="minorBidi"/>
          <w:i/>
          <w:iCs/>
          <w:sz w:val="22"/>
          <w:shd w:val="clear" w:color="auto" w:fill="FFFFFF"/>
        </w:rPr>
        <w:t>10</w:t>
      </w:r>
      <w:r w:rsidRPr="00313275">
        <w:rPr>
          <w:rFonts w:asciiTheme="minorBidi" w:hAnsiTheme="minorBidi"/>
          <w:sz w:val="22"/>
          <w:shd w:val="clear" w:color="auto" w:fill="FFFFFF"/>
        </w:rPr>
        <w:t>(</w:t>
      </w:r>
      <w:proofErr w:type="spellStart"/>
      <w:r w:rsidRPr="00313275">
        <w:rPr>
          <w:rFonts w:asciiTheme="minorBidi" w:hAnsiTheme="minorBidi"/>
          <w:sz w:val="22"/>
          <w:shd w:val="clear" w:color="auto" w:fill="FFFFFF"/>
        </w:rPr>
        <w:t>Suppl</w:t>
      </w:r>
      <w:proofErr w:type="spellEnd"/>
      <w:r w:rsidRPr="00313275">
        <w:rPr>
          <w:rFonts w:asciiTheme="minorBidi" w:hAnsiTheme="minorBidi"/>
          <w:sz w:val="22"/>
          <w:shd w:val="clear" w:color="auto" w:fill="FFFFFF"/>
        </w:rPr>
        <w:t xml:space="preserve"> 1), p.e001829.</w:t>
      </w:r>
      <w:proofErr w:type="gramEnd"/>
    </w:p>
    <w:p w:rsidR="00EE7A70" w:rsidRPr="00313275" w:rsidRDefault="00EE7A70" w:rsidP="00EE7A70">
      <w:pPr>
        <w:ind w:left="720" w:hanging="720"/>
        <w:rPr>
          <w:rFonts w:asciiTheme="minorBidi" w:hAnsiTheme="minorBidi"/>
          <w:sz w:val="22"/>
        </w:rPr>
      </w:pPr>
      <w:r w:rsidRPr="00313275">
        <w:rPr>
          <w:rFonts w:asciiTheme="minorBidi" w:hAnsiTheme="minorBidi"/>
          <w:sz w:val="22"/>
        </w:rPr>
        <w:t xml:space="preserve">Philip, L.J., </w:t>
      </w:r>
      <w:proofErr w:type="spellStart"/>
      <w:r w:rsidRPr="00313275">
        <w:rPr>
          <w:rFonts w:asciiTheme="minorBidi" w:hAnsiTheme="minorBidi"/>
          <w:sz w:val="22"/>
        </w:rPr>
        <w:t>Cottrill</w:t>
      </w:r>
      <w:proofErr w:type="spellEnd"/>
      <w:r w:rsidRPr="00313275">
        <w:rPr>
          <w:rFonts w:asciiTheme="minorBidi" w:hAnsiTheme="minorBidi"/>
          <w:sz w:val="22"/>
        </w:rPr>
        <w:t xml:space="preserve">, C., Farrington, J., Williams, F. and </w:t>
      </w:r>
      <w:proofErr w:type="spellStart"/>
      <w:r w:rsidRPr="00313275">
        <w:rPr>
          <w:rFonts w:asciiTheme="minorBidi" w:hAnsiTheme="minorBidi"/>
          <w:sz w:val="22"/>
        </w:rPr>
        <w:t>Ashmore</w:t>
      </w:r>
      <w:proofErr w:type="spellEnd"/>
      <w:r w:rsidRPr="00313275">
        <w:rPr>
          <w:rFonts w:asciiTheme="minorBidi" w:hAnsiTheme="minorBidi"/>
          <w:sz w:val="22"/>
        </w:rPr>
        <w:t>, F. (2019) ‘</w:t>
      </w:r>
      <w:proofErr w:type="gramStart"/>
      <w:r w:rsidRPr="00313275">
        <w:rPr>
          <w:rFonts w:asciiTheme="minorBidi" w:hAnsiTheme="minorBidi"/>
          <w:sz w:val="22"/>
        </w:rPr>
        <w:t>The</w:t>
      </w:r>
      <w:proofErr w:type="gramEnd"/>
      <w:r w:rsidRPr="00313275">
        <w:rPr>
          <w:rFonts w:asciiTheme="minorBidi" w:hAnsiTheme="minorBidi"/>
          <w:sz w:val="22"/>
        </w:rPr>
        <w:t xml:space="preserve"> digital divide: Patterns, policy and scenarios for connecting the “final few” in rural communities across Great Britain’, </w:t>
      </w:r>
      <w:r w:rsidRPr="00313275">
        <w:rPr>
          <w:rStyle w:val="Emphasis"/>
          <w:rFonts w:asciiTheme="minorBidi" w:eastAsiaTheme="majorEastAsia" w:hAnsiTheme="minorBidi"/>
          <w:sz w:val="22"/>
        </w:rPr>
        <w:t>Journal of Rural Studies</w:t>
      </w:r>
      <w:r w:rsidRPr="00313275">
        <w:rPr>
          <w:rFonts w:asciiTheme="minorBidi" w:hAnsiTheme="minorBidi"/>
          <w:sz w:val="22"/>
        </w:rPr>
        <w:t>, 54, pp. 386–398. https://doi.org/10.1016/j.jrurstud.2016.12.002</w:t>
      </w:r>
    </w:p>
    <w:p w:rsidR="00EE7A70" w:rsidRPr="00313275" w:rsidRDefault="00EE7A70" w:rsidP="00EE7A70">
      <w:pPr>
        <w:ind w:left="720" w:hanging="720"/>
        <w:rPr>
          <w:rFonts w:asciiTheme="minorBidi" w:hAnsiTheme="minorBidi"/>
          <w:sz w:val="22"/>
        </w:rPr>
      </w:pPr>
      <w:r w:rsidRPr="00313275">
        <w:rPr>
          <w:rFonts w:asciiTheme="minorBidi" w:hAnsiTheme="minorBidi"/>
          <w:sz w:val="22"/>
        </w:rPr>
        <w:t xml:space="preserve">Pollock, A. and Berge, E., 2018. </w:t>
      </w:r>
      <w:proofErr w:type="gramStart"/>
      <w:r w:rsidRPr="00313275">
        <w:rPr>
          <w:rFonts w:asciiTheme="minorBidi" w:hAnsiTheme="minorBidi"/>
          <w:sz w:val="22"/>
        </w:rPr>
        <w:t>How to do a systematic review.</w:t>
      </w:r>
      <w:proofErr w:type="gramEnd"/>
      <w:r w:rsidRPr="00313275">
        <w:rPr>
          <w:rFonts w:asciiTheme="minorBidi" w:hAnsiTheme="minorBidi"/>
          <w:sz w:val="22"/>
        </w:rPr>
        <w:t> </w:t>
      </w:r>
      <w:proofErr w:type="gramStart"/>
      <w:r w:rsidRPr="00313275">
        <w:rPr>
          <w:rFonts w:asciiTheme="minorBidi" w:hAnsiTheme="minorBidi"/>
          <w:i/>
          <w:iCs/>
          <w:sz w:val="22"/>
        </w:rPr>
        <w:t>International Journal of Stroke</w:t>
      </w:r>
      <w:r w:rsidRPr="00313275">
        <w:rPr>
          <w:rFonts w:asciiTheme="minorBidi" w:hAnsiTheme="minorBidi"/>
          <w:sz w:val="22"/>
        </w:rPr>
        <w:t>, </w:t>
      </w:r>
      <w:r w:rsidRPr="00313275">
        <w:rPr>
          <w:rFonts w:asciiTheme="minorBidi" w:hAnsiTheme="minorBidi"/>
          <w:i/>
          <w:iCs/>
          <w:sz w:val="22"/>
        </w:rPr>
        <w:t>13</w:t>
      </w:r>
      <w:r w:rsidRPr="00313275">
        <w:rPr>
          <w:rFonts w:asciiTheme="minorBidi" w:hAnsiTheme="minorBidi"/>
          <w:sz w:val="22"/>
        </w:rPr>
        <w:t>(2), pp.138-156.</w:t>
      </w:r>
      <w:proofErr w:type="gramEnd"/>
    </w:p>
    <w:p w:rsidR="00EE7A70" w:rsidRPr="00313275" w:rsidRDefault="00EE7A70" w:rsidP="00EE7A70">
      <w:pPr>
        <w:ind w:left="720" w:hanging="720"/>
        <w:rPr>
          <w:rFonts w:asciiTheme="minorBidi" w:hAnsiTheme="minorBidi"/>
          <w:sz w:val="22"/>
        </w:rPr>
      </w:pPr>
      <w:r w:rsidRPr="00313275">
        <w:rPr>
          <w:rFonts w:asciiTheme="minorBidi" w:hAnsiTheme="minorBidi"/>
          <w:sz w:val="22"/>
        </w:rPr>
        <w:t>Quigley, J.M., Thompson, J.C., Halfpenny, N.J. and Scott, D.A., 2019. Critical appraisal of nonrandomized studies—a review of recommended and commonly used tools. </w:t>
      </w:r>
      <w:proofErr w:type="gramStart"/>
      <w:r w:rsidRPr="00313275">
        <w:rPr>
          <w:rFonts w:asciiTheme="minorBidi" w:hAnsiTheme="minorBidi"/>
          <w:i/>
          <w:iCs/>
          <w:sz w:val="22"/>
        </w:rPr>
        <w:t>Journal of Evaluation in Clinical Practice</w:t>
      </w:r>
      <w:r w:rsidRPr="00313275">
        <w:rPr>
          <w:rFonts w:asciiTheme="minorBidi" w:hAnsiTheme="minorBidi"/>
          <w:sz w:val="22"/>
        </w:rPr>
        <w:t>, </w:t>
      </w:r>
      <w:r w:rsidRPr="00313275">
        <w:rPr>
          <w:rFonts w:asciiTheme="minorBidi" w:hAnsiTheme="minorBidi"/>
          <w:i/>
          <w:iCs/>
          <w:sz w:val="22"/>
        </w:rPr>
        <w:t>25</w:t>
      </w:r>
      <w:r w:rsidRPr="00313275">
        <w:rPr>
          <w:rFonts w:asciiTheme="minorBidi" w:hAnsiTheme="minorBidi"/>
          <w:sz w:val="22"/>
        </w:rPr>
        <w:t>(1), pp.44-52.</w:t>
      </w:r>
      <w:proofErr w:type="gramEnd"/>
    </w:p>
    <w:p w:rsidR="00EE7A70" w:rsidRPr="00313275" w:rsidRDefault="00EE7A70" w:rsidP="00EE7A70">
      <w:pPr>
        <w:ind w:left="720" w:hanging="720"/>
        <w:rPr>
          <w:rFonts w:asciiTheme="minorBidi" w:hAnsiTheme="minorBidi"/>
          <w:sz w:val="22"/>
        </w:rPr>
      </w:pPr>
      <w:proofErr w:type="gramStart"/>
      <w:r w:rsidRPr="00313275">
        <w:rPr>
          <w:rFonts w:asciiTheme="minorBidi" w:hAnsiTheme="minorBidi"/>
          <w:sz w:val="22"/>
        </w:rPr>
        <w:t>Robins, L.M., Hill, K.D., Finch, C.F., Clemson, L. and Haines, T., 2018.</w:t>
      </w:r>
      <w:proofErr w:type="gramEnd"/>
      <w:r w:rsidRPr="00313275">
        <w:rPr>
          <w:rFonts w:asciiTheme="minorBidi" w:hAnsiTheme="minorBidi"/>
          <w:sz w:val="22"/>
        </w:rPr>
        <w:t xml:space="preserve"> </w:t>
      </w:r>
      <w:proofErr w:type="gramStart"/>
      <w:r w:rsidRPr="00313275">
        <w:rPr>
          <w:rFonts w:asciiTheme="minorBidi" w:hAnsiTheme="minorBidi"/>
          <w:sz w:val="22"/>
        </w:rPr>
        <w:t>The association between physical activity and social isolation in community-dwelling older adults.</w:t>
      </w:r>
      <w:proofErr w:type="gramEnd"/>
      <w:r w:rsidRPr="00313275">
        <w:rPr>
          <w:rFonts w:asciiTheme="minorBidi" w:hAnsiTheme="minorBidi"/>
          <w:sz w:val="22"/>
        </w:rPr>
        <w:t> </w:t>
      </w:r>
      <w:proofErr w:type="gramStart"/>
      <w:r w:rsidRPr="00313275">
        <w:rPr>
          <w:rFonts w:asciiTheme="minorBidi" w:hAnsiTheme="minorBidi"/>
          <w:sz w:val="22"/>
        </w:rPr>
        <w:t>Aging &amp; mental health, 22(2), pp.175-182.</w:t>
      </w:r>
      <w:proofErr w:type="gramEnd"/>
    </w:p>
    <w:p w:rsidR="00EE7A70" w:rsidRPr="00313275" w:rsidRDefault="00EE7A70" w:rsidP="00EE7A70">
      <w:pPr>
        <w:ind w:left="720" w:hanging="720"/>
        <w:rPr>
          <w:rFonts w:asciiTheme="minorBidi" w:hAnsiTheme="minorBidi"/>
          <w:sz w:val="22"/>
          <w:shd w:val="clear" w:color="auto" w:fill="FFFFFF"/>
        </w:rPr>
      </w:pPr>
      <w:r w:rsidRPr="00313275">
        <w:rPr>
          <w:rFonts w:asciiTheme="minorBidi" w:hAnsiTheme="minorBidi"/>
          <w:sz w:val="22"/>
          <w:shd w:val="clear" w:color="auto" w:fill="FFFFFF"/>
        </w:rPr>
        <w:t xml:space="preserve">Ross, J., Stevenson, F., </w:t>
      </w:r>
      <w:proofErr w:type="spellStart"/>
      <w:r w:rsidRPr="00313275">
        <w:rPr>
          <w:rFonts w:asciiTheme="minorBidi" w:hAnsiTheme="minorBidi"/>
          <w:sz w:val="22"/>
          <w:shd w:val="clear" w:color="auto" w:fill="FFFFFF"/>
        </w:rPr>
        <w:t>Dack</w:t>
      </w:r>
      <w:proofErr w:type="spellEnd"/>
      <w:r w:rsidRPr="00313275">
        <w:rPr>
          <w:rFonts w:asciiTheme="minorBidi" w:hAnsiTheme="minorBidi"/>
          <w:sz w:val="22"/>
          <w:shd w:val="clear" w:color="auto" w:fill="FFFFFF"/>
        </w:rPr>
        <w:t xml:space="preserve">, C., Pal, K., May, C., </w:t>
      </w:r>
      <w:proofErr w:type="spellStart"/>
      <w:r w:rsidRPr="00313275">
        <w:rPr>
          <w:rFonts w:asciiTheme="minorBidi" w:hAnsiTheme="minorBidi"/>
          <w:sz w:val="22"/>
          <w:shd w:val="clear" w:color="auto" w:fill="FFFFFF"/>
        </w:rPr>
        <w:t>Michie</w:t>
      </w:r>
      <w:proofErr w:type="spellEnd"/>
      <w:r w:rsidRPr="00313275">
        <w:rPr>
          <w:rFonts w:asciiTheme="minorBidi" w:hAnsiTheme="minorBidi"/>
          <w:sz w:val="22"/>
          <w:shd w:val="clear" w:color="auto" w:fill="FFFFFF"/>
        </w:rPr>
        <w:t xml:space="preserve">, S., Barnard, M. and Murray, E., 2018. </w:t>
      </w:r>
      <w:proofErr w:type="gramStart"/>
      <w:r w:rsidRPr="00313275">
        <w:rPr>
          <w:rFonts w:asciiTheme="minorBidi" w:hAnsiTheme="minorBidi"/>
          <w:sz w:val="22"/>
          <w:shd w:val="clear" w:color="auto" w:fill="FFFFFF"/>
        </w:rPr>
        <w:t>Developing an implementation strategy for a digital health intervention: an example in routine healthcare.</w:t>
      </w:r>
      <w:proofErr w:type="gramEnd"/>
      <w:r w:rsidRPr="00313275">
        <w:rPr>
          <w:rFonts w:asciiTheme="minorBidi" w:hAnsiTheme="minorBidi"/>
          <w:sz w:val="22"/>
          <w:shd w:val="clear" w:color="auto" w:fill="FFFFFF"/>
        </w:rPr>
        <w:t> </w:t>
      </w:r>
      <w:r w:rsidRPr="00313275">
        <w:rPr>
          <w:rFonts w:asciiTheme="minorBidi" w:hAnsiTheme="minorBidi"/>
          <w:i/>
          <w:iCs/>
          <w:sz w:val="22"/>
          <w:shd w:val="clear" w:color="auto" w:fill="FFFFFF"/>
        </w:rPr>
        <w:t>BMC health services research</w:t>
      </w:r>
      <w:r w:rsidRPr="00313275">
        <w:rPr>
          <w:rFonts w:asciiTheme="minorBidi" w:hAnsiTheme="minorBidi"/>
          <w:sz w:val="22"/>
          <w:shd w:val="clear" w:color="auto" w:fill="FFFFFF"/>
        </w:rPr>
        <w:t>, </w:t>
      </w:r>
      <w:r w:rsidRPr="00313275">
        <w:rPr>
          <w:rFonts w:asciiTheme="minorBidi" w:hAnsiTheme="minorBidi"/>
          <w:i/>
          <w:iCs/>
          <w:sz w:val="22"/>
          <w:shd w:val="clear" w:color="auto" w:fill="FFFFFF"/>
        </w:rPr>
        <w:t>18</w:t>
      </w:r>
      <w:r w:rsidRPr="00313275">
        <w:rPr>
          <w:rFonts w:asciiTheme="minorBidi" w:hAnsiTheme="minorBidi"/>
          <w:sz w:val="22"/>
          <w:shd w:val="clear" w:color="auto" w:fill="FFFFFF"/>
        </w:rPr>
        <w:t>(1), p.794.</w:t>
      </w:r>
    </w:p>
    <w:p w:rsidR="00EE7A70" w:rsidRPr="00313275" w:rsidRDefault="00EE7A70" w:rsidP="00EE7A70">
      <w:pPr>
        <w:ind w:left="720" w:hanging="720"/>
        <w:rPr>
          <w:rFonts w:asciiTheme="minorBidi" w:hAnsiTheme="minorBidi"/>
          <w:sz w:val="22"/>
        </w:rPr>
      </w:pPr>
      <w:proofErr w:type="spellStart"/>
      <w:r w:rsidRPr="00313275">
        <w:rPr>
          <w:rFonts w:asciiTheme="minorBidi" w:hAnsiTheme="minorBidi"/>
          <w:sz w:val="22"/>
        </w:rPr>
        <w:t>Santini</w:t>
      </w:r>
      <w:proofErr w:type="spellEnd"/>
      <w:r w:rsidRPr="00313275">
        <w:rPr>
          <w:rFonts w:asciiTheme="minorBidi" w:hAnsiTheme="minorBidi"/>
          <w:sz w:val="22"/>
        </w:rPr>
        <w:t xml:space="preserve">, Z.I., Jose, P.E., Cornwell, E.Y., </w:t>
      </w:r>
      <w:proofErr w:type="spellStart"/>
      <w:r w:rsidRPr="00313275">
        <w:rPr>
          <w:rFonts w:asciiTheme="minorBidi" w:hAnsiTheme="minorBidi"/>
          <w:sz w:val="22"/>
        </w:rPr>
        <w:t>Koyanagi</w:t>
      </w:r>
      <w:proofErr w:type="spellEnd"/>
      <w:r w:rsidRPr="00313275">
        <w:rPr>
          <w:rFonts w:asciiTheme="minorBidi" w:hAnsiTheme="minorBidi"/>
          <w:sz w:val="22"/>
        </w:rPr>
        <w:t xml:space="preserve">, A., Nielsen, L., </w:t>
      </w:r>
      <w:proofErr w:type="spellStart"/>
      <w:r w:rsidRPr="00313275">
        <w:rPr>
          <w:rFonts w:asciiTheme="minorBidi" w:hAnsiTheme="minorBidi"/>
          <w:sz w:val="22"/>
        </w:rPr>
        <w:t>Hinrichsen</w:t>
      </w:r>
      <w:proofErr w:type="spellEnd"/>
      <w:r w:rsidRPr="00313275">
        <w:rPr>
          <w:rFonts w:asciiTheme="minorBidi" w:hAnsiTheme="minorBidi"/>
          <w:sz w:val="22"/>
        </w:rPr>
        <w:t xml:space="preserve">, C., </w:t>
      </w:r>
      <w:proofErr w:type="spellStart"/>
      <w:r w:rsidRPr="00313275">
        <w:rPr>
          <w:rFonts w:asciiTheme="minorBidi" w:hAnsiTheme="minorBidi"/>
          <w:sz w:val="22"/>
        </w:rPr>
        <w:t>Meilstrup</w:t>
      </w:r>
      <w:proofErr w:type="spellEnd"/>
      <w:r w:rsidRPr="00313275">
        <w:rPr>
          <w:rFonts w:asciiTheme="minorBidi" w:hAnsiTheme="minorBidi"/>
          <w:sz w:val="22"/>
        </w:rPr>
        <w:t xml:space="preserve">, C., Madsen, K.R. and </w:t>
      </w:r>
      <w:proofErr w:type="spellStart"/>
      <w:r w:rsidRPr="00313275">
        <w:rPr>
          <w:rFonts w:asciiTheme="minorBidi" w:hAnsiTheme="minorBidi"/>
          <w:sz w:val="22"/>
        </w:rPr>
        <w:t>Koushede</w:t>
      </w:r>
      <w:proofErr w:type="spellEnd"/>
      <w:r w:rsidRPr="00313275">
        <w:rPr>
          <w:rFonts w:asciiTheme="minorBidi" w:hAnsiTheme="minorBidi"/>
          <w:sz w:val="22"/>
        </w:rPr>
        <w:t xml:space="preserve">, V. (2020) ‘Social disconnectedness, perceived isolation, and symptoms of depression and anxiety among older Americans’, </w:t>
      </w:r>
      <w:r w:rsidRPr="00313275">
        <w:rPr>
          <w:rStyle w:val="Emphasis"/>
          <w:rFonts w:asciiTheme="minorBidi" w:eastAsiaTheme="majorEastAsia" w:hAnsiTheme="minorBidi"/>
          <w:sz w:val="22"/>
        </w:rPr>
        <w:t>Journal of the American Geriatrics Society</w:t>
      </w:r>
      <w:r w:rsidRPr="00313275">
        <w:rPr>
          <w:rFonts w:asciiTheme="minorBidi" w:hAnsiTheme="minorBidi"/>
          <w:sz w:val="22"/>
        </w:rPr>
        <w:t>, 68(2), pp. 321–329. https://doi.org/10.1111/jgs.16254</w:t>
      </w:r>
    </w:p>
    <w:p w:rsidR="00EE7A70" w:rsidRPr="00313275" w:rsidRDefault="00EE7A70" w:rsidP="00EE7A70">
      <w:pPr>
        <w:ind w:left="720" w:hanging="720"/>
        <w:rPr>
          <w:rFonts w:asciiTheme="minorBidi" w:hAnsiTheme="minorBidi"/>
          <w:sz w:val="22"/>
        </w:rPr>
      </w:pPr>
      <w:proofErr w:type="spellStart"/>
      <w:proofErr w:type="gramStart"/>
      <w:r w:rsidRPr="00313275">
        <w:rPr>
          <w:rFonts w:asciiTheme="minorBidi" w:hAnsiTheme="minorBidi"/>
          <w:sz w:val="22"/>
        </w:rPr>
        <w:t>Sasannia</w:t>
      </w:r>
      <w:proofErr w:type="spellEnd"/>
      <w:r w:rsidRPr="00313275">
        <w:rPr>
          <w:rFonts w:asciiTheme="minorBidi" w:hAnsiTheme="minorBidi"/>
          <w:sz w:val="22"/>
        </w:rPr>
        <w:t xml:space="preserve">, S., </w:t>
      </w:r>
      <w:proofErr w:type="spellStart"/>
      <w:r w:rsidRPr="00313275">
        <w:rPr>
          <w:rFonts w:asciiTheme="minorBidi" w:hAnsiTheme="minorBidi"/>
          <w:sz w:val="22"/>
        </w:rPr>
        <w:t>Amini</w:t>
      </w:r>
      <w:proofErr w:type="spellEnd"/>
      <w:r w:rsidRPr="00313275">
        <w:rPr>
          <w:rFonts w:asciiTheme="minorBidi" w:hAnsiTheme="minorBidi"/>
          <w:sz w:val="22"/>
        </w:rPr>
        <w:t xml:space="preserve">, M., </w:t>
      </w:r>
      <w:proofErr w:type="spellStart"/>
      <w:r w:rsidRPr="00313275">
        <w:rPr>
          <w:rFonts w:asciiTheme="minorBidi" w:hAnsiTheme="minorBidi"/>
          <w:sz w:val="22"/>
        </w:rPr>
        <w:t>Moosavi</w:t>
      </w:r>
      <w:proofErr w:type="spellEnd"/>
      <w:r w:rsidRPr="00313275">
        <w:rPr>
          <w:rFonts w:asciiTheme="minorBidi" w:hAnsiTheme="minorBidi"/>
          <w:sz w:val="22"/>
        </w:rPr>
        <w:t xml:space="preserve">, M., </w:t>
      </w:r>
      <w:proofErr w:type="spellStart"/>
      <w:r w:rsidRPr="00313275">
        <w:rPr>
          <w:rFonts w:asciiTheme="minorBidi" w:hAnsiTheme="minorBidi"/>
          <w:sz w:val="22"/>
        </w:rPr>
        <w:t>Askarinejad</w:t>
      </w:r>
      <w:proofErr w:type="spellEnd"/>
      <w:r w:rsidRPr="00313275">
        <w:rPr>
          <w:rFonts w:asciiTheme="minorBidi" w:hAnsiTheme="minorBidi"/>
          <w:sz w:val="22"/>
        </w:rPr>
        <w:t xml:space="preserve">, A., </w:t>
      </w:r>
      <w:proofErr w:type="spellStart"/>
      <w:r w:rsidRPr="00313275">
        <w:rPr>
          <w:rFonts w:asciiTheme="minorBidi" w:hAnsiTheme="minorBidi"/>
          <w:sz w:val="22"/>
        </w:rPr>
        <w:t>Moghadami</w:t>
      </w:r>
      <w:proofErr w:type="spellEnd"/>
      <w:r w:rsidRPr="00313275">
        <w:rPr>
          <w:rFonts w:asciiTheme="minorBidi" w:hAnsiTheme="minorBidi"/>
          <w:sz w:val="22"/>
        </w:rPr>
        <w:t xml:space="preserve">, M., </w:t>
      </w:r>
      <w:proofErr w:type="spellStart"/>
      <w:r w:rsidRPr="00313275">
        <w:rPr>
          <w:rFonts w:asciiTheme="minorBidi" w:hAnsiTheme="minorBidi"/>
          <w:sz w:val="22"/>
        </w:rPr>
        <w:t>Ziaee</w:t>
      </w:r>
      <w:proofErr w:type="spellEnd"/>
      <w:r w:rsidRPr="00313275">
        <w:rPr>
          <w:rFonts w:asciiTheme="minorBidi" w:hAnsiTheme="minorBidi"/>
          <w:sz w:val="22"/>
        </w:rPr>
        <w:t xml:space="preserve">, H. and </w:t>
      </w:r>
      <w:proofErr w:type="spellStart"/>
      <w:r w:rsidRPr="00313275">
        <w:rPr>
          <w:rFonts w:asciiTheme="minorBidi" w:hAnsiTheme="minorBidi"/>
          <w:sz w:val="22"/>
        </w:rPr>
        <w:t>Vara</w:t>
      </w:r>
      <w:proofErr w:type="spellEnd"/>
      <w:r w:rsidRPr="00313275">
        <w:rPr>
          <w:rFonts w:asciiTheme="minorBidi" w:hAnsiTheme="minorBidi"/>
          <w:sz w:val="22"/>
        </w:rPr>
        <w:t>, F., 2022.</w:t>
      </w:r>
      <w:proofErr w:type="gramEnd"/>
      <w:r w:rsidRPr="00313275">
        <w:rPr>
          <w:rFonts w:asciiTheme="minorBidi" w:hAnsiTheme="minorBidi"/>
          <w:sz w:val="22"/>
        </w:rPr>
        <w:t xml:space="preserve"> Critical appraisal skills training to undergraduate medical students: A </w:t>
      </w:r>
      <w:r w:rsidRPr="00313275">
        <w:rPr>
          <w:rFonts w:asciiTheme="minorBidi" w:hAnsiTheme="minorBidi"/>
          <w:sz w:val="22"/>
        </w:rPr>
        <w:lastRenderedPageBreak/>
        <w:t>Randomized Control Study. </w:t>
      </w:r>
      <w:r w:rsidRPr="00313275">
        <w:rPr>
          <w:rFonts w:asciiTheme="minorBidi" w:hAnsiTheme="minorBidi"/>
          <w:i/>
          <w:iCs/>
          <w:sz w:val="22"/>
        </w:rPr>
        <w:t>Journal of Advances in Medical Education &amp; Professionalism</w:t>
      </w:r>
      <w:r w:rsidRPr="00313275">
        <w:rPr>
          <w:rFonts w:asciiTheme="minorBidi" w:hAnsiTheme="minorBidi"/>
          <w:sz w:val="22"/>
        </w:rPr>
        <w:t>, </w:t>
      </w:r>
      <w:r w:rsidRPr="00313275">
        <w:rPr>
          <w:rFonts w:asciiTheme="minorBidi" w:hAnsiTheme="minorBidi"/>
          <w:i/>
          <w:iCs/>
          <w:sz w:val="22"/>
        </w:rPr>
        <w:t>10</w:t>
      </w:r>
      <w:r w:rsidRPr="00313275">
        <w:rPr>
          <w:rFonts w:asciiTheme="minorBidi" w:hAnsiTheme="minorBidi"/>
          <w:sz w:val="22"/>
        </w:rPr>
        <w:t>(4), p.253.</w:t>
      </w:r>
    </w:p>
    <w:p w:rsidR="00EE7A70" w:rsidRPr="00313275" w:rsidRDefault="00EE7A70" w:rsidP="00EE7A70">
      <w:pPr>
        <w:ind w:left="720" w:hanging="720"/>
        <w:rPr>
          <w:rFonts w:asciiTheme="minorBidi" w:hAnsiTheme="minorBidi"/>
          <w:sz w:val="22"/>
        </w:rPr>
      </w:pPr>
      <w:r w:rsidRPr="00313275">
        <w:rPr>
          <w:rFonts w:asciiTheme="minorBidi" w:hAnsiTheme="minorBidi"/>
          <w:sz w:val="22"/>
        </w:rPr>
        <w:t xml:space="preserve">Schmidt, L., </w:t>
      </w:r>
      <w:proofErr w:type="spellStart"/>
      <w:r w:rsidRPr="00313275">
        <w:rPr>
          <w:rFonts w:asciiTheme="minorBidi" w:hAnsiTheme="minorBidi"/>
          <w:sz w:val="22"/>
        </w:rPr>
        <w:t>Mutlu</w:t>
      </w:r>
      <w:proofErr w:type="spellEnd"/>
      <w:r w:rsidRPr="00313275">
        <w:rPr>
          <w:rFonts w:asciiTheme="minorBidi" w:hAnsiTheme="minorBidi"/>
          <w:sz w:val="22"/>
        </w:rPr>
        <w:t xml:space="preserve">, A.N.F., Elmore, R., </w:t>
      </w:r>
      <w:proofErr w:type="spellStart"/>
      <w:r w:rsidRPr="00313275">
        <w:rPr>
          <w:rFonts w:asciiTheme="minorBidi" w:hAnsiTheme="minorBidi"/>
          <w:sz w:val="22"/>
        </w:rPr>
        <w:t>Olorisade</w:t>
      </w:r>
      <w:proofErr w:type="spellEnd"/>
      <w:r w:rsidRPr="00313275">
        <w:rPr>
          <w:rFonts w:asciiTheme="minorBidi" w:hAnsiTheme="minorBidi"/>
          <w:sz w:val="22"/>
        </w:rPr>
        <w:t>, B.K., Thomas, J. and Higgins, J.P., 2025. Data extraction methods for systematic review (semi) automation: Update of a living systematic review. </w:t>
      </w:r>
      <w:proofErr w:type="gramStart"/>
      <w:r w:rsidRPr="00313275">
        <w:rPr>
          <w:rFonts w:asciiTheme="minorBidi" w:hAnsiTheme="minorBidi"/>
          <w:i/>
          <w:iCs/>
          <w:sz w:val="22"/>
        </w:rPr>
        <w:t>F1000Research</w:t>
      </w:r>
      <w:r w:rsidRPr="00313275">
        <w:rPr>
          <w:rFonts w:asciiTheme="minorBidi" w:hAnsiTheme="minorBidi"/>
          <w:sz w:val="22"/>
        </w:rPr>
        <w:t>, </w:t>
      </w:r>
      <w:r w:rsidRPr="00313275">
        <w:rPr>
          <w:rFonts w:asciiTheme="minorBidi" w:hAnsiTheme="minorBidi"/>
          <w:i/>
          <w:iCs/>
          <w:sz w:val="22"/>
        </w:rPr>
        <w:t>10</w:t>
      </w:r>
      <w:r w:rsidRPr="00313275">
        <w:rPr>
          <w:rFonts w:asciiTheme="minorBidi" w:hAnsiTheme="minorBidi"/>
          <w:sz w:val="22"/>
        </w:rPr>
        <w:t>, p.401.</w:t>
      </w:r>
      <w:proofErr w:type="gramEnd"/>
    </w:p>
    <w:p w:rsidR="00EE7A70" w:rsidRPr="00313275" w:rsidRDefault="00EE7A70" w:rsidP="00EE7A70">
      <w:pPr>
        <w:pStyle w:val="NormalWeb"/>
        <w:spacing w:line="360" w:lineRule="auto"/>
        <w:ind w:left="720" w:hanging="720"/>
        <w:rPr>
          <w:rFonts w:asciiTheme="minorBidi" w:hAnsiTheme="minorBidi" w:cstheme="minorBidi"/>
          <w:sz w:val="22"/>
          <w:szCs w:val="22"/>
        </w:rPr>
      </w:pPr>
      <w:r w:rsidRPr="00313275">
        <w:rPr>
          <w:rFonts w:asciiTheme="minorBidi" w:hAnsiTheme="minorBidi" w:cstheme="minorBidi"/>
          <w:sz w:val="22"/>
          <w:szCs w:val="22"/>
        </w:rPr>
        <w:t xml:space="preserve">Seifert, A., Cotton, S.R. and </w:t>
      </w:r>
      <w:proofErr w:type="spellStart"/>
      <w:r w:rsidRPr="00313275">
        <w:rPr>
          <w:rFonts w:asciiTheme="minorBidi" w:hAnsiTheme="minorBidi" w:cstheme="minorBidi"/>
          <w:sz w:val="22"/>
          <w:szCs w:val="22"/>
        </w:rPr>
        <w:t>Xie</w:t>
      </w:r>
      <w:proofErr w:type="spellEnd"/>
      <w:r w:rsidRPr="00313275">
        <w:rPr>
          <w:rFonts w:asciiTheme="minorBidi" w:hAnsiTheme="minorBidi" w:cstheme="minorBidi"/>
          <w:sz w:val="22"/>
          <w:szCs w:val="22"/>
        </w:rPr>
        <w:t xml:space="preserve">, B. (2021) ‘A double burden of exclusion? </w:t>
      </w:r>
      <w:proofErr w:type="gramStart"/>
      <w:r w:rsidRPr="00313275">
        <w:rPr>
          <w:rFonts w:asciiTheme="minorBidi" w:hAnsiTheme="minorBidi" w:cstheme="minorBidi"/>
          <w:sz w:val="22"/>
          <w:szCs w:val="22"/>
        </w:rPr>
        <w:t xml:space="preserve">Digital and social exclusion of older adults in times of COVID-19’, </w:t>
      </w:r>
      <w:r w:rsidRPr="00313275">
        <w:rPr>
          <w:rStyle w:val="Emphasis"/>
          <w:rFonts w:asciiTheme="minorBidi" w:eastAsiaTheme="majorEastAsia" w:hAnsiTheme="minorBidi" w:cstheme="minorBidi"/>
          <w:sz w:val="22"/>
          <w:szCs w:val="22"/>
        </w:rPr>
        <w:t>The Journals of Gerontology: Series B</w:t>
      </w:r>
      <w:r w:rsidRPr="00313275">
        <w:rPr>
          <w:rFonts w:asciiTheme="minorBidi" w:hAnsiTheme="minorBidi" w:cstheme="minorBidi"/>
          <w:sz w:val="22"/>
          <w:szCs w:val="22"/>
        </w:rPr>
        <w:t>, 76(3), e99–e103.</w:t>
      </w:r>
      <w:proofErr w:type="gramEnd"/>
      <w:r w:rsidRPr="00313275">
        <w:rPr>
          <w:rFonts w:asciiTheme="minorBidi" w:hAnsiTheme="minorBidi" w:cstheme="minorBidi"/>
          <w:sz w:val="22"/>
          <w:szCs w:val="22"/>
        </w:rPr>
        <w:t xml:space="preserve"> https://doi.org/10.1093/geronb/gbaa098</w:t>
      </w:r>
    </w:p>
    <w:p w:rsidR="00EE7A70" w:rsidRPr="00313275" w:rsidRDefault="00EE7A70" w:rsidP="00EE7A70">
      <w:pPr>
        <w:ind w:left="720" w:hanging="720"/>
        <w:rPr>
          <w:rFonts w:asciiTheme="minorBidi" w:hAnsiTheme="minorBidi"/>
          <w:sz w:val="22"/>
        </w:rPr>
      </w:pPr>
      <w:proofErr w:type="spellStart"/>
      <w:r w:rsidRPr="00313275">
        <w:rPr>
          <w:rFonts w:asciiTheme="minorBidi" w:hAnsiTheme="minorBidi"/>
          <w:sz w:val="22"/>
        </w:rPr>
        <w:t>Shaheen</w:t>
      </w:r>
      <w:proofErr w:type="spellEnd"/>
      <w:r w:rsidRPr="00313275">
        <w:rPr>
          <w:rFonts w:asciiTheme="minorBidi" w:hAnsiTheme="minorBidi"/>
          <w:sz w:val="22"/>
        </w:rPr>
        <w:t xml:space="preserve">, N., </w:t>
      </w:r>
      <w:proofErr w:type="spellStart"/>
      <w:r w:rsidRPr="00313275">
        <w:rPr>
          <w:rFonts w:asciiTheme="minorBidi" w:hAnsiTheme="minorBidi"/>
          <w:sz w:val="22"/>
        </w:rPr>
        <w:t>Shaheen</w:t>
      </w:r>
      <w:proofErr w:type="spellEnd"/>
      <w:r w:rsidRPr="00313275">
        <w:rPr>
          <w:rFonts w:asciiTheme="minorBidi" w:hAnsiTheme="minorBidi"/>
          <w:sz w:val="22"/>
        </w:rPr>
        <w:t xml:space="preserve">, A., Ramadan, A., </w:t>
      </w:r>
      <w:proofErr w:type="spellStart"/>
      <w:r w:rsidRPr="00313275">
        <w:rPr>
          <w:rFonts w:asciiTheme="minorBidi" w:hAnsiTheme="minorBidi"/>
          <w:sz w:val="22"/>
        </w:rPr>
        <w:t>Hefnawy</w:t>
      </w:r>
      <w:proofErr w:type="spellEnd"/>
      <w:r w:rsidRPr="00313275">
        <w:rPr>
          <w:rFonts w:asciiTheme="minorBidi" w:hAnsiTheme="minorBidi"/>
          <w:sz w:val="22"/>
        </w:rPr>
        <w:t xml:space="preserve">, M.T., Ramadan, A., Ibrahim, I.A., </w:t>
      </w:r>
      <w:proofErr w:type="spellStart"/>
      <w:r w:rsidRPr="00313275">
        <w:rPr>
          <w:rFonts w:asciiTheme="minorBidi" w:hAnsiTheme="minorBidi"/>
          <w:sz w:val="22"/>
        </w:rPr>
        <w:t>Hassanein</w:t>
      </w:r>
      <w:proofErr w:type="spellEnd"/>
      <w:r w:rsidRPr="00313275">
        <w:rPr>
          <w:rFonts w:asciiTheme="minorBidi" w:hAnsiTheme="minorBidi"/>
          <w:sz w:val="22"/>
        </w:rPr>
        <w:t xml:space="preserve">, M.E., </w:t>
      </w:r>
      <w:proofErr w:type="spellStart"/>
      <w:r w:rsidRPr="00313275">
        <w:rPr>
          <w:rFonts w:asciiTheme="minorBidi" w:hAnsiTheme="minorBidi"/>
          <w:sz w:val="22"/>
        </w:rPr>
        <w:t>Ashour</w:t>
      </w:r>
      <w:proofErr w:type="spellEnd"/>
      <w:r w:rsidRPr="00313275">
        <w:rPr>
          <w:rFonts w:asciiTheme="minorBidi" w:hAnsiTheme="minorBidi"/>
          <w:sz w:val="22"/>
        </w:rPr>
        <w:t xml:space="preserve">, M.E. and </w:t>
      </w:r>
      <w:proofErr w:type="spellStart"/>
      <w:r w:rsidRPr="00313275">
        <w:rPr>
          <w:rFonts w:asciiTheme="minorBidi" w:hAnsiTheme="minorBidi"/>
          <w:sz w:val="22"/>
        </w:rPr>
        <w:t>Flouty</w:t>
      </w:r>
      <w:proofErr w:type="spellEnd"/>
      <w:r w:rsidRPr="00313275">
        <w:rPr>
          <w:rFonts w:asciiTheme="minorBidi" w:hAnsiTheme="minorBidi"/>
          <w:sz w:val="22"/>
        </w:rPr>
        <w:t xml:space="preserve">, O., 2023. </w:t>
      </w:r>
      <w:proofErr w:type="gramStart"/>
      <w:r w:rsidRPr="00313275">
        <w:rPr>
          <w:rFonts w:asciiTheme="minorBidi" w:hAnsiTheme="minorBidi"/>
          <w:sz w:val="22"/>
        </w:rPr>
        <w:t>Appraising systematic reviews: a comprehensive guide to ensuring validity and reliability.</w:t>
      </w:r>
      <w:proofErr w:type="gramEnd"/>
      <w:r w:rsidRPr="00313275">
        <w:rPr>
          <w:rFonts w:asciiTheme="minorBidi" w:hAnsiTheme="minorBidi"/>
          <w:sz w:val="22"/>
        </w:rPr>
        <w:t> </w:t>
      </w:r>
      <w:r w:rsidRPr="00313275">
        <w:rPr>
          <w:rFonts w:asciiTheme="minorBidi" w:hAnsiTheme="minorBidi"/>
          <w:i/>
          <w:iCs/>
          <w:sz w:val="22"/>
        </w:rPr>
        <w:t>Frontiers in research metrics and analytics</w:t>
      </w:r>
      <w:r w:rsidRPr="00313275">
        <w:rPr>
          <w:rFonts w:asciiTheme="minorBidi" w:hAnsiTheme="minorBidi"/>
          <w:sz w:val="22"/>
        </w:rPr>
        <w:t>, </w:t>
      </w:r>
      <w:r w:rsidRPr="00313275">
        <w:rPr>
          <w:rFonts w:asciiTheme="minorBidi" w:hAnsiTheme="minorBidi"/>
          <w:i/>
          <w:iCs/>
          <w:sz w:val="22"/>
        </w:rPr>
        <w:t>8</w:t>
      </w:r>
      <w:r w:rsidRPr="00313275">
        <w:rPr>
          <w:rFonts w:asciiTheme="minorBidi" w:hAnsiTheme="minorBidi"/>
          <w:sz w:val="22"/>
        </w:rPr>
        <w:t>, p.1268045.</w:t>
      </w:r>
    </w:p>
    <w:p w:rsidR="00EE7A70" w:rsidRPr="00313275" w:rsidRDefault="00EE7A70" w:rsidP="00EE7A70">
      <w:pPr>
        <w:ind w:left="720" w:hanging="720"/>
        <w:rPr>
          <w:rFonts w:asciiTheme="minorBidi" w:hAnsiTheme="minorBidi"/>
          <w:sz w:val="22"/>
        </w:rPr>
      </w:pPr>
      <w:r w:rsidRPr="00313275">
        <w:rPr>
          <w:rFonts w:asciiTheme="minorBidi" w:hAnsiTheme="minorBidi"/>
          <w:sz w:val="22"/>
        </w:rPr>
        <w:t xml:space="preserve">Solow, R., 2021. </w:t>
      </w:r>
      <w:proofErr w:type="gramStart"/>
      <w:r w:rsidRPr="00313275">
        <w:rPr>
          <w:rFonts w:asciiTheme="minorBidi" w:hAnsiTheme="minorBidi"/>
          <w:sz w:val="22"/>
        </w:rPr>
        <w:t>Systematic review versus structured critical analysis.</w:t>
      </w:r>
      <w:proofErr w:type="gramEnd"/>
      <w:r w:rsidRPr="00313275">
        <w:rPr>
          <w:rFonts w:asciiTheme="minorBidi" w:hAnsiTheme="minorBidi"/>
          <w:sz w:val="22"/>
        </w:rPr>
        <w:t> </w:t>
      </w:r>
      <w:proofErr w:type="gramStart"/>
      <w:r w:rsidRPr="00313275">
        <w:rPr>
          <w:rFonts w:asciiTheme="minorBidi" w:hAnsiTheme="minorBidi"/>
          <w:i/>
          <w:iCs/>
          <w:sz w:val="22"/>
        </w:rPr>
        <w:t>CRANIO®</w:t>
      </w:r>
      <w:r w:rsidRPr="00313275">
        <w:rPr>
          <w:rFonts w:asciiTheme="minorBidi" w:hAnsiTheme="minorBidi"/>
          <w:sz w:val="22"/>
        </w:rPr>
        <w:t>.</w:t>
      </w:r>
      <w:proofErr w:type="gramEnd"/>
    </w:p>
    <w:p w:rsidR="00EE7A70" w:rsidRPr="00313275" w:rsidRDefault="00EE7A70" w:rsidP="00EE7A70">
      <w:pPr>
        <w:ind w:left="720" w:hanging="720"/>
        <w:rPr>
          <w:rFonts w:asciiTheme="minorBidi" w:hAnsiTheme="minorBidi"/>
          <w:sz w:val="22"/>
        </w:rPr>
      </w:pPr>
      <w:proofErr w:type="gramStart"/>
      <w:r w:rsidRPr="00313275">
        <w:rPr>
          <w:rFonts w:asciiTheme="minorBidi" w:hAnsiTheme="minorBidi"/>
          <w:sz w:val="22"/>
        </w:rPr>
        <w:t xml:space="preserve">Steptoe, A., Shankar, A., </w:t>
      </w:r>
      <w:proofErr w:type="spellStart"/>
      <w:r w:rsidRPr="00313275">
        <w:rPr>
          <w:rFonts w:asciiTheme="minorBidi" w:hAnsiTheme="minorBidi"/>
          <w:sz w:val="22"/>
        </w:rPr>
        <w:t>Demakakos</w:t>
      </w:r>
      <w:proofErr w:type="spellEnd"/>
      <w:r w:rsidRPr="00313275">
        <w:rPr>
          <w:rFonts w:asciiTheme="minorBidi" w:hAnsiTheme="minorBidi"/>
          <w:sz w:val="22"/>
        </w:rPr>
        <w:t xml:space="preserve">, P. and Wardle, J. (2013) ‘Social isolation, loneliness, and all-cause mortality in older men and women’, </w:t>
      </w:r>
      <w:r w:rsidRPr="00313275">
        <w:rPr>
          <w:rStyle w:val="Emphasis"/>
          <w:rFonts w:asciiTheme="minorBidi" w:eastAsiaTheme="majorEastAsia" w:hAnsiTheme="minorBidi"/>
          <w:sz w:val="22"/>
        </w:rPr>
        <w:t>Proceedings of the National Academy of Sciences</w:t>
      </w:r>
      <w:r w:rsidRPr="00313275">
        <w:rPr>
          <w:rFonts w:asciiTheme="minorBidi" w:hAnsiTheme="minorBidi"/>
          <w:sz w:val="22"/>
        </w:rPr>
        <w:t>, 110(15), pp. 5797–5801.</w:t>
      </w:r>
      <w:proofErr w:type="gramEnd"/>
      <w:r w:rsidRPr="00313275">
        <w:rPr>
          <w:rFonts w:asciiTheme="minorBidi" w:hAnsiTheme="minorBidi"/>
          <w:sz w:val="22"/>
        </w:rPr>
        <w:t xml:space="preserve"> </w:t>
      </w:r>
      <w:hyperlink r:id="rId15" w:tgtFrame="_new" w:history="1">
        <w:r w:rsidRPr="00313275">
          <w:rPr>
            <w:rStyle w:val="Hyperlink"/>
            <w:rFonts w:asciiTheme="minorBidi" w:hAnsiTheme="minorBidi"/>
            <w:color w:val="auto"/>
            <w:sz w:val="22"/>
          </w:rPr>
          <w:t>https://doi.org/10.1073/pnas.1219686110</w:t>
        </w:r>
      </w:hyperlink>
    </w:p>
    <w:p w:rsidR="00EE7A70" w:rsidRPr="00313275" w:rsidRDefault="00EE7A70" w:rsidP="00EE7A70">
      <w:pPr>
        <w:ind w:left="720" w:hanging="720"/>
        <w:rPr>
          <w:rFonts w:asciiTheme="minorBidi" w:hAnsiTheme="minorBidi"/>
          <w:sz w:val="22"/>
        </w:rPr>
      </w:pPr>
      <w:proofErr w:type="spellStart"/>
      <w:r w:rsidRPr="00313275">
        <w:rPr>
          <w:rFonts w:asciiTheme="minorBidi" w:hAnsiTheme="minorBidi"/>
          <w:sz w:val="22"/>
        </w:rPr>
        <w:t>Suri</w:t>
      </w:r>
      <w:proofErr w:type="spellEnd"/>
      <w:r w:rsidRPr="00313275">
        <w:rPr>
          <w:rFonts w:asciiTheme="minorBidi" w:hAnsiTheme="minorBidi"/>
          <w:sz w:val="22"/>
        </w:rPr>
        <w:t xml:space="preserve">, H., 2020. </w:t>
      </w:r>
      <w:proofErr w:type="gramStart"/>
      <w:r w:rsidRPr="00313275">
        <w:rPr>
          <w:rFonts w:asciiTheme="minorBidi" w:hAnsiTheme="minorBidi"/>
          <w:sz w:val="22"/>
        </w:rPr>
        <w:t>Ethical considerations of conducting systematic reviews in educational research.</w:t>
      </w:r>
      <w:proofErr w:type="gramEnd"/>
      <w:r w:rsidRPr="00313275">
        <w:rPr>
          <w:rFonts w:asciiTheme="minorBidi" w:hAnsiTheme="minorBidi"/>
          <w:sz w:val="22"/>
        </w:rPr>
        <w:t> </w:t>
      </w:r>
      <w:r w:rsidRPr="00313275">
        <w:rPr>
          <w:rFonts w:asciiTheme="minorBidi" w:hAnsiTheme="minorBidi"/>
          <w:i/>
          <w:iCs/>
          <w:sz w:val="22"/>
        </w:rPr>
        <w:t>Systematic reviews in educational research</w:t>
      </w:r>
      <w:r w:rsidRPr="00313275">
        <w:rPr>
          <w:rFonts w:asciiTheme="minorBidi" w:hAnsiTheme="minorBidi"/>
          <w:sz w:val="22"/>
        </w:rPr>
        <w:t>, </w:t>
      </w:r>
      <w:r w:rsidRPr="00313275">
        <w:rPr>
          <w:rFonts w:asciiTheme="minorBidi" w:hAnsiTheme="minorBidi"/>
          <w:i/>
          <w:iCs/>
          <w:sz w:val="22"/>
        </w:rPr>
        <w:t>41</w:t>
      </w:r>
      <w:r w:rsidRPr="00313275">
        <w:rPr>
          <w:rFonts w:asciiTheme="minorBidi" w:hAnsiTheme="minorBidi"/>
          <w:sz w:val="22"/>
        </w:rPr>
        <w:t>.</w:t>
      </w:r>
    </w:p>
    <w:p w:rsidR="00EE7A70" w:rsidRPr="00313275" w:rsidRDefault="00EE7A70" w:rsidP="00EE7A70">
      <w:pPr>
        <w:ind w:left="720" w:hanging="720"/>
        <w:rPr>
          <w:rFonts w:asciiTheme="minorBidi" w:hAnsiTheme="minorBidi"/>
          <w:sz w:val="22"/>
        </w:rPr>
      </w:pPr>
      <w:proofErr w:type="spellStart"/>
      <w:r w:rsidRPr="00313275">
        <w:rPr>
          <w:rFonts w:asciiTheme="minorBidi" w:hAnsiTheme="minorBidi"/>
          <w:sz w:val="22"/>
          <w:shd w:val="clear" w:color="auto" w:fill="FFFFFF"/>
        </w:rPr>
        <w:t>Suri</w:t>
      </w:r>
      <w:proofErr w:type="spellEnd"/>
      <w:r w:rsidRPr="00313275">
        <w:rPr>
          <w:rFonts w:asciiTheme="minorBidi" w:hAnsiTheme="minorBidi"/>
          <w:sz w:val="22"/>
          <w:shd w:val="clear" w:color="auto" w:fill="FFFFFF"/>
        </w:rPr>
        <w:t xml:space="preserve">, H., 2020. </w:t>
      </w:r>
      <w:proofErr w:type="gramStart"/>
      <w:r w:rsidRPr="00313275">
        <w:rPr>
          <w:rFonts w:asciiTheme="minorBidi" w:hAnsiTheme="minorBidi"/>
          <w:sz w:val="22"/>
          <w:shd w:val="clear" w:color="auto" w:fill="FFFFFF"/>
        </w:rPr>
        <w:t>Ethical considerations of conducting systematic reviews in educational research.</w:t>
      </w:r>
      <w:proofErr w:type="gramEnd"/>
      <w:r w:rsidRPr="00313275">
        <w:rPr>
          <w:rFonts w:asciiTheme="minorBidi" w:hAnsiTheme="minorBidi"/>
          <w:sz w:val="22"/>
          <w:shd w:val="clear" w:color="auto" w:fill="FFFFFF"/>
        </w:rPr>
        <w:t> </w:t>
      </w:r>
      <w:r w:rsidRPr="00313275">
        <w:rPr>
          <w:rFonts w:asciiTheme="minorBidi" w:hAnsiTheme="minorBidi"/>
          <w:i/>
          <w:iCs/>
          <w:sz w:val="22"/>
          <w:shd w:val="clear" w:color="auto" w:fill="FFFFFF"/>
        </w:rPr>
        <w:t>Systematic reviews in educational research</w:t>
      </w:r>
      <w:r w:rsidRPr="00313275">
        <w:rPr>
          <w:rFonts w:asciiTheme="minorBidi" w:hAnsiTheme="minorBidi"/>
          <w:sz w:val="22"/>
          <w:shd w:val="clear" w:color="auto" w:fill="FFFFFF"/>
        </w:rPr>
        <w:t>, </w:t>
      </w:r>
      <w:r w:rsidRPr="00313275">
        <w:rPr>
          <w:rFonts w:asciiTheme="minorBidi" w:hAnsiTheme="minorBidi"/>
          <w:i/>
          <w:iCs/>
          <w:sz w:val="22"/>
          <w:shd w:val="clear" w:color="auto" w:fill="FFFFFF"/>
        </w:rPr>
        <w:t>41</w:t>
      </w:r>
      <w:r w:rsidRPr="00313275">
        <w:rPr>
          <w:rFonts w:asciiTheme="minorBidi" w:hAnsiTheme="minorBidi"/>
          <w:sz w:val="22"/>
          <w:shd w:val="clear" w:color="auto" w:fill="FFFFFF"/>
        </w:rPr>
        <w:t>.</w:t>
      </w:r>
    </w:p>
    <w:p w:rsidR="00EE7A70" w:rsidRPr="00313275" w:rsidRDefault="00EE7A70" w:rsidP="00EE7A70">
      <w:pPr>
        <w:ind w:left="720" w:hanging="720"/>
        <w:rPr>
          <w:rFonts w:asciiTheme="minorBidi" w:hAnsiTheme="minorBidi"/>
          <w:sz w:val="22"/>
          <w:shd w:val="clear" w:color="auto" w:fill="FFFFFF"/>
        </w:rPr>
      </w:pPr>
      <w:proofErr w:type="spellStart"/>
      <w:proofErr w:type="gramStart"/>
      <w:r w:rsidRPr="00313275">
        <w:rPr>
          <w:rFonts w:asciiTheme="minorBidi" w:hAnsiTheme="minorBidi"/>
          <w:sz w:val="22"/>
          <w:shd w:val="clear" w:color="auto" w:fill="FFFFFF"/>
        </w:rPr>
        <w:t>Tavakkoli</w:t>
      </w:r>
      <w:proofErr w:type="spellEnd"/>
      <w:r w:rsidRPr="00313275">
        <w:rPr>
          <w:rFonts w:asciiTheme="minorBidi" w:hAnsiTheme="minorBidi"/>
          <w:sz w:val="22"/>
          <w:shd w:val="clear" w:color="auto" w:fill="FFFFFF"/>
        </w:rPr>
        <w:t xml:space="preserve">, M., </w:t>
      </w:r>
      <w:proofErr w:type="spellStart"/>
      <w:r w:rsidRPr="00313275">
        <w:rPr>
          <w:rFonts w:asciiTheme="minorBidi" w:hAnsiTheme="minorBidi"/>
          <w:sz w:val="22"/>
          <w:shd w:val="clear" w:color="auto" w:fill="FFFFFF"/>
        </w:rPr>
        <w:t>Valarezo</w:t>
      </w:r>
      <w:proofErr w:type="spellEnd"/>
      <w:r w:rsidRPr="00313275">
        <w:rPr>
          <w:rFonts w:asciiTheme="minorBidi" w:hAnsiTheme="minorBidi"/>
          <w:sz w:val="22"/>
          <w:shd w:val="clear" w:color="auto" w:fill="FFFFFF"/>
        </w:rPr>
        <w:t xml:space="preserve">, E. and </w:t>
      </w:r>
      <w:proofErr w:type="spellStart"/>
      <w:r w:rsidRPr="00313275">
        <w:rPr>
          <w:rFonts w:asciiTheme="minorBidi" w:hAnsiTheme="minorBidi"/>
          <w:sz w:val="22"/>
          <w:shd w:val="clear" w:color="auto" w:fill="FFFFFF"/>
        </w:rPr>
        <w:t>García</w:t>
      </w:r>
      <w:proofErr w:type="spellEnd"/>
      <w:r w:rsidRPr="00313275">
        <w:rPr>
          <w:rFonts w:asciiTheme="minorBidi" w:hAnsiTheme="minorBidi"/>
          <w:sz w:val="22"/>
          <w:shd w:val="clear" w:color="auto" w:fill="FFFFFF"/>
        </w:rPr>
        <w:t>, L.F., 2024.</w:t>
      </w:r>
      <w:proofErr w:type="gramEnd"/>
      <w:r w:rsidRPr="00313275">
        <w:rPr>
          <w:rFonts w:asciiTheme="minorBidi" w:hAnsiTheme="minorBidi"/>
          <w:sz w:val="22"/>
          <w:shd w:val="clear" w:color="auto" w:fill="FFFFFF"/>
        </w:rPr>
        <w:t xml:space="preserve"> </w:t>
      </w:r>
      <w:proofErr w:type="gramStart"/>
      <w:r w:rsidRPr="00313275">
        <w:rPr>
          <w:rFonts w:asciiTheme="minorBidi" w:hAnsiTheme="minorBidi"/>
          <w:sz w:val="22"/>
          <w:shd w:val="clear" w:color="auto" w:fill="FFFFFF"/>
        </w:rPr>
        <w:t>Perceptions of adulthood and mental health.</w:t>
      </w:r>
      <w:proofErr w:type="gramEnd"/>
      <w:r w:rsidRPr="00313275">
        <w:rPr>
          <w:rFonts w:asciiTheme="minorBidi" w:hAnsiTheme="minorBidi"/>
          <w:sz w:val="22"/>
          <w:shd w:val="clear" w:color="auto" w:fill="FFFFFF"/>
        </w:rPr>
        <w:t> </w:t>
      </w:r>
      <w:proofErr w:type="gramStart"/>
      <w:r w:rsidRPr="00313275">
        <w:rPr>
          <w:rFonts w:asciiTheme="minorBidi" w:hAnsiTheme="minorBidi"/>
          <w:sz w:val="22"/>
          <w:shd w:val="clear" w:color="auto" w:fill="FFFFFF"/>
        </w:rPr>
        <w:t>International Journal of Environmental Research and Public Health, 21(6), p.773.</w:t>
      </w:r>
      <w:proofErr w:type="gramEnd"/>
    </w:p>
    <w:p w:rsidR="00EE7A70" w:rsidRPr="00313275" w:rsidRDefault="00EE7A70" w:rsidP="00EE7A70">
      <w:pPr>
        <w:ind w:left="720" w:hanging="720"/>
        <w:rPr>
          <w:rFonts w:asciiTheme="minorBidi" w:hAnsiTheme="minorBidi"/>
          <w:sz w:val="22"/>
        </w:rPr>
      </w:pPr>
      <w:proofErr w:type="gramStart"/>
      <w:r w:rsidRPr="00313275">
        <w:rPr>
          <w:rFonts w:asciiTheme="minorBidi" w:hAnsiTheme="minorBidi"/>
          <w:sz w:val="22"/>
        </w:rPr>
        <w:t>Taylor, H.O., Taylor, R.J., Nguyen, A.W. and Chatters, L., 2018.</w:t>
      </w:r>
      <w:proofErr w:type="gramEnd"/>
      <w:r w:rsidRPr="00313275">
        <w:rPr>
          <w:rFonts w:asciiTheme="minorBidi" w:hAnsiTheme="minorBidi"/>
          <w:sz w:val="22"/>
        </w:rPr>
        <w:t xml:space="preserve"> </w:t>
      </w:r>
      <w:proofErr w:type="gramStart"/>
      <w:r w:rsidRPr="00313275">
        <w:rPr>
          <w:rFonts w:asciiTheme="minorBidi" w:hAnsiTheme="minorBidi"/>
          <w:sz w:val="22"/>
        </w:rPr>
        <w:t>Social isolation, depression, and psychological distress among older adults.</w:t>
      </w:r>
      <w:proofErr w:type="gramEnd"/>
      <w:r w:rsidRPr="00313275">
        <w:rPr>
          <w:rFonts w:asciiTheme="minorBidi" w:hAnsiTheme="minorBidi"/>
          <w:sz w:val="22"/>
        </w:rPr>
        <w:t> </w:t>
      </w:r>
      <w:proofErr w:type="gramStart"/>
      <w:r w:rsidRPr="00313275">
        <w:rPr>
          <w:rFonts w:asciiTheme="minorBidi" w:hAnsiTheme="minorBidi"/>
          <w:sz w:val="22"/>
        </w:rPr>
        <w:t>Journal of aging and health, 30(2), pp.229-246.</w:t>
      </w:r>
      <w:proofErr w:type="gramEnd"/>
    </w:p>
    <w:p w:rsidR="00EE7A70" w:rsidRPr="00313275" w:rsidRDefault="00EE7A70" w:rsidP="00EE7A70">
      <w:pPr>
        <w:ind w:left="720" w:hanging="720"/>
        <w:rPr>
          <w:rFonts w:asciiTheme="minorBidi" w:hAnsiTheme="minorBidi"/>
          <w:sz w:val="22"/>
        </w:rPr>
      </w:pPr>
      <w:r w:rsidRPr="00313275">
        <w:rPr>
          <w:rFonts w:asciiTheme="minorBidi" w:hAnsiTheme="minorBidi"/>
          <w:sz w:val="22"/>
        </w:rPr>
        <w:t>Terry, G. and Hayfield, N., 2021. </w:t>
      </w:r>
      <w:proofErr w:type="gramStart"/>
      <w:r w:rsidRPr="00313275">
        <w:rPr>
          <w:rFonts w:asciiTheme="minorBidi" w:hAnsiTheme="minorBidi"/>
          <w:i/>
          <w:iCs/>
          <w:sz w:val="22"/>
        </w:rPr>
        <w:t>Essentials of thematic analysis</w:t>
      </w:r>
      <w:r w:rsidRPr="00313275">
        <w:rPr>
          <w:rFonts w:asciiTheme="minorBidi" w:hAnsiTheme="minorBidi"/>
          <w:sz w:val="22"/>
        </w:rPr>
        <w:t>.</w:t>
      </w:r>
      <w:proofErr w:type="gramEnd"/>
      <w:r w:rsidRPr="00313275">
        <w:rPr>
          <w:rFonts w:asciiTheme="minorBidi" w:hAnsiTheme="minorBidi"/>
          <w:sz w:val="22"/>
        </w:rPr>
        <w:t xml:space="preserve"> </w:t>
      </w:r>
      <w:proofErr w:type="gramStart"/>
      <w:r w:rsidRPr="00313275">
        <w:rPr>
          <w:rFonts w:asciiTheme="minorBidi" w:hAnsiTheme="minorBidi"/>
          <w:sz w:val="22"/>
        </w:rPr>
        <w:t>American Psychological Association.</w:t>
      </w:r>
      <w:proofErr w:type="gramEnd"/>
    </w:p>
    <w:p w:rsidR="00EE7A70" w:rsidRPr="00313275" w:rsidRDefault="00EE7A70" w:rsidP="00EE7A70">
      <w:pPr>
        <w:ind w:left="720" w:hanging="720"/>
        <w:rPr>
          <w:rFonts w:asciiTheme="minorBidi" w:hAnsiTheme="minorBidi"/>
          <w:sz w:val="22"/>
          <w:shd w:val="clear" w:color="auto" w:fill="FFFFFF"/>
        </w:rPr>
      </w:pPr>
      <w:r w:rsidRPr="00313275">
        <w:rPr>
          <w:rFonts w:asciiTheme="minorBidi" w:hAnsiTheme="minorBidi"/>
          <w:sz w:val="22"/>
          <w:shd w:val="clear" w:color="auto" w:fill="FFFFFF"/>
        </w:rPr>
        <w:t xml:space="preserve">Thomas, J. and Harden, A., 2008. </w:t>
      </w:r>
      <w:proofErr w:type="gramStart"/>
      <w:r w:rsidRPr="00313275">
        <w:rPr>
          <w:rFonts w:asciiTheme="minorBidi" w:hAnsiTheme="minorBidi"/>
          <w:sz w:val="22"/>
          <w:shd w:val="clear" w:color="auto" w:fill="FFFFFF"/>
        </w:rPr>
        <w:t>Methods for the thematic synthesis of qualitative research in systematic reviews.</w:t>
      </w:r>
      <w:proofErr w:type="gramEnd"/>
      <w:r w:rsidRPr="00313275">
        <w:rPr>
          <w:rFonts w:asciiTheme="minorBidi" w:hAnsiTheme="minorBidi"/>
          <w:sz w:val="22"/>
          <w:shd w:val="clear" w:color="auto" w:fill="FFFFFF"/>
        </w:rPr>
        <w:t> </w:t>
      </w:r>
      <w:r w:rsidRPr="00313275">
        <w:rPr>
          <w:rFonts w:asciiTheme="minorBidi" w:hAnsiTheme="minorBidi"/>
          <w:i/>
          <w:iCs/>
          <w:sz w:val="22"/>
          <w:shd w:val="clear" w:color="auto" w:fill="FFFFFF"/>
        </w:rPr>
        <w:t>BMC medical research methodology</w:t>
      </w:r>
      <w:r w:rsidRPr="00313275">
        <w:rPr>
          <w:rFonts w:asciiTheme="minorBidi" w:hAnsiTheme="minorBidi"/>
          <w:sz w:val="22"/>
          <w:shd w:val="clear" w:color="auto" w:fill="FFFFFF"/>
        </w:rPr>
        <w:t>, </w:t>
      </w:r>
      <w:r w:rsidRPr="00313275">
        <w:rPr>
          <w:rFonts w:asciiTheme="minorBidi" w:hAnsiTheme="minorBidi"/>
          <w:i/>
          <w:iCs/>
          <w:sz w:val="22"/>
          <w:shd w:val="clear" w:color="auto" w:fill="FFFFFF"/>
        </w:rPr>
        <w:t>8</w:t>
      </w:r>
      <w:r w:rsidRPr="00313275">
        <w:rPr>
          <w:rFonts w:asciiTheme="minorBidi" w:hAnsiTheme="minorBidi"/>
          <w:sz w:val="22"/>
          <w:shd w:val="clear" w:color="auto" w:fill="FFFFFF"/>
        </w:rPr>
        <w:t>(1), p.45.</w:t>
      </w:r>
    </w:p>
    <w:p w:rsidR="00EE7A70" w:rsidRPr="00313275" w:rsidRDefault="00EE7A70" w:rsidP="00EE7A70">
      <w:pPr>
        <w:ind w:left="720" w:hanging="720"/>
        <w:rPr>
          <w:rFonts w:asciiTheme="minorBidi" w:hAnsiTheme="minorBidi"/>
          <w:sz w:val="22"/>
        </w:rPr>
      </w:pPr>
      <w:proofErr w:type="spellStart"/>
      <w:proofErr w:type="gramStart"/>
      <w:r w:rsidRPr="00313275">
        <w:rPr>
          <w:rFonts w:asciiTheme="minorBidi" w:hAnsiTheme="minorBidi"/>
          <w:sz w:val="22"/>
        </w:rPr>
        <w:lastRenderedPageBreak/>
        <w:t>Vaismoradi</w:t>
      </w:r>
      <w:proofErr w:type="spellEnd"/>
      <w:r w:rsidRPr="00313275">
        <w:rPr>
          <w:rFonts w:asciiTheme="minorBidi" w:hAnsiTheme="minorBidi"/>
          <w:sz w:val="22"/>
        </w:rPr>
        <w:t xml:space="preserve">, M. and </w:t>
      </w:r>
      <w:proofErr w:type="spellStart"/>
      <w:r w:rsidRPr="00313275">
        <w:rPr>
          <w:rFonts w:asciiTheme="minorBidi" w:hAnsiTheme="minorBidi"/>
          <w:sz w:val="22"/>
        </w:rPr>
        <w:t>Snelgrove</w:t>
      </w:r>
      <w:proofErr w:type="spellEnd"/>
      <w:r w:rsidRPr="00313275">
        <w:rPr>
          <w:rFonts w:asciiTheme="minorBidi" w:hAnsiTheme="minorBidi"/>
          <w:sz w:val="22"/>
        </w:rPr>
        <w:t>, S., 2019, September.</w:t>
      </w:r>
      <w:proofErr w:type="gramEnd"/>
      <w:r w:rsidRPr="00313275">
        <w:rPr>
          <w:rFonts w:asciiTheme="minorBidi" w:hAnsiTheme="minorBidi"/>
          <w:sz w:val="22"/>
        </w:rPr>
        <w:t xml:space="preserve"> </w:t>
      </w:r>
      <w:proofErr w:type="gramStart"/>
      <w:r w:rsidRPr="00313275">
        <w:rPr>
          <w:rFonts w:asciiTheme="minorBidi" w:hAnsiTheme="minorBidi"/>
          <w:sz w:val="22"/>
        </w:rPr>
        <w:t>Theme in qualitative content analysis and thematic analysis.</w:t>
      </w:r>
      <w:proofErr w:type="gramEnd"/>
      <w:r w:rsidRPr="00313275">
        <w:rPr>
          <w:rFonts w:asciiTheme="minorBidi" w:hAnsiTheme="minorBidi"/>
          <w:sz w:val="22"/>
        </w:rPr>
        <w:t xml:space="preserve"> In </w:t>
      </w:r>
      <w:r w:rsidRPr="00313275">
        <w:rPr>
          <w:rFonts w:asciiTheme="minorBidi" w:hAnsiTheme="minorBidi"/>
          <w:i/>
          <w:iCs/>
          <w:sz w:val="22"/>
        </w:rPr>
        <w:t>Forum: Qualitative social research</w:t>
      </w:r>
      <w:r w:rsidRPr="00313275">
        <w:rPr>
          <w:rFonts w:asciiTheme="minorBidi" w:hAnsiTheme="minorBidi"/>
          <w:sz w:val="22"/>
        </w:rPr>
        <w:t xml:space="preserve"> (Vol. 20, No. 3, p. 23). </w:t>
      </w:r>
      <w:proofErr w:type="spellStart"/>
      <w:r w:rsidRPr="00313275">
        <w:rPr>
          <w:rFonts w:asciiTheme="minorBidi" w:hAnsiTheme="minorBidi"/>
          <w:sz w:val="22"/>
        </w:rPr>
        <w:t>Institut</w:t>
      </w:r>
      <w:proofErr w:type="spellEnd"/>
      <w:r w:rsidRPr="00313275">
        <w:rPr>
          <w:rFonts w:asciiTheme="minorBidi" w:hAnsiTheme="minorBidi"/>
          <w:sz w:val="22"/>
        </w:rPr>
        <w:t xml:space="preserve"> fur </w:t>
      </w:r>
      <w:proofErr w:type="spellStart"/>
      <w:r w:rsidRPr="00313275">
        <w:rPr>
          <w:rFonts w:asciiTheme="minorBidi" w:hAnsiTheme="minorBidi"/>
          <w:sz w:val="22"/>
        </w:rPr>
        <w:t>Klinische</w:t>
      </w:r>
      <w:proofErr w:type="spellEnd"/>
      <w:r w:rsidRPr="00313275">
        <w:rPr>
          <w:rFonts w:asciiTheme="minorBidi" w:hAnsiTheme="minorBidi"/>
          <w:sz w:val="22"/>
        </w:rPr>
        <w:t xml:space="preserve"> </w:t>
      </w:r>
      <w:proofErr w:type="spellStart"/>
      <w:r w:rsidRPr="00313275">
        <w:rPr>
          <w:rFonts w:asciiTheme="minorBidi" w:hAnsiTheme="minorBidi"/>
          <w:sz w:val="22"/>
        </w:rPr>
        <w:t>Sychologie</w:t>
      </w:r>
      <w:proofErr w:type="spellEnd"/>
      <w:r w:rsidRPr="00313275">
        <w:rPr>
          <w:rFonts w:asciiTheme="minorBidi" w:hAnsiTheme="minorBidi"/>
          <w:sz w:val="22"/>
        </w:rPr>
        <w:t xml:space="preserve"> and </w:t>
      </w:r>
      <w:proofErr w:type="spellStart"/>
      <w:r w:rsidRPr="00313275">
        <w:rPr>
          <w:rFonts w:asciiTheme="minorBidi" w:hAnsiTheme="minorBidi"/>
          <w:sz w:val="22"/>
        </w:rPr>
        <w:t>Gemeindesychologie</w:t>
      </w:r>
      <w:proofErr w:type="spellEnd"/>
      <w:r w:rsidRPr="00313275">
        <w:rPr>
          <w:rFonts w:asciiTheme="minorBidi" w:hAnsiTheme="minorBidi"/>
          <w:sz w:val="22"/>
        </w:rPr>
        <w:t>.</w:t>
      </w:r>
    </w:p>
    <w:p w:rsidR="00EE7A70" w:rsidRPr="00313275" w:rsidRDefault="00EE7A70" w:rsidP="00EE7A70">
      <w:pPr>
        <w:ind w:left="720" w:hanging="720"/>
        <w:rPr>
          <w:rFonts w:asciiTheme="minorBidi" w:hAnsiTheme="minorBidi"/>
          <w:sz w:val="22"/>
          <w:shd w:val="clear" w:color="auto" w:fill="FFFFFF"/>
        </w:rPr>
      </w:pPr>
      <w:r w:rsidRPr="00313275">
        <w:rPr>
          <w:rFonts w:asciiTheme="minorBidi" w:hAnsiTheme="minorBidi"/>
          <w:sz w:val="22"/>
          <w:shd w:val="clear" w:color="auto" w:fill="FFFFFF"/>
        </w:rPr>
        <w:t xml:space="preserve">Van </w:t>
      </w:r>
      <w:proofErr w:type="spellStart"/>
      <w:r w:rsidRPr="00313275">
        <w:rPr>
          <w:rFonts w:asciiTheme="minorBidi" w:hAnsiTheme="minorBidi"/>
          <w:sz w:val="22"/>
          <w:shd w:val="clear" w:color="auto" w:fill="FFFFFF"/>
        </w:rPr>
        <w:t>Dinter</w:t>
      </w:r>
      <w:proofErr w:type="spellEnd"/>
      <w:r w:rsidRPr="00313275">
        <w:rPr>
          <w:rFonts w:asciiTheme="minorBidi" w:hAnsiTheme="minorBidi"/>
          <w:sz w:val="22"/>
          <w:shd w:val="clear" w:color="auto" w:fill="FFFFFF"/>
        </w:rPr>
        <w:t xml:space="preserve">, R., </w:t>
      </w:r>
      <w:proofErr w:type="spellStart"/>
      <w:r w:rsidRPr="00313275">
        <w:rPr>
          <w:rFonts w:asciiTheme="minorBidi" w:hAnsiTheme="minorBidi"/>
          <w:sz w:val="22"/>
          <w:shd w:val="clear" w:color="auto" w:fill="FFFFFF"/>
        </w:rPr>
        <w:t>Tekinerdogan</w:t>
      </w:r>
      <w:proofErr w:type="spellEnd"/>
      <w:r w:rsidRPr="00313275">
        <w:rPr>
          <w:rFonts w:asciiTheme="minorBidi" w:hAnsiTheme="minorBidi"/>
          <w:sz w:val="22"/>
          <w:shd w:val="clear" w:color="auto" w:fill="FFFFFF"/>
        </w:rPr>
        <w:t xml:space="preserve">, B. and </w:t>
      </w:r>
      <w:proofErr w:type="spellStart"/>
      <w:r w:rsidRPr="00313275">
        <w:rPr>
          <w:rFonts w:asciiTheme="minorBidi" w:hAnsiTheme="minorBidi"/>
          <w:sz w:val="22"/>
          <w:shd w:val="clear" w:color="auto" w:fill="FFFFFF"/>
        </w:rPr>
        <w:t>Catal</w:t>
      </w:r>
      <w:proofErr w:type="spellEnd"/>
      <w:r w:rsidRPr="00313275">
        <w:rPr>
          <w:rFonts w:asciiTheme="minorBidi" w:hAnsiTheme="minorBidi"/>
          <w:sz w:val="22"/>
          <w:shd w:val="clear" w:color="auto" w:fill="FFFFFF"/>
        </w:rPr>
        <w:t>, C., 2021. Automation of systematic literature reviews: A systematic literature review. </w:t>
      </w:r>
      <w:r w:rsidRPr="00313275">
        <w:rPr>
          <w:rFonts w:asciiTheme="minorBidi" w:hAnsiTheme="minorBidi"/>
          <w:i/>
          <w:iCs/>
          <w:sz w:val="22"/>
          <w:shd w:val="clear" w:color="auto" w:fill="FFFFFF"/>
        </w:rPr>
        <w:t>Information and software technology</w:t>
      </w:r>
      <w:r w:rsidRPr="00313275">
        <w:rPr>
          <w:rFonts w:asciiTheme="minorBidi" w:hAnsiTheme="minorBidi"/>
          <w:sz w:val="22"/>
          <w:shd w:val="clear" w:color="auto" w:fill="FFFFFF"/>
        </w:rPr>
        <w:t>, </w:t>
      </w:r>
      <w:r w:rsidRPr="00313275">
        <w:rPr>
          <w:rFonts w:asciiTheme="minorBidi" w:hAnsiTheme="minorBidi"/>
          <w:i/>
          <w:iCs/>
          <w:sz w:val="22"/>
          <w:shd w:val="clear" w:color="auto" w:fill="FFFFFF"/>
        </w:rPr>
        <w:t>136</w:t>
      </w:r>
      <w:r w:rsidRPr="00313275">
        <w:rPr>
          <w:rFonts w:asciiTheme="minorBidi" w:hAnsiTheme="minorBidi"/>
          <w:sz w:val="22"/>
          <w:shd w:val="clear" w:color="auto" w:fill="FFFFFF"/>
        </w:rPr>
        <w:t>, p.106589.</w:t>
      </w:r>
    </w:p>
    <w:p w:rsidR="00EE7A70" w:rsidRPr="00313275" w:rsidRDefault="00EE7A70" w:rsidP="00EE7A70">
      <w:pPr>
        <w:ind w:left="720" w:hanging="720"/>
        <w:rPr>
          <w:rFonts w:asciiTheme="minorBidi" w:hAnsiTheme="minorBidi"/>
          <w:sz w:val="22"/>
        </w:rPr>
      </w:pPr>
      <w:proofErr w:type="gramStart"/>
      <w:r w:rsidRPr="00313275">
        <w:rPr>
          <w:rFonts w:asciiTheme="minorBidi" w:hAnsiTheme="minorBidi"/>
          <w:sz w:val="22"/>
          <w:shd w:val="clear" w:color="auto" w:fill="FFFFFF"/>
        </w:rPr>
        <w:t xml:space="preserve">Van </w:t>
      </w:r>
      <w:proofErr w:type="spellStart"/>
      <w:r w:rsidRPr="00313275">
        <w:rPr>
          <w:rFonts w:asciiTheme="minorBidi" w:hAnsiTheme="minorBidi"/>
          <w:sz w:val="22"/>
          <w:shd w:val="clear" w:color="auto" w:fill="FFFFFF"/>
        </w:rPr>
        <w:t>Regenmortel</w:t>
      </w:r>
      <w:proofErr w:type="spellEnd"/>
      <w:r w:rsidRPr="00313275">
        <w:rPr>
          <w:rFonts w:asciiTheme="minorBidi" w:hAnsiTheme="minorBidi"/>
          <w:sz w:val="22"/>
          <w:shd w:val="clear" w:color="auto" w:fill="FFFFFF"/>
        </w:rPr>
        <w:t xml:space="preserve">, S., </w:t>
      </w:r>
      <w:proofErr w:type="spellStart"/>
      <w:r w:rsidRPr="00313275">
        <w:rPr>
          <w:rFonts w:asciiTheme="minorBidi" w:hAnsiTheme="minorBidi"/>
          <w:sz w:val="22"/>
          <w:shd w:val="clear" w:color="auto" w:fill="FFFFFF"/>
        </w:rPr>
        <w:t>Tiilikainen</w:t>
      </w:r>
      <w:proofErr w:type="spellEnd"/>
      <w:r w:rsidRPr="00313275">
        <w:rPr>
          <w:rFonts w:asciiTheme="minorBidi" w:hAnsiTheme="minorBidi"/>
          <w:sz w:val="22"/>
          <w:shd w:val="clear" w:color="auto" w:fill="FFFFFF"/>
        </w:rPr>
        <w:t xml:space="preserve">, E., </w:t>
      </w:r>
      <w:proofErr w:type="spellStart"/>
      <w:r w:rsidRPr="00313275">
        <w:rPr>
          <w:rFonts w:asciiTheme="minorBidi" w:hAnsiTheme="minorBidi"/>
          <w:sz w:val="22"/>
          <w:shd w:val="clear" w:color="auto" w:fill="FFFFFF"/>
        </w:rPr>
        <w:t>Ristolainen</w:t>
      </w:r>
      <w:proofErr w:type="spellEnd"/>
      <w:r w:rsidRPr="00313275">
        <w:rPr>
          <w:rFonts w:asciiTheme="minorBidi" w:hAnsiTheme="minorBidi"/>
          <w:sz w:val="22"/>
          <w:shd w:val="clear" w:color="auto" w:fill="FFFFFF"/>
        </w:rPr>
        <w:t xml:space="preserve">, H., </w:t>
      </w:r>
      <w:proofErr w:type="spellStart"/>
      <w:r w:rsidRPr="00313275">
        <w:rPr>
          <w:rFonts w:asciiTheme="minorBidi" w:hAnsiTheme="minorBidi"/>
          <w:sz w:val="22"/>
          <w:shd w:val="clear" w:color="auto" w:fill="FFFFFF"/>
        </w:rPr>
        <w:t>Burholt</w:t>
      </w:r>
      <w:proofErr w:type="spellEnd"/>
      <w:r w:rsidRPr="00313275">
        <w:rPr>
          <w:rFonts w:asciiTheme="minorBidi" w:hAnsiTheme="minorBidi"/>
          <w:sz w:val="22"/>
          <w:shd w:val="clear" w:color="auto" w:fill="FFFFFF"/>
        </w:rPr>
        <w:t>, V. and Dahlberg, L., 2025.</w:t>
      </w:r>
      <w:proofErr w:type="gramEnd"/>
      <w:r w:rsidRPr="00313275">
        <w:rPr>
          <w:rFonts w:asciiTheme="minorBidi" w:hAnsiTheme="minorBidi"/>
          <w:sz w:val="22"/>
          <w:shd w:val="clear" w:color="auto" w:fill="FFFFFF"/>
        </w:rPr>
        <w:t xml:space="preserve"> </w:t>
      </w:r>
      <w:proofErr w:type="gramStart"/>
      <w:r w:rsidRPr="00313275">
        <w:rPr>
          <w:rFonts w:asciiTheme="minorBidi" w:hAnsiTheme="minorBidi"/>
          <w:sz w:val="22"/>
          <w:shd w:val="clear" w:color="auto" w:fill="FFFFFF"/>
        </w:rPr>
        <w:t>Social exclusion perspective on loneliness in later life.</w:t>
      </w:r>
      <w:proofErr w:type="gramEnd"/>
      <w:r w:rsidRPr="00313275">
        <w:rPr>
          <w:rFonts w:asciiTheme="minorBidi" w:hAnsiTheme="minorBidi"/>
          <w:sz w:val="22"/>
          <w:shd w:val="clear" w:color="auto" w:fill="FFFFFF"/>
        </w:rPr>
        <w:t xml:space="preserve"> In Macro Social Influences on Loneliness in Later Life: Towards a Better Understanding of the Loneliness Paradox in Europe (pp. 63-86). Cham: Springer Nature Switzerland.</w:t>
      </w:r>
    </w:p>
    <w:p w:rsidR="00EE7A70" w:rsidRPr="00313275" w:rsidRDefault="00EE7A70" w:rsidP="00EE7A70">
      <w:pPr>
        <w:pStyle w:val="NormalWeb"/>
        <w:spacing w:line="360" w:lineRule="auto"/>
        <w:ind w:left="720" w:hanging="720"/>
        <w:rPr>
          <w:rFonts w:asciiTheme="minorBidi" w:hAnsiTheme="minorBidi" w:cstheme="minorBidi"/>
          <w:sz w:val="22"/>
          <w:szCs w:val="22"/>
        </w:rPr>
      </w:pPr>
      <w:r w:rsidRPr="00313275">
        <w:rPr>
          <w:rFonts w:asciiTheme="minorBidi" w:hAnsiTheme="minorBidi" w:cstheme="minorBidi"/>
          <w:sz w:val="22"/>
          <w:szCs w:val="22"/>
        </w:rPr>
        <w:t xml:space="preserve">Victor, C.R., Mansfield, L., Kay, T., </w:t>
      </w:r>
      <w:proofErr w:type="spellStart"/>
      <w:r w:rsidRPr="00313275">
        <w:rPr>
          <w:rFonts w:asciiTheme="minorBidi" w:hAnsiTheme="minorBidi" w:cstheme="minorBidi"/>
          <w:sz w:val="22"/>
          <w:szCs w:val="22"/>
        </w:rPr>
        <w:t>Daykin</w:t>
      </w:r>
      <w:proofErr w:type="spellEnd"/>
      <w:r w:rsidRPr="00313275">
        <w:rPr>
          <w:rFonts w:asciiTheme="minorBidi" w:hAnsiTheme="minorBidi" w:cstheme="minorBidi"/>
          <w:sz w:val="22"/>
          <w:szCs w:val="22"/>
        </w:rPr>
        <w:t>, N., Lane, J., Grigsby-Duffy, L., Tomlinson, A. and Meads, C. (2018) ‘</w:t>
      </w:r>
      <w:proofErr w:type="gramStart"/>
      <w:r w:rsidRPr="00313275">
        <w:rPr>
          <w:rFonts w:asciiTheme="minorBidi" w:hAnsiTheme="minorBidi" w:cstheme="minorBidi"/>
          <w:sz w:val="22"/>
          <w:szCs w:val="22"/>
        </w:rPr>
        <w:t>An</w:t>
      </w:r>
      <w:proofErr w:type="gramEnd"/>
      <w:r w:rsidRPr="00313275">
        <w:rPr>
          <w:rFonts w:asciiTheme="minorBidi" w:hAnsiTheme="minorBidi" w:cstheme="minorBidi"/>
          <w:sz w:val="22"/>
          <w:szCs w:val="22"/>
        </w:rPr>
        <w:t xml:space="preserve"> overview of reviews: the effectiveness of interventions to address loneliness at all stages of the life-course’, </w:t>
      </w:r>
      <w:r w:rsidRPr="00313275">
        <w:rPr>
          <w:rStyle w:val="Emphasis"/>
          <w:rFonts w:asciiTheme="minorBidi" w:eastAsiaTheme="majorEastAsia" w:hAnsiTheme="minorBidi" w:cstheme="minorBidi"/>
          <w:sz w:val="22"/>
          <w:szCs w:val="22"/>
        </w:rPr>
        <w:t>What Works Centre for Wellbeing</w:t>
      </w:r>
      <w:r w:rsidRPr="00313275">
        <w:rPr>
          <w:rFonts w:asciiTheme="minorBidi" w:hAnsiTheme="minorBidi" w:cstheme="minorBidi"/>
          <w:sz w:val="22"/>
          <w:szCs w:val="22"/>
        </w:rPr>
        <w:t>. London.</w:t>
      </w:r>
    </w:p>
    <w:p w:rsidR="00EE7A70" w:rsidRPr="00313275" w:rsidRDefault="00EE7A70" w:rsidP="00EE7A70">
      <w:pPr>
        <w:ind w:left="720" w:hanging="720"/>
        <w:rPr>
          <w:rFonts w:asciiTheme="minorBidi" w:hAnsiTheme="minorBidi"/>
          <w:sz w:val="22"/>
          <w:shd w:val="clear" w:color="auto" w:fill="FFFFFF"/>
        </w:rPr>
      </w:pPr>
      <w:proofErr w:type="spellStart"/>
      <w:proofErr w:type="gramStart"/>
      <w:r w:rsidRPr="00313275">
        <w:rPr>
          <w:rFonts w:asciiTheme="minorBidi" w:hAnsiTheme="minorBidi"/>
          <w:sz w:val="22"/>
          <w:shd w:val="clear" w:color="auto" w:fill="FFFFFF"/>
        </w:rPr>
        <w:t>Wen</w:t>
      </w:r>
      <w:proofErr w:type="spellEnd"/>
      <w:r w:rsidRPr="00313275">
        <w:rPr>
          <w:rFonts w:asciiTheme="minorBidi" w:hAnsiTheme="minorBidi"/>
          <w:sz w:val="22"/>
          <w:shd w:val="clear" w:color="auto" w:fill="FFFFFF"/>
        </w:rPr>
        <w:t xml:space="preserve">, Z., </w:t>
      </w:r>
      <w:proofErr w:type="spellStart"/>
      <w:r w:rsidRPr="00313275">
        <w:rPr>
          <w:rFonts w:asciiTheme="minorBidi" w:hAnsiTheme="minorBidi"/>
          <w:sz w:val="22"/>
          <w:shd w:val="clear" w:color="auto" w:fill="FFFFFF"/>
        </w:rPr>
        <w:t>Peng</w:t>
      </w:r>
      <w:proofErr w:type="spellEnd"/>
      <w:r w:rsidRPr="00313275">
        <w:rPr>
          <w:rFonts w:asciiTheme="minorBidi" w:hAnsiTheme="minorBidi"/>
          <w:sz w:val="22"/>
          <w:shd w:val="clear" w:color="auto" w:fill="FFFFFF"/>
        </w:rPr>
        <w:t>, S., Yang, L., Wang, H., Liao, X., Liang, Q. and Zhang, X., 2023.</w:t>
      </w:r>
      <w:proofErr w:type="gramEnd"/>
      <w:r w:rsidRPr="00313275">
        <w:rPr>
          <w:rFonts w:asciiTheme="minorBidi" w:hAnsiTheme="minorBidi"/>
          <w:sz w:val="22"/>
          <w:shd w:val="clear" w:color="auto" w:fill="FFFFFF"/>
        </w:rPr>
        <w:t xml:space="preserve"> Factors associated with social isolation in older adults: a systematic review and meta-analysis. </w:t>
      </w:r>
      <w:proofErr w:type="gramStart"/>
      <w:r w:rsidRPr="00313275">
        <w:rPr>
          <w:rFonts w:asciiTheme="minorBidi" w:hAnsiTheme="minorBidi"/>
          <w:sz w:val="22"/>
          <w:shd w:val="clear" w:color="auto" w:fill="FFFFFF"/>
        </w:rPr>
        <w:t>Journal of the American Medical Directors Association, 24(3), pp.322-330.</w:t>
      </w:r>
      <w:proofErr w:type="gramEnd"/>
    </w:p>
    <w:p w:rsidR="00EE7A70" w:rsidRPr="00313275" w:rsidRDefault="00EE7A70" w:rsidP="00EE7A70">
      <w:pPr>
        <w:ind w:left="720" w:hanging="720"/>
        <w:rPr>
          <w:rFonts w:asciiTheme="minorBidi" w:hAnsiTheme="minorBidi"/>
          <w:sz w:val="22"/>
          <w:shd w:val="clear" w:color="auto" w:fill="FFFFFF"/>
        </w:rPr>
      </w:pPr>
      <w:proofErr w:type="spellStart"/>
      <w:r w:rsidRPr="00313275">
        <w:rPr>
          <w:rFonts w:asciiTheme="minorBidi" w:hAnsiTheme="minorBidi"/>
          <w:sz w:val="22"/>
          <w:shd w:val="clear" w:color="auto" w:fill="FFFFFF"/>
        </w:rPr>
        <w:t>Wigfield</w:t>
      </w:r>
      <w:proofErr w:type="spellEnd"/>
      <w:r w:rsidRPr="00313275">
        <w:rPr>
          <w:rFonts w:asciiTheme="minorBidi" w:hAnsiTheme="minorBidi"/>
          <w:sz w:val="22"/>
          <w:shd w:val="clear" w:color="auto" w:fill="FFFFFF"/>
        </w:rPr>
        <w:t xml:space="preserve">, A., Turner, R., Alden, S., Green, M. and </w:t>
      </w:r>
      <w:proofErr w:type="spellStart"/>
      <w:r w:rsidRPr="00313275">
        <w:rPr>
          <w:rFonts w:asciiTheme="minorBidi" w:hAnsiTheme="minorBidi"/>
          <w:sz w:val="22"/>
          <w:shd w:val="clear" w:color="auto" w:fill="FFFFFF"/>
        </w:rPr>
        <w:t>Karania</w:t>
      </w:r>
      <w:proofErr w:type="spellEnd"/>
      <w:r w:rsidRPr="00313275">
        <w:rPr>
          <w:rFonts w:asciiTheme="minorBidi" w:hAnsiTheme="minorBidi"/>
          <w:sz w:val="22"/>
          <w:shd w:val="clear" w:color="auto" w:fill="FFFFFF"/>
        </w:rPr>
        <w:t xml:space="preserve">, V.K., 2022. </w:t>
      </w:r>
      <w:proofErr w:type="gramStart"/>
      <w:r w:rsidRPr="00313275">
        <w:rPr>
          <w:rFonts w:asciiTheme="minorBidi" w:hAnsiTheme="minorBidi"/>
          <w:sz w:val="22"/>
          <w:shd w:val="clear" w:color="auto" w:fill="FFFFFF"/>
        </w:rPr>
        <w:t>Developing a new conceptual framework of meaningful interaction for understanding social isolation and loneliness.</w:t>
      </w:r>
      <w:proofErr w:type="gramEnd"/>
      <w:r w:rsidRPr="00313275">
        <w:rPr>
          <w:rFonts w:asciiTheme="minorBidi" w:hAnsiTheme="minorBidi"/>
          <w:sz w:val="22"/>
          <w:shd w:val="clear" w:color="auto" w:fill="FFFFFF"/>
        </w:rPr>
        <w:t> </w:t>
      </w:r>
      <w:proofErr w:type="gramStart"/>
      <w:r w:rsidRPr="00313275">
        <w:rPr>
          <w:rFonts w:asciiTheme="minorBidi" w:hAnsiTheme="minorBidi"/>
          <w:sz w:val="22"/>
          <w:shd w:val="clear" w:color="auto" w:fill="FFFFFF"/>
        </w:rPr>
        <w:t>Social Policy and Society, 21(2), pp.172-193.</w:t>
      </w:r>
      <w:proofErr w:type="gramEnd"/>
    </w:p>
    <w:p w:rsidR="00EE7A70" w:rsidRPr="00313275" w:rsidRDefault="00EE7A70" w:rsidP="00EE7A70">
      <w:pPr>
        <w:ind w:left="720" w:hanging="720"/>
        <w:rPr>
          <w:rFonts w:asciiTheme="minorBidi" w:hAnsiTheme="minorBidi"/>
          <w:sz w:val="22"/>
        </w:rPr>
      </w:pPr>
      <w:r w:rsidRPr="00313275">
        <w:rPr>
          <w:rFonts w:asciiTheme="minorBidi" w:hAnsiTheme="minorBidi"/>
          <w:sz w:val="22"/>
        </w:rPr>
        <w:t xml:space="preserve">Williams, V., </w:t>
      </w:r>
      <w:proofErr w:type="spellStart"/>
      <w:r w:rsidRPr="00313275">
        <w:rPr>
          <w:rFonts w:asciiTheme="minorBidi" w:hAnsiTheme="minorBidi"/>
          <w:sz w:val="22"/>
        </w:rPr>
        <w:t>Boylan</w:t>
      </w:r>
      <w:proofErr w:type="spellEnd"/>
      <w:r w:rsidRPr="00313275">
        <w:rPr>
          <w:rFonts w:asciiTheme="minorBidi" w:hAnsiTheme="minorBidi"/>
          <w:sz w:val="22"/>
        </w:rPr>
        <w:t xml:space="preserve">, A.M. and </w:t>
      </w:r>
      <w:proofErr w:type="spellStart"/>
      <w:r w:rsidRPr="00313275">
        <w:rPr>
          <w:rFonts w:asciiTheme="minorBidi" w:hAnsiTheme="minorBidi"/>
          <w:sz w:val="22"/>
        </w:rPr>
        <w:t>Nunan</w:t>
      </w:r>
      <w:proofErr w:type="spellEnd"/>
      <w:r w:rsidRPr="00313275">
        <w:rPr>
          <w:rFonts w:asciiTheme="minorBidi" w:hAnsiTheme="minorBidi"/>
          <w:sz w:val="22"/>
        </w:rPr>
        <w:t>, D., 2020. Critical appraisal of qualitative research: necessity, partialities and the issue of bias. </w:t>
      </w:r>
      <w:proofErr w:type="gramStart"/>
      <w:r w:rsidRPr="00313275">
        <w:rPr>
          <w:rFonts w:asciiTheme="minorBidi" w:hAnsiTheme="minorBidi"/>
          <w:i/>
          <w:iCs/>
          <w:sz w:val="22"/>
        </w:rPr>
        <w:t>BMJ evidence-based medicine</w:t>
      </w:r>
      <w:r w:rsidRPr="00313275">
        <w:rPr>
          <w:rFonts w:asciiTheme="minorBidi" w:hAnsiTheme="minorBidi"/>
          <w:sz w:val="22"/>
        </w:rPr>
        <w:t>, </w:t>
      </w:r>
      <w:r w:rsidRPr="00313275">
        <w:rPr>
          <w:rFonts w:asciiTheme="minorBidi" w:hAnsiTheme="minorBidi"/>
          <w:i/>
          <w:iCs/>
          <w:sz w:val="22"/>
        </w:rPr>
        <w:t>25</w:t>
      </w:r>
      <w:r w:rsidRPr="00313275">
        <w:rPr>
          <w:rFonts w:asciiTheme="minorBidi" w:hAnsiTheme="minorBidi"/>
          <w:sz w:val="22"/>
        </w:rPr>
        <w:t>(1), pp.9-11.</w:t>
      </w:r>
      <w:proofErr w:type="gramEnd"/>
    </w:p>
    <w:p w:rsidR="00EE7A70" w:rsidRPr="00313275" w:rsidRDefault="00EE7A70" w:rsidP="00EE7A70">
      <w:pPr>
        <w:pStyle w:val="NormalWeb"/>
        <w:spacing w:line="360" w:lineRule="auto"/>
        <w:ind w:left="720" w:hanging="720"/>
        <w:rPr>
          <w:rFonts w:asciiTheme="minorBidi" w:hAnsiTheme="minorBidi" w:cstheme="minorBidi"/>
          <w:sz w:val="22"/>
          <w:szCs w:val="22"/>
        </w:rPr>
      </w:pPr>
      <w:proofErr w:type="spellStart"/>
      <w:r w:rsidRPr="00313275">
        <w:rPr>
          <w:rFonts w:asciiTheme="minorBidi" w:hAnsiTheme="minorBidi" w:cstheme="minorBidi"/>
          <w:sz w:val="22"/>
          <w:szCs w:val="22"/>
        </w:rPr>
        <w:t>Windle</w:t>
      </w:r>
      <w:proofErr w:type="spellEnd"/>
      <w:r w:rsidRPr="00313275">
        <w:rPr>
          <w:rFonts w:asciiTheme="minorBidi" w:hAnsiTheme="minorBidi" w:cstheme="minorBidi"/>
          <w:sz w:val="22"/>
          <w:szCs w:val="22"/>
        </w:rPr>
        <w:t xml:space="preserve">, G. (2011) ‘What is resilience? A review and concept analysis’, </w:t>
      </w:r>
      <w:r w:rsidRPr="00313275">
        <w:rPr>
          <w:rStyle w:val="Emphasis"/>
          <w:rFonts w:asciiTheme="minorBidi" w:eastAsiaTheme="majorEastAsia" w:hAnsiTheme="minorBidi" w:cstheme="minorBidi"/>
          <w:sz w:val="22"/>
          <w:szCs w:val="22"/>
        </w:rPr>
        <w:t>Reviews in Clinical Gerontology</w:t>
      </w:r>
      <w:r w:rsidRPr="00313275">
        <w:rPr>
          <w:rFonts w:asciiTheme="minorBidi" w:hAnsiTheme="minorBidi" w:cstheme="minorBidi"/>
          <w:sz w:val="22"/>
          <w:szCs w:val="22"/>
        </w:rPr>
        <w:t>, 21(2), pp. 152–169. https://doi.org/10.1017/S0959259810000420</w:t>
      </w:r>
    </w:p>
    <w:p w:rsidR="00EE7A70" w:rsidRPr="00313275" w:rsidRDefault="00EE7A70" w:rsidP="00EE7A70">
      <w:pPr>
        <w:ind w:left="720" w:hanging="720"/>
        <w:rPr>
          <w:rFonts w:asciiTheme="minorBidi" w:hAnsiTheme="minorBidi"/>
          <w:sz w:val="22"/>
        </w:rPr>
      </w:pPr>
      <w:proofErr w:type="spellStart"/>
      <w:r w:rsidRPr="00313275">
        <w:rPr>
          <w:rFonts w:asciiTheme="minorBidi" w:hAnsiTheme="minorBidi"/>
          <w:sz w:val="22"/>
        </w:rPr>
        <w:t>Windle</w:t>
      </w:r>
      <w:proofErr w:type="spellEnd"/>
      <w:r w:rsidRPr="00313275">
        <w:rPr>
          <w:rFonts w:asciiTheme="minorBidi" w:hAnsiTheme="minorBidi"/>
          <w:sz w:val="22"/>
        </w:rPr>
        <w:t xml:space="preserve">, G., Francis, J. and </w:t>
      </w:r>
      <w:proofErr w:type="spellStart"/>
      <w:r w:rsidRPr="00313275">
        <w:rPr>
          <w:rFonts w:asciiTheme="minorBidi" w:hAnsiTheme="minorBidi"/>
          <w:sz w:val="22"/>
        </w:rPr>
        <w:t>Coomber</w:t>
      </w:r>
      <w:proofErr w:type="spellEnd"/>
      <w:r w:rsidRPr="00313275">
        <w:rPr>
          <w:rFonts w:asciiTheme="minorBidi" w:hAnsiTheme="minorBidi"/>
          <w:sz w:val="22"/>
        </w:rPr>
        <w:t xml:space="preserve">, C. (2011) ‘Preventing loneliness and social isolation: Interventions and outcomes’, </w:t>
      </w:r>
      <w:r w:rsidRPr="00313275">
        <w:rPr>
          <w:rStyle w:val="Emphasis"/>
          <w:rFonts w:asciiTheme="minorBidi" w:eastAsiaTheme="majorEastAsia" w:hAnsiTheme="minorBidi"/>
          <w:sz w:val="22"/>
        </w:rPr>
        <w:t>Social Care Institute for Excellence Research Briefing</w:t>
      </w:r>
      <w:r w:rsidRPr="00313275">
        <w:rPr>
          <w:rFonts w:asciiTheme="minorBidi" w:hAnsiTheme="minorBidi"/>
          <w:sz w:val="22"/>
        </w:rPr>
        <w:t>, 39, pp. 1–16.</w:t>
      </w:r>
    </w:p>
    <w:p w:rsidR="00EE7A70" w:rsidRPr="00313275" w:rsidRDefault="00EE7A70" w:rsidP="00EE7A70">
      <w:pPr>
        <w:ind w:left="720" w:hanging="720"/>
        <w:rPr>
          <w:rFonts w:asciiTheme="minorBidi" w:hAnsiTheme="minorBidi"/>
          <w:sz w:val="22"/>
        </w:rPr>
      </w:pPr>
      <w:proofErr w:type="spellStart"/>
      <w:proofErr w:type="gramStart"/>
      <w:r w:rsidRPr="00313275">
        <w:rPr>
          <w:rFonts w:asciiTheme="minorBidi" w:hAnsiTheme="minorBidi"/>
          <w:sz w:val="22"/>
        </w:rPr>
        <w:t>Windle</w:t>
      </w:r>
      <w:proofErr w:type="spellEnd"/>
      <w:r w:rsidRPr="00313275">
        <w:rPr>
          <w:rFonts w:asciiTheme="minorBidi" w:hAnsiTheme="minorBidi"/>
          <w:sz w:val="22"/>
        </w:rPr>
        <w:t xml:space="preserve">, S., Harper, S., </w:t>
      </w:r>
      <w:proofErr w:type="spellStart"/>
      <w:r w:rsidRPr="00313275">
        <w:rPr>
          <w:rFonts w:asciiTheme="minorBidi" w:hAnsiTheme="minorBidi"/>
          <w:sz w:val="22"/>
        </w:rPr>
        <w:t>Arneja</w:t>
      </w:r>
      <w:proofErr w:type="spellEnd"/>
      <w:r w:rsidRPr="00313275">
        <w:rPr>
          <w:rFonts w:asciiTheme="minorBidi" w:hAnsiTheme="minorBidi"/>
          <w:sz w:val="22"/>
        </w:rPr>
        <w:t xml:space="preserve">, J., </w:t>
      </w:r>
      <w:proofErr w:type="spellStart"/>
      <w:r w:rsidRPr="00313275">
        <w:rPr>
          <w:rFonts w:asciiTheme="minorBidi" w:hAnsiTheme="minorBidi"/>
          <w:sz w:val="22"/>
        </w:rPr>
        <w:t>Socha</w:t>
      </w:r>
      <w:proofErr w:type="spellEnd"/>
      <w:r w:rsidRPr="00313275">
        <w:rPr>
          <w:rFonts w:asciiTheme="minorBidi" w:hAnsiTheme="minorBidi"/>
          <w:sz w:val="22"/>
        </w:rPr>
        <w:t>, P. and Nandi, A., 2025.</w:t>
      </w:r>
      <w:proofErr w:type="gramEnd"/>
      <w:r w:rsidRPr="00313275">
        <w:rPr>
          <w:rFonts w:asciiTheme="minorBidi" w:hAnsiTheme="minorBidi"/>
          <w:sz w:val="22"/>
        </w:rPr>
        <w:t xml:space="preserve"> Systematic Reviews </w:t>
      </w:r>
      <w:proofErr w:type="gramStart"/>
      <w:r w:rsidRPr="00313275">
        <w:rPr>
          <w:rFonts w:asciiTheme="minorBidi" w:hAnsiTheme="minorBidi"/>
          <w:sz w:val="22"/>
        </w:rPr>
        <w:t>Of</w:t>
      </w:r>
      <w:proofErr w:type="gramEnd"/>
      <w:r w:rsidRPr="00313275">
        <w:rPr>
          <w:rFonts w:asciiTheme="minorBidi" w:hAnsiTheme="minorBidi"/>
          <w:sz w:val="22"/>
        </w:rPr>
        <w:t xml:space="preserve"> Quasi-Experimental Studies: Challenges And Considerations. </w:t>
      </w:r>
      <w:proofErr w:type="gramStart"/>
      <w:r w:rsidRPr="00313275">
        <w:rPr>
          <w:rFonts w:asciiTheme="minorBidi" w:hAnsiTheme="minorBidi"/>
          <w:i/>
          <w:iCs/>
          <w:sz w:val="22"/>
        </w:rPr>
        <w:t>Available at SSRN 5440317</w:t>
      </w:r>
      <w:r w:rsidRPr="00313275">
        <w:rPr>
          <w:rFonts w:asciiTheme="minorBidi" w:hAnsiTheme="minorBidi"/>
          <w:sz w:val="22"/>
        </w:rPr>
        <w:t>.</w:t>
      </w:r>
      <w:proofErr w:type="gramEnd"/>
    </w:p>
    <w:p w:rsidR="00EE7A70" w:rsidRPr="00313275" w:rsidRDefault="00EE7A70" w:rsidP="00EE7A70">
      <w:pPr>
        <w:pStyle w:val="NormalWeb"/>
        <w:spacing w:line="360" w:lineRule="auto"/>
        <w:ind w:left="720" w:hanging="720"/>
        <w:rPr>
          <w:rFonts w:asciiTheme="minorBidi" w:hAnsiTheme="minorBidi" w:cstheme="minorBidi"/>
          <w:sz w:val="22"/>
          <w:szCs w:val="22"/>
        </w:rPr>
      </w:pPr>
      <w:proofErr w:type="gramStart"/>
      <w:r w:rsidRPr="00313275">
        <w:rPr>
          <w:rFonts w:asciiTheme="minorBidi" w:hAnsiTheme="minorBidi" w:cstheme="minorBidi"/>
          <w:sz w:val="22"/>
          <w:szCs w:val="22"/>
        </w:rPr>
        <w:lastRenderedPageBreak/>
        <w:t xml:space="preserve">World Health Organization (2015) </w:t>
      </w:r>
      <w:r w:rsidRPr="00313275">
        <w:rPr>
          <w:rStyle w:val="Emphasis"/>
          <w:rFonts w:asciiTheme="minorBidi" w:eastAsiaTheme="majorEastAsia" w:hAnsiTheme="minorBidi" w:cstheme="minorBidi"/>
          <w:sz w:val="22"/>
          <w:szCs w:val="22"/>
        </w:rPr>
        <w:t>World report on ageing and health</w:t>
      </w:r>
      <w:r w:rsidRPr="00313275">
        <w:rPr>
          <w:rFonts w:asciiTheme="minorBidi" w:hAnsiTheme="minorBidi" w:cstheme="minorBidi"/>
          <w:sz w:val="22"/>
          <w:szCs w:val="22"/>
        </w:rPr>
        <w:t>.</w:t>
      </w:r>
      <w:proofErr w:type="gramEnd"/>
      <w:r w:rsidRPr="00313275">
        <w:rPr>
          <w:rFonts w:asciiTheme="minorBidi" w:hAnsiTheme="minorBidi" w:cstheme="minorBidi"/>
          <w:sz w:val="22"/>
          <w:szCs w:val="22"/>
        </w:rPr>
        <w:t xml:space="preserve"> Geneva: WHO.</w:t>
      </w:r>
    </w:p>
    <w:p w:rsidR="00EE7A70" w:rsidRPr="00313275" w:rsidRDefault="00EE7A70" w:rsidP="00EE7A70">
      <w:pPr>
        <w:ind w:left="720" w:hanging="720"/>
        <w:rPr>
          <w:rFonts w:asciiTheme="minorBidi" w:hAnsiTheme="minorBidi"/>
          <w:sz w:val="22"/>
        </w:rPr>
      </w:pPr>
      <w:r w:rsidRPr="00313275">
        <w:rPr>
          <w:rFonts w:asciiTheme="minorBidi" w:hAnsiTheme="minorBidi"/>
          <w:sz w:val="22"/>
        </w:rPr>
        <w:t xml:space="preserve">Xia, N. and Li, H., 2018. </w:t>
      </w:r>
      <w:proofErr w:type="gramStart"/>
      <w:r w:rsidRPr="00313275">
        <w:rPr>
          <w:rFonts w:asciiTheme="minorBidi" w:hAnsiTheme="minorBidi"/>
          <w:sz w:val="22"/>
        </w:rPr>
        <w:t>Loneliness, social isolation, and cardiovascular health.</w:t>
      </w:r>
      <w:proofErr w:type="gramEnd"/>
      <w:r w:rsidRPr="00313275">
        <w:rPr>
          <w:rFonts w:asciiTheme="minorBidi" w:hAnsiTheme="minorBidi"/>
          <w:sz w:val="22"/>
        </w:rPr>
        <w:t> </w:t>
      </w:r>
      <w:proofErr w:type="gramStart"/>
      <w:r w:rsidRPr="00313275">
        <w:rPr>
          <w:rFonts w:asciiTheme="minorBidi" w:hAnsiTheme="minorBidi"/>
          <w:sz w:val="22"/>
        </w:rPr>
        <w:t xml:space="preserve">Antioxidants &amp; </w:t>
      </w:r>
      <w:proofErr w:type="spellStart"/>
      <w:r w:rsidRPr="00313275">
        <w:rPr>
          <w:rFonts w:asciiTheme="minorBidi" w:hAnsiTheme="minorBidi"/>
          <w:sz w:val="22"/>
        </w:rPr>
        <w:t>redox</w:t>
      </w:r>
      <w:proofErr w:type="spellEnd"/>
      <w:r w:rsidRPr="00313275">
        <w:rPr>
          <w:rFonts w:asciiTheme="minorBidi" w:hAnsiTheme="minorBidi"/>
          <w:sz w:val="22"/>
        </w:rPr>
        <w:t xml:space="preserve"> </w:t>
      </w:r>
      <w:proofErr w:type="spellStart"/>
      <w:r w:rsidRPr="00313275">
        <w:rPr>
          <w:rFonts w:asciiTheme="minorBidi" w:hAnsiTheme="minorBidi"/>
          <w:sz w:val="22"/>
        </w:rPr>
        <w:t>signaling</w:t>
      </w:r>
      <w:proofErr w:type="spellEnd"/>
      <w:r w:rsidRPr="00313275">
        <w:rPr>
          <w:rFonts w:asciiTheme="minorBidi" w:hAnsiTheme="minorBidi"/>
          <w:sz w:val="22"/>
        </w:rPr>
        <w:t>, 28(9), pp.837-851.</w:t>
      </w:r>
      <w:proofErr w:type="gramEnd"/>
    </w:p>
    <w:p w:rsidR="00DA527F" w:rsidRPr="00313275" w:rsidRDefault="00DA527F" w:rsidP="00EE7A70">
      <w:pPr>
        <w:pStyle w:val="NormalWeb"/>
        <w:spacing w:line="360" w:lineRule="auto"/>
        <w:rPr>
          <w:rFonts w:asciiTheme="minorBidi" w:hAnsiTheme="minorBidi" w:cstheme="minorBidi"/>
          <w:sz w:val="22"/>
          <w:szCs w:val="22"/>
        </w:rPr>
      </w:pPr>
    </w:p>
    <w:p w:rsidR="00F17A5C" w:rsidRPr="00313275" w:rsidRDefault="00F17A5C" w:rsidP="00EE7A70">
      <w:pPr>
        <w:pStyle w:val="Heading1"/>
        <w:rPr>
          <w:rFonts w:asciiTheme="minorBidi" w:hAnsiTheme="minorBidi" w:cstheme="minorBidi"/>
          <w:sz w:val="22"/>
          <w:szCs w:val="22"/>
        </w:rPr>
      </w:pPr>
      <w:bookmarkStart w:id="108" w:name="_Toc215869949"/>
      <w:bookmarkStart w:id="109" w:name="_Toc218694187"/>
      <w:r w:rsidRPr="00313275">
        <w:rPr>
          <w:rFonts w:asciiTheme="minorBidi" w:hAnsiTheme="minorBidi" w:cstheme="minorBidi"/>
          <w:sz w:val="22"/>
          <w:szCs w:val="22"/>
        </w:rPr>
        <w:t>Appendix</w:t>
      </w:r>
      <w:bookmarkEnd w:id="108"/>
      <w:bookmarkEnd w:id="109"/>
    </w:p>
    <w:p w:rsidR="00F17A5C" w:rsidRPr="00313275" w:rsidRDefault="00F17A5C" w:rsidP="00EE7A70">
      <w:pPr>
        <w:pStyle w:val="Heading2"/>
        <w:rPr>
          <w:rFonts w:asciiTheme="minorBidi" w:hAnsiTheme="minorBidi" w:cstheme="minorBidi"/>
          <w:sz w:val="22"/>
          <w:szCs w:val="22"/>
        </w:rPr>
      </w:pPr>
      <w:bookmarkStart w:id="110" w:name="_Toc215869950"/>
      <w:bookmarkStart w:id="111" w:name="_Toc218694188"/>
      <w:r w:rsidRPr="00313275">
        <w:rPr>
          <w:rFonts w:asciiTheme="minorBidi" w:hAnsiTheme="minorBidi" w:cstheme="minorBidi"/>
          <w:sz w:val="22"/>
          <w:szCs w:val="22"/>
        </w:rPr>
        <w:t>1. Table of qualitative studies</w:t>
      </w:r>
      <w:bookmarkEnd w:id="110"/>
      <w:bookmarkEnd w:id="111"/>
    </w:p>
    <w:tbl>
      <w:tblPr>
        <w:tblStyle w:val="TableGrid"/>
        <w:tblW w:w="0" w:type="auto"/>
        <w:tblLook w:val="04A0"/>
      </w:tblPr>
      <w:tblGrid>
        <w:gridCol w:w="2331"/>
        <w:gridCol w:w="1619"/>
        <w:gridCol w:w="1512"/>
        <w:gridCol w:w="2063"/>
        <w:gridCol w:w="1717"/>
      </w:tblGrid>
      <w:tr w:rsidR="00EE7A70" w:rsidRPr="00313275" w:rsidTr="00B34B3F">
        <w:tc>
          <w:tcPr>
            <w:tcW w:w="0" w:type="auto"/>
            <w:hideMark/>
          </w:tcPr>
          <w:p w:rsidR="00F17A5C" w:rsidRPr="00313275" w:rsidRDefault="00F17A5C" w:rsidP="00EE7A70">
            <w:pPr>
              <w:spacing w:after="200"/>
              <w:rPr>
                <w:rFonts w:asciiTheme="minorBidi" w:hAnsiTheme="minorBidi"/>
                <w:b/>
                <w:bCs/>
                <w:sz w:val="22"/>
              </w:rPr>
            </w:pPr>
            <w:r w:rsidRPr="00313275">
              <w:rPr>
                <w:rFonts w:asciiTheme="minorBidi" w:hAnsiTheme="minorBidi"/>
                <w:b/>
                <w:bCs/>
                <w:sz w:val="22"/>
              </w:rPr>
              <w:t>Study</w:t>
            </w:r>
          </w:p>
        </w:tc>
        <w:tc>
          <w:tcPr>
            <w:tcW w:w="0" w:type="auto"/>
            <w:hideMark/>
          </w:tcPr>
          <w:p w:rsidR="00F17A5C" w:rsidRPr="00313275" w:rsidRDefault="00F17A5C" w:rsidP="00EE7A70">
            <w:pPr>
              <w:spacing w:after="200"/>
              <w:rPr>
                <w:rFonts w:asciiTheme="minorBidi" w:hAnsiTheme="minorBidi"/>
                <w:b/>
                <w:bCs/>
                <w:sz w:val="22"/>
              </w:rPr>
            </w:pPr>
            <w:r w:rsidRPr="00313275">
              <w:rPr>
                <w:rFonts w:asciiTheme="minorBidi" w:hAnsiTheme="minorBidi"/>
                <w:b/>
                <w:bCs/>
                <w:sz w:val="22"/>
              </w:rPr>
              <w:t>Purpose / Research Problem</w:t>
            </w:r>
          </w:p>
        </w:tc>
        <w:tc>
          <w:tcPr>
            <w:tcW w:w="0" w:type="auto"/>
            <w:hideMark/>
          </w:tcPr>
          <w:p w:rsidR="00F17A5C" w:rsidRPr="00313275" w:rsidRDefault="00F17A5C" w:rsidP="00EE7A70">
            <w:pPr>
              <w:spacing w:after="200"/>
              <w:rPr>
                <w:rFonts w:asciiTheme="minorBidi" w:hAnsiTheme="minorBidi"/>
                <w:b/>
                <w:bCs/>
                <w:sz w:val="22"/>
              </w:rPr>
            </w:pPr>
            <w:r w:rsidRPr="00313275">
              <w:rPr>
                <w:rFonts w:asciiTheme="minorBidi" w:hAnsiTheme="minorBidi"/>
                <w:b/>
                <w:bCs/>
                <w:sz w:val="22"/>
              </w:rPr>
              <w:t>Logical Consistency</w:t>
            </w:r>
          </w:p>
        </w:tc>
        <w:tc>
          <w:tcPr>
            <w:tcW w:w="0" w:type="auto"/>
            <w:hideMark/>
          </w:tcPr>
          <w:p w:rsidR="00F17A5C" w:rsidRPr="00313275" w:rsidRDefault="00F17A5C" w:rsidP="00EE7A70">
            <w:pPr>
              <w:spacing w:after="200"/>
              <w:rPr>
                <w:rFonts w:asciiTheme="minorBidi" w:hAnsiTheme="minorBidi"/>
                <w:b/>
                <w:bCs/>
                <w:sz w:val="22"/>
              </w:rPr>
            </w:pPr>
            <w:r w:rsidRPr="00313275">
              <w:rPr>
                <w:rFonts w:asciiTheme="minorBidi" w:hAnsiTheme="minorBidi"/>
                <w:b/>
                <w:bCs/>
                <w:sz w:val="22"/>
              </w:rPr>
              <w:t>Literature Review</w:t>
            </w:r>
          </w:p>
        </w:tc>
        <w:tc>
          <w:tcPr>
            <w:tcW w:w="0" w:type="auto"/>
            <w:hideMark/>
          </w:tcPr>
          <w:p w:rsidR="00F17A5C" w:rsidRPr="00313275" w:rsidRDefault="00F17A5C" w:rsidP="00EE7A70">
            <w:pPr>
              <w:spacing w:after="200"/>
              <w:rPr>
                <w:rFonts w:asciiTheme="minorBidi" w:hAnsiTheme="minorBidi"/>
                <w:b/>
                <w:bCs/>
                <w:sz w:val="22"/>
              </w:rPr>
            </w:pPr>
            <w:r w:rsidRPr="00313275">
              <w:rPr>
                <w:rFonts w:asciiTheme="minorBidi" w:hAnsiTheme="minorBidi"/>
                <w:b/>
                <w:bCs/>
                <w:sz w:val="22"/>
              </w:rPr>
              <w:t>Aim / Objectives / Hypothesis</w:t>
            </w:r>
          </w:p>
        </w:tc>
      </w:tr>
      <w:tr w:rsidR="00EE7A70" w:rsidRPr="00313275" w:rsidTr="00B34B3F">
        <w:tc>
          <w:tcPr>
            <w:tcW w:w="0" w:type="auto"/>
          </w:tcPr>
          <w:p w:rsidR="00F17A5C" w:rsidRPr="00313275" w:rsidRDefault="00F17A5C" w:rsidP="00EE7A70">
            <w:pPr>
              <w:pStyle w:val="ListParagraph"/>
              <w:numPr>
                <w:ilvl w:val="0"/>
                <w:numId w:val="8"/>
              </w:numPr>
              <w:rPr>
                <w:rFonts w:asciiTheme="minorBidi" w:hAnsiTheme="minorBidi"/>
                <w:sz w:val="22"/>
              </w:rPr>
            </w:pPr>
            <w:r w:rsidRPr="00313275">
              <w:rPr>
                <w:rFonts w:asciiTheme="minorBidi" w:hAnsiTheme="minorBidi"/>
                <w:sz w:val="22"/>
                <w:lang w:val="en-IN"/>
              </w:rPr>
              <w:t>Hamilton-West et al., (2020)</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Assessing the potential of social prescribing to address older adults' holistic health needs</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Synthesizing evidence on social prescribing</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Non-clinical interventions for older people's wellbeing.</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Reviewing social prescribing as a way forward for supporting older people's health and wellbeing.</w:t>
            </w:r>
          </w:p>
        </w:tc>
      </w:tr>
      <w:tr w:rsidR="00EE7A70" w:rsidRPr="00313275" w:rsidTr="00B34B3F">
        <w:tc>
          <w:tcPr>
            <w:tcW w:w="0" w:type="auto"/>
            <w:hideMark/>
          </w:tcPr>
          <w:p w:rsidR="00F17A5C" w:rsidRPr="00313275" w:rsidRDefault="00F17A5C" w:rsidP="00EE7A70">
            <w:pPr>
              <w:pStyle w:val="ListParagraph"/>
              <w:numPr>
                <w:ilvl w:val="0"/>
                <w:numId w:val="8"/>
              </w:numPr>
              <w:rPr>
                <w:rFonts w:asciiTheme="minorBidi" w:hAnsiTheme="minorBidi"/>
                <w:sz w:val="22"/>
              </w:rPr>
            </w:pPr>
            <w:proofErr w:type="spellStart"/>
            <w:r w:rsidRPr="00313275">
              <w:rPr>
                <w:rFonts w:asciiTheme="minorBidi" w:hAnsiTheme="minorBidi"/>
                <w:sz w:val="22"/>
              </w:rPr>
              <w:t>Coll-Planas</w:t>
            </w:r>
            <w:proofErr w:type="spellEnd"/>
            <w:r w:rsidRPr="00313275">
              <w:rPr>
                <w:rFonts w:asciiTheme="minorBidi" w:hAnsiTheme="minorBidi"/>
                <w:sz w:val="22"/>
              </w:rPr>
              <w:t xml:space="preserve"> et al., 2021</w:t>
            </w:r>
          </w:p>
        </w:tc>
        <w:tc>
          <w:tcPr>
            <w:tcW w:w="0" w:type="auto"/>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Focus group study on the health impacts of the stay-at-home order and how technologies may help community-dwelling older adults</w:t>
            </w:r>
          </w:p>
        </w:tc>
        <w:tc>
          <w:tcPr>
            <w:tcW w:w="0" w:type="auto"/>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Exploring the health impacts of COVID-19 related stay-at-home orders on older adults and the potential role of technology</w:t>
            </w:r>
          </w:p>
        </w:tc>
        <w:tc>
          <w:tcPr>
            <w:tcW w:w="0" w:type="auto"/>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Investigating lived experiences and perceptions during the pandemic</w:t>
            </w:r>
          </w:p>
        </w:tc>
        <w:tc>
          <w:tcPr>
            <w:tcW w:w="0" w:type="auto"/>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Impacts of pandemic-related restrictions on older adults' health and technology use</w:t>
            </w:r>
          </w:p>
        </w:tc>
      </w:tr>
      <w:tr w:rsidR="00EE7A70" w:rsidRPr="00313275" w:rsidTr="00B34B3F">
        <w:tc>
          <w:tcPr>
            <w:tcW w:w="0" w:type="auto"/>
            <w:hideMark/>
          </w:tcPr>
          <w:p w:rsidR="00F17A5C" w:rsidRPr="00313275" w:rsidRDefault="00F17A5C" w:rsidP="00EE7A70">
            <w:pPr>
              <w:pStyle w:val="ListParagraph"/>
              <w:numPr>
                <w:ilvl w:val="0"/>
                <w:numId w:val="8"/>
              </w:numPr>
              <w:rPr>
                <w:rFonts w:asciiTheme="minorBidi" w:hAnsiTheme="minorBidi"/>
                <w:sz w:val="22"/>
              </w:rPr>
            </w:pPr>
            <w:r w:rsidRPr="00313275">
              <w:rPr>
                <w:rFonts w:asciiTheme="minorBidi" w:hAnsiTheme="minorBidi"/>
                <w:sz w:val="22"/>
              </w:rPr>
              <w:t>Daly et al., 2021</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rPr>
              <w:t xml:space="preserve">To explore health impacts of stay-at-home </w:t>
            </w:r>
            <w:r w:rsidRPr="00313275">
              <w:rPr>
                <w:rFonts w:asciiTheme="minorBidi" w:hAnsiTheme="minorBidi"/>
                <w:sz w:val="22"/>
              </w:rPr>
              <w:lastRenderedPageBreak/>
              <w:t>orders &amp; role of technology</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rPr>
              <w:lastRenderedPageBreak/>
              <w:t>Logically presented</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rPr>
              <w:t xml:space="preserve">Well-structured; draws from COVID-19 + </w:t>
            </w:r>
            <w:r w:rsidRPr="00313275">
              <w:rPr>
                <w:rFonts w:asciiTheme="minorBidi" w:hAnsiTheme="minorBidi"/>
                <w:sz w:val="22"/>
              </w:rPr>
              <w:lastRenderedPageBreak/>
              <w:t>ageing literature</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lastRenderedPageBreak/>
              <w:t xml:space="preserve">To examine the health and wellbeing impacts of </w:t>
            </w:r>
            <w:r w:rsidRPr="00313275">
              <w:rPr>
                <w:rFonts w:asciiTheme="minorBidi" w:hAnsiTheme="minorBidi"/>
                <w:sz w:val="22"/>
                <w:lang w:val="en-IN"/>
              </w:rPr>
              <w:lastRenderedPageBreak/>
              <w:t>stay-at-home orders on older adults.</w:t>
            </w:r>
          </w:p>
        </w:tc>
      </w:tr>
      <w:tr w:rsidR="00EE7A70" w:rsidRPr="00313275" w:rsidTr="00B34B3F">
        <w:tc>
          <w:tcPr>
            <w:tcW w:w="0" w:type="auto"/>
          </w:tcPr>
          <w:p w:rsidR="00F17A5C" w:rsidRPr="00313275" w:rsidRDefault="00F17A5C" w:rsidP="00EE7A70">
            <w:pPr>
              <w:pStyle w:val="ListParagraph"/>
              <w:numPr>
                <w:ilvl w:val="0"/>
                <w:numId w:val="8"/>
              </w:numPr>
              <w:rPr>
                <w:rFonts w:asciiTheme="minorBidi" w:hAnsiTheme="minorBidi"/>
                <w:sz w:val="22"/>
              </w:rPr>
            </w:pPr>
            <w:r w:rsidRPr="00313275">
              <w:rPr>
                <w:rFonts w:asciiTheme="minorBidi" w:hAnsiTheme="minorBidi"/>
                <w:sz w:val="22"/>
              </w:rPr>
              <w:lastRenderedPageBreak/>
              <w:t>Lee et al., 2022</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Mapping the range and focus of community-based mental health interventions</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Community mental health promotion for older adults</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Mapping the range and focus of community-based mental health interventions</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Systematic scoping review of community-based interventions for the prevention of mental ill-health and promotion of mental health in older adults in the UK.</w:t>
            </w:r>
          </w:p>
        </w:tc>
      </w:tr>
      <w:tr w:rsidR="00EE7A70" w:rsidRPr="00313275" w:rsidTr="00B34B3F">
        <w:tc>
          <w:tcPr>
            <w:tcW w:w="0" w:type="auto"/>
          </w:tcPr>
          <w:p w:rsidR="00F17A5C" w:rsidRPr="00313275" w:rsidRDefault="00F17A5C" w:rsidP="00EE7A70">
            <w:pPr>
              <w:pStyle w:val="ListParagraph"/>
              <w:numPr>
                <w:ilvl w:val="0"/>
                <w:numId w:val="8"/>
              </w:numPr>
              <w:rPr>
                <w:rFonts w:asciiTheme="minorBidi" w:hAnsiTheme="minorBidi"/>
                <w:sz w:val="22"/>
              </w:rPr>
            </w:pPr>
            <w:proofErr w:type="spellStart"/>
            <w:r w:rsidRPr="00313275">
              <w:rPr>
                <w:rFonts w:asciiTheme="minorBidi" w:hAnsiTheme="minorBidi"/>
                <w:sz w:val="22"/>
              </w:rPr>
              <w:t>Boni</w:t>
            </w:r>
            <w:proofErr w:type="spellEnd"/>
            <w:r w:rsidRPr="00313275">
              <w:rPr>
                <w:rFonts w:asciiTheme="minorBidi" w:hAnsiTheme="minorBidi"/>
                <w:sz w:val="22"/>
              </w:rPr>
              <w:t xml:space="preserve"> et al., 2024</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Understanding the combined effect of public health guidance ("stay at home") and environmental factors (heat) on older adults</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Health outcomes with qualitative accounts of decision-making</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Interplay of public health policy, climate risk, and older adult vulnerability</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Examining the unintended consequences of public health advice for older adults in the context of Covid-19 and urban heat.</w:t>
            </w:r>
          </w:p>
        </w:tc>
      </w:tr>
      <w:tr w:rsidR="00EE7A70" w:rsidRPr="00313275" w:rsidTr="00B34B3F">
        <w:tc>
          <w:tcPr>
            <w:tcW w:w="0" w:type="auto"/>
          </w:tcPr>
          <w:p w:rsidR="00F17A5C" w:rsidRPr="00313275" w:rsidRDefault="00F17A5C" w:rsidP="00EE7A70">
            <w:pPr>
              <w:pStyle w:val="ListParagraph"/>
              <w:numPr>
                <w:ilvl w:val="0"/>
                <w:numId w:val="8"/>
              </w:numPr>
              <w:rPr>
                <w:rFonts w:asciiTheme="minorBidi" w:hAnsiTheme="minorBidi"/>
                <w:sz w:val="22"/>
              </w:rPr>
            </w:pPr>
            <w:proofErr w:type="spellStart"/>
            <w:r w:rsidRPr="00313275">
              <w:rPr>
                <w:rFonts w:asciiTheme="minorBidi" w:hAnsiTheme="minorBidi"/>
                <w:sz w:val="22"/>
                <w:lang w:val="en-IN"/>
              </w:rPr>
              <w:t>McDaid</w:t>
            </w:r>
            <w:proofErr w:type="spellEnd"/>
            <w:r w:rsidRPr="00313275">
              <w:rPr>
                <w:rFonts w:asciiTheme="minorBidi" w:hAnsiTheme="minorBidi"/>
                <w:sz w:val="22"/>
                <w:lang w:val="en-IN"/>
              </w:rPr>
              <w:t xml:space="preserve"> D &amp; Park AL (2021)</w:t>
            </w:r>
          </w:p>
        </w:tc>
        <w:tc>
          <w:tcPr>
            <w:tcW w:w="0" w:type="auto"/>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Quantifying the potential cost savings associated with reducing loneliness</w:t>
            </w:r>
          </w:p>
        </w:tc>
        <w:tc>
          <w:tcPr>
            <w:tcW w:w="0" w:type="auto"/>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 xml:space="preserve">Econometric </w:t>
            </w:r>
            <w:proofErr w:type="spellStart"/>
            <w:r w:rsidRPr="00313275">
              <w:rPr>
                <w:rFonts w:asciiTheme="minorBidi" w:hAnsiTheme="minorBidi"/>
                <w:sz w:val="22"/>
                <w:lang w:val="en-IN"/>
              </w:rPr>
              <w:t>modeling</w:t>
            </w:r>
            <w:proofErr w:type="spellEnd"/>
            <w:r w:rsidRPr="00313275">
              <w:rPr>
                <w:rFonts w:asciiTheme="minorBidi" w:hAnsiTheme="minorBidi"/>
                <w:sz w:val="22"/>
                <w:lang w:val="en-IN"/>
              </w:rPr>
              <w:t xml:space="preserve"> of loneliness reduction effects</w:t>
            </w:r>
          </w:p>
        </w:tc>
        <w:tc>
          <w:tcPr>
            <w:tcW w:w="0" w:type="auto"/>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Economic burden and benefits of addressing loneliness.</w:t>
            </w:r>
          </w:p>
        </w:tc>
        <w:tc>
          <w:tcPr>
            <w:tcW w:w="0" w:type="auto"/>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 xml:space="preserve">Modelling the Economic Impact of Reducing Loneliness in community-dwelling older people in </w:t>
            </w:r>
            <w:r w:rsidRPr="00313275">
              <w:rPr>
                <w:rFonts w:asciiTheme="minorBidi" w:hAnsiTheme="minorBidi"/>
                <w:sz w:val="22"/>
                <w:lang w:val="en-IN"/>
              </w:rPr>
              <w:lastRenderedPageBreak/>
              <w:t>England.</w:t>
            </w:r>
          </w:p>
        </w:tc>
      </w:tr>
      <w:tr w:rsidR="00EE7A70" w:rsidRPr="00313275" w:rsidTr="00B34B3F">
        <w:tc>
          <w:tcPr>
            <w:tcW w:w="0" w:type="auto"/>
            <w:hideMark/>
          </w:tcPr>
          <w:p w:rsidR="00F17A5C" w:rsidRPr="00313275" w:rsidRDefault="00F17A5C" w:rsidP="00EE7A70">
            <w:pPr>
              <w:pStyle w:val="ListParagraph"/>
              <w:numPr>
                <w:ilvl w:val="0"/>
                <w:numId w:val="8"/>
              </w:numPr>
              <w:rPr>
                <w:rFonts w:asciiTheme="minorBidi" w:hAnsiTheme="minorBidi"/>
                <w:sz w:val="22"/>
              </w:rPr>
            </w:pPr>
            <w:r w:rsidRPr="00313275">
              <w:rPr>
                <w:rFonts w:asciiTheme="minorBidi" w:hAnsiTheme="minorBidi"/>
                <w:sz w:val="22"/>
              </w:rPr>
              <w:lastRenderedPageBreak/>
              <w:t>Devi et al., 2022</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 xml:space="preserve">Learning from the experiences of </w:t>
            </w:r>
            <w:r w:rsidRPr="00313275">
              <w:rPr>
                <w:rFonts w:asciiTheme="minorBidi" w:hAnsiTheme="minorBidi"/>
                <w:b/>
                <w:bCs/>
                <w:sz w:val="22"/>
                <w:lang w:val="en-IN"/>
              </w:rPr>
              <w:t>frontline staff</w:t>
            </w:r>
            <w:r w:rsidRPr="00313275">
              <w:rPr>
                <w:rFonts w:asciiTheme="minorBidi" w:hAnsiTheme="minorBidi"/>
                <w:sz w:val="22"/>
                <w:lang w:val="en-IN"/>
              </w:rPr>
              <w:t xml:space="preserve"> regarding COVID-19 in older people</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Describing clinical reality and staff perspectives</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Clinical aspects and management of COVID-19 in the older population</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Qualitative exploration of the clinical presentation, trajectory, management and recovery of COVID-19 in older people</w:t>
            </w:r>
          </w:p>
        </w:tc>
      </w:tr>
      <w:tr w:rsidR="00EE7A70" w:rsidRPr="00313275" w:rsidTr="00B34B3F">
        <w:tc>
          <w:tcPr>
            <w:tcW w:w="0" w:type="auto"/>
            <w:hideMark/>
          </w:tcPr>
          <w:p w:rsidR="00F17A5C" w:rsidRPr="00313275" w:rsidRDefault="00F17A5C" w:rsidP="00EE7A70">
            <w:pPr>
              <w:pStyle w:val="ListParagraph"/>
              <w:numPr>
                <w:ilvl w:val="0"/>
                <w:numId w:val="8"/>
              </w:numPr>
              <w:rPr>
                <w:rFonts w:asciiTheme="minorBidi" w:hAnsiTheme="minorBidi"/>
                <w:sz w:val="22"/>
              </w:rPr>
            </w:pPr>
            <w:r w:rsidRPr="00313275">
              <w:rPr>
                <w:rFonts w:asciiTheme="minorBidi" w:hAnsiTheme="minorBidi"/>
                <w:sz w:val="22"/>
              </w:rPr>
              <w:t>Lu et al., 2024</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Understanding the engagement and perceived value of a digital intervention in a specific, vulnerable older adult population</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Evaluating user experience with a digital health tool</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Digital interventions and their accessibility/impact in low-income older adults.</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Qualitative study of experiences of a community-based digital intervention among older people living in a low-income neighbourhood.</w:t>
            </w:r>
          </w:p>
        </w:tc>
      </w:tr>
      <w:tr w:rsidR="00EE7A70" w:rsidRPr="00313275" w:rsidTr="00B34B3F">
        <w:tc>
          <w:tcPr>
            <w:tcW w:w="0" w:type="auto"/>
            <w:hideMark/>
          </w:tcPr>
          <w:p w:rsidR="00F17A5C" w:rsidRPr="00313275" w:rsidRDefault="00F17A5C" w:rsidP="00EE7A70">
            <w:pPr>
              <w:pStyle w:val="ListParagraph"/>
              <w:numPr>
                <w:ilvl w:val="0"/>
                <w:numId w:val="8"/>
              </w:numPr>
              <w:rPr>
                <w:rFonts w:asciiTheme="minorBidi" w:hAnsiTheme="minorBidi"/>
                <w:sz w:val="22"/>
              </w:rPr>
            </w:pPr>
            <w:r w:rsidRPr="00313275">
              <w:rPr>
                <w:rFonts w:asciiTheme="minorBidi" w:hAnsiTheme="minorBidi"/>
                <w:sz w:val="22"/>
              </w:rPr>
              <w:t>Henderson &amp; Reid, 2023</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Understanding the experience and value of creative connection for older adults with dementia during the pandemic.</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Assessing creative engagement methods in a virtual, pandemic context</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Creative engagement, dementia, and virtual connection</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Exploring virtual collaborative creative engagement for older adults with lived experience of dementia in a pandemic world.</w:t>
            </w:r>
          </w:p>
        </w:tc>
      </w:tr>
      <w:tr w:rsidR="00EE7A70" w:rsidRPr="00313275" w:rsidTr="00B34B3F">
        <w:tc>
          <w:tcPr>
            <w:tcW w:w="0" w:type="auto"/>
          </w:tcPr>
          <w:p w:rsidR="00F17A5C" w:rsidRPr="00313275" w:rsidRDefault="00F17A5C" w:rsidP="00EE7A70">
            <w:pPr>
              <w:pStyle w:val="ListParagraph"/>
              <w:numPr>
                <w:ilvl w:val="0"/>
                <w:numId w:val="8"/>
              </w:numPr>
              <w:rPr>
                <w:rFonts w:asciiTheme="minorBidi" w:hAnsiTheme="minorBidi"/>
                <w:sz w:val="22"/>
              </w:rPr>
            </w:pPr>
            <w:r w:rsidRPr="00313275">
              <w:rPr>
                <w:rFonts w:asciiTheme="minorBidi" w:hAnsiTheme="minorBidi"/>
                <w:sz w:val="22"/>
                <w:lang w:val="en-IN"/>
              </w:rPr>
              <w:t xml:space="preserve">Willis P &amp; Vickery A </w:t>
            </w:r>
            <w:r w:rsidRPr="00313275">
              <w:rPr>
                <w:rFonts w:asciiTheme="minorBidi" w:hAnsiTheme="minorBidi"/>
                <w:sz w:val="22"/>
                <w:lang w:val="en-IN"/>
              </w:rPr>
              <w:lastRenderedPageBreak/>
              <w:t>(2022)</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lastRenderedPageBreak/>
              <w:t xml:space="preserve">Exploring the intersection of </w:t>
            </w:r>
            <w:r w:rsidRPr="00313275">
              <w:rPr>
                <w:rFonts w:asciiTheme="minorBidi" w:hAnsiTheme="minorBidi"/>
                <w:sz w:val="22"/>
                <w:lang w:val="en-IN"/>
              </w:rPr>
              <w:lastRenderedPageBreak/>
              <w:t>loneliness, gender, and coping mechanisms in older men living alone</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lastRenderedPageBreak/>
              <w:t xml:space="preserve">Analyzing social and </w:t>
            </w:r>
            <w:r w:rsidRPr="00313275">
              <w:rPr>
                <w:rFonts w:asciiTheme="minorBidi" w:hAnsiTheme="minorBidi"/>
                <w:sz w:val="22"/>
                <w:lang w:val="en-IN"/>
              </w:rPr>
              <w:lastRenderedPageBreak/>
              <w:t>psychological coping mechanisms.</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lastRenderedPageBreak/>
              <w:t xml:space="preserve">Loneliness in later life, gender roles, </w:t>
            </w:r>
            <w:r w:rsidRPr="00313275">
              <w:rPr>
                <w:rFonts w:asciiTheme="minorBidi" w:hAnsiTheme="minorBidi"/>
                <w:sz w:val="22"/>
                <w:lang w:val="en-IN"/>
              </w:rPr>
              <w:lastRenderedPageBreak/>
              <w:t>and social support.</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lastRenderedPageBreak/>
              <w:t xml:space="preserve">Findings from a study of </w:t>
            </w:r>
            <w:r w:rsidRPr="00313275">
              <w:rPr>
                <w:rFonts w:asciiTheme="minorBidi" w:hAnsiTheme="minorBidi"/>
                <w:sz w:val="22"/>
                <w:lang w:val="en-IN"/>
              </w:rPr>
              <w:lastRenderedPageBreak/>
              <w:t>older men living alone in England regarding loneliness, coping practices, and masculinities.</w:t>
            </w:r>
          </w:p>
        </w:tc>
      </w:tr>
      <w:tr w:rsidR="00EE7A70" w:rsidRPr="00313275" w:rsidTr="00B34B3F">
        <w:tc>
          <w:tcPr>
            <w:tcW w:w="0" w:type="auto"/>
          </w:tcPr>
          <w:p w:rsidR="00F17A5C" w:rsidRPr="00313275" w:rsidRDefault="00F17A5C" w:rsidP="00EE7A70">
            <w:pPr>
              <w:pStyle w:val="ListParagraph"/>
              <w:numPr>
                <w:ilvl w:val="0"/>
                <w:numId w:val="8"/>
              </w:numPr>
              <w:rPr>
                <w:rFonts w:asciiTheme="minorBidi" w:hAnsiTheme="minorBidi"/>
                <w:sz w:val="22"/>
              </w:rPr>
            </w:pPr>
            <w:r w:rsidRPr="00313275">
              <w:rPr>
                <w:rFonts w:asciiTheme="minorBidi" w:hAnsiTheme="minorBidi"/>
                <w:sz w:val="22"/>
              </w:rPr>
              <w:lastRenderedPageBreak/>
              <w:t>Wu, 2020</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Reviewing the scale and severity of loneliness and isolation during the initial pandemic period</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Global impact of the pandemic on social health</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Review and synthesis of global pandemic-related social issues</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Assessing social isolation and loneliness among older adults in the context of COVID-19 as a global challenge</w:t>
            </w:r>
          </w:p>
        </w:tc>
      </w:tr>
    </w:tbl>
    <w:p w:rsidR="00F17A5C" w:rsidRPr="00313275" w:rsidRDefault="00F17A5C" w:rsidP="00EE7A70">
      <w:pPr>
        <w:rPr>
          <w:rFonts w:asciiTheme="minorBidi" w:hAnsiTheme="minorBidi"/>
          <w:sz w:val="22"/>
        </w:rPr>
      </w:pPr>
    </w:p>
    <w:p w:rsidR="00F17A5C" w:rsidRPr="00313275" w:rsidRDefault="00F17A5C" w:rsidP="00EE7A70">
      <w:pPr>
        <w:pStyle w:val="Heading2"/>
        <w:rPr>
          <w:rFonts w:asciiTheme="minorBidi" w:hAnsiTheme="minorBidi" w:cstheme="minorBidi"/>
          <w:sz w:val="22"/>
          <w:szCs w:val="22"/>
        </w:rPr>
      </w:pPr>
      <w:bookmarkStart w:id="112" w:name="_Toc215869951"/>
      <w:bookmarkStart w:id="113" w:name="_Toc218694189"/>
      <w:r w:rsidRPr="00313275">
        <w:rPr>
          <w:rFonts w:asciiTheme="minorBidi" w:hAnsiTheme="minorBidi" w:cstheme="minorBidi"/>
          <w:sz w:val="22"/>
          <w:szCs w:val="22"/>
        </w:rPr>
        <w:t>2. Table of quantitative studies</w:t>
      </w:r>
      <w:bookmarkEnd w:id="112"/>
      <w:bookmarkEnd w:id="113"/>
    </w:p>
    <w:tbl>
      <w:tblPr>
        <w:tblStyle w:val="TableGrid"/>
        <w:tblW w:w="0" w:type="auto"/>
        <w:tblLook w:val="04A0"/>
      </w:tblPr>
      <w:tblGrid>
        <w:gridCol w:w="2344"/>
        <w:gridCol w:w="1414"/>
        <w:gridCol w:w="2103"/>
        <w:gridCol w:w="1730"/>
        <w:gridCol w:w="1651"/>
      </w:tblGrid>
      <w:tr w:rsidR="00EE7A70" w:rsidRPr="00313275" w:rsidTr="00B34B3F">
        <w:tc>
          <w:tcPr>
            <w:tcW w:w="0" w:type="auto"/>
            <w:hideMark/>
          </w:tcPr>
          <w:p w:rsidR="00F17A5C" w:rsidRPr="00313275" w:rsidRDefault="00F17A5C" w:rsidP="00EE7A70">
            <w:pPr>
              <w:spacing w:after="200"/>
              <w:rPr>
                <w:rFonts w:asciiTheme="minorBidi" w:hAnsiTheme="minorBidi"/>
                <w:b/>
                <w:bCs/>
                <w:sz w:val="22"/>
              </w:rPr>
            </w:pPr>
            <w:r w:rsidRPr="00313275">
              <w:rPr>
                <w:rFonts w:asciiTheme="minorBidi" w:hAnsiTheme="minorBidi"/>
                <w:b/>
                <w:bCs/>
                <w:sz w:val="22"/>
              </w:rPr>
              <w:t>Study</w:t>
            </w:r>
          </w:p>
        </w:tc>
        <w:tc>
          <w:tcPr>
            <w:tcW w:w="0" w:type="auto"/>
            <w:hideMark/>
          </w:tcPr>
          <w:p w:rsidR="00F17A5C" w:rsidRPr="00313275" w:rsidRDefault="00F17A5C" w:rsidP="00EE7A70">
            <w:pPr>
              <w:spacing w:after="200"/>
              <w:rPr>
                <w:rFonts w:asciiTheme="minorBidi" w:hAnsiTheme="minorBidi"/>
                <w:b/>
                <w:bCs/>
                <w:sz w:val="22"/>
              </w:rPr>
            </w:pPr>
            <w:r w:rsidRPr="00313275">
              <w:rPr>
                <w:rFonts w:asciiTheme="minorBidi" w:hAnsiTheme="minorBidi"/>
                <w:b/>
                <w:bCs/>
                <w:sz w:val="22"/>
              </w:rPr>
              <w:t>Purpose / Research Problem</w:t>
            </w:r>
          </w:p>
        </w:tc>
        <w:tc>
          <w:tcPr>
            <w:tcW w:w="0" w:type="auto"/>
            <w:hideMark/>
          </w:tcPr>
          <w:p w:rsidR="00F17A5C" w:rsidRPr="00313275" w:rsidRDefault="00F17A5C" w:rsidP="00EE7A70">
            <w:pPr>
              <w:spacing w:after="200"/>
              <w:rPr>
                <w:rFonts w:asciiTheme="minorBidi" w:hAnsiTheme="minorBidi"/>
                <w:b/>
                <w:bCs/>
                <w:sz w:val="22"/>
              </w:rPr>
            </w:pPr>
            <w:r w:rsidRPr="00313275">
              <w:rPr>
                <w:rFonts w:asciiTheme="minorBidi" w:hAnsiTheme="minorBidi"/>
                <w:b/>
                <w:bCs/>
                <w:sz w:val="22"/>
              </w:rPr>
              <w:t>Logical Consistency</w:t>
            </w:r>
          </w:p>
        </w:tc>
        <w:tc>
          <w:tcPr>
            <w:tcW w:w="0" w:type="auto"/>
            <w:hideMark/>
          </w:tcPr>
          <w:p w:rsidR="00F17A5C" w:rsidRPr="00313275" w:rsidRDefault="00F17A5C" w:rsidP="00EE7A70">
            <w:pPr>
              <w:spacing w:after="200"/>
              <w:rPr>
                <w:rFonts w:asciiTheme="minorBidi" w:hAnsiTheme="minorBidi"/>
                <w:b/>
                <w:bCs/>
                <w:sz w:val="22"/>
              </w:rPr>
            </w:pPr>
            <w:r w:rsidRPr="00313275">
              <w:rPr>
                <w:rFonts w:asciiTheme="minorBidi" w:hAnsiTheme="minorBidi"/>
                <w:b/>
                <w:bCs/>
                <w:sz w:val="22"/>
              </w:rPr>
              <w:t>Literature Review</w:t>
            </w:r>
          </w:p>
        </w:tc>
        <w:tc>
          <w:tcPr>
            <w:tcW w:w="0" w:type="auto"/>
            <w:hideMark/>
          </w:tcPr>
          <w:p w:rsidR="00F17A5C" w:rsidRPr="00313275" w:rsidRDefault="00F17A5C" w:rsidP="00EE7A70">
            <w:pPr>
              <w:spacing w:after="200"/>
              <w:rPr>
                <w:rFonts w:asciiTheme="minorBidi" w:hAnsiTheme="minorBidi"/>
                <w:b/>
                <w:bCs/>
                <w:sz w:val="22"/>
              </w:rPr>
            </w:pPr>
            <w:r w:rsidRPr="00313275">
              <w:rPr>
                <w:rFonts w:asciiTheme="minorBidi" w:hAnsiTheme="minorBidi"/>
                <w:b/>
                <w:bCs/>
                <w:sz w:val="22"/>
              </w:rPr>
              <w:t>Aim / Objectives / Hypothesis</w:t>
            </w:r>
          </w:p>
        </w:tc>
      </w:tr>
      <w:tr w:rsidR="00EE7A70" w:rsidRPr="00313275" w:rsidTr="00B34B3F">
        <w:tc>
          <w:tcPr>
            <w:tcW w:w="0" w:type="auto"/>
          </w:tcPr>
          <w:p w:rsidR="00F17A5C" w:rsidRPr="00313275" w:rsidRDefault="00F17A5C" w:rsidP="00EE7A70">
            <w:pPr>
              <w:pStyle w:val="ListParagraph"/>
              <w:numPr>
                <w:ilvl w:val="0"/>
                <w:numId w:val="8"/>
              </w:numPr>
              <w:rPr>
                <w:rFonts w:asciiTheme="minorBidi" w:hAnsiTheme="minorBidi"/>
                <w:b/>
                <w:bCs/>
                <w:sz w:val="22"/>
              </w:rPr>
            </w:pPr>
            <w:r w:rsidRPr="00313275">
              <w:rPr>
                <w:rFonts w:asciiTheme="minorBidi" w:hAnsiTheme="minorBidi"/>
                <w:sz w:val="22"/>
              </w:rPr>
              <w:t>Henkel et al., 2017</w:t>
            </w:r>
          </w:p>
        </w:tc>
        <w:tc>
          <w:tcPr>
            <w:tcW w:w="0" w:type="auto"/>
          </w:tcPr>
          <w:p w:rsidR="00F17A5C" w:rsidRPr="00313275" w:rsidRDefault="00F17A5C" w:rsidP="00EE7A70">
            <w:pPr>
              <w:rPr>
                <w:rFonts w:asciiTheme="minorBidi" w:hAnsiTheme="minorBidi"/>
                <w:b/>
                <w:bCs/>
                <w:sz w:val="22"/>
              </w:rPr>
            </w:pPr>
            <w:r w:rsidRPr="00313275">
              <w:rPr>
                <w:rFonts w:asciiTheme="minorBidi" w:hAnsiTheme="minorBidi"/>
                <w:sz w:val="22"/>
                <w:lang w:val="en-IN"/>
              </w:rPr>
              <w:t>Exploring the role and benefits of reminiscence for older adults in institutional settings.</w:t>
            </w:r>
          </w:p>
        </w:tc>
        <w:tc>
          <w:tcPr>
            <w:tcW w:w="0" w:type="auto"/>
          </w:tcPr>
          <w:p w:rsidR="00F17A5C" w:rsidRPr="00313275" w:rsidRDefault="00F17A5C" w:rsidP="00EE7A70">
            <w:pPr>
              <w:rPr>
                <w:rFonts w:asciiTheme="minorBidi" w:hAnsiTheme="minorBidi"/>
                <w:b/>
                <w:bCs/>
                <w:sz w:val="22"/>
              </w:rPr>
            </w:pPr>
            <w:r w:rsidRPr="00313275">
              <w:rPr>
                <w:rFonts w:asciiTheme="minorBidi" w:hAnsiTheme="minorBidi"/>
                <w:sz w:val="22"/>
                <w:lang w:val="en-IN"/>
              </w:rPr>
              <w:t>Analysing the qualitative experiences of reminiscence therapy</w:t>
            </w:r>
          </w:p>
        </w:tc>
        <w:tc>
          <w:tcPr>
            <w:tcW w:w="0" w:type="auto"/>
          </w:tcPr>
          <w:p w:rsidR="00F17A5C" w:rsidRPr="00313275" w:rsidRDefault="00F17A5C" w:rsidP="00EE7A70">
            <w:pPr>
              <w:rPr>
                <w:rFonts w:asciiTheme="minorBidi" w:hAnsiTheme="minorBidi"/>
                <w:b/>
                <w:bCs/>
                <w:sz w:val="22"/>
              </w:rPr>
            </w:pPr>
            <w:r w:rsidRPr="00313275">
              <w:rPr>
                <w:rFonts w:asciiTheme="minorBidi" w:hAnsiTheme="minorBidi"/>
                <w:sz w:val="22"/>
                <w:lang w:val="en-IN"/>
              </w:rPr>
              <w:t>Literature on reminiscence and long-term care</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Assessing the functions and value of reminiscence for older adults in long-term residential care facilities</w:t>
            </w:r>
          </w:p>
        </w:tc>
      </w:tr>
      <w:tr w:rsidR="00EE7A70" w:rsidRPr="00313275" w:rsidTr="00B34B3F">
        <w:tc>
          <w:tcPr>
            <w:tcW w:w="0" w:type="auto"/>
          </w:tcPr>
          <w:p w:rsidR="00F17A5C" w:rsidRPr="00313275" w:rsidRDefault="00F17A5C" w:rsidP="00EE7A70">
            <w:pPr>
              <w:pStyle w:val="ListParagraph"/>
              <w:numPr>
                <w:ilvl w:val="0"/>
                <w:numId w:val="8"/>
              </w:numPr>
              <w:rPr>
                <w:rFonts w:asciiTheme="minorBidi" w:hAnsiTheme="minorBidi"/>
                <w:sz w:val="22"/>
              </w:rPr>
            </w:pPr>
            <w:r w:rsidRPr="00313275">
              <w:rPr>
                <w:rFonts w:asciiTheme="minorBidi" w:hAnsiTheme="minorBidi"/>
                <w:sz w:val="22"/>
              </w:rPr>
              <w:t>Johansson-</w:t>
            </w:r>
            <w:proofErr w:type="spellStart"/>
            <w:r w:rsidRPr="00313275">
              <w:rPr>
                <w:rFonts w:asciiTheme="minorBidi" w:hAnsiTheme="minorBidi"/>
                <w:sz w:val="22"/>
              </w:rPr>
              <w:t>Pajala</w:t>
            </w:r>
            <w:proofErr w:type="spellEnd"/>
            <w:r w:rsidRPr="00313275">
              <w:rPr>
                <w:rFonts w:asciiTheme="minorBidi" w:hAnsiTheme="minorBidi"/>
                <w:sz w:val="22"/>
              </w:rPr>
              <w:t xml:space="preserve"> et al., 2022</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 xml:space="preserve">Quantifying the prevalence and factors </w:t>
            </w:r>
            <w:r w:rsidRPr="00313275">
              <w:rPr>
                <w:rFonts w:asciiTheme="minorBidi" w:hAnsiTheme="minorBidi"/>
                <w:sz w:val="22"/>
                <w:lang w:val="en-IN"/>
              </w:rPr>
              <w:lastRenderedPageBreak/>
              <w:t>related to anxiety and loneliness in specific care settings during the pandemic</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lastRenderedPageBreak/>
              <w:t>Cross-sectional survey analysis</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 xml:space="preserve">Mental health impacts of the pandemic on older people in </w:t>
            </w:r>
            <w:r w:rsidRPr="00313275">
              <w:rPr>
                <w:rFonts w:asciiTheme="minorBidi" w:hAnsiTheme="minorBidi"/>
                <w:sz w:val="22"/>
                <w:lang w:val="en-IN"/>
              </w:rPr>
              <w:lastRenderedPageBreak/>
              <w:t>care</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lastRenderedPageBreak/>
              <w:t xml:space="preserve">Investigating anxiety and loneliness among older </w:t>
            </w:r>
            <w:r w:rsidRPr="00313275">
              <w:rPr>
                <w:rFonts w:asciiTheme="minorBidi" w:hAnsiTheme="minorBidi"/>
                <w:sz w:val="22"/>
                <w:lang w:val="en-IN"/>
              </w:rPr>
              <w:lastRenderedPageBreak/>
              <w:t>people living in residential care facilities or receiving home care services in Sweden during the COVID-19 pandemic</w:t>
            </w:r>
          </w:p>
        </w:tc>
      </w:tr>
      <w:tr w:rsidR="00EE7A70" w:rsidRPr="00313275" w:rsidTr="00B34B3F">
        <w:tc>
          <w:tcPr>
            <w:tcW w:w="0" w:type="auto"/>
            <w:hideMark/>
          </w:tcPr>
          <w:p w:rsidR="00F17A5C" w:rsidRPr="00313275" w:rsidRDefault="00F17A5C" w:rsidP="00EE7A70">
            <w:pPr>
              <w:pStyle w:val="ListParagraph"/>
              <w:numPr>
                <w:ilvl w:val="0"/>
                <w:numId w:val="8"/>
              </w:numPr>
              <w:rPr>
                <w:rFonts w:asciiTheme="minorBidi" w:hAnsiTheme="minorBidi"/>
                <w:sz w:val="22"/>
              </w:rPr>
            </w:pPr>
            <w:proofErr w:type="spellStart"/>
            <w:r w:rsidRPr="00313275">
              <w:rPr>
                <w:rFonts w:asciiTheme="minorBidi" w:hAnsiTheme="minorBidi"/>
                <w:sz w:val="22"/>
              </w:rPr>
              <w:lastRenderedPageBreak/>
              <w:t>McDaid</w:t>
            </w:r>
            <w:proofErr w:type="spellEnd"/>
            <w:r w:rsidRPr="00313275">
              <w:rPr>
                <w:rFonts w:asciiTheme="minorBidi" w:hAnsiTheme="minorBidi"/>
                <w:sz w:val="22"/>
              </w:rPr>
              <w:t xml:space="preserve"> &amp; Park, 2021</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rPr>
              <w:t xml:space="preserve">Economic </w:t>
            </w:r>
            <w:proofErr w:type="spellStart"/>
            <w:r w:rsidRPr="00313275">
              <w:rPr>
                <w:rFonts w:asciiTheme="minorBidi" w:hAnsiTheme="minorBidi"/>
                <w:sz w:val="22"/>
              </w:rPr>
              <w:t>modelling</w:t>
            </w:r>
            <w:proofErr w:type="spellEnd"/>
            <w:r w:rsidRPr="00313275">
              <w:rPr>
                <w:rFonts w:asciiTheme="minorBidi" w:hAnsiTheme="minorBidi"/>
                <w:sz w:val="22"/>
              </w:rPr>
              <w:t xml:space="preserve"> of reducing loneliness</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Quantifying the potential cost savings associated with reducing loneliness.</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rPr>
              <w:t>Based on cost-effectiveness + ageing</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Modelling the Economic Impact of Reducing Loneliness in community-dwelling older people in England.</w:t>
            </w:r>
          </w:p>
        </w:tc>
      </w:tr>
      <w:tr w:rsidR="00EE7A70" w:rsidRPr="00313275" w:rsidTr="00B34B3F">
        <w:tc>
          <w:tcPr>
            <w:tcW w:w="0" w:type="auto"/>
            <w:hideMark/>
          </w:tcPr>
          <w:p w:rsidR="00F17A5C" w:rsidRPr="00313275" w:rsidRDefault="00F17A5C" w:rsidP="00EE7A70">
            <w:pPr>
              <w:pStyle w:val="ListParagraph"/>
              <w:numPr>
                <w:ilvl w:val="0"/>
                <w:numId w:val="8"/>
              </w:numPr>
              <w:rPr>
                <w:rFonts w:asciiTheme="minorBidi" w:hAnsiTheme="minorBidi"/>
                <w:sz w:val="22"/>
              </w:rPr>
            </w:pPr>
            <w:r w:rsidRPr="00313275">
              <w:rPr>
                <w:rFonts w:asciiTheme="minorBidi" w:hAnsiTheme="minorBidi"/>
                <w:sz w:val="22"/>
              </w:rPr>
              <w:t>Burns et al., 2021</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Quantifying the association between loneliness and utilization of healthcare services</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Analyzing data from a nationally representative cohort.</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Relationship between loneliness and health service consumption</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Examining the relationship between loneliness and healthcare use in older adults.</w:t>
            </w:r>
          </w:p>
        </w:tc>
      </w:tr>
      <w:tr w:rsidR="00EE7A70" w:rsidRPr="00313275" w:rsidTr="00B34B3F">
        <w:tc>
          <w:tcPr>
            <w:tcW w:w="0" w:type="auto"/>
            <w:hideMark/>
          </w:tcPr>
          <w:p w:rsidR="00F17A5C" w:rsidRPr="00313275" w:rsidRDefault="00F17A5C" w:rsidP="00EE7A70">
            <w:pPr>
              <w:pStyle w:val="ListParagraph"/>
              <w:numPr>
                <w:ilvl w:val="0"/>
                <w:numId w:val="8"/>
              </w:numPr>
              <w:rPr>
                <w:rFonts w:asciiTheme="minorBidi" w:hAnsiTheme="minorBidi"/>
                <w:sz w:val="22"/>
              </w:rPr>
            </w:pPr>
            <w:r w:rsidRPr="00313275">
              <w:rPr>
                <w:rFonts w:asciiTheme="minorBidi" w:hAnsiTheme="minorBidi"/>
                <w:sz w:val="22"/>
              </w:rPr>
              <w:t xml:space="preserve">Na &amp; </w:t>
            </w:r>
            <w:proofErr w:type="spellStart"/>
            <w:r w:rsidRPr="00313275">
              <w:rPr>
                <w:rFonts w:asciiTheme="minorBidi" w:hAnsiTheme="minorBidi"/>
                <w:sz w:val="22"/>
              </w:rPr>
              <w:t>Streim</w:t>
            </w:r>
            <w:proofErr w:type="spellEnd"/>
            <w:r w:rsidRPr="00313275">
              <w:rPr>
                <w:rFonts w:asciiTheme="minorBidi" w:hAnsiTheme="minorBidi"/>
                <w:sz w:val="22"/>
              </w:rPr>
              <w:t>, 2017</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Quantifying how functional status (ADL) relates to psychosoci</w:t>
            </w:r>
            <w:r w:rsidRPr="00313275">
              <w:rPr>
                <w:rFonts w:asciiTheme="minorBidi" w:hAnsiTheme="minorBidi"/>
                <w:sz w:val="22"/>
                <w:lang w:val="en-IN"/>
              </w:rPr>
              <w:lastRenderedPageBreak/>
              <w:t>al well-being.</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lastRenderedPageBreak/>
              <w:t>Analyzing correlations between physical and mental health measures</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Functional status and its link to psychosocial outcomes</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 xml:space="preserve">Investigating psychosocial well-being associated with Activity of Daily Living (ADL) stages </w:t>
            </w:r>
            <w:r w:rsidRPr="00313275">
              <w:rPr>
                <w:rFonts w:asciiTheme="minorBidi" w:hAnsiTheme="minorBidi"/>
                <w:sz w:val="22"/>
                <w:lang w:val="en-IN"/>
              </w:rPr>
              <w:lastRenderedPageBreak/>
              <w:t>among community-dwelling older adults.</w:t>
            </w:r>
          </w:p>
        </w:tc>
      </w:tr>
      <w:tr w:rsidR="00EE7A70" w:rsidRPr="00313275" w:rsidTr="00B34B3F">
        <w:tc>
          <w:tcPr>
            <w:tcW w:w="0" w:type="auto"/>
            <w:hideMark/>
          </w:tcPr>
          <w:p w:rsidR="00F17A5C" w:rsidRPr="00313275" w:rsidRDefault="00F17A5C" w:rsidP="00EE7A70">
            <w:pPr>
              <w:pStyle w:val="ListParagraph"/>
              <w:numPr>
                <w:ilvl w:val="0"/>
                <w:numId w:val="8"/>
              </w:numPr>
              <w:rPr>
                <w:rFonts w:asciiTheme="minorBidi" w:hAnsiTheme="minorBidi"/>
                <w:sz w:val="22"/>
              </w:rPr>
            </w:pPr>
            <w:proofErr w:type="spellStart"/>
            <w:r w:rsidRPr="00313275">
              <w:rPr>
                <w:rFonts w:asciiTheme="minorBidi" w:hAnsiTheme="minorBidi"/>
                <w:sz w:val="22"/>
              </w:rPr>
              <w:lastRenderedPageBreak/>
              <w:t>Schrempft</w:t>
            </w:r>
            <w:proofErr w:type="spellEnd"/>
            <w:r w:rsidRPr="00313275">
              <w:rPr>
                <w:rFonts w:asciiTheme="minorBidi" w:hAnsiTheme="minorBidi"/>
                <w:sz w:val="22"/>
              </w:rPr>
              <w:t xml:space="preserve"> et al., 2024</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Identifying factors associated with self-reported cognitive decline in the pandemic context</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 xml:space="preserve">Cross-sectional/longitudinal analysis of risk </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Factors influencing cognitive health during major societal stressors</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 xml:space="preserve">Population-based study on </w:t>
            </w:r>
            <w:proofErr w:type="spellStart"/>
            <w:r w:rsidRPr="00313275">
              <w:rPr>
                <w:rFonts w:asciiTheme="minorBidi" w:hAnsiTheme="minorBidi"/>
                <w:sz w:val="22"/>
                <w:lang w:val="en-IN"/>
              </w:rPr>
              <w:t>biopsychosocial</w:t>
            </w:r>
            <w:proofErr w:type="spellEnd"/>
            <w:r w:rsidRPr="00313275">
              <w:rPr>
                <w:rFonts w:asciiTheme="minorBidi" w:hAnsiTheme="minorBidi"/>
                <w:sz w:val="22"/>
                <w:lang w:val="en-IN"/>
              </w:rPr>
              <w:t xml:space="preserve"> risk factors for subjective cognitive decline among older adults during the COVID-19 pandemic.</w:t>
            </w:r>
          </w:p>
        </w:tc>
      </w:tr>
      <w:tr w:rsidR="00EE7A70" w:rsidRPr="00313275" w:rsidTr="00B34B3F">
        <w:tc>
          <w:tcPr>
            <w:tcW w:w="0" w:type="auto"/>
            <w:hideMark/>
          </w:tcPr>
          <w:p w:rsidR="00F17A5C" w:rsidRPr="00313275" w:rsidRDefault="00F17A5C" w:rsidP="00EE7A70">
            <w:pPr>
              <w:pStyle w:val="ListParagraph"/>
              <w:numPr>
                <w:ilvl w:val="0"/>
                <w:numId w:val="8"/>
              </w:numPr>
              <w:rPr>
                <w:rFonts w:asciiTheme="minorBidi" w:hAnsiTheme="minorBidi"/>
                <w:sz w:val="22"/>
              </w:rPr>
            </w:pPr>
            <w:r w:rsidRPr="00313275">
              <w:rPr>
                <w:rFonts w:asciiTheme="minorBidi" w:hAnsiTheme="minorBidi"/>
                <w:sz w:val="22"/>
              </w:rPr>
              <w:t xml:space="preserve">van </w:t>
            </w:r>
            <w:proofErr w:type="spellStart"/>
            <w:r w:rsidRPr="00313275">
              <w:rPr>
                <w:rFonts w:asciiTheme="minorBidi" w:hAnsiTheme="minorBidi"/>
                <w:sz w:val="22"/>
              </w:rPr>
              <w:t>der</w:t>
            </w:r>
            <w:proofErr w:type="spellEnd"/>
            <w:r w:rsidRPr="00313275">
              <w:rPr>
                <w:rFonts w:asciiTheme="minorBidi" w:hAnsiTheme="minorBidi"/>
                <w:sz w:val="22"/>
              </w:rPr>
              <w:t xml:space="preserve"> </w:t>
            </w:r>
            <w:proofErr w:type="spellStart"/>
            <w:r w:rsidRPr="00313275">
              <w:rPr>
                <w:rFonts w:asciiTheme="minorBidi" w:hAnsiTheme="minorBidi"/>
                <w:sz w:val="22"/>
              </w:rPr>
              <w:t>Velpen</w:t>
            </w:r>
            <w:proofErr w:type="spellEnd"/>
            <w:r w:rsidRPr="00313275">
              <w:rPr>
                <w:rFonts w:asciiTheme="minorBidi" w:hAnsiTheme="minorBidi"/>
                <w:sz w:val="22"/>
              </w:rPr>
              <w:t xml:space="preserve"> et al., 2024</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Identifying factors that predict changes in social health over the pandemic period</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Longitudinal analysis of social health changes</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Social determinants of health and the impact of the pandemic</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Studying determinants of social health trajectories during the COVID-19 pandemic in older adults (the Rotterdam Study)</w:t>
            </w:r>
          </w:p>
        </w:tc>
      </w:tr>
      <w:tr w:rsidR="00EE7A70" w:rsidRPr="00313275" w:rsidTr="00B34B3F">
        <w:tc>
          <w:tcPr>
            <w:tcW w:w="0" w:type="auto"/>
            <w:hideMark/>
          </w:tcPr>
          <w:p w:rsidR="00F17A5C" w:rsidRPr="00313275" w:rsidRDefault="00F17A5C" w:rsidP="00EE7A70">
            <w:pPr>
              <w:pStyle w:val="ListParagraph"/>
              <w:numPr>
                <w:ilvl w:val="0"/>
                <w:numId w:val="8"/>
              </w:numPr>
              <w:rPr>
                <w:rFonts w:asciiTheme="minorBidi" w:hAnsiTheme="minorBidi"/>
                <w:sz w:val="22"/>
              </w:rPr>
            </w:pPr>
            <w:proofErr w:type="spellStart"/>
            <w:r w:rsidRPr="00313275">
              <w:rPr>
                <w:rFonts w:asciiTheme="minorBidi" w:hAnsiTheme="minorBidi"/>
                <w:sz w:val="22"/>
              </w:rPr>
              <w:t>Wongpimoln</w:t>
            </w:r>
            <w:proofErr w:type="spellEnd"/>
            <w:r w:rsidRPr="00313275">
              <w:rPr>
                <w:rFonts w:asciiTheme="minorBidi" w:hAnsiTheme="minorBidi"/>
                <w:sz w:val="22"/>
              </w:rPr>
              <w:t xml:space="preserve"> et al., 2025</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 xml:space="preserve">Measuring the impact of a specific health-promoting program on the Quality </w:t>
            </w:r>
            <w:r w:rsidRPr="00313275">
              <w:rPr>
                <w:rFonts w:asciiTheme="minorBidi" w:hAnsiTheme="minorBidi"/>
                <w:sz w:val="22"/>
                <w:lang w:val="en-IN"/>
              </w:rPr>
              <w:lastRenderedPageBreak/>
              <w:t>of Life for homebound older adults</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lastRenderedPageBreak/>
              <w:t>Quasi-experimental design for intervention effect</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 xml:space="preserve">Health promotion and </w:t>
            </w:r>
            <w:proofErr w:type="spellStart"/>
            <w:r w:rsidRPr="00313275">
              <w:rPr>
                <w:rFonts w:asciiTheme="minorBidi" w:hAnsiTheme="minorBidi"/>
                <w:sz w:val="22"/>
                <w:lang w:val="en-IN"/>
              </w:rPr>
              <w:t>QoL</w:t>
            </w:r>
            <w:proofErr w:type="spellEnd"/>
            <w:r w:rsidRPr="00313275">
              <w:rPr>
                <w:rFonts w:asciiTheme="minorBidi" w:hAnsiTheme="minorBidi"/>
                <w:sz w:val="22"/>
                <w:lang w:val="en-IN"/>
              </w:rPr>
              <w:t xml:space="preserve"> for vulnerable homebound populations</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 xml:space="preserve">Quasi-Experimental Study on the Effect of a Health-Promoting Program on </w:t>
            </w:r>
            <w:r w:rsidRPr="00313275">
              <w:rPr>
                <w:rFonts w:asciiTheme="minorBidi" w:hAnsiTheme="minorBidi"/>
                <w:sz w:val="22"/>
                <w:lang w:val="en-IN"/>
              </w:rPr>
              <w:lastRenderedPageBreak/>
              <w:t>Quality of Life of Thai Homebound Older Adults.</w:t>
            </w:r>
          </w:p>
        </w:tc>
      </w:tr>
      <w:tr w:rsidR="00EE7A70" w:rsidRPr="00313275" w:rsidTr="00B34B3F">
        <w:tc>
          <w:tcPr>
            <w:tcW w:w="0" w:type="auto"/>
            <w:hideMark/>
          </w:tcPr>
          <w:p w:rsidR="00F17A5C" w:rsidRPr="00313275" w:rsidRDefault="00F17A5C" w:rsidP="00EE7A70">
            <w:pPr>
              <w:pStyle w:val="ListParagraph"/>
              <w:numPr>
                <w:ilvl w:val="0"/>
                <w:numId w:val="8"/>
              </w:numPr>
              <w:rPr>
                <w:rFonts w:asciiTheme="minorBidi" w:hAnsiTheme="minorBidi"/>
                <w:sz w:val="22"/>
              </w:rPr>
            </w:pPr>
            <w:proofErr w:type="spellStart"/>
            <w:r w:rsidRPr="00313275">
              <w:rPr>
                <w:rFonts w:asciiTheme="minorBidi" w:hAnsiTheme="minorBidi"/>
                <w:sz w:val="22"/>
              </w:rPr>
              <w:lastRenderedPageBreak/>
              <w:t>Pynnönen</w:t>
            </w:r>
            <w:proofErr w:type="spellEnd"/>
            <w:r w:rsidRPr="00313275">
              <w:rPr>
                <w:rFonts w:asciiTheme="minorBidi" w:hAnsiTheme="minorBidi"/>
                <w:sz w:val="22"/>
              </w:rPr>
              <w:t xml:space="preserve"> et al., 2018</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Measuring the impact of a social intervention on mental health and social connection outcomes.</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RCT design for social intervention effectiveness.</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Social interventions and mental health/loneliness in older adults</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Randomized controlled trial on the effect of a social intervention of choice vs. control on depressive symptoms, melancholy, feeling of loneliness, and perceived togetherness in older Finnish people</w:t>
            </w:r>
          </w:p>
        </w:tc>
      </w:tr>
    </w:tbl>
    <w:p w:rsidR="00F17A5C" w:rsidRPr="00313275" w:rsidRDefault="00F17A5C" w:rsidP="00EE7A70">
      <w:pPr>
        <w:rPr>
          <w:rFonts w:asciiTheme="minorBidi" w:hAnsiTheme="minorBidi"/>
          <w:sz w:val="22"/>
        </w:rPr>
      </w:pPr>
    </w:p>
    <w:p w:rsidR="00F17A5C" w:rsidRPr="00313275" w:rsidRDefault="00F17A5C" w:rsidP="00EE7A70">
      <w:pPr>
        <w:pStyle w:val="Heading2"/>
        <w:rPr>
          <w:rFonts w:asciiTheme="minorBidi" w:hAnsiTheme="minorBidi" w:cstheme="minorBidi"/>
          <w:sz w:val="22"/>
          <w:szCs w:val="22"/>
        </w:rPr>
      </w:pPr>
      <w:bookmarkStart w:id="114" w:name="_Toc215869952"/>
      <w:bookmarkStart w:id="115" w:name="_Toc218694190"/>
      <w:r w:rsidRPr="00313275">
        <w:rPr>
          <w:rFonts w:asciiTheme="minorBidi" w:hAnsiTheme="minorBidi" w:cstheme="minorBidi"/>
          <w:sz w:val="22"/>
          <w:szCs w:val="22"/>
        </w:rPr>
        <w:t>3. Table of mixed studies</w:t>
      </w:r>
      <w:bookmarkEnd w:id="114"/>
      <w:bookmarkEnd w:id="115"/>
    </w:p>
    <w:tbl>
      <w:tblPr>
        <w:tblStyle w:val="TableGrid"/>
        <w:tblW w:w="0" w:type="auto"/>
        <w:tblLook w:val="04A0"/>
      </w:tblPr>
      <w:tblGrid>
        <w:gridCol w:w="2187"/>
        <w:gridCol w:w="1782"/>
        <w:gridCol w:w="1770"/>
        <w:gridCol w:w="1843"/>
        <w:gridCol w:w="1660"/>
      </w:tblGrid>
      <w:tr w:rsidR="00EE7A70" w:rsidRPr="00313275" w:rsidTr="00B34B3F">
        <w:tc>
          <w:tcPr>
            <w:tcW w:w="0" w:type="auto"/>
            <w:hideMark/>
          </w:tcPr>
          <w:p w:rsidR="00F17A5C" w:rsidRPr="00313275" w:rsidRDefault="00F17A5C" w:rsidP="00EE7A70">
            <w:pPr>
              <w:spacing w:after="200"/>
              <w:rPr>
                <w:rFonts w:asciiTheme="minorBidi" w:hAnsiTheme="minorBidi"/>
                <w:b/>
                <w:bCs/>
                <w:sz w:val="22"/>
              </w:rPr>
            </w:pPr>
            <w:r w:rsidRPr="00313275">
              <w:rPr>
                <w:rFonts w:asciiTheme="minorBidi" w:hAnsiTheme="minorBidi"/>
                <w:b/>
                <w:bCs/>
                <w:sz w:val="22"/>
              </w:rPr>
              <w:t>Study</w:t>
            </w:r>
          </w:p>
        </w:tc>
        <w:tc>
          <w:tcPr>
            <w:tcW w:w="0" w:type="auto"/>
            <w:hideMark/>
          </w:tcPr>
          <w:p w:rsidR="00F17A5C" w:rsidRPr="00313275" w:rsidRDefault="00F17A5C" w:rsidP="00EE7A70">
            <w:pPr>
              <w:spacing w:after="200"/>
              <w:rPr>
                <w:rFonts w:asciiTheme="minorBidi" w:hAnsiTheme="minorBidi"/>
                <w:b/>
                <w:bCs/>
                <w:sz w:val="22"/>
              </w:rPr>
            </w:pPr>
            <w:r w:rsidRPr="00313275">
              <w:rPr>
                <w:rFonts w:asciiTheme="minorBidi" w:hAnsiTheme="minorBidi"/>
                <w:b/>
                <w:bCs/>
                <w:sz w:val="22"/>
              </w:rPr>
              <w:t>Purpose / Research Problem</w:t>
            </w:r>
          </w:p>
        </w:tc>
        <w:tc>
          <w:tcPr>
            <w:tcW w:w="0" w:type="auto"/>
            <w:hideMark/>
          </w:tcPr>
          <w:p w:rsidR="00F17A5C" w:rsidRPr="00313275" w:rsidRDefault="00F17A5C" w:rsidP="00EE7A70">
            <w:pPr>
              <w:spacing w:after="200"/>
              <w:rPr>
                <w:rFonts w:asciiTheme="minorBidi" w:hAnsiTheme="minorBidi"/>
                <w:b/>
                <w:bCs/>
                <w:sz w:val="22"/>
              </w:rPr>
            </w:pPr>
            <w:r w:rsidRPr="00313275">
              <w:rPr>
                <w:rFonts w:asciiTheme="minorBidi" w:hAnsiTheme="minorBidi"/>
                <w:b/>
                <w:bCs/>
                <w:sz w:val="22"/>
              </w:rPr>
              <w:t>Logical Consistency</w:t>
            </w:r>
          </w:p>
        </w:tc>
        <w:tc>
          <w:tcPr>
            <w:tcW w:w="0" w:type="auto"/>
            <w:hideMark/>
          </w:tcPr>
          <w:p w:rsidR="00F17A5C" w:rsidRPr="00313275" w:rsidRDefault="00F17A5C" w:rsidP="00EE7A70">
            <w:pPr>
              <w:spacing w:after="200"/>
              <w:rPr>
                <w:rFonts w:asciiTheme="minorBidi" w:hAnsiTheme="minorBidi"/>
                <w:b/>
                <w:bCs/>
                <w:sz w:val="22"/>
              </w:rPr>
            </w:pPr>
            <w:r w:rsidRPr="00313275">
              <w:rPr>
                <w:rFonts w:asciiTheme="minorBidi" w:hAnsiTheme="minorBidi"/>
                <w:b/>
                <w:bCs/>
                <w:sz w:val="22"/>
              </w:rPr>
              <w:t>Literature Review</w:t>
            </w:r>
          </w:p>
        </w:tc>
        <w:tc>
          <w:tcPr>
            <w:tcW w:w="0" w:type="auto"/>
            <w:hideMark/>
          </w:tcPr>
          <w:p w:rsidR="00F17A5C" w:rsidRPr="00313275" w:rsidRDefault="00F17A5C" w:rsidP="00EE7A70">
            <w:pPr>
              <w:spacing w:after="200"/>
              <w:rPr>
                <w:rFonts w:asciiTheme="minorBidi" w:hAnsiTheme="minorBidi"/>
                <w:b/>
                <w:bCs/>
                <w:sz w:val="22"/>
              </w:rPr>
            </w:pPr>
            <w:r w:rsidRPr="00313275">
              <w:rPr>
                <w:rFonts w:asciiTheme="minorBidi" w:hAnsiTheme="minorBidi"/>
                <w:b/>
                <w:bCs/>
                <w:sz w:val="22"/>
              </w:rPr>
              <w:t>Aim / Objectives / Hypothesis</w:t>
            </w:r>
          </w:p>
        </w:tc>
      </w:tr>
      <w:tr w:rsidR="00EE7A70" w:rsidRPr="00313275" w:rsidTr="00B34B3F">
        <w:tc>
          <w:tcPr>
            <w:tcW w:w="0" w:type="auto"/>
            <w:hideMark/>
          </w:tcPr>
          <w:p w:rsidR="00F17A5C" w:rsidRPr="00313275" w:rsidRDefault="00F17A5C" w:rsidP="00EE7A70">
            <w:pPr>
              <w:pStyle w:val="ListParagraph"/>
              <w:numPr>
                <w:ilvl w:val="0"/>
                <w:numId w:val="8"/>
              </w:numPr>
              <w:rPr>
                <w:rFonts w:asciiTheme="minorBidi" w:hAnsiTheme="minorBidi"/>
                <w:sz w:val="22"/>
              </w:rPr>
            </w:pPr>
            <w:r w:rsidRPr="00313275">
              <w:rPr>
                <w:rFonts w:asciiTheme="minorBidi" w:hAnsiTheme="minorBidi"/>
                <w:sz w:val="22"/>
              </w:rPr>
              <w:t>Reed et al., 2025</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Social isolation and demoralization in older adults</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rPr>
              <w:t>Logically presented</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rPr>
              <w:t>Covers AI in healthcare + reminiscence</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 xml:space="preserve">To evaluate the use of </w:t>
            </w:r>
            <w:proofErr w:type="spellStart"/>
            <w:r w:rsidRPr="00313275">
              <w:rPr>
                <w:rFonts w:asciiTheme="minorBidi" w:hAnsiTheme="minorBidi"/>
                <w:sz w:val="22"/>
                <w:lang w:val="en-IN"/>
              </w:rPr>
              <w:t>GenAI</w:t>
            </w:r>
            <w:proofErr w:type="spellEnd"/>
            <w:r w:rsidRPr="00313275">
              <w:rPr>
                <w:rFonts w:asciiTheme="minorBidi" w:hAnsiTheme="minorBidi"/>
                <w:sz w:val="22"/>
                <w:lang w:val="en-IN"/>
              </w:rPr>
              <w:t>-generated reminiscence images in long-term care.</w:t>
            </w:r>
          </w:p>
        </w:tc>
      </w:tr>
      <w:tr w:rsidR="00EE7A70" w:rsidRPr="00313275" w:rsidTr="00B34B3F">
        <w:tc>
          <w:tcPr>
            <w:tcW w:w="0" w:type="auto"/>
          </w:tcPr>
          <w:p w:rsidR="00F17A5C" w:rsidRPr="00313275" w:rsidRDefault="00F17A5C" w:rsidP="00EE7A70">
            <w:pPr>
              <w:pStyle w:val="ListParagraph"/>
              <w:numPr>
                <w:ilvl w:val="0"/>
                <w:numId w:val="8"/>
              </w:numPr>
              <w:rPr>
                <w:rFonts w:asciiTheme="minorBidi" w:hAnsiTheme="minorBidi"/>
                <w:sz w:val="22"/>
              </w:rPr>
            </w:pPr>
            <w:proofErr w:type="spellStart"/>
            <w:r w:rsidRPr="00313275">
              <w:rPr>
                <w:rFonts w:asciiTheme="minorBidi" w:hAnsiTheme="minorBidi"/>
                <w:sz w:val="22"/>
                <w:lang w:val="en-IN"/>
              </w:rPr>
              <w:t>Moonen</w:t>
            </w:r>
            <w:proofErr w:type="spellEnd"/>
            <w:r w:rsidRPr="00313275">
              <w:rPr>
                <w:rFonts w:asciiTheme="minorBidi" w:hAnsiTheme="minorBidi"/>
                <w:sz w:val="22"/>
                <w:lang w:val="en-IN"/>
              </w:rPr>
              <w:t xml:space="preserve"> G </w:t>
            </w:r>
            <w:r w:rsidRPr="00313275">
              <w:rPr>
                <w:rFonts w:asciiTheme="minorBidi" w:hAnsiTheme="minorBidi"/>
                <w:sz w:val="22"/>
                <w:lang w:val="en-IN"/>
              </w:rPr>
              <w:lastRenderedPageBreak/>
              <w:t>et al. (2022)</w:t>
            </w:r>
          </w:p>
        </w:tc>
        <w:tc>
          <w:tcPr>
            <w:tcW w:w="0" w:type="auto"/>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lastRenderedPageBreak/>
              <w:t xml:space="preserve">Understanding </w:t>
            </w:r>
            <w:r w:rsidRPr="00313275">
              <w:rPr>
                <w:rFonts w:asciiTheme="minorBidi" w:hAnsiTheme="minorBidi"/>
                <w:sz w:val="22"/>
                <w:lang w:val="en-IN"/>
              </w:rPr>
              <w:lastRenderedPageBreak/>
              <w:t>the educational and experiential benefits for medical students partnering with isolated elders</w:t>
            </w:r>
          </w:p>
        </w:tc>
        <w:tc>
          <w:tcPr>
            <w:tcW w:w="0" w:type="auto"/>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lastRenderedPageBreak/>
              <w:t xml:space="preserve">Evaluating a </w:t>
            </w:r>
            <w:r w:rsidRPr="00313275">
              <w:rPr>
                <w:rFonts w:asciiTheme="minorBidi" w:hAnsiTheme="minorBidi"/>
                <w:sz w:val="22"/>
                <w:lang w:val="en-IN"/>
              </w:rPr>
              <w:lastRenderedPageBreak/>
              <w:t>partnership's impact on student learning and elder connection.</w:t>
            </w:r>
          </w:p>
        </w:tc>
        <w:tc>
          <w:tcPr>
            <w:tcW w:w="0" w:type="auto"/>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lastRenderedPageBreak/>
              <w:t xml:space="preserve">Medical </w:t>
            </w:r>
            <w:r w:rsidRPr="00313275">
              <w:rPr>
                <w:rFonts w:asciiTheme="minorBidi" w:hAnsiTheme="minorBidi"/>
                <w:sz w:val="22"/>
                <w:lang w:val="en-IN"/>
              </w:rPr>
              <w:lastRenderedPageBreak/>
              <w:t>education, social isolation, and intergenerational programs</w:t>
            </w:r>
          </w:p>
        </w:tc>
        <w:tc>
          <w:tcPr>
            <w:tcW w:w="0" w:type="auto"/>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lastRenderedPageBreak/>
              <w:t xml:space="preserve">Exploring how </w:t>
            </w:r>
            <w:r w:rsidRPr="00313275">
              <w:rPr>
                <w:rFonts w:asciiTheme="minorBidi" w:hAnsiTheme="minorBidi"/>
                <w:sz w:val="22"/>
                <w:lang w:val="en-IN"/>
              </w:rPr>
              <w:lastRenderedPageBreak/>
              <w:t>a COVID-19 pandemic partnership between medical students and isolated elders improves student understanding of older adults' lived experience</w:t>
            </w:r>
          </w:p>
        </w:tc>
      </w:tr>
      <w:tr w:rsidR="00EE7A70" w:rsidRPr="00313275" w:rsidTr="00B34B3F">
        <w:tc>
          <w:tcPr>
            <w:tcW w:w="0" w:type="auto"/>
            <w:hideMark/>
          </w:tcPr>
          <w:p w:rsidR="00F17A5C" w:rsidRPr="00313275" w:rsidRDefault="00F17A5C" w:rsidP="00EE7A70">
            <w:pPr>
              <w:pStyle w:val="ListParagraph"/>
              <w:numPr>
                <w:ilvl w:val="0"/>
                <w:numId w:val="8"/>
              </w:numPr>
              <w:rPr>
                <w:rFonts w:asciiTheme="minorBidi" w:hAnsiTheme="minorBidi"/>
                <w:sz w:val="22"/>
              </w:rPr>
            </w:pPr>
            <w:proofErr w:type="spellStart"/>
            <w:r w:rsidRPr="00313275">
              <w:rPr>
                <w:rFonts w:asciiTheme="minorBidi" w:hAnsiTheme="minorBidi"/>
                <w:sz w:val="22"/>
              </w:rPr>
              <w:lastRenderedPageBreak/>
              <w:t>Ogrin</w:t>
            </w:r>
            <w:proofErr w:type="spellEnd"/>
            <w:r w:rsidRPr="00313275">
              <w:rPr>
                <w:rFonts w:asciiTheme="minorBidi" w:hAnsiTheme="minorBidi"/>
                <w:sz w:val="22"/>
              </w:rPr>
              <w:t xml:space="preserve"> et al., 2024</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Outlining the plan for a rigorous, multi-faceted evaluation of a community-wide social connection program</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Developing a detailed plan for mixed-methods evaluation (effectiveness, process, implementation)</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Community-based interventions for social isolation.</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 xml:space="preserve">Protocol for the evaluation of a </w:t>
            </w:r>
            <w:proofErr w:type="spellStart"/>
            <w:r w:rsidRPr="00313275">
              <w:rPr>
                <w:rFonts w:asciiTheme="minorBidi" w:hAnsiTheme="minorBidi"/>
                <w:sz w:val="22"/>
                <w:lang w:val="en-IN"/>
              </w:rPr>
              <w:t>codesigned</w:t>
            </w:r>
            <w:proofErr w:type="spellEnd"/>
            <w:r w:rsidRPr="00313275">
              <w:rPr>
                <w:rFonts w:asciiTheme="minorBidi" w:hAnsiTheme="minorBidi"/>
                <w:sz w:val="22"/>
                <w:lang w:val="en-IN"/>
              </w:rPr>
              <w:t xml:space="preserve"> whole of community approach to promote social connection in older adults ("Connect Local").</w:t>
            </w:r>
          </w:p>
        </w:tc>
      </w:tr>
      <w:tr w:rsidR="00EE7A70" w:rsidRPr="00313275" w:rsidTr="00B34B3F">
        <w:tc>
          <w:tcPr>
            <w:tcW w:w="0" w:type="auto"/>
            <w:hideMark/>
          </w:tcPr>
          <w:p w:rsidR="00F17A5C" w:rsidRPr="00313275" w:rsidRDefault="00F17A5C" w:rsidP="00EE7A70">
            <w:pPr>
              <w:pStyle w:val="ListParagraph"/>
              <w:numPr>
                <w:ilvl w:val="0"/>
                <w:numId w:val="8"/>
              </w:numPr>
              <w:rPr>
                <w:rFonts w:asciiTheme="minorBidi" w:hAnsiTheme="minorBidi"/>
                <w:sz w:val="22"/>
              </w:rPr>
            </w:pPr>
            <w:r w:rsidRPr="00313275">
              <w:rPr>
                <w:rFonts w:asciiTheme="minorBidi" w:hAnsiTheme="minorBidi"/>
                <w:sz w:val="22"/>
              </w:rPr>
              <w:t>Yin et al., 2025</w:t>
            </w:r>
          </w:p>
        </w:tc>
        <w:tc>
          <w:tcPr>
            <w:tcW w:w="0" w:type="auto"/>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Digital mental health and older adults</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Evaluating the design and suitability of depression self-care apps for an older user base</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t>Digital mental health and older adults.</w:t>
            </w:r>
          </w:p>
        </w:tc>
        <w:tc>
          <w:tcPr>
            <w:tcW w:w="0" w:type="auto"/>
            <w:hideMark/>
          </w:tcPr>
          <w:p w:rsidR="00F17A5C" w:rsidRPr="00313275" w:rsidRDefault="00F17A5C" w:rsidP="00EE7A70">
            <w:pPr>
              <w:spacing w:after="200"/>
              <w:rPr>
                <w:rFonts w:asciiTheme="minorBidi" w:hAnsiTheme="minorBidi"/>
                <w:sz w:val="22"/>
              </w:rPr>
            </w:pPr>
            <w:r w:rsidRPr="00313275">
              <w:rPr>
                <w:rFonts w:asciiTheme="minorBidi" w:hAnsiTheme="minorBidi"/>
                <w:b/>
                <w:bCs/>
                <w:sz w:val="22"/>
                <w:lang w:val="en-IN"/>
              </w:rPr>
              <w:t>S</w:t>
            </w:r>
            <w:r w:rsidRPr="00313275">
              <w:rPr>
                <w:rFonts w:asciiTheme="minorBidi" w:hAnsiTheme="minorBidi"/>
                <w:sz w:val="22"/>
                <w:lang w:val="en-IN"/>
              </w:rPr>
              <w:t>ystematic assessment of Depression Self-Care Apps' Characteristics and Applicability to Older Adults.</w:t>
            </w:r>
          </w:p>
        </w:tc>
      </w:tr>
      <w:tr w:rsidR="00EE7A70" w:rsidRPr="00313275" w:rsidTr="00B34B3F">
        <w:tc>
          <w:tcPr>
            <w:tcW w:w="0" w:type="auto"/>
          </w:tcPr>
          <w:p w:rsidR="00F17A5C" w:rsidRPr="00313275" w:rsidRDefault="00F17A5C" w:rsidP="00EE7A70">
            <w:pPr>
              <w:pStyle w:val="ListParagraph"/>
              <w:numPr>
                <w:ilvl w:val="0"/>
                <w:numId w:val="8"/>
              </w:numPr>
              <w:rPr>
                <w:rFonts w:asciiTheme="minorBidi" w:hAnsiTheme="minorBidi"/>
                <w:sz w:val="22"/>
              </w:rPr>
            </w:pPr>
            <w:r w:rsidRPr="00313275">
              <w:rPr>
                <w:rFonts w:asciiTheme="minorBidi" w:hAnsiTheme="minorBidi"/>
                <w:sz w:val="22"/>
              </w:rPr>
              <w:t xml:space="preserve">Mountain et </w:t>
            </w:r>
            <w:r w:rsidRPr="00313275">
              <w:rPr>
                <w:rFonts w:asciiTheme="minorBidi" w:hAnsiTheme="minorBidi"/>
                <w:sz w:val="22"/>
              </w:rPr>
              <w:lastRenderedPageBreak/>
              <w:t>al., 2017</w:t>
            </w:r>
          </w:p>
        </w:tc>
        <w:tc>
          <w:tcPr>
            <w:tcW w:w="0" w:type="auto"/>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lastRenderedPageBreak/>
              <w:t xml:space="preserve">Determining the </w:t>
            </w:r>
            <w:r w:rsidRPr="00313275">
              <w:rPr>
                <w:rFonts w:asciiTheme="minorBidi" w:hAnsiTheme="minorBidi"/>
                <w:sz w:val="22"/>
                <w:lang w:val="en-IN"/>
              </w:rPr>
              <w:lastRenderedPageBreak/>
              <w:t>efficacy of the "Lifestyle Matters" intervention on outcomes for older adults</w:t>
            </w:r>
          </w:p>
        </w:tc>
        <w:tc>
          <w:tcPr>
            <w:tcW w:w="0" w:type="auto"/>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lastRenderedPageBreak/>
              <w:t xml:space="preserve">RCT design for </w:t>
            </w:r>
            <w:r w:rsidRPr="00313275">
              <w:rPr>
                <w:rFonts w:asciiTheme="minorBidi" w:hAnsiTheme="minorBidi"/>
                <w:sz w:val="22"/>
                <w:lang w:val="en-IN"/>
              </w:rPr>
              <w:lastRenderedPageBreak/>
              <w:t>intervention effectiveness testing</w:t>
            </w:r>
          </w:p>
        </w:tc>
        <w:tc>
          <w:tcPr>
            <w:tcW w:w="0" w:type="auto"/>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lastRenderedPageBreak/>
              <w:t xml:space="preserve">Preventative </w:t>
            </w:r>
            <w:r w:rsidRPr="00313275">
              <w:rPr>
                <w:rFonts w:asciiTheme="minorBidi" w:hAnsiTheme="minorBidi"/>
                <w:sz w:val="22"/>
                <w:lang w:val="en-IN"/>
              </w:rPr>
              <w:lastRenderedPageBreak/>
              <w:t>interventions and their impact on older adults' health.</w:t>
            </w:r>
          </w:p>
        </w:tc>
        <w:tc>
          <w:tcPr>
            <w:tcW w:w="0" w:type="auto"/>
          </w:tcPr>
          <w:p w:rsidR="00F17A5C" w:rsidRPr="00313275" w:rsidRDefault="00F17A5C" w:rsidP="00EE7A70">
            <w:pPr>
              <w:spacing w:after="200"/>
              <w:rPr>
                <w:rFonts w:asciiTheme="minorBidi" w:hAnsiTheme="minorBidi"/>
                <w:sz w:val="22"/>
              </w:rPr>
            </w:pPr>
            <w:r w:rsidRPr="00313275">
              <w:rPr>
                <w:rFonts w:asciiTheme="minorBidi" w:hAnsiTheme="minorBidi"/>
                <w:sz w:val="22"/>
                <w:lang w:val="en-IN"/>
              </w:rPr>
              <w:lastRenderedPageBreak/>
              <w:t xml:space="preserve">Randomised </w:t>
            </w:r>
            <w:r w:rsidRPr="00313275">
              <w:rPr>
                <w:rFonts w:asciiTheme="minorBidi" w:hAnsiTheme="minorBidi"/>
                <w:sz w:val="22"/>
                <w:lang w:val="en-IN"/>
              </w:rPr>
              <w:lastRenderedPageBreak/>
              <w:t>controlled trial of a preventative lifestyle intervention for older adults (lifestyle matters).</w:t>
            </w:r>
          </w:p>
        </w:tc>
      </w:tr>
      <w:tr w:rsidR="00EE7A70" w:rsidRPr="00313275" w:rsidTr="00B34B3F">
        <w:tc>
          <w:tcPr>
            <w:tcW w:w="0" w:type="auto"/>
          </w:tcPr>
          <w:p w:rsidR="00F17A5C" w:rsidRPr="00313275" w:rsidRDefault="00F17A5C" w:rsidP="00EE7A70">
            <w:pPr>
              <w:pStyle w:val="ListParagraph"/>
              <w:numPr>
                <w:ilvl w:val="0"/>
                <w:numId w:val="8"/>
              </w:numPr>
              <w:rPr>
                <w:rFonts w:asciiTheme="minorBidi" w:hAnsiTheme="minorBidi"/>
                <w:sz w:val="22"/>
              </w:rPr>
            </w:pPr>
            <w:proofErr w:type="spellStart"/>
            <w:r w:rsidRPr="00313275">
              <w:rPr>
                <w:rFonts w:asciiTheme="minorBidi" w:hAnsiTheme="minorBidi"/>
                <w:sz w:val="22"/>
                <w:lang w:val="en-IN"/>
              </w:rPr>
              <w:lastRenderedPageBreak/>
              <w:t>Chastin</w:t>
            </w:r>
            <w:proofErr w:type="spellEnd"/>
            <w:r w:rsidRPr="00313275">
              <w:rPr>
                <w:rFonts w:asciiTheme="minorBidi" w:hAnsiTheme="minorBidi"/>
                <w:sz w:val="22"/>
                <w:lang w:val="en-IN"/>
              </w:rPr>
              <w:t xml:space="preserve"> S et al. (2021)</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 xml:space="preserve">Strategies for promoting physical activity/reducing sedentary </w:t>
            </w:r>
            <w:proofErr w:type="spellStart"/>
            <w:r w:rsidRPr="00313275">
              <w:rPr>
                <w:rFonts w:asciiTheme="minorBidi" w:hAnsiTheme="minorBidi"/>
                <w:sz w:val="22"/>
                <w:lang w:val="en-IN"/>
              </w:rPr>
              <w:t>behavior</w:t>
            </w:r>
            <w:proofErr w:type="spellEnd"/>
            <w:r w:rsidRPr="00313275">
              <w:rPr>
                <w:rFonts w:asciiTheme="minorBidi" w:hAnsiTheme="minorBidi"/>
                <w:sz w:val="22"/>
                <w:lang w:val="en-IN"/>
              </w:rPr>
              <w:t xml:space="preserve"> in older adults</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Determining the effectiveness of interventions in reducing time spent sedentary</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Synthesis of intervention study results.</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Systematic review of interventions for reducing sedentary behaviour in community-dwelling older adults</w:t>
            </w:r>
          </w:p>
        </w:tc>
      </w:tr>
      <w:tr w:rsidR="00EE7A70" w:rsidRPr="00313275" w:rsidTr="00B34B3F">
        <w:tc>
          <w:tcPr>
            <w:tcW w:w="0" w:type="auto"/>
          </w:tcPr>
          <w:p w:rsidR="00F17A5C" w:rsidRPr="00313275" w:rsidRDefault="00F17A5C" w:rsidP="00EE7A70">
            <w:pPr>
              <w:pStyle w:val="ListParagraph"/>
              <w:numPr>
                <w:ilvl w:val="0"/>
                <w:numId w:val="8"/>
              </w:numPr>
              <w:rPr>
                <w:rFonts w:asciiTheme="minorBidi" w:hAnsiTheme="minorBidi"/>
                <w:sz w:val="22"/>
              </w:rPr>
            </w:pPr>
            <w:r w:rsidRPr="00313275">
              <w:rPr>
                <w:rFonts w:asciiTheme="minorBidi" w:hAnsiTheme="minorBidi"/>
                <w:sz w:val="22"/>
                <w:lang w:val="en-IN"/>
              </w:rPr>
              <w:t>Gandy R et al. (2017)</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Measuring the effectiveness and economic feasibility of an active living program.</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Assessing a community program's outcomes</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Impact and cost-effectiveness of lifestyle/activity programs.</w:t>
            </w:r>
          </w:p>
        </w:tc>
        <w:tc>
          <w:tcPr>
            <w:tcW w:w="0" w:type="auto"/>
          </w:tcPr>
          <w:p w:rsidR="00F17A5C" w:rsidRPr="00313275" w:rsidRDefault="00F17A5C" w:rsidP="00EE7A70">
            <w:pPr>
              <w:rPr>
                <w:rFonts w:asciiTheme="minorBidi" w:hAnsiTheme="minorBidi"/>
                <w:sz w:val="22"/>
              </w:rPr>
            </w:pPr>
            <w:r w:rsidRPr="00313275">
              <w:rPr>
                <w:rFonts w:asciiTheme="minorBidi" w:hAnsiTheme="minorBidi"/>
                <w:sz w:val="22"/>
                <w:lang w:val="en-IN"/>
              </w:rPr>
              <w:t>Evaluating the delivery, impact, costs and benefits of an active lives programme for older people living in the community</w:t>
            </w:r>
          </w:p>
        </w:tc>
      </w:tr>
    </w:tbl>
    <w:p w:rsidR="00DA527F" w:rsidRPr="00313275" w:rsidRDefault="00DA527F" w:rsidP="00EE7A70">
      <w:pPr>
        <w:spacing w:before="100" w:beforeAutospacing="1" w:after="100" w:afterAutospacing="1"/>
        <w:rPr>
          <w:rFonts w:asciiTheme="minorBidi" w:eastAsia="Times New Roman" w:hAnsiTheme="minorBidi"/>
          <w:kern w:val="0"/>
          <w:sz w:val="22"/>
          <w:lang w:eastAsia="en-IN"/>
        </w:rPr>
      </w:pPr>
    </w:p>
    <w:p w:rsidR="00DA527F" w:rsidRPr="00313275" w:rsidRDefault="00DA527F" w:rsidP="00EE7A70">
      <w:pPr>
        <w:rPr>
          <w:rFonts w:asciiTheme="minorBidi" w:hAnsiTheme="minorBidi"/>
          <w:sz w:val="22"/>
        </w:rPr>
      </w:pPr>
    </w:p>
    <w:p w:rsidR="00AA7325" w:rsidRPr="00313275" w:rsidRDefault="00AA7325" w:rsidP="00EE7A70">
      <w:pPr>
        <w:ind w:left="720" w:hanging="720"/>
        <w:rPr>
          <w:rFonts w:asciiTheme="minorBidi" w:hAnsiTheme="minorBidi"/>
          <w:sz w:val="22"/>
          <w:shd w:val="clear" w:color="auto" w:fill="FFFFFF"/>
        </w:rPr>
      </w:pPr>
    </w:p>
    <w:p w:rsidR="00476019" w:rsidRPr="00313275" w:rsidRDefault="00476019" w:rsidP="00EE7A70">
      <w:pPr>
        <w:rPr>
          <w:rFonts w:asciiTheme="minorBidi" w:hAnsiTheme="minorBidi"/>
          <w:sz w:val="22"/>
        </w:rPr>
      </w:pPr>
    </w:p>
    <w:sectPr w:rsidR="00476019" w:rsidRPr="00313275" w:rsidSect="00806E6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0948" w:rsidRDefault="00A30948" w:rsidP="00D232A6">
      <w:pPr>
        <w:spacing w:after="0" w:line="240" w:lineRule="auto"/>
      </w:pPr>
      <w:r>
        <w:separator/>
      </w:r>
    </w:p>
  </w:endnote>
  <w:endnote w:type="continuationSeparator" w:id="0">
    <w:p w:rsidR="00A30948" w:rsidRDefault="00A30948" w:rsidP="00D232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90552400"/>
      <w:docPartObj>
        <w:docPartGallery w:val="Page Numbers (Bottom of Page)"/>
        <w:docPartUnique/>
      </w:docPartObj>
    </w:sdtPr>
    <w:sdtEndPr>
      <w:rPr>
        <w:noProof/>
      </w:rPr>
    </w:sdtEndPr>
    <w:sdtContent>
      <w:p w:rsidR="0062750C" w:rsidRDefault="005C5AFA">
        <w:pPr>
          <w:pStyle w:val="Footer"/>
          <w:jc w:val="center"/>
        </w:pPr>
        <w:r>
          <w:fldChar w:fldCharType="begin"/>
        </w:r>
        <w:r w:rsidR="0062750C">
          <w:instrText xml:space="preserve"> PAGE   \* MERGEFORMAT </w:instrText>
        </w:r>
        <w:r>
          <w:fldChar w:fldCharType="separate"/>
        </w:r>
        <w:r w:rsidR="00C441E4">
          <w:rPr>
            <w:noProof/>
          </w:rPr>
          <w:t>67</w:t>
        </w:r>
        <w:r>
          <w:rPr>
            <w:noProof/>
          </w:rPr>
          <w:fldChar w:fldCharType="end"/>
        </w:r>
      </w:p>
    </w:sdtContent>
  </w:sdt>
  <w:p w:rsidR="0062750C" w:rsidRDefault="0062750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0948" w:rsidRDefault="00A30948" w:rsidP="00D232A6">
      <w:pPr>
        <w:spacing w:after="0" w:line="240" w:lineRule="auto"/>
      </w:pPr>
      <w:r>
        <w:separator/>
      </w:r>
    </w:p>
  </w:footnote>
  <w:footnote w:type="continuationSeparator" w:id="0">
    <w:p w:rsidR="00A30948" w:rsidRDefault="00A30948" w:rsidP="00D232A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70264"/>
    <w:multiLevelType w:val="multilevel"/>
    <w:tmpl w:val="CA72F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7A0AD4"/>
    <w:multiLevelType w:val="multilevel"/>
    <w:tmpl w:val="16B69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A21359"/>
    <w:multiLevelType w:val="hybridMultilevel"/>
    <w:tmpl w:val="E9CE18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1FA40083"/>
    <w:multiLevelType w:val="multilevel"/>
    <w:tmpl w:val="8C200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A91182"/>
    <w:multiLevelType w:val="multilevel"/>
    <w:tmpl w:val="A5FAD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C736A10"/>
    <w:multiLevelType w:val="hybridMultilevel"/>
    <w:tmpl w:val="67F206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32BF0B8D"/>
    <w:multiLevelType w:val="hybridMultilevel"/>
    <w:tmpl w:val="B35688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333D6DA9"/>
    <w:multiLevelType w:val="hybridMultilevel"/>
    <w:tmpl w:val="5374FE1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52222ED4"/>
    <w:multiLevelType w:val="hybridMultilevel"/>
    <w:tmpl w:val="6CF20D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58253BDF"/>
    <w:multiLevelType w:val="hybridMultilevel"/>
    <w:tmpl w:val="1CE84D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5A721880"/>
    <w:multiLevelType w:val="multilevel"/>
    <w:tmpl w:val="3FAA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4B7D4F"/>
    <w:multiLevelType w:val="hybridMultilevel"/>
    <w:tmpl w:val="481CAF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65E83BAA"/>
    <w:multiLevelType w:val="hybridMultilevel"/>
    <w:tmpl w:val="4DCAB3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6CD85A25"/>
    <w:multiLevelType w:val="hybridMultilevel"/>
    <w:tmpl w:val="13D04F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760851F2"/>
    <w:multiLevelType w:val="hybridMultilevel"/>
    <w:tmpl w:val="FFA27D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783723D0"/>
    <w:multiLevelType w:val="multilevel"/>
    <w:tmpl w:val="56508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2"/>
  </w:num>
  <w:num w:numId="3">
    <w:abstractNumId w:val="10"/>
  </w:num>
  <w:num w:numId="4">
    <w:abstractNumId w:val="9"/>
  </w:num>
  <w:num w:numId="5">
    <w:abstractNumId w:val="13"/>
  </w:num>
  <w:num w:numId="6">
    <w:abstractNumId w:val="2"/>
  </w:num>
  <w:num w:numId="7">
    <w:abstractNumId w:val="14"/>
  </w:num>
  <w:num w:numId="8">
    <w:abstractNumId w:val="7"/>
  </w:num>
  <w:num w:numId="9">
    <w:abstractNumId w:val="3"/>
  </w:num>
  <w:num w:numId="10">
    <w:abstractNumId w:val="4"/>
  </w:num>
  <w:num w:numId="11">
    <w:abstractNumId w:val="0"/>
  </w:num>
  <w:num w:numId="12">
    <w:abstractNumId w:val="15"/>
  </w:num>
  <w:num w:numId="13">
    <w:abstractNumId w:val="1"/>
  </w:num>
  <w:num w:numId="14">
    <w:abstractNumId w:val="5"/>
  </w:num>
  <w:num w:numId="15">
    <w:abstractNumId w:val="11"/>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xNDQyNDS3NDU1sTCzMDdV0lEKTi0uzszPAymwqAUAq/5hCywAAAA="/>
  </w:docVars>
  <w:rsids>
    <w:rsidRoot w:val="00862CB7"/>
    <w:rsid w:val="00027689"/>
    <w:rsid w:val="000C4119"/>
    <w:rsid w:val="00140D98"/>
    <w:rsid w:val="0016742C"/>
    <w:rsid w:val="001957B2"/>
    <w:rsid w:val="001C2277"/>
    <w:rsid w:val="001D13A5"/>
    <w:rsid w:val="00222EE3"/>
    <w:rsid w:val="002241F2"/>
    <w:rsid w:val="002A324A"/>
    <w:rsid w:val="002B148C"/>
    <w:rsid w:val="00304694"/>
    <w:rsid w:val="00313275"/>
    <w:rsid w:val="003619AD"/>
    <w:rsid w:val="003669A5"/>
    <w:rsid w:val="003B62A6"/>
    <w:rsid w:val="003C6581"/>
    <w:rsid w:val="003D3E19"/>
    <w:rsid w:val="003E29A5"/>
    <w:rsid w:val="003F339D"/>
    <w:rsid w:val="00411C65"/>
    <w:rsid w:val="00434FE0"/>
    <w:rsid w:val="00440C95"/>
    <w:rsid w:val="00464C72"/>
    <w:rsid w:val="00476019"/>
    <w:rsid w:val="004A3E7B"/>
    <w:rsid w:val="004F591B"/>
    <w:rsid w:val="00513AB9"/>
    <w:rsid w:val="005178BA"/>
    <w:rsid w:val="00522420"/>
    <w:rsid w:val="00524C11"/>
    <w:rsid w:val="00544F69"/>
    <w:rsid w:val="0059081A"/>
    <w:rsid w:val="005C5AFA"/>
    <w:rsid w:val="006077B7"/>
    <w:rsid w:val="00616675"/>
    <w:rsid w:val="0062750C"/>
    <w:rsid w:val="00667981"/>
    <w:rsid w:val="0068037D"/>
    <w:rsid w:val="006849F4"/>
    <w:rsid w:val="006C146B"/>
    <w:rsid w:val="006C5945"/>
    <w:rsid w:val="006D63DD"/>
    <w:rsid w:val="00772C83"/>
    <w:rsid w:val="00775FE4"/>
    <w:rsid w:val="00794629"/>
    <w:rsid w:val="00806E6A"/>
    <w:rsid w:val="0084599D"/>
    <w:rsid w:val="00862CB7"/>
    <w:rsid w:val="008653A9"/>
    <w:rsid w:val="0086627D"/>
    <w:rsid w:val="00891DCC"/>
    <w:rsid w:val="008C444D"/>
    <w:rsid w:val="008C707C"/>
    <w:rsid w:val="009369E0"/>
    <w:rsid w:val="00964BA4"/>
    <w:rsid w:val="009746B1"/>
    <w:rsid w:val="00977A50"/>
    <w:rsid w:val="00996BD7"/>
    <w:rsid w:val="009D6C78"/>
    <w:rsid w:val="00A0229B"/>
    <w:rsid w:val="00A1738A"/>
    <w:rsid w:val="00A30948"/>
    <w:rsid w:val="00A6240E"/>
    <w:rsid w:val="00A6576C"/>
    <w:rsid w:val="00A835E8"/>
    <w:rsid w:val="00AA2410"/>
    <w:rsid w:val="00AA7325"/>
    <w:rsid w:val="00B07EA5"/>
    <w:rsid w:val="00B6763B"/>
    <w:rsid w:val="00B756E2"/>
    <w:rsid w:val="00BA1524"/>
    <w:rsid w:val="00BB3210"/>
    <w:rsid w:val="00BC3FA4"/>
    <w:rsid w:val="00C20C07"/>
    <w:rsid w:val="00C42D04"/>
    <w:rsid w:val="00C441E4"/>
    <w:rsid w:val="00C75F29"/>
    <w:rsid w:val="00C84F1B"/>
    <w:rsid w:val="00C90548"/>
    <w:rsid w:val="00CC5A91"/>
    <w:rsid w:val="00CD4554"/>
    <w:rsid w:val="00D232A6"/>
    <w:rsid w:val="00D345F5"/>
    <w:rsid w:val="00D3534D"/>
    <w:rsid w:val="00D4215D"/>
    <w:rsid w:val="00D629A1"/>
    <w:rsid w:val="00D72BF5"/>
    <w:rsid w:val="00D972A7"/>
    <w:rsid w:val="00D97AAC"/>
    <w:rsid w:val="00DA527F"/>
    <w:rsid w:val="00DE60B8"/>
    <w:rsid w:val="00E06307"/>
    <w:rsid w:val="00E25617"/>
    <w:rsid w:val="00E30B5F"/>
    <w:rsid w:val="00E5595B"/>
    <w:rsid w:val="00E57839"/>
    <w:rsid w:val="00E6478F"/>
    <w:rsid w:val="00E65395"/>
    <w:rsid w:val="00EA210D"/>
    <w:rsid w:val="00EC4BF1"/>
    <w:rsid w:val="00EE24C4"/>
    <w:rsid w:val="00EE7A70"/>
    <w:rsid w:val="00F17A5C"/>
    <w:rsid w:val="00F708CC"/>
    <w:rsid w:val="00F77EF1"/>
    <w:rsid w:val="00F97881"/>
    <w:rsid w:val="00FA6CCE"/>
    <w:rsid w:val="00FC2AE0"/>
    <w:rsid w:val="00FF6D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277"/>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E5595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E5595B"/>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D72BF5"/>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862C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62C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62C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2C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2C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2C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95B"/>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E5595B"/>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D72BF5"/>
    <w:rPr>
      <w:rFonts w:ascii="Times New Roman" w:eastAsiaTheme="majorEastAsia" w:hAnsi="Times New Roman" w:cstheme="majorBidi"/>
      <w:i/>
      <w:sz w:val="24"/>
      <w:szCs w:val="24"/>
    </w:rPr>
  </w:style>
  <w:style w:type="paragraph" w:styleId="Subtitle">
    <w:name w:val="Subtitle"/>
    <w:basedOn w:val="Normal"/>
    <w:next w:val="Normal"/>
    <w:link w:val="SubtitleChar"/>
    <w:uiPriority w:val="11"/>
    <w:qFormat/>
    <w:rsid w:val="00D72BF5"/>
    <w:pPr>
      <w:numPr>
        <w:ilvl w:val="1"/>
      </w:numPr>
    </w:pPr>
    <w:rPr>
      <w:i/>
      <w:spacing w:val="15"/>
      <w:lang w:val="en-GB"/>
    </w:rPr>
  </w:style>
  <w:style w:type="character" w:customStyle="1" w:styleId="SubtitleChar">
    <w:name w:val="Subtitle Char"/>
    <w:basedOn w:val="DefaultParagraphFont"/>
    <w:link w:val="Subtitle"/>
    <w:uiPriority w:val="11"/>
    <w:rsid w:val="00D72BF5"/>
    <w:rPr>
      <w:rFonts w:ascii="Times New Roman" w:hAnsi="Times New Roman"/>
      <w:i/>
      <w:spacing w:val="15"/>
      <w:sz w:val="24"/>
      <w:lang w:val="en-GB"/>
    </w:rPr>
  </w:style>
  <w:style w:type="character" w:customStyle="1" w:styleId="Heading4Char">
    <w:name w:val="Heading 4 Char"/>
    <w:basedOn w:val="DefaultParagraphFont"/>
    <w:link w:val="Heading4"/>
    <w:uiPriority w:val="9"/>
    <w:rsid w:val="00862CB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62CB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62C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2C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2C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2CB7"/>
    <w:rPr>
      <w:rFonts w:eastAsiaTheme="majorEastAsia" w:cstheme="majorBidi"/>
      <w:color w:val="272727" w:themeColor="text1" w:themeTint="D8"/>
    </w:rPr>
  </w:style>
  <w:style w:type="paragraph" w:styleId="Title">
    <w:name w:val="Title"/>
    <w:basedOn w:val="Normal"/>
    <w:next w:val="Normal"/>
    <w:link w:val="TitleChar"/>
    <w:uiPriority w:val="10"/>
    <w:qFormat/>
    <w:rsid w:val="00862C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2CB7"/>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862CB7"/>
    <w:pPr>
      <w:spacing w:before="160"/>
      <w:jc w:val="center"/>
    </w:pPr>
    <w:rPr>
      <w:i/>
      <w:iCs/>
      <w:color w:val="404040" w:themeColor="text1" w:themeTint="BF"/>
    </w:rPr>
  </w:style>
  <w:style w:type="character" w:customStyle="1" w:styleId="QuoteChar">
    <w:name w:val="Quote Char"/>
    <w:basedOn w:val="DefaultParagraphFont"/>
    <w:link w:val="Quote"/>
    <w:uiPriority w:val="29"/>
    <w:rsid w:val="00862CB7"/>
    <w:rPr>
      <w:i/>
      <w:iCs/>
      <w:color w:val="404040" w:themeColor="text1" w:themeTint="BF"/>
    </w:rPr>
  </w:style>
  <w:style w:type="paragraph" w:styleId="ListParagraph">
    <w:name w:val="List Paragraph"/>
    <w:basedOn w:val="Normal"/>
    <w:uiPriority w:val="34"/>
    <w:qFormat/>
    <w:rsid w:val="00862CB7"/>
    <w:pPr>
      <w:ind w:left="720"/>
      <w:contextualSpacing/>
    </w:pPr>
  </w:style>
  <w:style w:type="character" w:styleId="IntenseEmphasis">
    <w:name w:val="Intense Emphasis"/>
    <w:basedOn w:val="DefaultParagraphFont"/>
    <w:uiPriority w:val="21"/>
    <w:qFormat/>
    <w:rsid w:val="00862CB7"/>
    <w:rPr>
      <w:i/>
      <w:iCs/>
      <w:color w:val="2F5496" w:themeColor="accent1" w:themeShade="BF"/>
    </w:rPr>
  </w:style>
  <w:style w:type="paragraph" w:styleId="IntenseQuote">
    <w:name w:val="Intense Quote"/>
    <w:basedOn w:val="Normal"/>
    <w:next w:val="Normal"/>
    <w:link w:val="IntenseQuoteChar"/>
    <w:uiPriority w:val="30"/>
    <w:qFormat/>
    <w:rsid w:val="00862C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2CB7"/>
    <w:rPr>
      <w:i/>
      <w:iCs/>
      <w:color w:val="2F5496" w:themeColor="accent1" w:themeShade="BF"/>
    </w:rPr>
  </w:style>
  <w:style w:type="character" w:styleId="IntenseReference">
    <w:name w:val="Intense Reference"/>
    <w:basedOn w:val="DefaultParagraphFont"/>
    <w:uiPriority w:val="32"/>
    <w:qFormat/>
    <w:rsid w:val="00862CB7"/>
    <w:rPr>
      <w:b/>
      <w:bCs/>
      <w:smallCaps/>
      <w:color w:val="2F5496" w:themeColor="accent1" w:themeShade="BF"/>
      <w:spacing w:val="5"/>
    </w:rPr>
  </w:style>
  <w:style w:type="character" w:styleId="Strong">
    <w:name w:val="Strong"/>
    <w:basedOn w:val="DefaultParagraphFont"/>
    <w:uiPriority w:val="22"/>
    <w:qFormat/>
    <w:rsid w:val="00862CB7"/>
    <w:rPr>
      <w:b/>
      <w:bCs/>
    </w:rPr>
  </w:style>
  <w:style w:type="paragraph" w:styleId="NormalWeb">
    <w:name w:val="Normal (Web)"/>
    <w:basedOn w:val="Normal"/>
    <w:uiPriority w:val="99"/>
    <w:unhideWhenUsed/>
    <w:rsid w:val="00862CB7"/>
    <w:pPr>
      <w:spacing w:before="100" w:beforeAutospacing="1" w:after="100" w:afterAutospacing="1" w:line="240" w:lineRule="auto"/>
    </w:pPr>
    <w:rPr>
      <w:rFonts w:eastAsia="Times New Roman" w:cs="Times New Roman"/>
      <w:kern w:val="0"/>
      <w:szCs w:val="24"/>
      <w:lang w:eastAsia="en-IN"/>
    </w:rPr>
  </w:style>
  <w:style w:type="paragraph" w:styleId="TOCHeading">
    <w:name w:val="TOC Heading"/>
    <w:basedOn w:val="Heading1"/>
    <w:next w:val="Normal"/>
    <w:uiPriority w:val="39"/>
    <w:unhideWhenUsed/>
    <w:qFormat/>
    <w:rsid w:val="00D629A1"/>
    <w:pPr>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D629A1"/>
    <w:pPr>
      <w:spacing w:after="100"/>
    </w:pPr>
  </w:style>
  <w:style w:type="paragraph" w:styleId="TOC2">
    <w:name w:val="toc 2"/>
    <w:basedOn w:val="Normal"/>
    <w:next w:val="Normal"/>
    <w:autoRedefine/>
    <w:uiPriority w:val="39"/>
    <w:unhideWhenUsed/>
    <w:rsid w:val="00D629A1"/>
    <w:pPr>
      <w:spacing w:after="100"/>
      <w:ind w:left="220"/>
    </w:pPr>
  </w:style>
  <w:style w:type="paragraph" w:styleId="TOC3">
    <w:name w:val="toc 3"/>
    <w:basedOn w:val="Normal"/>
    <w:next w:val="Normal"/>
    <w:autoRedefine/>
    <w:uiPriority w:val="39"/>
    <w:unhideWhenUsed/>
    <w:rsid w:val="00D629A1"/>
    <w:pPr>
      <w:spacing w:after="100"/>
      <w:ind w:left="440"/>
    </w:pPr>
  </w:style>
  <w:style w:type="character" w:styleId="Hyperlink">
    <w:name w:val="Hyperlink"/>
    <w:basedOn w:val="DefaultParagraphFont"/>
    <w:uiPriority w:val="99"/>
    <w:unhideWhenUsed/>
    <w:rsid w:val="00D629A1"/>
    <w:rPr>
      <w:color w:val="0563C1" w:themeColor="hyperlink"/>
      <w:u w:val="single"/>
    </w:rPr>
  </w:style>
  <w:style w:type="character" w:styleId="Emphasis">
    <w:name w:val="Emphasis"/>
    <w:basedOn w:val="DefaultParagraphFont"/>
    <w:uiPriority w:val="20"/>
    <w:qFormat/>
    <w:rsid w:val="00476019"/>
    <w:rPr>
      <w:i/>
      <w:iCs/>
    </w:rPr>
  </w:style>
  <w:style w:type="table" w:styleId="TableGrid">
    <w:name w:val="Table Grid"/>
    <w:basedOn w:val="TableNormal"/>
    <w:uiPriority w:val="39"/>
    <w:rsid w:val="00F17A5C"/>
    <w:pPr>
      <w:spacing w:after="0" w:line="240" w:lineRule="auto"/>
    </w:pPr>
    <w:rPr>
      <w:rFonts w:eastAsiaTheme="minorEastAsia"/>
      <w:kern w:val="0"/>
      <w:sz w:val="2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D232A6"/>
    <w:pPr>
      <w:spacing w:after="200" w:line="240" w:lineRule="auto"/>
      <w:jc w:val="left"/>
    </w:pPr>
    <w:rPr>
      <w:rFonts w:asciiTheme="minorHAnsi" w:hAnsiTheme="minorHAnsi"/>
      <w:i/>
      <w:iCs/>
      <w:color w:val="44546A" w:themeColor="text2"/>
      <w:sz w:val="18"/>
      <w:szCs w:val="18"/>
    </w:rPr>
  </w:style>
  <w:style w:type="paragraph" w:styleId="Header">
    <w:name w:val="header"/>
    <w:basedOn w:val="Normal"/>
    <w:link w:val="HeaderChar"/>
    <w:uiPriority w:val="99"/>
    <w:unhideWhenUsed/>
    <w:rsid w:val="00D232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32A6"/>
    <w:rPr>
      <w:rFonts w:ascii="Times New Roman" w:hAnsi="Times New Roman"/>
      <w:sz w:val="24"/>
    </w:rPr>
  </w:style>
  <w:style w:type="paragraph" w:styleId="Footer">
    <w:name w:val="footer"/>
    <w:basedOn w:val="Normal"/>
    <w:link w:val="FooterChar"/>
    <w:uiPriority w:val="99"/>
    <w:unhideWhenUsed/>
    <w:rsid w:val="00D232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32A6"/>
    <w:rPr>
      <w:rFonts w:ascii="Times New Roman" w:hAnsi="Times New Roman"/>
      <w:sz w:val="24"/>
    </w:rPr>
  </w:style>
  <w:style w:type="paragraph" w:styleId="BalloonText">
    <w:name w:val="Balloon Text"/>
    <w:basedOn w:val="Normal"/>
    <w:link w:val="BalloonTextChar"/>
    <w:uiPriority w:val="99"/>
    <w:semiHidden/>
    <w:unhideWhenUsed/>
    <w:rsid w:val="00C441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41E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2307/309019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93/geront/gnu11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26/science.847460" TargetMode="External"/><Relationship Id="rId5" Type="http://schemas.openxmlformats.org/officeDocument/2006/relationships/webSettings" Target="webSettings.xml"/><Relationship Id="rId15" Type="http://schemas.openxmlformats.org/officeDocument/2006/relationships/hyperlink" Target="https://doi.org/10.1073/pnas.1219686110" TargetMode="External"/><Relationship Id="rId10" Type="http://schemas.openxmlformats.org/officeDocument/2006/relationships/hyperlink" Target="https://www.ageuk.org.u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igital.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E8B13-9BC5-47AF-AA9A-CDC0A3D55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68</Pages>
  <Words>20902</Words>
  <Characters>119146</Characters>
  <Application>Microsoft Office Word</Application>
  <DocSecurity>0</DocSecurity>
  <Lines>992</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User</dc:creator>
  <cp:lastModifiedBy>Lenovo</cp:lastModifiedBy>
  <cp:revision>2</cp:revision>
  <dcterms:created xsi:type="dcterms:W3CDTF">2026-01-07T11:57:00Z</dcterms:created>
  <dcterms:modified xsi:type="dcterms:W3CDTF">2026-01-07T11:57:00Z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7dfa2767-47ad-4c43-b4f1-067d50ff066e</vt:lpwstr>
  </property>
</Properties>
</file>