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0854119"/>
        <w:docPartObj>
          <w:docPartGallery w:val="Cover Pages"/>
          <w:docPartUnique/>
        </w:docPartObj>
      </w:sdtPr>
      <w:sdtEndPr/>
      <w:sdtContent>
        <w:p w14:paraId="0B735530" w14:textId="1D92E09E" w:rsidR="00E30E8C" w:rsidRDefault="00E30E8C">
          <w:r>
            <w:rPr>
              <w:noProof/>
            </w:rPr>
            <mc:AlternateContent>
              <mc:Choice Requires="wpg">
                <w:drawing>
                  <wp:anchor distT="0" distB="0" distL="114300" distR="114300" simplePos="0" relativeHeight="251662336" behindDoc="0" locked="0" layoutInCell="1" allowOverlap="1" wp14:anchorId="6297C40A" wp14:editId="734896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511FF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2FEB83C" wp14:editId="310504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95761" w14:textId="533D9373" w:rsidR="00E30E8C" w:rsidRDefault="00FF1E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1758">
                                      <w:rPr>
                                        <w:caps/>
                                        <w:color w:val="4472C4" w:themeColor="accent1"/>
                                        <w:sz w:val="64"/>
                                        <w:szCs w:val="64"/>
                                      </w:rPr>
                                      <w:t>Vehicle to Grid Technology</w:t>
                                    </w:r>
                                  </w:sdtContent>
                                </w:sdt>
                              </w:p>
                              <w:p w14:paraId="04AA11A3" w14:textId="396BF5EB" w:rsidR="00E30E8C" w:rsidRDefault="00FF1E4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81758">
                                      <w:rPr>
                                        <w:color w:val="404040" w:themeColor="text1" w:themeTint="BF"/>
                                        <w:sz w:val="36"/>
                                        <w:szCs w:val="36"/>
                                      </w:rPr>
                                      <w:t>Automotive Materials &amp; Sustainability ACHA6012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2FEB83C"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5C495761" w14:textId="533D9373" w:rsidR="00E30E8C" w:rsidRDefault="00FF1E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1758">
                                <w:rPr>
                                  <w:caps/>
                                  <w:color w:val="4472C4" w:themeColor="accent1"/>
                                  <w:sz w:val="64"/>
                                  <w:szCs w:val="64"/>
                                </w:rPr>
                                <w:t>Vehicle to Grid Technology</w:t>
                              </w:r>
                            </w:sdtContent>
                          </w:sdt>
                        </w:p>
                        <w:p w14:paraId="04AA11A3" w14:textId="396BF5EB" w:rsidR="00E30E8C" w:rsidRDefault="00FF1E4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81758">
                                <w:rPr>
                                  <w:color w:val="404040" w:themeColor="text1" w:themeTint="BF"/>
                                  <w:sz w:val="36"/>
                                  <w:szCs w:val="36"/>
                                </w:rPr>
                                <w:t>Automotive Materials &amp; Sustainability ACHA6012</w:t>
                              </w:r>
                            </w:sdtContent>
                          </w:sdt>
                        </w:p>
                      </w:txbxContent>
                    </v:textbox>
                    <w10:wrap type="square" anchorx="page" anchory="page"/>
                  </v:shape>
                </w:pict>
              </mc:Fallback>
            </mc:AlternateContent>
          </w:r>
        </w:p>
        <w:p w14:paraId="4F0A6D8A" w14:textId="4ED3696D" w:rsidR="00E30E8C" w:rsidRDefault="00781758">
          <w:r>
            <w:rPr>
              <w:noProof/>
            </w:rPr>
            <mc:AlternateContent>
              <mc:Choice Requires="wps">
                <w:drawing>
                  <wp:anchor distT="0" distB="0" distL="114300" distR="114300" simplePos="0" relativeHeight="251661312" behindDoc="0" locked="0" layoutInCell="1" allowOverlap="1" wp14:anchorId="2B690083" wp14:editId="12BF6F8E">
                    <wp:simplePos x="0" y="0"/>
                    <wp:positionH relativeFrom="page">
                      <wp:posOffset>222885</wp:posOffset>
                    </wp:positionH>
                    <wp:positionV relativeFrom="page">
                      <wp:posOffset>7843210</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2831B" w14:textId="5F135080" w:rsidR="00E30E8C" w:rsidRDefault="00CA2607">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E2C8079" w14:textId="18A2DAFE" w:rsidR="00E30E8C" w:rsidRDefault="00CA2607">
                                    <w:pPr>
                                      <w:pStyle w:val="NoSpacing"/>
                                      <w:jc w:val="right"/>
                                      <w:rPr>
                                        <w:color w:val="595959" w:themeColor="text1" w:themeTint="A6"/>
                                        <w:sz w:val="20"/>
                                        <w:szCs w:val="20"/>
                                      </w:rPr>
                                    </w:pPr>
                                    <w:r>
                                      <w:rPr>
                                        <w:color w:val="595959" w:themeColor="text1" w:themeTint="A6"/>
                                        <w:sz w:val="20"/>
                                        <w:szCs w:val="20"/>
                                      </w:rPr>
                                      <w:t>School of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690083" id="Text Box 153" o:spid="_x0000_s1027" type="#_x0000_t202" style="position:absolute;left:0;text-align:left;margin-left:17.55pt;margin-top:617.6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" filled="f" stroked="f" strokeweight=".5pt">
                    <v:textbox style="mso-fit-shape-to-text:t" inset="126pt,0,54pt,0">
                      <w:txbxContent>
                        <w:p w14:paraId="31C2831B" w14:textId="5F135080" w:rsidR="00E30E8C" w:rsidRDefault="00CA2607">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E2C8079" w14:textId="18A2DAFE" w:rsidR="00E30E8C" w:rsidRDefault="00CA2607">
                              <w:pPr>
                                <w:pStyle w:val="NoSpacing"/>
                                <w:jc w:val="right"/>
                                <w:rPr>
                                  <w:color w:val="595959" w:themeColor="text1" w:themeTint="A6"/>
                                  <w:sz w:val="20"/>
                                  <w:szCs w:val="20"/>
                                </w:rPr>
                              </w:pPr>
                              <w:r>
                                <w:rPr>
                                  <w:color w:val="595959" w:themeColor="text1" w:themeTint="A6"/>
                                  <w:sz w:val="20"/>
                                  <w:szCs w:val="20"/>
                                </w:rPr>
                                <w:t>School of Engineering</w:t>
                              </w:r>
                            </w:p>
                          </w:sdtContent>
                        </w:sdt>
                      </w:txbxContent>
                    </v:textbox>
                    <w10:wrap type="square" anchorx="page" anchory="page"/>
                  </v:shape>
                </w:pict>
              </mc:Fallback>
            </mc:AlternateContent>
          </w:r>
          <w:r>
            <w:rPr>
              <w:rFonts w:ascii="Helvetica" w:hAnsi="Helvetica" w:cs="Helvetica"/>
              <w:noProof/>
            </w:rPr>
            <w:drawing>
              <wp:anchor distT="0" distB="0" distL="114300" distR="114300" simplePos="0" relativeHeight="251663360" behindDoc="1" locked="0" layoutInCell="1" allowOverlap="1" wp14:anchorId="774FDE12" wp14:editId="53E13E5F">
                <wp:simplePos x="0" y="0"/>
                <wp:positionH relativeFrom="margin">
                  <wp:posOffset>-311150</wp:posOffset>
                </wp:positionH>
                <wp:positionV relativeFrom="paragraph">
                  <wp:posOffset>1740225</wp:posOffset>
                </wp:positionV>
                <wp:extent cx="6353175" cy="2108200"/>
                <wp:effectExtent l="0" t="0" r="0" b="0"/>
                <wp:wrapTight wrapText="bothSides">
                  <wp:wrapPolygon edited="0">
                    <wp:start x="0" y="0"/>
                    <wp:lineTo x="0" y="12752"/>
                    <wp:lineTo x="216" y="14573"/>
                    <wp:lineTo x="648" y="16655"/>
                    <wp:lineTo x="1295" y="18737"/>
                    <wp:lineTo x="2202" y="20819"/>
                    <wp:lineTo x="2245" y="21210"/>
                    <wp:lineTo x="8938" y="21470"/>
                    <wp:lineTo x="9413" y="21470"/>
                    <wp:lineTo x="17530" y="21210"/>
                    <wp:lineTo x="17574" y="18087"/>
                    <wp:lineTo x="16624" y="17696"/>
                    <wp:lineTo x="13688" y="16655"/>
                    <wp:lineTo x="21546" y="16135"/>
                    <wp:lineTo x="21546" y="13012"/>
                    <wp:lineTo x="21201" y="12752"/>
                    <wp:lineTo x="19603" y="12492"/>
                    <wp:lineTo x="19689" y="11711"/>
                    <wp:lineTo x="5311" y="10410"/>
                    <wp:lineTo x="15026" y="9759"/>
                    <wp:lineTo x="18653" y="9239"/>
                    <wp:lineTo x="18480" y="8328"/>
                    <wp:lineTo x="18696" y="6636"/>
                    <wp:lineTo x="18351" y="6246"/>
                    <wp:lineTo x="16624" y="6246"/>
                    <wp:lineTo x="19387" y="4294"/>
                    <wp:lineTo x="19473" y="1171"/>
                    <wp:lineTo x="18610" y="911"/>
                    <wp:lineTo x="14681" y="0"/>
                    <wp:lineTo x="0" y="0"/>
                  </wp:wrapPolygon>
                </wp:wrapTight>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3175" cy="210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2607">
            <w:rPr>
              <w:noProof/>
            </w:rPr>
            <mc:AlternateContent>
              <mc:Choice Requires="wps">
                <w:drawing>
                  <wp:anchor distT="0" distB="0" distL="114300" distR="114300" simplePos="0" relativeHeight="251660288" behindDoc="0" locked="0" layoutInCell="1" allowOverlap="1" wp14:anchorId="42D25C55" wp14:editId="1F8048FA">
                    <wp:simplePos x="0" y="0"/>
                    <wp:positionH relativeFrom="page">
                      <wp:posOffset>222885</wp:posOffset>
                    </wp:positionH>
                    <wp:positionV relativeFrom="page">
                      <wp:posOffset>8009255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919B07" w14:textId="0228CCA8" w:rsidR="00E30E8C" w:rsidRDefault="00E30E8C">
                                    <w:pPr>
                                      <w:pStyle w:val="NoSpacing"/>
                                      <w:jc w:val="right"/>
                                      <w:rPr>
                                        <w:color w:val="595959" w:themeColor="text1" w:themeTint="A6"/>
                                        <w:sz w:val="28"/>
                                        <w:szCs w:val="28"/>
                                      </w:rPr>
                                    </w:pPr>
                                    <w:r>
                                      <w:rPr>
                                        <w:color w:val="595959" w:themeColor="text1" w:themeTint="A6"/>
                                        <w:sz w:val="28"/>
                                        <w:szCs w:val="28"/>
                                      </w:rPr>
                                      <w:t>Andrew White (1803827)</w:t>
                                    </w:r>
                                  </w:p>
                                </w:sdtContent>
                              </w:sdt>
                              <w:p w14:paraId="59F54770" w14:textId="1C1FC681" w:rsidR="00E30E8C" w:rsidRDefault="00FF1E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0E8C">
                                      <w:rPr>
                                        <w:color w:val="595959" w:themeColor="text1" w:themeTint="A6"/>
                                        <w:sz w:val="18"/>
                                        <w:szCs w:val="18"/>
                                      </w:rPr>
                                      <w:t>Automotive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2D25C55" id="Text Box 152" o:spid="_x0000_s1028" type="#_x0000_t202" style="position:absolute;left:0;text-align:left;margin-left:17.55pt;margin-top:630.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919B07" w14:textId="0228CCA8" w:rsidR="00E30E8C" w:rsidRDefault="00E30E8C">
                              <w:pPr>
                                <w:pStyle w:val="NoSpacing"/>
                                <w:jc w:val="right"/>
                                <w:rPr>
                                  <w:color w:val="595959" w:themeColor="text1" w:themeTint="A6"/>
                                  <w:sz w:val="28"/>
                                  <w:szCs w:val="28"/>
                                </w:rPr>
                              </w:pPr>
                              <w:r>
                                <w:rPr>
                                  <w:color w:val="595959" w:themeColor="text1" w:themeTint="A6"/>
                                  <w:sz w:val="28"/>
                                  <w:szCs w:val="28"/>
                                </w:rPr>
                                <w:t>Andrew White (1803827)</w:t>
                              </w:r>
                            </w:p>
                          </w:sdtContent>
                        </w:sdt>
                        <w:p w14:paraId="59F54770" w14:textId="1C1FC681" w:rsidR="00E30E8C" w:rsidRDefault="00FF1E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0E8C">
                                <w:rPr>
                                  <w:color w:val="595959" w:themeColor="text1" w:themeTint="A6"/>
                                  <w:sz w:val="18"/>
                                  <w:szCs w:val="18"/>
                                </w:rPr>
                                <w:t>Automotive Engineering</w:t>
                              </w:r>
                            </w:sdtContent>
                          </w:sdt>
                        </w:p>
                      </w:txbxContent>
                    </v:textbox>
                    <w10:wrap type="square" anchorx="page" anchory="page"/>
                  </v:shape>
                </w:pict>
              </mc:Fallback>
            </mc:AlternateContent>
          </w:r>
          <w:r w:rsidR="00E30E8C">
            <w:br w:type="page"/>
          </w:r>
        </w:p>
      </w:sdtContent>
    </w:sdt>
    <w:sdt>
      <w:sdtPr>
        <w:rPr>
          <w:rFonts w:asciiTheme="minorHAnsi" w:eastAsiaTheme="minorHAnsi" w:hAnsiTheme="minorHAnsi" w:cstheme="minorBidi"/>
          <w:b w:val="0"/>
          <w:bCs w:val="0"/>
          <w:color w:val="auto"/>
          <w:sz w:val="22"/>
          <w:szCs w:val="24"/>
          <w:lang w:val="en-GB"/>
        </w:rPr>
        <w:id w:val="-956410735"/>
        <w:docPartObj>
          <w:docPartGallery w:val="Table of Contents"/>
          <w:docPartUnique/>
        </w:docPartObj>
      </w:sdtPr>
      <w:sdtEndPr>
        <w:rPr>
          <w:rFonts w:eastAsia="Times New Roman" w:cs="Times New Roman"/>
          <w:noProof/>
        </w:rPr>
      </w:sdtEndPr>
      <w:sdtContent>
        <w:p w14:paraId="480062EC" w14:textId="0E90C919" w:rsidR="00CA2607" w:rsidRDefault="00CA2607">
          <w:pPr>
            <w:pStyle w:val="TOCHeading"/>
          </w:pPr>
          <w:r>
            <w:t>Table of Contents</w:t>
          </w:r>
        </w:p>
        <w:p w14:paraId="52895B79" w14:textId="16EBF288" w:rsidR="006A3600" w:rsidRDefault="00CA2607">
          <w:pPr>
            <w:pStyle w:val="TOC1"/>
            <w:tabs>
              <w:tab w:val="right" w:leader="dot" w:pos="9016"/>
            </w:tabs>
            <w:rPr>
              <w:rFonts w:eastAsiaTheme="minorEastAsia" w:cstheme="minorBidi"/>
              <w:b w:val="0"/>
              <w:bCs w:val="0"/>
              <w:i w:val="0"/>
              <w:iCs w:val="0"/>
              <w:noProof/>
              <w:sz w:val="24"/>
            </w:rPr>
          </w:pPr>
          <w:r>
            <w:rPr>
              <w:b w:val="0"/>
              <w:bCs w:val="0"/>
            </w:rPr>
            <w:fldChar w:fldCharType="begin"/>
          </w:r>
          <w:r>
            <w:instrText xml:space="preserve"> TOC \o "1-3" \h \z \u </w:instrText>
          </w:r>
          <w:r>
            <w:rPr>
              <w:b w:val="0"/>
              <w:bCs w:val="0"/>
            </w:rPr>
            <w:fldChar w:fldCharType="separate"/>
          </w:r>
          <w:hyperlink w:anchor="_Toc88517537" w:history="1">
            <w:r w:rsidR="006A3600" w:rsidRPr="00571673">
              <w:rPr>
                <w:rStyle w:val="Hyperlink"/>
                <w:noProof/>
              </w:rPr>
              <w:t>1. Introduction</w:t>
            </w:r>
            <w:r w:rsidR="006A3600">
              <w:rPr>
                <w:noProof/>
                <w:webHidden/>
              </w:rPr>
              <w:tab/>
            </w:r>
            <w:r w:rsidR="006A3600">
              <w:rPr>
                <w:noProof/>
                <w:webHidden/>
              </w:rPr>
              <w:fldChar w:fldCharType="begin"/>
            </w:r>
            <w:r w:rsidR="006A3600">
              <w:rPr>
                <w:noProof/>
                <w:webHidden/>
              </w:rPr>
              <w:instrText xml:space="preserve"> PAGEREF _Toc88517537 \h </w:instrText>
            </w:r>
            <w:r w:rsidR="006A3600">
              <w:rPr>
                <w:noProof/>
                <w:webHidden/>
              </w:rPr>
            </w:r>
            <w:r w:rsidR="006A3600">
              <w:rPr>
                <w:noProof/>
                <w:webHidden/>
              </w:rPr>
              <w:fldChar w:fldCharType="separate"/>
            </w:r>
            <w:r w:rsidR="006A3600">
              <w:rPr>
                <w:noProof/>
                <w:webHidden/>
              </w:rPr>
              <w:t>2</w:t>
            </w:r>
            <w:r w:rsidR="006A3600">
              <w:rPr>
                <w:noProof/>
                <w:webHidden/>
              </w:rPr>
              <w:fldChar w:fldCharType="end"/>
            </w:r>
          </w:hyperlink>
        </w:p>
        <w:p w14:paraId="7A871907" w14:textId="5A270E8F" w:rsidR="006A3600" w:rsidRDefault="006A3600">
          <w:pPr>
            <w:pStyle w:val="TOC1"/>
            <w:tabs>
              <w:tab w:val="right" w:leader="dot" w:pos="9016"/>
            </w:tabs>
            <w:rPr>
              <w:rFonts w:eastAsiaTheme="minorEastAsia" w:cstheme="minorBidi"/>
              <w:b w:val="0"/>
              <w:bCs w:val="0"/>
              <w:i w:val="0"/>
              <w:iCs w:val="0"/>
              <w:noProof/>
              <w:sz w:val="24"/>
            </w:rPr>
          </w:pPr>
          <w:hyperlink w:anchor="_Toc88517538" w:history="1">
            <w:r w:rsidRPr="00571673">
              <w:rPr>
                <w:rStyle w:val="Hyperlink"/>
                <w:noProof/>
              </w:rPr>
              <w:t>2. Research</w:t>
            </w:r>
            <w:r>
              <w:rPr>
                <w:noProof/>
                <w:webHidden/>
              </w:rPr>
              <w:tab/>
            </w:r>
            <w:r>
              <w:rPr>
                <w:noProof/>
                <w:webHidden/>
              </w:rPr>
              <w:fldChar w:fldCharType="begin"/>
            </w:r>
            <w:r>
              <w:rPr>
                <w:noProof/>
                <w:webHidden/>
              </w:rPr>
              <w:instrText xml:space="preserve"> PAGEREF _Toc88517538 \h </w:instrText>
            </w:r>
            <w:r>
              <w:rPr>
                <w:noProof/>
                <w:webHidden/>
              </w:rPr>
            </w:r>
            <w:r>
              <w:rPr>
                <w:noProof/>
                <w:webHidden/>
              </w:rPr>
              <w:fldChar w:fldCharType="separate"/>
            </w:r>
            <w:r>
              <w:rPr>
                <w:noProof/>
                <w:webHidden/>
              </w:rPr>
              <w:t>3</w:t>
            </w:r>
            <w:r>
              <w:rPr>
                <w:noProof/>
                <w:webHidden/>
              </w:rPr>
              <w:fldChar w:fldCharType="end"/>
            </w:r>
          </w:hyperlink>
        </w:p>
        <w:p w14:paraId="2BD82D36" w14:textId="682FBD2B" w:rsidR="006A3600" w:rsidRDefault="006A3600">
          <w:pPr>
            <w:pStyle w:val="TOC2"/>
            <w:tabs>
              <w:tab w:val="right" w:leader="dot" w:pos="9016"/>
            </w:tabs>
            <w:rPr>
              <w:rFonts w:eastAsiaTheme="minorEastAsia" w:cstheme="minorBidi"/>
              <w:b w:val="0"/>
              <w:bCs w:val="0"/>
              <w:noProof/>
              <w:sz w:val="24"/>
              <w:szCs w:val="24"/>
            </w:rPr>
          </w:pPr>
          <w:hyperlink w:anchor="_Toc88517539" w:history="1">
            <w:r w:rsidRPr="00571673">
              <w:rPr>
                <w:rStyle w:val="Hyperlink"/>
                <w:noProof/>
              </w:rPr>
              <w:t>2.1 V2G Technology</w:t>
            </w:r>
            <w:r>
              <w:rPr>
                <w:noProof/>
                <w:webHidden/>
              </w:rPr>
              <w:tab/>
            </w:r>
            <w:r>
              <w:rPr>
                <w:noProof/>
                <w:webHidden/>
              </w:rPr>
              <w:fldChar w:fldCharType="begin"/>
            </w:r>
            <w:r>
              <w:rPr>
                <w:noProof/>
                <w:webHidden/>
              </w:rPr>
              <w:instrText xml:space="preserve"> PAGEREF _Toc88517539 \h </w:instrText>
            </w:r>
            <w:r>
              <w:rPr>
                <w:noProof/>
                <w:webHidden/>
              </w:rPr>
            </w:r>
            <w:r>
              <w:rPr>
                <w:noProof/>
                <w:webHidden/>
              </w:rPr>
              <w:fldChar w:fldCharType="separate"/>
            </w:r>
            <w:r>
              <w:rPr>
                <w:noProof/>
                <w:webHidden/>
              </w:rPr>
              <w:t>3</w:t>
            </w:r>
            <w:r>
              <w:rPr>
                <w:noProof/>
                <w:webHidden/>
              </w:rPr>
              <w:fldChar w:fldCharType="end"/>
            </w:r>
          </w:hyperlink>
        </w:p>
        <w:p w14:paraId="1F4B3A46" w14:textId="78796581" w:rsidR="006A3600" w:rsidRDefault="006A3600">
          <w:pPr>
            <w:pStyle w:val="TOC3"/>
            <w:tabs>
              <w:tab w:val="right" w:leader="dot" w:pos="9016"/>
            </w:tabs>
            <w:rPr>
              <w:rFonts w:eastAsiaTheme="minorEastAsia" w:cstheme="minorBidi"/>
              <w:noProof/>
              <w:sz w:val="24"/>
              <w:szCs w:val="24"/>
            </w:rPr>
          </w:pPr>
          <w:hyperlink w:anchor="_Toc88517540" w:history="1">
            <w:r w:rsidRPr="00571673">
              <w:rPr>
                <w:rStyle w:val="Hyperlink"/>
                <w:noProof/>
              </w:rPr>
              <w:t>2.1.1 What is V2G?</w:t>
            </w:r>
            <w:r>
              <w:rPr>
                <w:noProof/>
                <w:webHidden/>
              </w:rPr>
              <w:tab/>
            </w:r>
            <w:r>
              <w:rPr>
                <w:noProof/>
                <w:webHidden/>
              </w:rPr>
              <w:fldChar w:fldCharType="begin"/>
            </w:r>
            <w:r>
              <w:rPr>
                <w:noProof/>
                <w:webHidden/>
              </w:rPr>
              <w:instrText xml:space="preserve"> PAGEREF _Toc88517540 \h </w:instrText>
            </w:r>
            <w:r>
              <w:rPr>
                <w:noProof/>
                <w:webHidden/>
              </w:rPr>
            </w:r>
            <w:r>
              <w:rPr>
                <w:noProof/>
                <w:webHidden/>
              </w:rPr>
              <w:fldChar w:fldCharType="separate"/>
            </w:r>
            <w:r>
              <w:rPr>
                <w:noProof/>
                <w:webHidden/>
              </w:rPr>
              <w:t>3</w:t>
            </w:r>
            <w:r>
              <w:rPr>
                <w:noProof/>
                <w:webHidden/>
              </w:rPr>
              <w:fldChar w:fldCharType="end"/>
            </w:r>
          </w:hyperlink>
        </w:p>
        <w:p w14:paraId="2407581D" w14:textId="160CAC9D" w:rsidR="006A3600" w:rsidRDefault="006A3600">
          <w:pPr>
            <w:pStyle w:val="TOC3"/>
            <w:tabs>
              <w:tab w:val="right" w:leader="dot" w:pos="9016"/>
            </w:tabs>
            <w:rPr>
              <w:rFonts w:eastAsiaTheme="minorEastAsia" w:cstheme="minorBidi"/>
              <w:noProof/>
              <w:sz w:val="24"/>
              <w:szCs w:val="24"/>
            </w:rPr>
          </w:pPr>
          <w:hyperlink w:anchor="_Toc88517541" w:history="1">
            <w:r w:rsidRPr="00571673">
              <w:rPr>
                <w:rStyle w:val="Hyperlink"/>
                <w:noProof/>
              </w:rPr>
              <w:t>2.1.2 Why can it be important?</w:t>
            </w:r>
            <w:r>
              <w:rPr>
                <w:noProof/>
                <w:webHidden/>
              </w:rPr>
              <w:tab/>
            </w:r>
            <w:r>
              <w:rPr>
                <w:noProof/>
                <w:webHidden/>
              </w:rPr>
              <w:fldChar w:fldCharType="begin"/>
            </w:r>
            <w:r>
              <w:rPr>
                <w:noProof/>
                <w:webHidden/>
              </w:rPr>
              <w:instrText xml:space="preserve"> PAGEREF _Toc88517541 \h </w:instrText>
            </w:r>
            <w:r>
              <w:rPr>
                <w:noProof/>
                <w:webHidden/>
              </w:rPr>
            </w:r>
            <w:r>
              <w:rPr>
                <w:noProof/>
                <w:webHidden/>
              </w:rPr>
              <w:fldChar w:fldCharType="separate"/>
            </w:r>
            <w:r>
              <w:rPr>
                <w:noProof/>
                <w:webHidden/>
              </w:rPr>
              <w:t>3</w:t>
            </w:r>
            <w:r>
              <w:rPr>
                <w:noProof/>
                <w:webHidden/>
              </w:rPr>
              <w:fldChar w:fldCharType="end"/>
            </w:r>
          </w:hyperlink>
        </w:p>
        <w:p w14:paraId="48CC0B5B" w14:textId="6A5976E9" w:rsidR="006A3600" w:rsidRDefault="006A3600">
          <w:pPr>
            <w:pStyle w:val="TOC3"/>
            <w:tabs>
              <w:tab w:val="right" w:leader="dot" w:pos="9016"/>
            </w:tabs>
            <w:rPr>
              <w:rFonts w:eastAsiaTheme="minorEastAsia" w:cstheme="minorBidi"/>
              <w:noProof/>
              <w:sz w:val="24"/>
              <w:szCs w:val="24"/>
            </w:rPr>
          </w:pPr>
          <w:hyperlink w:anchor="_Toc88517542" w:history="1">
            <w:r w:rsidRPr="00571673">
              <w:rPr>
                <w:rStyle w:val="Hyperlink"/>
                <w:noProof/>
              </w:rPr>
              <w:t>2.1.3 How can it be used?</w:t>
            </w:r>
            <w:r>
              <w:rPr>
                <w:noProof/>
                <w:webHidden/>
              </w:rPr>
              <w:tab/>
            </w:r>
            <w:r>
              <w:rPr>
                <w:noProof/>
                <w:webHidden/>
              </w:rPr>
              <w:fldChar w:fldCharType="begin"/>
            </w:r>
            <w:r>
              <w:rPr>
                <w:noProof/>
                <w:webHidden/>
              </w:rPr>
              <w:instrText xml:space="preserve"> PAGEREF _Toc88517542 \h </w:instrText>
            </w:r>
            <w:r>
              <w:rPr>
                <w:noProof/>
                <w:webHidden/>
              </w:rPr>
            </w:r>
            <w:r>
              <w:rPr>
                <w:noProof/>
                <w:webHidden/>
              </w:rPr>
              <w:fldChar w:fldCharType="separate"/>
            </w:r>
            <w:r>
              <w:rPr>
                <w:noProof/>
                <w:webHidden/>
              </w:rPr>
              <w:t>3</w:t>
            </w:r>
            <w:r>
              <w:rPr>
                <w:noProof/>
                <w:webHidden/>
              </w:rPr>
              <w:fldChar w:fldCharType="end"/>
            </w:r>
          </w:hyperlink>
        </w:p>
        <w:p w14:paraId="56DC6C16" w14:textId="17D83CA2" w:rsidR="006A3600" w:rsidRDefault="006A3600">
          <w:pPr>
            <w:pStyle w:val="TOC2"/>
            <w:tabs>
              <w:tab w:val="right" w:leader="dot" w:pos="9016"/>
            </w:tabs>
            <w:rPr>
              <w:rFonts w:eastAsiaTheme="minorEastAsia" w:cstheme="minorBidi"/>
              <w:b w:val="0"/>
              <w:bCs w:val="0"/>
              <w:noProof/>
              <w:sz w:val="24"/>
              <w:szCs w:val="24"/>
            </w:rPr>
          </w:pPr>
          <w:hyperlink w:anchor="_Toc88517543" w:history="1">
            <w:r w:rsidRPr="00571673">
              <w:rPr>
                <w:rStyle w:val="Hyperlink"/>
                <w:noProof/>
              </w:rPr>
              <w:t>2.2 Electricity Demand and National Grid capabilities</w:t>
            </w:r>
            <w:r>
              <w:rPr>
                <w:noProof/>
                <w:webHidden/>
              </w:rPr>
              <w:tab/>
            </w:r>
            <w:r>
              <w:rPr>
                <w:noProof/>
                <w:webHidden/>
              </w:rPr>
              <w:fldChar w:fldCharType="begin"/>
            </w:r>
            <w:r>
              <w:rPr>
                <w:noProof/>
                <w:webHidden/>
              </w:rPr>
              <w:instrText xml:space="preserve"> PAGEREF _Toc88517543 \h </w:instrText>
            </w:r>
            <w:r>
              <w:rPr>
                <w:noProof/>
                <w:webHidden/>
              </w:rPr>
            </w:r>
            <w:r>
              <w:rPr>
                <w:noProof/>
                <w:webHidden/>
              </w:rPr>
              <w:fldChar w:fldCharType="separate"/>
            </w:r>
            <w:r>
              <w:rPr>
                <w:noProof/>
                <w:webHidden/>
              </w:rPr>
              <w:t>4</w:t>
            </w:r>
            <w:r>
              <w:rPr>
                <w:noProof/>
                <w:webHidden/>
              </w:rPr>
              <w:fldChar w:fldCharType="end"/>
            </w:r>
          </w:hyperlink>
        </w:p>
        <w:p w14:paraId="612B7383" w14:textId="5AB5E9D8" w:rsidR="006A3600" w:rsidRDefault="006A3600">
          <w:pPr>
            <w:pStyle w:val="TOC2"/>
            <w:tabs>
              <w:tab w:val="right" w:leader="dot" w:pos="9016"/>
            </w:tabs>
            <w:rPr>
              <w:rFonts w:eastAsiaTheme="minorEastAsia" w:cstheme="minorBidi"/>
              <w:b w:val="0"/>
              <w:bCs w:val="0"/>
              <w:noProof/>
              <w:sz w:val="24"/>
              <w:szCs w:val="24"/>
            </w:rPr>
          </w:pPr>
          <w:hyperlink w:anchor="_Toc88517544" w:history="1">
            <w:r w:rsidRPr="00571673">
              <w:rPr>
                <w:rStyle w:val="Hyperlink"/>
                <w:noProof/>
              </w:rPr>
              <w:t>2.3 Ethical Issues</w:t>
            </w:r>
            <w:r>
              <w:rPr>
                <w:noProof/>
                <w:webHidden/>
              </w:rPr>
              <w:tab/>
            </w:r>
            <w:r>
              <w:rPr>
                <w:noProof/>
                <w:webHidden/>
              </w:rPr>
              <w:fldChar w:fldCharType="begin"/>
            </w:r>
            <w:r>
              <w:rPr>
                <w:noProof/>
                <w:webHidden/>
              </w:rPr>
              <w:instrText xml:space="preserve"> PAGEREF _Toc88517544 \h </w:instrText>
            </w:r>
            <w:r>
              <w:rPr>
                <w:noProof/>
                <w:webHidden/>
              </w:rPr>
            </w:r>
            <w:r>
              <w:rPr>
                <w:noProof/>
                <w:webHidden/>
              </w:rPr>
              <w:fldChar w:fldCharType="separate"/>
            </w:r>
            <w:r>
              <w:rPr>
                <w:noProof/>
                <w:webHidden/>
              </w:rPr>
              <w:t>5</w:t>
            </w:r>
            <w:r>
              <w:rPr>
                <w:noProof/>
                <w:webHidden/>
              </w:rPr>
              <w:fldChar w:fldCharType="end"/>
            </w:r>
          </w:hyperlink>
        </w:p>
        <w:p w14:paraId="5AFB5B87" w14:textId="086EEAD4" w:rsidR="006A3600" w:rsidRDefault="006A3600">
          <w:pPr>
            <w:pStyle w:val="TOC2"/>
            <w:tabs>
              <w:tab w:val="right" w:leader="dot" w:pos="9016"/>
            </w:tabs>
            <w:rPr>
              <w:rFonts w:eastAsiaTheme="minorEastAsia" w:cstheme="minorBidi"/>
              <w:b w:val="0"/>
              <w:bCs w:val="0"/>
              <w:noProof/>
              <w:sz w:val="24"/>
              <w:szCs w:val="24"/>
            </w:rPr>
          </w:pPr>
          <w:hyperlink w:anchor="_Toc88517545" w:history="1">
            <w:r w:rsidRPr="00571673">
              <w:rPr>
                <w:rStyle w:val="Hyperlink"/>
                <w:noProof/>
              </w:rPr>
              <w:t>2.4 Is V2G practical?</w:t>
            </w:r>
            <w:r>
              <w:rPr>
                <w:noProof/>
                <w:webHidden/>
              </w:rPr>
              <w:tab/>
            </w:r>
            <w:r>
              <w:rPr>
                <w:noProof/>
                <w:webHidden/>
              </w:rPr>
              <w:fldChar w:fldCharType="begin"/>
            </w:r>
            <w:r>
              <w:rPr>
                <w:noProof/>
                <w:webHidden/>
              </w:rPr>
              <w:instrText xml:space="preserve"> PAGEREF _Toc88517545 \h </w:instrText>
            </w:r>
            <w:r>
              <w:rPr>
                <w:noProof/>
                <w:webHidden/>
              </w:rPr>
            </w:r>
            <w:r>
              <w:rPr>
                <w:noProof/>
                <w:webHidden/>
              </w:rPr>
              <w:fldChar w:fldCharType="separate"/>
            </w:r>
            <w:r>
              <w:rPr>
                <w:noProof/>
                <w:webHidden/>
              </w:rPr>
              <w:t>5</w:t>
            </w:r>
            <w:r>
              <w:rPr>
                <w:noProof/>
                <w:webHidden/>
              </w:rPr>
              <w:fldChar w:fldCharType="end"/>
            </w:r>
          </w:hyperlink>
        </w:p>
        <w:p w14:paraId="77F33C4E" w14:textId="14DFF49D" w:rsidR="006A3600" w:rsidRDefault="006A3600">
          <w:pPr>
            <w:pStyle w:val="TOC3"/>
            <w:tabs>
              <w:tab w:val="right" w:leader="dot" w:pos="9016"/>
            </w:tabs>
            <w:rPr>
              <w:rFonts w:eastAsiaTheme="minorEastAsia" w:cstheme="minorBidi"/>
              <w:noProof/>
              <w:sz w:val="24"/>
              <w:szCs w:val="24"/>
            </w:rPr>
          </w:pPr>
          <w:hyperlink w:anchor="_Toc88517546" w:history="1">
            <w:r w:rsidRPr="00571673">
              <w:rPr>
                <w:rStyle w:val="Hyperlink"/>
                <w:noProof/>
              </w:rPr>
              <w:t>2.4.1 Current charging technology</w:t>
            </w:r>
            <w:r>
              <w:rPr>
                <w:noProof/>
                <w:webHidden/>
              </w:rPr>
              <w:tab/>
            </w:r>
            <w:r>
              <w:rPr>
                <w:noProof/>
                <w:webHidden/>
              </w:rPr>
              <w:fldChar w:fldCharType="begin"/>
            </w:r>
            <w:r>
              <w:rPr>
                <w:noProof/>
                <w:webHidden/>
              </w:rPr>
              <w:instrText xml:space="preserve"> PAGEREF _Toc88517546 \h </w:instrText>
            </w:r>
            <w:r>
              <w:rPr>
                <w:noProof/>
                <w:webHidden/>
              </w:rPr>
            </w:r>
            <w:r>
              <w:rPr>
                <w:noProof/>
                <w:webHidden/>
              </w:rPr>
              <w:fldChar w:fldCharType="separate"/>
            </w:r>
            <w:r>
              <w:rPr>
                <w:noProof/>
                <w:webHidden/>
              </w:rPr>
              <w:t>5</w:t>
            </w:r>
            <w:r>
              <w:rPr>
                <w:noProof/>
                <w:webHidden/>
              </w:rPr>
              <w:fldChar w:fldCharType="end"/>
            </w:r>
          </w:hyperlink>
        </w:p>
        <w:p w14:paraId="495D7C9D" w14:textId="2E060747" w:rsidR="006A3600" w:rsidRDefault="006A3600">
          <w:pPr>
            <w:pStyle w:val="TOC1"/>
            <w:tabs>
              <w:tab w:val="right" w:leader="dot" w:pos="9016"/>
            </w:tabs>
            <w:rPr>
              <w:rFonts w:eastAsiaTheme="minorEastAsia" w:cstheme="minorBidi"/>
              <w:b w:val="0"/>
              <w:bCs w:val="0"/>
              <w:i w:val="0"/>
              <w:iCs w:val="0"/>
              <w:noProof/>
              <w:sz w:val="24"/>
            </w:rPr>
          </w:pPr>
          <w:hyperlink w:anchor="_Toc88517547" w:history="1">
            <w:r w:rsidRPr="00571673">
              <w:rPr>
                <w:rStyle w:val="Hyperlink"/>
                <w:noProof/>
              </w:rPr>
              <w:t>3. Conclusion</w:t>
            </w:r>
            <w:r>
              <w:rPr>
                <w:noProof/>
                <w:webHidden/>
              </w:rPr>
              <w:tab/>
            </w:r>
            <w:r>
              <w:rPr>
                <w:noProof/>
                <w:webHidden/>
              </w:rPr>
              <w:fldChar w:fldCharType="begin"/>
            </w:r>
            <w:r>
              <w:rPr>
                <w:noProof/>
                <w:webHidden/>
              </w:rPr>
              <w:instrText xml:space="preserve"> PAGEREF _Toc88517547 \h </w:instrText>
            </w:r>
            <w:r>
              <w:rPr>
                <w:noProof/>
                <w:webHidden/>
              </w:rPr>
            </w:r>
            <w:r>
              <w:rPr>
                <w:noProof/>
                <w:webHidden/>
              </w:rPr>
              <w:fldChar w:fldCharType="separate"/>
            </w:r>
            <w:r>
              <w:rPr>
                <w:noProof/>
                <w:webHidden/>
              </w:rPr>
              <w:t>7</w:t>
            </w:r>
            <w:r>
              <w:rPr>
                <w:noProof/>
                <w:webHidden/>
              </w:rPr>
              <w:fldChar w:fldCharType="end"/>
            </w:r>
          </w:hyperlink>
        </w:p>
        <w:p w14:paraId="22826BAD" w14:textId="01DD77C5" w:rsidR="006A3600" w:rsidRDefault="006A3600">
          <w:pPr>
            <w:pStyle w:val="TOC1"/>
            <w:tabs>
              <w:tab w:val="right" w:leader="dot" w:pos="9016"/>
            </w:tabs>
            <w:rPr>
              <w:rFonts w:eastAsiaTheme="minorEastAsia" w:cstheme="minorBidi"/>
              <w:b w:val="0"/>
              <w:bCs w:val="0"/>
              <w:i w:val="0"/>
              <w:iCs w:val="0"/>
              <w:noProof/>
              <w:sz w:val="24"/>
            </w:rPr>
          </w:pPr>
          <w:hyperlink w:anchor="_Toc88517548" w:history="1">
            <w:r w:rsidRPr="00571673">
              <w:rPr>
                <w:rStyle w:val="Hyperlink"/>
                <w:noProof/>
              </w:rPr>
              <w:t>4. References</w:t>
            </w:r>
            <w:r>
              <w:rPr>
                <w:noProof/>
                <w:webHidden/>
              </w:rPr>
              <w:tab/>
            </w:r>
            <w:r>
              <w:rPr>
                <w:noProof/>
                <w:webHidden/>
              </w:rPr>
              <w:fldChar w:fldCharType="begin"/>
            </w:r>
            <w:r>
              <w:rPr>
                <w:noProof/>
                <w:webHidden/>
              </w:rPr>
              <w:instrText xml:space="preserve"> PAGEREF _Toc88517548 \h </w:instrText>
            </w:r>
            <w:r>
              <w:rPr>
                <w:noProof/>
                <w:webHidden/>
              </w:rPr>
            </w:r>
            <w:r>
              <w:rPr>
                <w:noProof/>
                <w:webHidden/>
              </w:rPr>
              <w:fldChar w:fldCharType="separate"/>
            </w:r>
            <w:r>
              <w:rPr>
                <w:noProof/>
                <w:webHidden/>
              </w:rPr>
              <w:t>8</w:t>
            </w:r>
            <w:r>
              <w:rPr>
                <w:noProof/>
                <w:webHidden/>
              </w:rPr>
              <w:fldChar w:fldCharType="end"/>
            </w:r>
          </w:hyperlink>
        </w:p>
        <w:p w14:paraId="51DFD792" w14:textId="0069A11F" w:rsidR="00CA2607" w:rsidRDefault="00CA2607">
          <w:r>
            <w:rPr>
              <w:b/>
              <w:bCs/>
              <w:noProof/>
            </w:rPr>
            <w:fldChar w:fldCharType="end"/>
          </w:r>
        </w:p>
      </w:sdtContent>
    </w:sdt>
    <w:p w14:paraId="365AB9AB" w14:textId="141729AB" w:rsidR="00CA2607" w:rsidRDefault="00CA2607"/>
    <w:p w14:paraId="57A6518C" w14:textId="77777777" w:rsidR="00CA2607" w:rsidRDefault="00CA2607">
      <w:r>
        <w:br w:type="page"/>
      </w:r>
    </w:p>
    <w:p w14:paraId="05A4888D" w14:textId="2A2FC6E8" w:rsidR="00E30E8C" w:rsidRDefault="00776982" w:rsidP="00CA2607">
      <w:pPr>
        <w:pStyle w:val="Heading1"/>
      </w:pPr>
      <w:bookmarkStart w:id="0" w:name="_Toc88517537"/>
      <w:r>
        <w:lastRenderedPageBreak/>
        <w:t xml:space="preserve">1. </w:t>
      </w:r>
      <w:r w:rsidR="00CA2607">
        <w:t>Introduction</w:t>
      </w:r>
      <w:bookmarkEnd w:id="0"/>
    </w:p>
    <w:p w14:paraId="0A1E7109" w14:textId="0CAA8D7F" w:rsidR="00EB6E34" w:rsidRDefault="00532A24" w:rsidP="00776982">
      <w:r>
        <w:t xml:space="preserve">The aim of this report is to analyse the possibility of introducing Vehicle to Grid technology nationally across the UK to help solve energy demands during peak periods. </w:t>
      </w:r>
    </w:p>
    <w:p w14:paraId="3A6C1CD6" w14:textId="58EA17AA" w:rsidR="00EB6E34" w:rsidRDefault="00EB6E34" w:rsidP="00EB6E34">
      <w:r>
        <w:t xml:space="preserve">This report will discuss some of the technologies of V2G that are available and analyse the implementation of such technologies into the automotive infrastructure at peoples’ homes and businesses. It will also discuss the advantages of this to the ongoing threat of climate change and </w:t>
      </w:r>
      <w:r>
        <w:t xml:space="preserve">whether V2G can ease </w:t>
      </w:r>
      <w:r>
        <w:t>the strain to the National Grid that will be caused by the inevitable increase in demand for electricity</w:t>
      </w:r>
      <w:r>
        <w:t xml:space="preserve">. </w:t>
      </w:r>
    </w:p>
    <w:p w14:paraId="279AACCD" w14:textId="0C64C7DE" w:rsidR="00EB6E34" w:rsidRDefault="00EB6E34" w:rsidP="00EB6E34">
      <w:r>
        <w:t xml:space="preserve">The report will also discuss the ethical issues that are faced by using said technologies and the increased production and usage of battery powered vehicles, along with the practicalities of these new technologies being introduced. </w:t>
      </w:r>
    </w:p>
    <w:p w14:paraId="11545915" w14:textId="6E2328A2" w:rsidR="00222730" w:rsidRDefault="00222730" w:rsidP="00EB6E34"/>
    <w:p w14:paraId="55DAB26E" w14:textId="41FC0F3C" w:rsidR="00222730" w:rsidRDefault="00222730" w:rsidP="00EB6E34"/>
    <w:p w14:paraId="7DE15280" w14:textId="4826F34F" w:rsidR="00222730" w:rsidRDefault="00222730" w:rsidP="00EB6E34"/>
    <w:p w14:paraId="1950EC74" w14:textId="508BCDF2" w:rsidR="00222730" w:rsidRDefault="00222730" w:rsidP="00EB6E34"/>
    <w:p w14:paraId="1E689269" w14:textId="2CC5834A" w:rsidR="00222730" w:rsidRDefault="00222730" w:rsidP="00EB6E34"/>
    <w:p w14:paraId="304A69C0" w14:textId="31C7C99C" w:rsidR="00222730" w:rsidRDefault="00222730" w:rsidP="00EB6E34"/>
    <w:p w14:paraId="588E3DDC" w14:textId="63E8191B" w:rsidR="00222730" w:rsidRDefault="00222730" w:rsidP="00EB6E34"/>
    <w:p w14:paraId="5A180822" w14:textId="77777777" w:rsidR="00222730" w:rsidRDefault="00222730" w:rsidP="00EB6E34"/>
    <w:p w14:paraId="22D42B5A" w14:textId="2BF19663" w:rsidR="00222730" w:rsidRPr="00222730" w:rsidRDefault="00222730" w:rsidP="00222730">
      <w:pPr>
        <w:jc w:val="left"/>
        <w:rPr>
          <w:rFonts w:ascii="Times New Roman" w:hAnsi="Times New Roman"/>
          <w:sz w:val="24"/>
        </w:rPr>
      </w:pPr>
      <w:r w:rsidRPr="00222730">
        <w:rPr>
          <w:rFonts w:ascii="Times New Roman" w:hAnsi="Times New Roman"/>
          <w:sz w:val="24"/>
        </w:rPr>
        <w:fldChar w:fldCharType="begin"/>
      </w:r>
      <w:r w:rsidRPr="00222730">
        <w:rPr>
          <w:rFonts w:ascii="Times New Roman" w:hAnsi="Times New Roman"/>
          <w:sz w:val="24"/>
        </w:rPr>
        <w:instrText xml:space="preserve"> INCLUDEPICTURE "/var/folders/1j/tcmlvtrn2t9fgk4qvs7b9jxc0000gn/T/com.microsoft.Word/WebArchiveCopyPasteTempFiles/v2g_Av4_1024px.png" \* MERGEFORMATINET </w:instrText>
      </w:r>
      <w:r w:rsidRPr="00222730">
        <w:rPr>
          <w:rFonts w:ascii="Times New Roman" w:hAnsi="Times New Roman"/>
          <w:sz w:val="24"/>
        </w:rPr>
        <w:fldChar w:fldCharType="separate"/>
      </w:r>
      <w:r w:rsidRPr="00222730">
        <w:rPr>
          <w:rFonts w:ascii="Times New Roman" w:hAnsi="Times New Roman"/>
          <w:noProof/>
          <w:sz w:val="24"/>
        </w:rPr>
        <w:drawing>
          <wp:inline distT="0" distB="0" distL="0" distR="0" wp14:anchorId="0738A30F" wp14:editId="3B46F353">
            <wp:extent cx="5731510" cy="3232785"/>
            <wp:effectExtent l="0" t="0" r="0" b="5715"/>
            <wp:docPr id="1" name="Picture 1" descr="Cashing in with your electric car with V2G-technology - EVCon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hing in with your electric car with V2G-technology - EVConsul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r w:rsidRPr="00222730">
        <w:rPr>
          <w:rFonts w:ascii="Times New Roman" w:hAnsi="Times New Roman"/>
          <w:sz w:val="24"/>
        </w:rPr>
        <w:fldChar w:fldCharType="end"/>
      </w:r>
    </w:p>
    <w:p w14:paraId="120312F7" w14:textId="4003BD25" w:rsidR="00222730" w:rsidRDefault="0023582E" w:rsidP="00EB6E34">
      <w:r>
        <w:t xml:space="preserve">Figure 1 - </w:t>
      </w:r>
      <w:r w:rsidR="00222730">
        <w:t>Electric car with V2G technology (</w:t>
      </w:r>
      <w:proofErr w:type="spellStart"/>
      <w:r w:rsidR="00222730">
        <w:t>EVconsult</w:t>
      </w:r>
      <w:proofErr w:type="spellEnd"/>
      <w:r w:rsidR="00222730">
        <w:t xml:space="preserve">, </w:t>
      </w:r>
      <w:proofErr w:type="spellStart"/>
      <w:r w:rsidR="00222730">
        <w:t>n.d</w:t>
      </w:r>
      <w:proofErr w:type="spellEnd"/>
      <w:r w:rsidR="00222730">
        <w:t>)</w:t>
      </w:r>
    </w:p>
    <w:p w14:paraId="0602F48B" w14:textId="77777777" w:rsidR="00EB6E34" w:rsidRDefault="00EB6E34" w:rsidP="00776982"/>
    <w:p w14:paraId="2CDF95E6" w14:textId="77777777" w:rsidR="00BE2A2B" w:rsidRDefault="00BE2A2B">
      <w:pPr>
        <w:jc w:val="left"/>
      </w:pPr>
      <w:r>
        <w:br w:type="page"/>
      </w:r>
    </w:p>
    <w:p w14:paraId="78FACD36" w14:textId="39987CFE" w:rsidR="00BA5F81" w:rsidRDefault="00776982" w:rsidP="00BE2A2B">
      <w:pPr>
        <w:pStyle w:val="Heading1"/>
      </w:pPr>
      <w:bookmarkStart w:id="1" w:name="_Toc88517538"/>
      <w:r>
        <w:lastRenderedPageBreak/>
        <w:t xml:space="preserve">2. </w:t>
      </w:r>
      <w:r w:rsidR="00BE2A2B">
        <w:t>Research</w:t>
      </w:r>
      <w:bookmarkEnd w:id="1"/>
    </w:p>
    <w:p w14:paraId="580AF0D0" w14:textId="54621BBE" w:rsidR="0023582E" w:rsidRDefault="0023582E" w:rsidP="0023582E">
      <w:pPr>
        <w:pStyle w:val="Heading2"/>
      </w:pPr>
      <w:bookmarkStart w:id="2" w:name="_Toc88517539"/>
      <w:r>
        <w:t>2.1 V2G Technolog</w:t>
      </w:r>
      <w:r>
        <w:t>y</w:t>
      </w:r>
      <w:bookmarkEnd w:id="2"/>
    </w:p>
    <w:p w14:paraId="29FFDE96" w14:textId="3099B87C" w:rsidR="0023582E" w:rsidRPr="0023582E" w:rsidRDefault="0023582E" w:rsidP="0023582E">
      <w:pPr>
        <w:pStyle w:val="Heading3"/>
      </w:pPr>
      <w:bookmarkStart w:id="3" w:name="_Toc88517540"/>
      <w:r>
        <w:t>2.1.1 What is V2G?</w:t>
      </w:r>
      <w:bookmarkEnd w:id="3"/>
    </w:p>
    <w:p w14:paraId="0F0495BA" w14:textId="474C3695" w:rsidR="00B677A3" w:rsidRDefault="00B677A3" w:rsidP="00B677A3">
      <w:r>
        <w:t xml:space="preserve">What is Vehicle to Grid technology? Vehicle to Grid, or V2G, refers to the process of when a battery of an electric or plug-in hybrid vehicle can supply unused energy back into the National Grid when it is not needed using two-way charging technology. </w:t>
      </w:r>
      <w:r w:rsidR="00412C6A">
        <w:t>Similar to smart charging, which is when charging power can be increased or lowered depending on the circumstances, however with V2G the power store</w:t>
      </w:r>
      <w:r w:rsidR="00D42E4C">
        <w:t>d</w:t>
      </w:r>
      <w:r w:rsidR="00412C6A">
        <w:t xml:space="preserve"> in the vehicle’s batteries can travel in the other direction, it can be accessed by the electricity supply. This regular smart charging is also known as ‘unidirectional’ whereas V2G is ‘bidirectional’, as the electrical power can travel to and from the batteries. Using this bidirectional charging technology</w:t>
      </w:r>
      <w:r w:rsidR="00692C51">
        <w:t>, the batteries can either act as a back-up power supply to the local area, such as supplying power to your house where it is needed most, or the power can be redirected back into the National Grid for use elsewhere. (</w:t>
      </w:r>
      <w:proofErr w:type="spellStart"/>
      <w:r w:rsidR="00692C51">
        <w:t>Virta.global</w:t>
      </w:r>
      <w:proofErr w:type="spellEnd"/>
      <w:r w:rsidR="00692C51">
        <w:t xml:space="preserve">, </w:t>
      </w:r>
      <w:proofErr w:type="spellStart"/>
      <w:r w:rsidR="00692C51">
        <w:t>n.d</w:t>
      </w:r>
      <w:proofErr w:type="spellEnd"/>
      <w:r w:rsidR="00692C51">
        <w:t>)</w:t>
      </w:r>
      <w:r>
        <w:t xml:space="preserve"> </w:t>
      </w:r>
    </w:p>
    <w:p w14:paraId="3DF0A6A2" w14:textId="14472B3E" w:rsidR="00B677A3" w:rsidRDefault="00B677A3" w:rsidP="00B677A3"/>
    <w:p w14:paraId="095293DD" w14:textId="7CCD3129" w:rsidR="0023582E" w:rsidRDefault="0023582E" w:rsidP="0023582E">
      <w:pPr>
        <w:pStyle w:val="Heading3"/>
      </w:pPr>
      <w:bookmarkStart w:id="4" w:name="_Toc88517541"/>
      <w:r>
        <w:t>2.1.2 Why can it be important?</w:t>
      </w:r>
      <w:bookmarkEnd w:id="4"/>
    </w:p>
    <w:p w14:paraId="0255F3AD" w14:textId="6051C5ED" w:rsidR="00B86B3A" w:rsidRDefault="00B677A3" w:rsidP="009002B9">
      <w:r>
        <w:t>Climate change is undoubtably a massive issue for the entire world. And many nations are starting to implement measures to decrease emissions they are producing which is making this situation even worse. The UK for example ha</w:t>
      </w:r>
      <w:r w:rsidR="0030773C">
        <w:t>s</w:t>
      </w:r>
      <w:r>
        <w:t xml:space="preserve"> a large infrastructure of renewable energy sources being used to supply energy to the grid, such as solar and wind power. This is having a positive impact of reducing carbon emissions and V2G can help support this. Unlike fossil fuels which act as an energy storage until they are burnt to produce the energy needed, renewable sources need to store the energy after it is harvested if it is not used where it is produced. </w:t>
      </w:r>
      <w:r w:rsidR="0030773C">
        <w:t xml:space="preserve">Another challenge of relying on renewable sources is that they are not always producing a high amount of energy. So, for example, when there is not much sun or wind, energy already stored in these EV batteries can be used to stabilise the demand for energy. </w:t>
      </w:r>
      <w:r>
        <w:t>The UK’s plan of the decarbonisation of road vehicles and the banning of all petrol and diesel powered cars by 2030, means that the sales of battery powered cars are increasing. This goes hand in hand with the emergences of the V2G technology, as car batteries can be seen as a good solution to store this electrical energy being produced and then supplying it to where it is needed using this V2G technology. By 2030 it is estimated that there will be between 140 and 240 million EVs in the world. Meaning there will be millions more small energy storages in the UK</w:t>
      </w:r>
      <w:r w:rsidR="0023582E">
        <w:t xml:space="preserve"> alone</w:t>
      </w:r>
      <w:r>
        <w:t>. (</w:t>
      </w:r>
      <w:proofErr w:type="spellStart"/>
      <w:r>
        <w:t>Virta.global</w:t>
      </w:r>
      <w:proofErr w:type="spellEnd"/>
      <w:r>
        <w:t xml:space="preserve">, </w:t>
      </w:r>
      <w:proofErr w:type="spellStart"/>
      <w:r>
        <w:t>n.d</w:t>
      </w:r>
      <w:proofErr w:type="spellEnd"/>
      <w:r>
        <w:t xml:space="preserve">) </w:t>
      </w:r>
    </w:p>
    <w:p w14:paraId="37F3D846" w14:textId="66E3F6D1" w:rsidR="00B86B3A" w:rsidRDefault="00B86B3A" w:rsidP="00B677A3"/>
    <w:p w14:paraId="528092C1" w14:textId="4324A131" w:rsidR="0023582E" w:rsidRDefault="0023582E" w:rsidP="0023582E">
      <w:pPr>
        <w:pStyle w:val="Heading3"/>
      </w:pPr>
      <w:bookmarkStart w:id="5" w:name="_Toc88517542"/>
      <w:r>
        <w:t>2.1.3 How can it be used?</w:t>
      </w:r>
      <w:bookmarkEnd w:id="5"/>
    </w:p>
    <w:p w14:paraId="0BD9C3E3" w14:textId="7311EBEA" w:rsidR="0050431C" w:rsidRDefault="00B86B3A" w:rsidP="00B677A3">
      <w:r>
        <w:t xml:space="preserve">V2G could be a good option for vehicle fleets for businesses. As </w:t>
      </w:r>
      <w:r w:rsidR="009002B9">
        <w:t>(EDF, 2021)</w:t>
      </w:r>
      <w:r>
        <w:t xml:space="preserve"> states you could save </w:t>
      </w:r>
      <w:r w:rsidR="005B5B62">
        <w:t>£250 to £450 a year from energy bill with the optimisation of V2G charging. This can account for around 9000 miles. Along with saving the business money, it can also improves the public</w:t>
      </w:r>
      <w:r w:rsidR="00692C51">
        <w:t>’</w:t>
      </w:r>
      <w:r w:rsidR="005B5B62">
        <w:t>s opinion of the company by lowering its carbon emissions and enhancing its own sustainability. The V2G chargers could work in a fleet of business vehicles by charging the vehicles’ batteries to the required charge overnight, ready for the work day ahead</w:t>
      </w:r>
      <w:r w:rsidR="00692C51">
        <w:t xml:space="preserve">, when the demands for </w:t>
      </w:r>
      <w:r w:rsidR="0020663B">
        <w:t>energy supply are low</w:t>
      </w:r>
      <w:r w:rsidR="005B5B62">
        <w:t xml:space="preserve">. Then when they are not in use they can be returned and plugged back in to the charger. The energy can then be regulated between the battery and the grid to </w:t>
      </w:r>
      <w:r w:rsidR="00ED337C">
        <w:t xml:space="preserve">support with energy usage during peak times. Then, the required charge can be returned to the vehicle’s battery for the next day. </w:t>
      </w:r>
    </w:p>
    <w:p w14:paraId="28A14246" w14:textId="20980619" w:rsidR="0020663B" w:rsidRDefault="0020663B" w:rsidP="00B677A3">
      <w:r>
        <w:t>A collaborative white paper published by Nissan, E.ON Drive and Imperial College suggests that the usage of V2G technology within a business’ fleet of vehicles could reduce ‘carbon emissions from the power system to as low as -243gCO</w:t>
      </w:r>
      <w:r>
        <w:rPr>
          <w:vertAlign w:val="subscript"/>
        </w:rPr>
        <w:t>2</w:t>
      </w:r>
      <w:r>
        <w:t>/km’. It also states that per electric vehicle it could save £12,000 per annum from electricity system operations and reduce car</w:t>
      </w:r>
      <w:r w:rsidR="009F4058">
        <w:t xml:space="preserve">bon emissions by around 60 tonnes per vehicle per annum. </w:t>
      </w:r>
      <w:r w:rsidR="009002B9">
        <w:t xml:space="preserve">Also, the annual charging benefits of the fleet over the year could amount from between £700 and £1250 per vehicle. </w:t>
      </w:r>
      <w:r w:rsidR="009F4058">
        <w:t>(</w:t>
      </w:r>
      <w:r w:rsidR="009F4058" w:rsidRPr="009F4058">
        <w:rPr>
          <w:rFonts w:cs="Open Sans"/>
          <w:color w:val="000000"/>
          <w:sz w:val="21"/>
          <w:szCs w:val="21"/>
          <w:shd w:val="clear" w:color="auto" w:fill="FFFFFF"/>
        </w:rPr>
        <w:t>Nissan Motor GB, E.ON Drive, Imperial College, 2021</w:t>
      </w:r>
      <w:r w:rsidR="009F4058">
        <w:rPr>
          <w:rFonts w:cs="Open Sans"/>
          <w:color w:val="000000"/>
          <w:sz w:val="21"/>
          <w:szCs w:val="21"/>
          <w:shd w:val="clear" w:color="auto" w:fill="FFFFFF"/>
        </w:rPr>
        <w:t>)</w:t>
      </w:r>
      <w:r>
        <w:t xml:space="preserve"> </w:t>
      </w:r>
    </w:p>
    <w:p w14:paraId="4DB126CB" w14:textId="11D8E7CE" w:rsidR="00BF2A03" w:rsidRDefault="00961A4F" w:rsidP="00B677A3">
      <w:r>
        <w:t>Other options for V2G to be used within fleets in vehicles include introducing it into buses. In fact, a school bus manufacturer along with V2G specialist company called ‘</w:t>
      </w:r>
      <w:proofErr w:type="spellStart"/>
      <w:r>
        <w:t>Nuvve</w:t>
      </w:r>
      <w:proofErr w:type="spellEnd"/>
      <w:r>
        <w:t>’ launched electric school buses capable to exploit this innovation. The San Die</w:t>
      </w:r>
      <w:r w:rsidR="00BF2A03">
        <w:t xml:space="preserve">go-based manufacturer produces two types of </w:t>
      </w:r>
      <w:r w:rsidR="00BF2A03">
        <w:lastRenderedPageBreak/>
        <w:t xml:space="preserve">electric school buses across the US that come adapters that can transfer the power bidirectional from the 155kWh batteries. This is an ideal example of how this technology can be used to its full potential. School buses spend the majority of time during the day stationary. They are only used at most twice a day, in the morning and evening, to pick up and drop off students from home. If these buses were to plugged in to V2G chargers then any battery charge left over from their journeys’ can be exploited by pumping back into the grid. </w:t>
      </w:r>
      <w:r w:rsidR="00467ECA">
        <w:t>(Randall, 2020)</w:t>
      </w:r>
    </w:p>
    <w:p w14:paraId="02A56711" w14:textId="6BE7DABC" w:rsidR="00B86B3A" w:rsidRDefault="00202795" w:rsidP="00B677A3">
      <w:r>
        <w:t xml:space="preserve">Another example of the use of fleet vehicles </w:t>
      </w:r>
      <w:r w:rsidR="009B5D9C">
        <w:t xml:space="preserve">experimenting in the use of </w:t>
      </w:r>
      <w:r>
        <w:t>this technology</w:t>
      </w:r>
      <w:r w:rsidR="009B5D9C">
        <w:t xml:space="preserve"> </w:t>
      </w:r>
      <w:r>
        <w:t>is the US military</w:t>
      </w:r>
      <w:r w:rsidR="009B5D9C">
        <w:t xml:space="preserve">. </w:t>
      </w:r>
      <w:r w:rsidR="00985906">
        <w:t xml:space="preserve">As reported by (Loveday, 2013), six military bases participated in a project to incorporate V2G into their infrastructure. </w:t>
      </w:r>
      <w:r w:rsidR="009B5D9C">
        <w:t>By introducing ‘non-tactical’ electric vehicles</w:t>
      </w:r>
      <w:r w:rsidR="00985906">
        <w:t xml:space="preserve">, </w:t>
      </w:r>
      <w:r w:rsidR="00985906">
        <w:t>compatible with V2G charging</w:t>
      </w:r>
      <w:r w:rsidR="00985906">
        <w:t>,</w:t>
      </w:r>
      <w:r w:rsidR="00985906">
        <w:t xml:space="preserve"> then this could regulate the military’s energy usage at their bases</w:t>
      </w:r>
      <w:r w:rsidR="00985906">
        <w:t>.</w:t>
      </w:r>
      <w:r w:rsidR="009B5D9C">
        <w:t xml:space="preserve"> </w:t>
      </w:r>
      <w:r w:rsidR="00985906">
        <w:t>T</w:t>
      </w:r>
      <w:r w:rsidR="009B5D9C">
        <w:t>h</w:t>
      </w:r>
      <w:r w:rsidR="00985906">
        <w:t>is will help the</w:t>
      </w:r>
      <w:r w:rsidR="009B5D9C">
        <w:t xml:space="preserve"> US military </w:t>
      </w:r>
      <w:r w:rsidR="00985906">
        <w:t xml:space="preserve">reach their </w:t>
      </w:r>
      <w:r w:rsidR="009B5D9C">
        <w:t xml:space="preserve">aim to reduce their substantial electric bill. It can also be a good example for providing energy to help stabilise energy usage locally like small remote bases where it is needed, such as lighting and powering small appliances. </w:t>
      </w:r>
    </w:p>
    <w:p w14:paraId="38BF41E1" w14:textId="77777777" w:rsidR="00124DC9" w:rsidRDefault="00124DC9" w:rsidP="00B677A3"/>
    <w:p w14:paraId="655B6FBE" w14:textId="2A836BA1" w:rsidR="009F7061" w:rsidRDefault="00455371" w:rsidP="00B677A3">
      <w:r>
        <w:t xml:space="preserve">It is also suggested that this technology can be rolled out on a domestic level, to charge people’s personal vehicles at home. (Ofgem, 2021) reports that customers of V2G chargers connected to a platform run by a company called </w:t>
      </w:r>
      <w:proofErr w:type="spellStart"/>
      <w:r>
        <w:t>Kaluza</w:t>
      </w:r>
      <w:proofErr w:type="spellEnd"/>
      <w:r>
        <w:t xml:space="preserve"> will make the most of this new technology. Using artificial intelligence (AI) that combines factors such as the weather, electricity grid data and electricity price feeds, the chargers can increase the batteries energy when there is plenty renewable energy available and prices are low, and export energy back into the grid when it needs it the most. Owners of such chargers can also have financial benefit. </w:t>
      </w:r>
      <w:r w:rsidR="00222730">
        <w:t xml:space="preserve">They could earn £0.30 per kWh of energy supplied back to the grid. They can also use a simple app on their smart phones to set preferences </w:t>
      </w:r>
      <w:r w:rsidR="0030773C">
        <w:t>towards the performance of charging so that they can set certain times of the day so that they know there’s enough charge to adhere to their person</w:t>
      </w:r>
      <w:r w:rsidR="002D5932">
        <w:t>a</w:t>
      </w:r>
      <w:r w:rsidR="0030773C">
        <w:t>l schedule, and set the minimum amount of charge that it can reach</w:t>
      </w:r>
      <w:r w:rsidR="00222730">
        <w:t>.</w:t>
      </w:r>
      <w:r w:rsidR="0023582E">
        <w:t xml:space="preserve"> </w:t>
      </w:r>
      <w:r w:rsidR="00ED5BF4">
        <w:t xml:space="preserve">It also has the ability to save up to £3.5bn a year towards the grids ‘infrastructure reinforcement, storage and generation’. </w:t>
      </w:r>
      <w:r w:rsidR="0030773C">
        <w:t>(Ofgem, 2021)</w:t>
      </w:r>
    </w:p>
    <w:p w14:paraId="40120B8A" w14:textId="68500227" w:rsidR="00B677A3" w:rsidRDefault="00B677A3" w:rsidP="00B677A3"/>
    <w:p w14:paraId="4612ABDC" w14:textId="44F77D8F" w:rsidR="00B677A3" w:rsidRDefault="00B677A3" w:rsidP="00B677A3">
      <w:pPr>
        <w:pStyle w:val="Heading2"/>
      </w:pPr>
      <w:bookmarkStart w:id="6" w:name="_Toc88517543"/>
      <w:r>
        <w:t xml:space="preserve">2.2 Electricity Demand </w:t>
      </w:r>
      <w:r w:rsidR="00645E15">
        <w:t>and</w:t>
      </w:r>
      <w:r>
        <w:t xml:space="preserve"> National Grid</w:t>
      </w:r>
      <w:r w:rsidR="00645E15">
        <w:t xml:space="preserve"> capabilities</w:t>
      </w:r>
      <w:bookmarkEnd w:id="6"/>
    </w:p>
    <w:p w14:paraId="2FCD5B95" w14:textId="4B983E06" w:rsidR="00F17999" w:rsidRDefault="006437EA" w:rsidP="00B677A3">
      <w:r>
        <w:t xml:space="preserve">There are two big aspects that make people wary of the ever growing </w:t>
      </w:r>
      <w:r w:rsidR="00E64DE5">
        <w:t>numbers</w:t>
      </w:r>
      <w:r>
        <w:t xml:space="preserve"> of EVs in the UK, can the National Grid support this surge in demand of electricity, and whether we have a good enough infrastructure in place to charge all these new EVs. In just one year alone, from 2019 to 2020, (Willems, 2021) states electric car sales have increased by 186% to 108,000 from 38,000. And this was during pandemic which for sure has affected the total number of vehicles sold due to people and businesses being affected economically. </w:t>
      </w:r>
      <w:r w:rsidR="00F17999">
        <w:t xml:space="preserve">Without this economic impact from the pandemic the EV sales would have surely risen even further. </w:t>
      </w:r>
    </w:p>
    <w:p w14:paraId="261A3F01" w14:textId="77777777" w:rsidR="00336B06" w:rsidRDefault="006437EA" w:rsidP="00B677A3">
      <w:r>
        <w:t>So can the National Grid cope with this extra demand</w:t>
      </w:r>
      <w:r w:rsidR="00F17999">
        <w:t>?</w:t>
      </w:r>
      <w:r>
        <w:t xml:space="preserve"> </w:t>
      </w:r>
      <w:r w:rsidR="00E64DE5">
        <w:t xml:space="preserve">The grid needs to manage </w:t>
      </w:r>
      <w:r w:rsidR="00336B06">
        <w:t>power supply in a cost effective way that produces power to consumers stably, along with decarbonising the power generation. Coal and gas power plants are being slowly phased out of use in the UK, which decreases the already low power generation capacity, and being replaced with renewable generators using the sun and wind as renewable power sources. But, these are considered as very intermittent and requiring support to be effective in coping with power demand. (</w:t>
      </w:r>
      <w:proofErr w:type="spellStart"/>
      <w:r w:rsidR="00336B06">
        <w:t>Eelpower</w:t>
      </w:r>
      <w:proofErr w:type="spellEnd"/>
      <w:r w:rsidR="00336B06">
        <w:t xml:space="preserve"> Limited, </w:t>
      </w:r>
      <w:proofErr w:type="spellStart"/>
      <w:r w:rsidR="00336B06">
        <w:t>n.d</w:t>
      </w:r>
      <w:proofErr w:type="spellEnd"/>
      <w:r w:rsidR="00336B06">
        <w:t>)</w:t>
      </w:r>
    </w:p>
    <w:p w14:paraId="79F53557" w14:textId="65BD3154" w:rsidR="00E64DE5" w:rsidRDefault="00336B06" w:rsidP="00B677A3">
      <w:r>
        <w:t>However</w:t>
      </w:r>
      <w:r w:rsidR="006437EA">
        <w:t>, experts say that the National Grid will be able to cope with this surge in demand.</w:t>
      </w:r>
      <w:r w:rsidR="00F17999">
        <w:t xml:space="preserve"> Graeme Cooper, the Director for the decarbonisation of transport in the UK, states the grid will be able to cope with this increase in sales. Cooper reports that ‘the growth in wind power from extra offshore wind farms being developed will adequately meet the future demand for electrifying transport’ with an extra 100 terawatt hours available. </w:t>
      </w:r>
      <w:r w:rsidR="00E64DE5">
        <w:t>(Nationalgrid.com, 2020)</w:t>
      </w:r>
    </w:p>
    <w:p w14:paraId="4E3BAA94" w14:textId="77777777" w:rsidR="009B4D10" w:rsidRDefault="00E64DE5" w:rsidP="00B677A3">
      <w:r>
        <w:t xml:space="preserve">So can </w:t>
      </w:r>
      <w:r w:rsidR="00B51734">
        <w:t xml:space="preserve">the introduction of bidirectional chargers for EVs help this situation with electricity demand? Renewable sources as discussed before can be unpredictable. This issue, along with the increase in power demand overpowering the grid, can cause ‘grid congestion’ which thwarts the ability of electricity reaching areas where it is required. V2G compatible EVs can help provide a solution to this meaning that expensive improvement in grid infrastructure is not necessary. </w:t>
      </w:r>
      <w:r w:rsidR="009B4D10">
        <w:t xml:space="preserve">It also prevents the need </w:t>
      </w:r>
      <w:r w:rsidR="009B4D10">
        <w:lastRenderedPageBreak/>
        <w:t>for energy to be supplied from reserve power plants which in turn increases the price of electricity at peak times of usage. (</w:t>
      </w:r>
      <w:proofErr w:type="spellStart"/>
      <w:r w:rsidR="009B4D10">
        <w:t>Virta.global</w:t>
      </w:r>
      <w:proofErr w:type="spellEnd"/>
      <w:r w:rsidR="009B4D10">
        <w:t xml:space="preserve">, </w:t>
      </w:r>
      <w:proofErr w:type="spellStart"/>
      <w:r w:rsidR="009B4D10">
        <w:t>n.d</w:t>
      </w:r>
      <w:proofErr w:type="spellEnd"/>
      <w:r w:rsidR="009B4D10">
        <w:t>)</w:t>
      </w:r>
    </w:p>
    <w:p w14:paraId="2B553E62" w14:textId="17527721" w:rsidR="00645E15" w:rsidRDefault="009B4D10" w:rsidP="00B677A3">
      <w:r>
        <w:t xml:space="preserve">An example for how V2G can effective in times like these was back in November 2020, low wind speeds meant that power generation could not meet the power demands. But, with sourcing power from EV batteries using V2G the shortage of power was avoided. (Topping, 2021) </w:t>
      </w:r>
      <w:r w:rsidR="00B51734">
        <w:t xml:space="preserve"> </w:t>
      </w:r>
      <w:r w:rsidR="00F17999">
        <w:t xml:space="preserve"> </w:t>
      </w:r>
      <w:r w:rsidR="006437EA">
        <w:t xml:space="preserve"> </w:t>
      </w:r>
    </w:p>
    <w:p w14:paraId="08893373" w14:textId="77777777" w:rsidR="009B4D10" w:rsidRDefault="009B4D10" w:rsidP="00B677A3">
      <w:pPr>
        <w:pStyle w:val="Heading2"/>
      </w:pPr>
    </w:p>
    <w:p w14:paraId="7027A5DA" w14:textId="51B0D932" w:rsidR="00B677A3" w:rsidRDefault="00B677A3" w:rsidP="00B677A3">
      <w:pPr>
        <w:pStyle w:val="Heading2"/>
      </w:pPr>
      <w:bookmarkStart w:id="7" w:name="_Toc88517544"/>
      <w:r>
        <w:t>2.3 Ethical Issues</w:t>
      </w:r>
      <w:bookmarkEnd w:id="7"/>
    </w:p>
    <w:p w14:paraId="37B74F2C" w14:textId="22ACFA50" w:rsidR="009B4D10" w:rsidRDefault="000726C0" w:rsidP="009B4D10">
      <w:r>
        <w:t>The decarbonisation of transport in the UK with the removal of all petrol and diesel powered vehicles and replacing them with battery power is undoubtably beneficial for the environment. But is this causing other issues elsewhere?</w:t>
      </w:r>
    </w:p>
    <w:p w14:paraId="37ED5454" w14:textId="04B52B5B" w:rsidR="00C6292C" w:rsidRDefault="000726C0" w:rsidP="009B4D10">
      <w:r>
        <w:t xml:space="preserve">As the sales for EVs are increasing, the demand for production for new batteries is also going up. This also means that more lithium is required, which is required to produce these batteries. </w:t>
      </w:r>
      <w:r w:rsidR="00C6292C">
        <w:t xml:space="preserve">(Nature, 2021) states that it is projected that lithium-ion industry will grow from $30bn in 2017 to $100bn in 2025. </w:t>
      </w:r>
    </w:p>
    <w:p w14:paraId="354D0712" w14:textId="4AE13492" w:rsidR="00C6292C" w:rsidRDefault="00C6292C" w:rsidP="009B4D10">
      <w:r>
        <w:t xml:space="preserve">However, ethical issues have been exposed in the process of acquiring the lithium to make these batteries. In Chile, where the majority of lithium comes from, the UN reports that in some areas lithium mining requires the use of up to 65% of the local water supply. This causes the water supply to be inadequate which causes local populations to abandon their homes and move elsewhere. It also cause damage to the landscape and miners suffer from respiratory failures, who are often children. (Griffiths, 2021) </w:t>
      </w:r>
    </w:p>
    <w:p w14:paraId="5A0DAFCF" w14:textId="772BA1F4" w:rsidR="006E5A0E" w:rsidRDefault="006E5A0E" w:rsidP="006E5A0E">
      <w:r>
        <w:t xml:space="preserve">To counteract this, companies can start to recycle lithium-ion batteries where possible to decrease the demand for new batteries to be made. </w:t>
      </w:r>
    </w:p>
    <w:p w14:paraId="3DF7A5DA" w14:textId="77777777" w:rsidR="006E5A0E" w:rsidRDefault="006E5A0E" w:rsidP="00B677A3">
      <w:pPr>
        <w:pStyle w:val="Heading2"/>
      </w:pPr>
    </w:p>
    <w:p w14:paraId="18727E04" w14:textId="5FF10FCA" w:rsidR="00B677A3" w:rsidRPr="00B677A3" w:rsidRDefault="00B677A3" w:rsidP="00B677A3">
      <w:pPr>
        <w:pStyle w:val="Heading2"/>
      </w:pPr>
      <w:bookmarkStart w:id="8" w:name="_Toc88517545"/>
      <w:r>
        <w:t>2.4 Is V2G practical?</w:t>
      </w:r>
      <w:bookmarkEnd w:id="8"/>
    </w:p>
    <w:p w14:paraId="55C1CFFB" w14:textId="7B642F40" w:rsidR="006E5A0E" w:rsidRDefault="006E5A0E" w:rsidP="00ED337C">
      <w:r>
        <w:t xml:space="preserve">The use of V2G charging technology has many positives. But, is it </w:t>
      </w:r>
      <w:r w:rsidR="002D5932">
        <w:t>practical</w:t>
      </w:r>
      <w:r>
        <w:t>? Can it work in the real world?</w:t>
      </w:r>
    </w:p>
    <w:p w14:paraId="0C2755BD" w14:textId="77777777" w:rsidR="00A0136D" w:rsidRDefault="006E5A0E" w:rsidP="00ED337C">
      <w:r>
        <w:t xml:space="preserve">There are a few issues when facing this query. Most of them relate to the domestic application of bidirectional charging. Firstly, depending on people’s living situation this charging facility may not be feasible to them. For example, if someone lives in a flat for instance, or people only have access to street parking, there won’t be anywhere for them to install and use these charging facilities. A way this can be resolved </w:t>
      </w:r>
      <w:r w:rsidR="00A0136D">
        <w:t>is for car parks to have a large availability of bidirectional chargers nearby, but this encounter its own set of problems and can be seen as impractical.</w:t>
      </w:r>
    </w:p>
    <w:p w14:paraId="27223EB9" w14:textId="77777777" w:rsidR="00A0136D" w:rsidRDefault="00A0136D" w:rsidP="00ED337C">
      <w:r>
        <w:t>Another issue is that what if you came home and plugged you EV into the V2G, but, you suddenly need your vehicle for an emergency after the grid has taken most of the power supply from it batteries meaning you cannot reach your intended destination. As mentioned before, there are products available with an app so that you can set a minimum battery percentage it can be drained to, but, what if this is not enough. It may be a better solution for consumers to plug in their cars when they arrive at their workplace. This means there is parking where the car can be connected to V2G and the unused power from their batteries can be used to help supply power to the local area, yet still have enough power to take them back home.</w:t>
      </w:r>
    </w:p>
    <w:p w14:paraId="7A865A4E" w14:textId="40F18538" w:rsidR="006E5A0E" w:rsidRDefault="00A0136D" w:rsidP="00ED337C">
      <w:r>
        <w:t>Finally, electric powere</w:t>
      </w:r>
      <w:r w:rsidR="005A79E9">
        <w:t>d</w:t>
      </w:r>
      <w:r>
        <w:t xml:space="preserve"> vehicles is definitely considered as the future</w:t>
      </w:r>
      <w:r w:rsidR="005A79E9">
        <w:t xml:space="preserve"> for transport at this moment in time. But, this is not the only alternative to petrol and diesel that is being developed and available. What if the future is not electric and we turn more towards hydrogen or another alternative. Then all this investment in technology production and infrastructure could be irrelevant and a waste of time and resources.  </w:t>
      </w:r>
      <w:r>
        <w:t xml:space="preserve">   </w:t>
      </w:r>
    </w:p>
    <w:p w14:paraId="3C15CD66" w14:textId="0C909EF5" w:rsidR="009B4D10" w:rsidRDefault="006E5A0E" w:rsidP="005A79E9">
      <w:r>
        <w:t xml:space="preserve"> </w:t>
      </w:r>
    </w:p>
    <w:p w14:paraId="0146EBF8" w14:textId="77777777" w:rsidR="00A9493D" w:rsidRDefault="00961A4F" w:rsidP="00A9493D">
      <w:pPr>
        <w:pStyle w:val="Heading3"/>
      </w:pPr>
      <w:bookmarkStart w:id="9" w:name="_Toc88517546"/>
      <w:r>
        <w:t>2.4.1 Current charging technology</w:t>
      </w:r>
      <w:bookmarkEnd w:id="9"/>
    </w:p>
    <w:p w14:paraId="53CD4310" w14:textId="65581CF7" w:rsidR="001B795A" w:rsidRDefault="00567FC1" w:rsidP="00A9493D">
      <w:r>
        <w:t xml:space="preserve">Another practicality issue is whether we have the current charging technology to support this introduction of bidirectional charging. Firstly, the current charging infrastructure for normal unidirectional charging of EVs is not great. Especially in more rural areas where charging stations become further and further between and the performance of which are of not great standard. There </w:t>
      </w:r>
      <w:r>
        <w:lastRenderedPageBreak/>
        <w:t xml:space="preserve">are currently only </w:t>
      </w:r>
      <w:r w:rsidR="001B795A">
        <w:t>25,000 charging points available to the public in the UK. With only a few charging a decent rate and some not even operational. This is far from the amount needed for the projected figures of 30 million EVs expected in the UK by 2030. However, the UK has just announced plans to install a charging port to every new house built from 2022. (</w:t>
      </w:r>
      <w:proofErr w:type="spellStart"/>
      <w:r w:rsidR="001B795A">
        <w:t>Walfisz</w:t>
      </w:r>
      <w:proofErr w:type="spellEnd"/>
      <w:r w:rsidR="001B795A">
        <w:t>, 2021)</w:t>
      </w:r>
    </w:p>
    <w:p w14:paraId="4BB10A98" w14:textId="005C2F0A" w:rsidR="00A9493D" w:rsidRDefault="00801379" w:rsidP="00567FC1">
      <w:r>
        <w:t xml:space="preserve">It must also be considered the cost of installing V2G chargers compared to regular unidirectional charging points. The hardware costs are higher at this moment due to the low numbers produced today. However, over time these costs will reduce due to mass production and also the financial benefits from </w:t>
      </w:r>
      <w:r w:rsidR="00A9493D">
        <w:t xml:space="preserve">selling power back to the grid with V2G can be taken into account. (Green Fleet, </w:t>
      </w:r>
      <w:proofErr w:type="spellStart"/>
      <w:r w:rsidR="00A9493D">
        <w:t>n.d</w:t>
      </w:r>
      <w:proofErr w:type="spellEnd"/>
      <w:r w:rsidR="00A9493D">
        <w:t>)</w:t>
      </w:r>
    </w:p>
    <w:p w14:paraId="6B85370C" w14:textId="03DB9359" w:rsidR="00A9493D" w:rsidRDefault="00A9493D" w:rsidP="00567FC1">
      <w:r>
        <w:t>V2G hardware and installation costs have been quoted as £3700 more expensive than current smart unidirectional charge points. And there aren’t many vehicles currently compatible with bidirectional charging. The Nissan Leaf is one example, so only a select few of customers can have V2G hardware readily available to them. (Ofgem, 2021)</w:t>
      </w:r>
    </w:p>
    <w:p w14:paraId="1478CBC7" w14:textId="15F3F956" w:rsidR="00801379" w:rsidRDefault="00801379" w:rsidP="00567FC1">
      <w:r>
        <w:t xml:space="preserve">  </w:t>
      </w:r>
    </w:p>
    <w:p w14:paraId="3E74C614" w14:textId="665130E2" w:rsidR="00567FC1" w:rsidRPr="00567FC1" w:rsidRDefault="001B795A" w:rsidP="00567FC1">
      <w:r>
        <w:t xml:space="preserve"> </w:t>
      </w:r>
    </w:p>
    <w:p w14:paraId="21628AAF" w14:textId="77777777" w:rsidR="00B677A3" w:rsidRDefault="00B677A3">
      <w:pPr>
        <w:jc w:val="left"/>
        <w:rPr>
          <w:rFonts w:asciiTheme="majorHAnsi" w:eastAsiaTheme="majorEastAsia" w:hAnsiTheme="majorHAnsi" w:cstheme="majorBidi"/>
          <w:color w:val="2F5496" w:themeColor="accent1" w:themeShade="BF"/>
          <w:sz w:val="26"/>
          <w:szCs w:val="26"/>
        </w:rPr>
      </w:pPr>
      <w:r>
        <w:br w:type="page"/>
      </w:r>
    </w:p>
    <w:p w14:paraId="2E013616" w14:textId="0186BE37" w:rsidR="00BE2A2B" w:rsidRDefault="00B677A3" w:rsidP="00B677A3">
      <w:pPr>
        <w:pStyle w:val="Heading1"/>
      </w:pPr>
      <w:bookmarkStart w:id="10" w:name="_Toc88517547"/>
      <w:r>
        <w:lastRenderedPageBreak/>
        <w:t>3. Conclusion</w:t>
      </w:r>
      <w:bookmarkEnd w:id="10"/>
    </w:p>
    <w:p w14:paraId="6C96BB8D" w14:textId="77777777" w:rsidR="002F2CAA" w:rsidRDefault="00B94623" w:rsidP="00B677A3">
      <w:r>
        <w:t>The points discussed in this report illustrate the implications and feasibility of the employment of vehicle to grid technology in the UK. I support that this intro</w:t>
      </w:r>
      <w:r w:rsidR="00722B68">
        <w:t>ducti</w:t>
      </w:r>
      <w:r w:rsidR="002F2CAA">
        <w:t xml:space="preserve">on of technology in UK can be considered a good option and solve some issues that the nation is facing with power consumption and EV technology at present. But, it is only feasible in certain situations. The main ways we can benefit the most from using this technology is if it is used for commercial fleet vehicles and at certain workplaces where large numbers of employees gather at one site. It is not believed the full potential of benefits of this technology can be acknowledged where it is used scarcely in domestic areas. Places where it will benefit the most is where it is used consistently in abundance. </w:t>
      </w:r>
    </w:p>
    <w:p w14:paraId="5B687B68" w14:textId="0ABA150F" w:rsidR="00B677A3" w:rsidRPr="00B677A3" w:rsidRDefault="002F2CAA" w:rsidP="00B677A3">
      <w:r>
        <w:t xml:space="preserve">The ethical issues outlined in the report can pose a considerable argument against this introduction. However, if the future of transport is heading towards </w:t>
      </w:r>
      <w:r w:rsidR="00540322">
        <w:t>electric</w:t>
      </w:r>
      <w:r>
        <w:t xml:space="preserve"> power, then introducing V2G does not make these circumstances any worse. In fact, it can expose the full potential of battery powered vehicles and even decrease the demand of new batteries. </w:t>
      </w:r>
    </w:p>
    <w:p w14:paraId="244F0209" w14:textId="32089B56" w:rsidR="00BA5F81" w:rsidRDefault="00BA5F81">
      <w:pPr>
        <w:jc w:val="left"/>
      </w:pPr>
      <w:r>
        <w:br w:type="page"/>
      </w:r>
    </w:p>
    <w:p w14:paraId="28B09FDE" w14:textId="769E3DC5" w:rsidR="00BA5F81" w:rsidRDefault="00B677A3" w:rsidP="00BA5F81">
      <w:pPr>
        <w:pStyle w:val="Heading1"/>
      </w:pPr>
      <w:bookmarkStart w:id="11" w:name="_Toc88517548"/>
      <w:r>
        <w:lastRenderedPageBreak/>
        <w:t>4. References</w:t>
      </w:r>
      <w:bookmarkEnd w:id="11"/>
    </w:p>
    <w:p w14:paraId="75E7A9D7" w14:textId="77777777" w:rsidR="009002B9" w:rsidRPr="00B812F9" w:rsidRDefault="009002B9" w:rsidP="00B812F9">
      <w:pPr>
        <w:jc w:val="left"/>
        <w:rPr>
          <w:rFonts w:ascii="Open Sans" w:hAnsi="Open Sans" w:cs="Open Sans"/>
          <w:szCs w:val="22"/>
          <w:shd w:val="clear" w:color="auto" w:fill="FFFFFF"/>
        </w:rPr>
      </w:pPr>
    </w:p>
    <w:p w14:paraId="27973327" w14:textId="52D9E6B8" w:rsidR="009002B9" w:rsidRPr="00B812F9" w:rsidRDefault="009002B9" w:rsidP="00B812F9">
      <w:pPr>
        <w:jc w:val="left"/>
        <w:rPr>
          <w:szCs w:val="22"/>
        </w:rPr>
      </w:pPr>
      <w:r w:rsidRPr="00B812F9">
        <w:rPr>
          <w:rFonts w:cs="Open Sans"/>
          <w:szCs w:val="22"/>
          <w:shd w:val="clear" w:color="auto" w:fill="FFFFFF"/>
        </w:rPr>
        <w:t>EDF,</w:t>
      </w:r>
      <w:r w:rsidRPr="00B812F9">
        <w:rPr>
          <w:rFonts w:cs="Open Sans"/>
          <w:szCs w:val="22"/>
          <w:shd w:val="clear" w:color="auto" w:fill="FFFFFF"/>
        </w:rPr>
        <w:t xml:space="preserve"> 2021.</w:t>
      </w:r>
      <w:r w:rsidRPr="00B812F9">
        <w:rPr>
          <w:rStyle w:val="apple-converted-space"/>
          <w:rFonts w:eastAsiaTheme="minorEastAsia" w:cs="Open Sans"/>
          <w:szCs w:val="22"/>
          <w:shd w:val="clear" w:color="auto" w:fill="FFFFFF"/>
        </w:rPr>
        <w:t> </w:t>
      </w:r>
      <w:r w:rsidRPr="00B812F9">
        <w:rPr>
          <w:rFonts w:cs="Open Sans"/>
          <w:i/>
          <w:iCs/>
          <w:szCs w:val="22"/>
        </w:rPr>
        <w:t>Vehicle to Grid (V2G) Business Solution</w:t>
      </w:r>
      <w:r w:rsidRPr="00B812F9">
        <w:rPr>
          <w:rFonts w:cs="Open Sans"/>
          <w:szCs w:val="22"/>
          <w:shd w:val="clear" w:color="auto" w:fill="FFFFFF"/>
        </w:rPr>
        <w:t>. [online] Available at: &lt;https://www.edfenergy.com/electric-cars/vehicle-grid&gt; [Accessed November 2021].</w:t>
      </w:r>
    </w:p>
    <w:p w14:paraId="69FFCD35" w14:textId="18545F35" w:rsidR="00BA5F81" w:rsidRPr="00B812F9" w:rsidRDefault="00BA5F81" w:rsidP="00B812F9">
      <w:pPr>
        <w:jc w:val="left"/>
        <w:rPr>
          <w:szCs w:val="22"/>
        </w:rPr>
      </w:pPr>
    </w:p>
    <w:p w14:paraId="328688F0" w14:textId="77777777" w:rsidR="00336B06" w:rsidRPr="00336B06" w:rsidRDefault="00336B06" w:rsidP="00B812F9">
      <w:pPr>
        <w:jc w:val="left"/>
        <w:rPr>
          <w:szCs w:val="22"/>
        </w:rPr>
      </w:pPr>
      <w:proofErr w:type="spellStart"/>
      <w:r w:rsidRPr="00336B06">
        <w:rPr>
          <w:rFonts w:cs="Open Sans"/>
          <w:szCs w:val="22"/>
          <w:shd w:val="clear" w:color="auto" w:fill="FFFFFF"/>
        </w:rPr>
        <w:t>Eelpower</w:t>
      </w:r>
      <w:proofErr w:type="spellEnd"/>
      <w:r w:rsidRPr="00336B06">
        <w:rPr>
          <w:rFonts w:cs="Open Sans"/>
          <w:szCs w:val="22"/>
          <w:shd w:val="clear" w:color="auto" w:fill="FFFFFF"/>
        </w:rPr>
        <w:t xml:space="preserve"> Limited. n.d. </w:t>
      </w:r>
      <w:r w:rsidRPr="00336B06">
        <w:rPr>
          <w:rFonts w:cs="Open Sans"/>
          <w:i/>
          <w:iCs/>
          <w:szCs w:val="22"/>
        </w:rPr>
        <w:t>Challenges for the National Grid - intermittency and capacity</w:t>
      </w:r>
      <w:r w:rsidRPr="00336B06">
        <w:rPr>
          <w:rFonts w:cs="Open Sans"/>
          <w:szCs w:val="22"/>
          <w:shd w:val="clear" w:color="auto" w:fill="FFFFFF"/>
        </w:rPr>
        <w:t>. [online] Available at: &lt;https://eelpower.co.uk/challenges-for-the-grid&gt; [Accessed November 2021].</w:t>
      </w:r>
    </w:p>
    <w:p w14:paraId="77D5379D" w14:textId="77777777" w:rsidR="00336B06" w:rsidRPr="00B812F9" w:rsidRDefault="00336B06" w:rsidP="00B812F9">
      <w:pPr>
        <w:jc w:val="left"/>
        <w:rPr>
          <w:szCs w:val="22"/>
        </w:rPr>
      </w:pPr>
    </w:p>
    <w:p w14:paraId="31A30A6F" w14:textId="3D0A0FE6" w:rsidR="00222730" w:rsidRPr="00222730" w:rsidRDefault="00222730" w:rsidP="00B812F9">
      <w:pPr>
        <w:jc w:val="left"/>
        <w:rPr>
          <w:szCs w:val="22"/>
        </w:rPr>
      </w:pPr>
      <w:proofErr w:type="spellStart"/>
      <w:r w:rsidRPr="00B812F9">
        <w:rPr>
          <w:rFonts w:cs="Open Sans"/>
          <w:szCs w:val="22"/>
          <w:shd w:val="clear" w:color="auto" w:fill="FFFFFF"/>
        </w:rPr>
        <w:t>EVconsult</w:t>
      </w:r>
      <w:proofErr w:type="spellEnd"/>
      <w:r w:rsidRPr="00B812F9">
        <w:rPr>
          <w:rFonts w:cs="Open Sans"/>
          <w:szCs w:val="22"/>
          <w:shd w:val="clear" w:color="auto" w:fill="FFFFFF"/>
        </w:rPr>
        <w:t xml:space="preserve">, </w:t>
      </w:r>
      <w:r w:rsidRPr="00222730">
        <w:rPr>
          <w:rFonts w:cs="Open Sans"/>
          <w:szCs w:val="22"/>
          <w:shd w:val="clear" w:color="auto" w:fill="FFFFFF"/>
        </w:rPr>
        <w:t>n.d. </w:t>
      </w:r>
      <w:r w:rsidRPr="00222730">
        <w:rPr>
          <w:rFonts w:cs="Open Sans"/>
          <w:i/>
          <w:iCs/>
          <w:szCs w:val="22"/>
        </w:rPr>
        <w:t>Electric car with V2G technology</w:t>
      </w:r>
      <w:r w:rsidRPr="00222730">
        <w:rPr>
          <w:rFonts w:cs="Open Sans"/>
          <w:szCs w:val="22"/>
          <w:shd w:val="clear" w:color="auto" w:fill="FFFFFF"/>
        </w:rPr>
        <w:t>. [image] Available at: &lt;https://www.evconsult.nl/en/cashing-in-with-your-electric-car-with-v2g-technology/&gt; [Accessed November 2021].</w:t>
      </w:r>
    </w:p>
    <w:p w14:paraId="10115B88" w14:textId="15091521" w:rsidR="00222730" w:rsidRPr="00B812F9" w:rsidRDefault="00222730" w:rsidP="00B812F9">
      <w:pPr>
        <w:jc w:val="left"/>
        <w:rPr>
          <w:szCs w:val="22"/>
        </w:rPr>
      </w:pPr>
    </w:p>
    <w:p w14:paraId="240834A0" w14:textId="77777777" w:rsidR="006E5A0E" w:rsidRPr="006E5A0E" w:rsidRDefault="006E5A0E" w:rsidP="00B812F9">
      <w:pPr>
        <w:jc w:val="left"/>
        <w:rPr>
          <w:szCs w:val="22"/>
        </w:rPr>
      </w:pPr>
      <w:r w:rsidRPr="006E5A0E">
        <w:rPr>
          <w:rFonts w:cs="Open Sans"/>
          <w:szCs w:val="22"/>
          <w:shd w:val="clear" w:color="auto" w:fill="FFFFFF"/>
        </w:rPr>
        <w:t>Griffiths, H., 2021. </w:t>
      </w:r>
      <w:r w:rsidRPr="006E5A0E">
        <w:rPr>
          <w:rFonts w:cs="Open Sans"/>
          <w:i/>
          <w:iCs/>
          <w:szCs w:val="22"/>
        </w:rPr>
        <w:t>UN report highlights ethical problems with electric cars</w:t>
      </w:r>
      <w:r w:rsidRPr="006E5A0E">
        <w:rPr>
          <w:rFonts w:cs="Open Sans"/>
          <w:szCs w:val="22"/>
          <w:shd w:val="clear" w:color="auto" w:fill="FFFFFF"/>
        </w:rPr>
        <w:t>. [online] Autoexpress.co.uk. Available at: &lt;https://www.autoexpress.co.uk/news/355258/un-report-highlights-ethical-problems-electric-cars&gt; [Accessed November 2021].</w:t>
      </w:r>
    </w:p>
    <w:p w14:paraId="187C4BB6" w14:textId="77777777" w:rsidR="006E5A0E" w:rsidRPr="00B812F9" w:rsidRDefault="006E5A0E" w:rsidP="00B812F9">
      <w:pPr>
        <w:jc w:val="left"/>
        <w:rPr>
          <w:szCs w:val="22"/>
        </w:rPr>
      </w:pPr>
    </w:p>
    <w:p w14:paraId="3CAD8BD9" w14:textId="77777777" w:rsidR="00985906" w:rsidRPr="00B812F9" w:rsidRDefault="00985906" w:rsidP="00B812F9">
      <w:pPr>
        <w:jc w:val="left"/>
        <w:rPr>
          <w:szCs w:val="22"/>
        </w:rPr>
      </w:pPr>
      <w:r w:rsidRPr="00B812F9">
        <w:rPr>
          <w:rFonts w:cs="Open Sans"/>
          <w:szCs w:val="22"/>
          <w:shd w:val="clear" w:color="auto" w:fill="FFFFFF"/>
        </w:rPr>
        <w:t>Loveday, E., 2013.</w:t>
      </w:r>
      <w:r w:rsidRPr="00B812F9">
        <w:rPr>
          <w:rStyle w:val="apple-converted-space"/>
          <w:rFonts w:eastAsiaTheme="minorEastAsia" w:cs="Open Sans"/>
          <w:szCs w:val="22"/>
          <w:shd w:val="clear" w:color="auto" w:fill="FFFFFF"/>
        </w:rPr>
        <w:t> </w:t>
      </w:r>
      <w:r w:rsidRPr="00B812F9">
        <w:rPr>
          <w:rFonts w:cs="Open Sans"/>
          <w:i/>
          <w:iCs/>
          <w:szCs w:val="22"/>
        </w:rPr>
        <w:t>New Jersey Military Base to Test V2G With Non-Tactical Electric Vehicles</w:t>
      </w:r>
      <w:r w:rsidRPr="00B812F9">
        <w:rPr>
          <w:rFonts w:cs="Open Sans"/>
          <w:szCs w:val="22"/>
          <w:shd w:val="clear" w:color="auto" w:fill="FFFFFF"/>
        </w:rPr>
        <w:t xml:space="preserve">. [online] </w:t>
      </w:r>
      <w:proofErr w:type="spellStart"/>
      <w:r w:rsidRPr="00B812F9">
        <w:rPr>
          <w:rFonts w:cs="Open Sans"/>
          <w:szCs w:val="22"/>
          <w:shd w:val="clear" w:color="auto" w:fill="FFFFFF"/>
        </w:rPr>
        <w:t>InsideEVs</w:t>
      </w:r>
      <w:proofErr w:type="spellEnd"/>
      <w:r w:rsidRPr="00B812F9">
        <w:rPr>
          <w:rFonts w:cs="Open Sans"/>
          <w:szCs w:val="22"/>
          <w:shd w:val="clear" w:color="auto" w:fill="FFFFFF"/>
        </w:rPr>
        <w:t>. Available at: &lt;https://insideevs.com/news/319899/new-jersey-military-base-to-test-v2g-with-non-tactical-electric-vehicles/&gt; [Accessed November 2021].</w:t>
      </w:r>
    </w:p>
    <w:p w14:paraId="5A13AFDA" w14:textId="1C4CD667" w:rsidR="00985906" w:rsidRPr="00B812F9" w:rsidRDefault="00985906" w:rsidP="00B812F9">
      <w:pPr>
        <w:jc w:val="left"/>
        <w:rPr>
          <w:szCs w:val="22"/>
        </w:rPr>
      </w:pPr>
    </w:p>
    <w:p w14:paraId="0AFB48E5" w14:textId="4E990114" w:rsidR="00E64DE5" w:rsidRPr="00B812F9" w:rsidRDefault="00E64DE5" w:rsidP="00B812F9">
      <w:pPr>
        <w:jc w:val="left"/>
        <w:rPr>
          <w:rFonts w:cs="Open Sans"/>
          <w:szCs w:val="22"/>
          <w:shd w:val="clear" w:color="auto" w:fill="FFFFFF"/>
        </w:rPr>
      </w:pPr>
      <w:r w:rsidRPr="00E64DE5">
        <w:rPr>
          <w:rFonts w:cs="Open Sans"/>
          <w:szCs w:val="22"/>
          <w:shd w:val="clear" w:color="auto" w:fill="FFFFFF"/>
        </w:rPr>
        <w:t>Nationalgrid.com. 2020. </w:t>
      </w:r>
      <w:r w:rsidRPr="00E64DE5">
        <w:rPr>
          <w:rFonts w:cs="Open Sans"/>
          <w:i/>
          <w:iCs/>
          <w:szCs w:val="22"/>
        </w:rPr>
        <w:t xml:space="preserve">Can the grid cope with the extra demand from electric cars? </w:t>
      </w:r>
      <w:r w:rsidRPr="00E64DE5">
        <w:rPr>
          <w:rFonts w:cs="Open Sans"/>
          <w:szCs w:val="22"/>
          <w:shd w:val="clear" w:color="auto" w:fill="FFFFFF"/>
        </w:rPr>
        <w:t>[online] Available at: &lt;https://www.nationalgrid.com/stories/journey-to-net-zero-stories/can-grid-cope-extra-demand-electric-cars&gt; [Accessed November 2021].</w:t>
      </w:r>
    </w:p>
    <w:p w14:paraId="5ECB45B0" w14:textId="77777777" w:rsidR="000726C0" w:rsidRPr="00E64DE5" w:rsidRDefault="000726C0" w:rsidP="00B812F9">
      <w:pPr>
        <w:jc w:val="left"/>
        <w:rPr>
          <w:szCs w:val="22"/>
        </w:rPr>
      </w:pPr>
    </w:p>
    <w:p w14:paraId="2A8740E2" w14:textId="77777777" w:rsidR="000726C0" w:rsidRPr="000726C0" w:rsidRDefault="000726C0" w:rsidP="00B812F9">
      <w:pPr>
        <w:jc w:val="left"/>
        <w:rPr>
          <w:szCs w:val="22"/>
        </w:rPr>
      </w:pPr>
      <w:r w:rsidRPr="000726C0">
        <w:rPr>
          <w:rFonts w:cs="Open Sans"/>
          <w:i/>
          <w:iCs/>
          <w:szCs w:val="22"/>
        </w:rPr>
        <w:t>Nature</w:t>
      </w:r>
      <w:r w:rsidRPr="000726C0">
        <w:rPr>
          <w:rFonts w:cs="Open Sans"/>
          <w:szCs w:val="22"/>
          <w:shd w:val="clear" w:color="auto" w:fill="FFFFFF"/>
        </w:rPr>
        <w:t>, 2021. Lithium-ion batteries need to be greener and more ethical. [online] 595(7865), pp.7-7. Available at: &lt;https://www.nature.com/articles/d41586-021-01735-z&gt; [Accessed November 2021].</w:t>
      </w:r>
    </w:p>
    <w:p w14:paraId="4AC9FD4B" w14:textId="77777777" w:rsidR="00E64DE5" w:rsidRPr="00B812F9" w:rsidRDefault="00E64DE5" w:rsidP="00B812F9">
      <w:pPr>
        <w:jc w:val="left"/>
        <w:rPr>
          <w:szCs w:val="22"/>
        </w:rPr>
      </w:pPr>
    </w:p>
    <w:p w14:paraId="0C4B0167" w14:textId="0E0141B9" w:rsidR="009F4058" w:rsidRPr="009F4058" w:rsidRDefault="009F4058" w:rsidP="00B812F9">
      <w:pPr>
        <w:jc w:val="left"/>
        <w:rPr>
          <w:szCs w:val="22"/>
        </w:rPr>
      </w:pPr>
      <w:r w:rsidRPr="009F4058">
        <w:rPr>
          <w:rFonts w:cs="Open Sans"/>
          <w:szCs w:val="22"/>
          <w:shd w:val="clear" w:color="auto" w:fill="FFFFFF"/>
        </w:rPr>
        <w:t>Nissan Motor GB, E.ON Drive, Imperial College, 2021. </w:t>
      </w:r>
      <w:r w:rsidRPr="009F4058">
        <w:rPr>
          <w:rFonts w:cs="Open Sans"/>
          <w:i/>
          <w:iCs/>
          <w:szCs w:val="22"/>
        </w:rPr>
        <w:t>The Drive Towards a Low-Carbon Grid</w:t>
      </w:r>
      <w:r w:rsidRPr="009F4058">
        <w:rPr>
          <w:rFonts w:cs="Open Sans"/>
          <w:szCs w:val="22"/>
          <w:shd w:val="clear" w:color="auto" w:fill="FFFFFF"/>
        </w:rPr>
        <w:t>. [online] p.4. Available at: &lt;https://www.eonenergy.com/content/dam/eon-energy-com/Files/vehicle-to-grid/The%20Drive%20Towards%20A%20Low-Carbon%20Grid%20Whitepaper.pdf&gt; [Accessed November 2021].</w:t>
      </w:r>
    </w:p>
    <w:p w14:paraId="29132C88" w14:textId="50B9A956" w:rsidR="009F4058" w:rsidRPr="00B812F9" w:rsidRDefault="009F4058" w:rsidP="00B812F9">
      <w:pPr>
        <w:jc w:val="left"/>
        <w:rPr>
          <w:szCs w:val="22"/>
        </w:rPr>
      </w:pPr>
    </w:p>
    <w:p w14:paraId="339CBE59" w14:textId="77777777" w:rsidR="00455371" w:rsidRPr="00455371" w:rsidRDefault="00455371" w:rsidP="00B812F9">
      <w:pPr>
        <w:jc w:val="left"/>
        <w:rPr>
          <w:szCs w:val="22"/>
        </w:rPr>
      </w:pPr>
      <w:r w:rsidRPr="00455371">
        <w:rPr>
          <w:rFonts w:cs="Open Sans"/>
          <w:szCs w:val="22"/>
          <w:shd w:val="clear" w:color="auto" w:fill="FFFFFF"/>
        </w:rPr>
        <w:t>Ofgem. 2021. </w:t>
      </w:r>
      <w:r w:rsidRPr="00455371">
        <w:rPr>
          <w:rFonts w:cs="Open Sans"/>
          <w:i/>
          <w:iCs/>
          <w:szCs w:val="22"/>
        </w:rPr>
        <w:t>Case study (UK): Electric vehicle-to-grid (V2G) charging</w:t>
      </w:r>
      <w:r w:rsidRPr="00455371">
        <w:rPr>
          <w:rFonts w:cs="Open Sans"/>
          <w:szCs w:val="22"/>
          <w:shd w:val="clear" w:color="auto" w:fill="FFFFFF"/>
        </w:rPr>
        <w:t>. [online] Available at: &lt;https://www.ofgem.gov.uk/publications/case-study-uk-electric-vehicle-grid-v2g-charging&gt; [Accessed November 2021].</w:t>
      </w:r>
    </w:p>
    <w:p w14:paraId="214DE804" w14:textId="77777777" w:rsidR="009B4D10" w:rsidRPr="00B812F9" w:rsidRDefault="009B4D10" w:rsidP="00B812F9">
      <w:pPr>
        <w:jc w:val="left"/>
        <w:rPr>
          <w:szCs w:val="22"/>
        </w:rPr>
      </w:pPr>
    </w:p>
    <w:p w14:paraId="6D8CF5CF" w14:textId="1B42B962" w:rsidR="00BF2A03" w:rsidRPr="00B812F9" w:rsidRDefault="00BF2A03" w:rsidP="00B812F9">
      <w:pPr>
        <w:jc w:val="left"/>
        <w:rPr>
          <w:rFonts w:cs="Open Sans"/>
          <w:szCs w:val="22"/>
          <w:shd w:val="clear" w:color="auto" w:fill="FFFFFF"/>
        </w:rPr>
      </w:pPr>
      <w:r w:rsidRPr="00BF2A03">
        <w:rPr>
          <w:rFonts w:cs="Open Sans"/>
          <w:szCs w:val="22"/>
          <w:shd w:val="clear" w:color="auto" w:fill="FFFFFF"/>
        </w:rPr>
        <w:t>Randall, C., 2020. </w:t>
      </w:r>
      <w:r w:rsidRPr="00BF2A03">
        <w:rPr>
          <w:rFonts w:cs="Open Sans"/>
          <w:i/>
          <w:iCs/>
          <w:szCs w:val="22"/>
        </w:rPr>
        <w:t>Vehicle-to-Grid with electric school buses</w:t>
      </w:r>
      <w:r w:rsidRPr="00BF2A03">
        <w:rPr>
          <w:rFonts w:cs="Open Sans"/>
          <w:szCs w:val="22"/>
          <w:shd w:val="clear" w:color="auto" w:fill="FFFFFF"/>
        </w:rPr>
        <w:t>. [online] electrive.com. Available at: &lt;https://www.electrive.com/2020/09/16/v2g-charging-with-electric-school-buses-in-the-usa/&gt; [Accessed November 2021].</w:t>
      </w:r>
    </w:p>
    <w:p w14:paraId="69CE9694" w14:textId="77777777" w:rsidR="009B4D10" w:rsidRPr="00BF2A03" w:rsidRDefault="009B4D10" w:rsidP="00B812F9">
      <w:pPr>
        <w:jc w:val="left"/>
        <w:rPr>
          <w:szCs w:val="22"/>
        </w:rPr>
      </w:pPr>
    </w:p>
    <w:p w14:paraId="35738B86" w14:textId="77777777" w:rsidR="009B4D10" w:rsidRPr="009B4D10" w:rsidRDefault="009B4D10" w:rsidP="00B812F9">
      <w:pPr>
        <w:jc w:val="left"/>
        <w:rPr>
          <w:szCs w:val="22"/>
        </w:rPr>
      </w:pPr>
      <w:r w:rsidRPr="009B4D10">
        <w:rPr>
          <w:rFonts w:cs="Open Sans"/>
          <w:szCs w:val="22"/>
          <w:shd w:val="clear" w:color="auto" w:fill="FFFFFF"/>
        </w:rPr>
        <w:t>Topping, C., 2021. </w:t>
      </w:r>
      <w:r w:rsidRPr="009B4D10">
        <w:rPr>
          <w:rFonts w:cs="Open Sans"/>
          <w:i/>
          <w:iCs/>
          <w:szCs w:val="22"/>
        </w:rPr>
        <w:t>Vehicle-to-Grid (V2G) Explained: What it is and How it works</w:t>
      </w:r>
      <w:r w:rsidRPr="009B4D10">
        <w:rPr>
          <w:rFonts w:cs="Open Sans"/>
          <w:szCs w:val="22"/>
          <w:shd w:val="clear" w:color="auto" w:fill="FFFFFF"/>
        </w:rPr>
        <w:t>. [online] Ovo Energy. Available at: &lt;https://www.ovoenergy.com/guides/electric-cars/vehicle-to-grid-technology&gt; [Accessed November 2021].</w:t>
      </w:r>
    </w:p>
    <w:p w14:paraId="06842875" w14:textId="77777777" w:rsidR="00BF2A03" w:rsidRPr="00B812F9" w:rsidRDefault="00BF2A03" w:rsidP="00B812F9">
      <w:pPr>
        <w:jc w:val="left"/>
        <w:rPr>
          <w:szCs w:val="22"/>
        </w:rPr>
      </w:pPr>
    </w:p>
    <w:p w14:paraId="097D4244" w14:textId="109A09BA" w:rsidR="00BA5F81" w:rsidRPr="00B812F9" w:rsidRDefault="00BA5F81" w:rsidP="00B812F9">
      <w:pPr>
        <w:jc w:val="left"/>
        <w:rPr>
          <w:rFonts w:cs="Open Sans"/>
          <w:szCs w:val="22"/>
          <w:shd w:val="clear" w:color="auto" w:fill="FFFFFF"/>
        </w:rPr>
      </w:pPr>
      <w:proofErr w:type="spellStart"/>
      <w:r w:rsidRPr="00BA5F81">
        <w:rPr>
          <w:rFonts w:cs="Open Sans"/>
          <w:szCs w:val="22"/>
          <w:shd w:val="clear" w:color="auto" w:fill="FFFFFF"/>
        </w:rPr>
        <w:t>Virta.global</w:t>
      </w:r>
      <w:proofErr w:type="spellEnd"/>
      <w:r w:rsidR="009002B9" w:rsidRPr="00B812F9">
        <w:rPr>
          <w:rFonts w:cs="Open Sans"/>
          <w:szCs w:val="22"/>
          <w:shd w:val="clear" w:color="auto" w:fill="FFFFFF"/>
        </w:rPr>
        <w:t>,</w:t>
      </w:r>
      <w:r w:rsidRPr="00BA5F81">
        <w:rPr>
          <w:rFonts w:cs="Open Sans"/>
          <w:szCs w:val="22"/>
          <w:shd w:val="clear" w:color="auto" w:fill="FFFFFF"/>
        </w:rPr>
        <w:t xml:space="preserve"> n.d. </w:t>
      </w:r>
      <w:r w:rsidRPr="00BA5F81">
        <w:rPr>
          <w:rFonts w:cs="Open Sans"/>
          <w:i/>
          <w:iCs/>
          <w:szCs w:val="22"/>
        </w:rPr>
        <w:t>Vehicle-to-Grid (V2G): Everything you need to know</w:t>
      </w:r>
      <w:r w:rsidRPr="00BA5F81">
        <w:rPr>
          <w:rFonts w:cs="Open Sans"/>
          <w:szCs w:val="22"/>
          <w:shd w:val="clear" w:color="auto" w:fill="FFFFFF"/>
        </w:rPr>
        <w:t>. [online] Available at: &lt;https://www.virta.global/vehicle-to-grid-v2g?utm_term=v2g&amp;utm_campaign=EN+-+Energy&amp;utm_source=adwords&amp;utm_medium=ppc&amp;hsa_acc=5823902344&amp;hsa_net=adwords&amp;hsa_grp=122456441193&amp;hsa_ver=3&amp;hsa_kw=v2g&amp;hsa_tgt=kwd-297793765138&amp;hsa_mt=e&amp;hsa_ad=515014153096&amp;hsa_src=g&amp;hsa_cam=12766663577&amp;gclid=EAIaIQobChMI2eOrv8ap9AIV7gyLCh3UCwV6EAAYAiAAEgIjePD_BwE&gt; [Accessed November 2021].</w:t>
      </w:r>
    </w:p>
    <w:p w14:paraId="0073CE4F" w14:textId="75BE66D7" w:rsidR="00F17999" w:rsidRPr="00B812F9" w:rsidRDefault="00F17999" w:rsidP="00B812F9">
      <w:pPr>
        <w:jc w:val="left"/>
        <w:rPr>
          <w:rFonts w:cs="Open Sans"/>
          <w:szCs w:val="22"/>
          <w:shd w:val="clear" w:color="auto" w:fill="FFFFFF"/>
        </w:rPr>
      </w:pPr>
    </w:p>
    <w:p w14:paraId="46FBC06E" w14:textId="77777777" w:rsidR="00801379" w:rsidRPr="00801379" w:rsidRDefault="00801379" w:rsidP="00B812F9">
      <w:pPr>
        <w:jc w:val="left"/>
        <w:rPr>
          <w:szCs w:val="22"/>
        </w:rPr>
      </w:pPr>
      <w:proofErr w:type="spellStart"/>
      <w:r w:rsidRPr="00801379">
        <w:rPr>
          <w:rFonts w:cs="Open Sans"/>
          <w:szCs w:val="22"/>
          <w:shd w:val="clear" w:color="auto" w:fill="FFFFFF"/>
        </w:rPr>
        <w:lastRenderedPageBreak/>
        <w:t>Walfisz</w:t>
      </w:r>
      <w:proofErr w:type="spellEnd"/>
      <w:r w:rsidRPr="00801379">
        <w:rPr>
          <w:rFonts w:cs="Open Sans"/>
          <w:szCs w:val="22"/>
          <w:shd w:val="clear" w:color="auto" w:fill="FFFFFF"/>
        </w:rPr>
        <w:t>, J., 2021. </w:t>
      </w:r>
      <w:r w:rsidRPr="00801379">
        <w:rPr>
          <w:rFonts w:cs="Open Sans"/>
          <w:i/>
          <w:iCs/>
          <w:szCs w:val="22"/>
        </w:rPr>
        <w:t>UK faces criticism for plans to install millions of EV chargers</w:t>
      </w:r>
      <w:r w:rsidRPr="00801379">
        <w:rPr>
          <w:rFonts w:cs="Open Sans"/>
          <w:szCs w:val="22"/>
          <w:shd w:val="clear" w:color="auto" w:fill="FFFFFF"/>
        </w:rPr>
        <w:t xml:space="preserve">. [online] </w:t>
      </w:r>
      <w:proofErr w:type="spellStart"/>
      <w:r w:rsidRPr="00801379">
        <w:rPr>
          <w:rFonts w:cs="Open Sans"/>
          <w:szCs w:val="22"/>
          <w:shd w:val="clear" w:color="auto" w:fill="FFFFFF"/>
        </w:rPr>
        <w:t>euronews</w:t>
      </w:r>
      <w:proofErr w:type="spellEnd"/>
      <w:r w:rsidRPr="00801379">
        <w:rPr>
          <w:rFonts w:cs="Open Sans"/>
          <w:szCs w:val="22"/>
          <w:shd w:val="clear" w:color="auto" w:fill="FFFFFF"/>
        </w:rPr>
        <w:t>. Available at: &lt;https://www.euronews.com/green/2021/09/22/the-uk-is-installing-millions-of-ev-chargers-but-is-it-the-right-move&gt; [Accessed November 2021].</w:t>
      </w:r>
    </w:p>
    <w:p w14:paraId="5E8CF5A5" w14:textId="77777777" w:rsidR="00801379" w:rsidRPr="00B812F9" w:rsidRDefault="00801379" w:rsidP="00B812F9">
      <w:pPr>
        <w:jc w:val="left"/>
        <w:rPr>
          <w:rFonts w:cs="Open Sans"/>
          <w:szCs w:val="22"/>
          <w:shd w:val="clear" w:color="auto" w:fill="FFFFFF"/>
        </w:rPr>
      </w:pPr>
    </w:p>
    <w:p w14:paraId="7C6C74AB" w14:textId="2D8EE8FD" w:rsidR="00F17999" w:rsidRPr="00F17999" w:rsidRDefault="00F17999" w:rsidP="00B812F9">
      <w:pPr>
        <w:jc w:val="left"/>
        <w:rPr>
          <w:szCs w:val="22"/>
        </w:rPr>
      </w:pPr>
      <w:r w:rsidRPr="00F17999">
        <w:rPr>
          <w:rFonts w:cs="Open Sans"/>
          <w:szCs w:val="22"/>
          <w:shd w:val="clear" w:color="auto" w:fill="FFFFFF"/>
        </w:rPr>
        <w:t>Willems, M., 2021. </w:t>
      </w:r>
      <w:r w:rsidRPr="00F17999">
        <w:rPr>
          <w:rFonts w:cs="Open Sans"/>
          <w:i/>
          <w:iCs/>
          <w:szCs w:val="22"/>
        </w:rPr>
        <w:t>UK electric car market in top speed as sales jump 186 per cent during pandemic</w:t>
      </w:r>
      <w:r w:rsidRPr="00F17999">
        <w:rPr>
          <w:rFonts w:cs="Open Sans"/>
          <w:szCs w:val="22"/>
          <w:shd w:val="clear" w:color="auto" w:fill="FFFFFF"/>
        </w:rPr>
        <w:t xml:space="preserve">. [online] </w:t>
      </w:r>
      <w:proofErr w:type="spellStart"/>
      <w:r w:rsidRPr="00F17999">
        <w:rPr>
          <w:rFonts w:cs="Open Sans"/>
          <w:szCs w:val="22"/>
          <w:shd w:val="clear" w:color="auto" w:fill="FFFFFF"/>
        </w:rPr>
        <w:t>CityAM</w:t>
      </w:r>
      <w:proofErr w:type="spellEnd"/>
      <w:r w:rsidRPr="00F17999">
        <w:rPr>
          <w:rFonts w:cs="Open Sans"/>
          <w:szCs w:val="22"/>
          <w:shd w:val="clear" w:color="auto" w:fill="FFFFFF"/>
        </w:rPr>
        <w:t>. Available at: &lt;https://www.cityam.com/exclusive-uk-electric-car-market-in-top-speed-as-sales-jump-186-per-cent-during-pandemic/&gt; [Accessed November 2021].</w:t>
      </w:r>
    </w:p>
    <w:p w14:paraId="247C4483" w14:textId="77777777" w:rsidR="00F17999" w:rsidRPr="00BA5F81" w:rsidRDefault="00F17999" w:rsidP="00985906">
      <w:pPr>
        <w:jc w:val="left"/>
        <w:rPr>
          <w:szCs w:val="22"/>
        </w:rPr>
      </w:pPr>
    </w:p>
    <w:p w14:paraId="10FC46DB" w14:textId="77777777" w:rsidR="00BA5F81" w:rsidRPr="00BA5F81" w:rsidRDefault="00BA5F81" w:rsidP="00BA5F81"/>
    <w:sectPr w:rsidR="00BA5F81" w:rsidRPr="00BA5F81" w:rsidSect="00E30E8C">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94F5F" w14:textId="77777777" w:rsidR="00FF1E41" w:rsidRDefault="00FF1E41" w:rsidP="00CA2607">
      <w:r>
        <w:separator/>
      </w:r>
    </w:p>
  </w:endnote>
  <w:endnote w:type="continuationSeparator" w:id="0">
    <w:p w14:paraId="202AD6E1" w14:textId="77777777" w:rsidR="00FF1E41" w:rsidRDefault="00FF1E41" w:rsidP="00CA2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7524896"/>
      <w:docPartObj>
        <w:docPartGallery w:val="Page Numbers (Bottom of Page)"/>
        <w:docPartUnique/>
      </w:docPartObj>
    </w:sdtPr>
    <w:sdtEndPr>
      <w:rPr>
        <w:rStyle w:val="PageNumber"/>
      </w:rPr>
    </w:sdtEndPr>
    <w:sdtContent>
      <w:p w14:paraId="52F83DBC" w14:textId="00911811" w:rsidR="00CA2607" w:rsidRDefault="00CA2607" w:rsidP="002D2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8629A4" w14:textId="77777777" w:rsidR="00CA2607" w:rsidRDefault="00CA2607" w:rsidP="00CA26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2448996"/>
      <w:docPartObj>
        <w:docPartGallery w:val="Page Numbers (Bottom of Page)"/>
        <w:docPartUnique/>
      </w:docPartObj>
    </w:sdtPr>
    <w:sdtEndPr>
      <w:rPr>
        <w:rStyle w:val="PageNumber"/>
      </w:rPr>
    </w:sdtEndPr>
    <w:sdtContent>
      <w:p w14:paraId="1D6CCFAE" w14:textId="12DD160F" w:rsidR="00CA2607" w:rsidRDefault="00CA2607" w:rsidP="002D2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9A646" w14:textId="77777777" w:rsidR="00CA2607" w:rsidRDefault="00CA2607" w:rsidP="00CA26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4DDFB" w14:textId="77777777" w:rsidR="00FF1E41" w:rsidRDefault="00FF1E41" w:rsidP="00CA2607">
      <w:r>
        <w:separator/>
      </w:r>
    </w:p>
  </w:footnote>
  <w:footnote w:type="continuationSeparator" w:id="0">
    <w:p w14:paraId="179B3587" w14:textId="77777777" w:rsidR="00FF1E41" w:rsidRDefault="00FF1E41" w:rsidP="00CA26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E8C"/>
    <w:rsid w:val="000726C0"/>
    <w:rsid w:val="000D05DF"/>
    <w:rsid w:val="00124DC9"/>
    <w:rsid w:val="00144BA3"/>
    <w:rsid w:val="001B795A"/>
    <w:rsid w:val="001F17EA"/>
    <w:rsid w:val="00202795"/>
    <w:rsid w:val="0020663B"/>
    <w:rsid w:val="00222730"/>
    <w:rsid w:val="0023582E"/>
    <w:rsid w:val="002D5932"/>
    <w:rsid w:val="002F2CAA"/>
    <w:rsid w:val="0030773C"/>
    <w:rsid w:val="00336B06"/>
    <w:rsid w:val="00412C6A"/>
    <w:rsid w:val="00455371"/>
    <w:rsid w:val="00467ECA"/>
    <w:rsid w:val="0050431C"/>
    <w:rsid w:val="00532A24"/>
    <w:rsid w:val="00540322"/>
    <w:rsid w:val="00567FC1"/>
    <w:rsid w:val="005A79E9"/>
    <w:rsid w:val="005B5B62"/>
    <w:rsid w:val="006159F3"/>
    <w:rsid w:val="006437EA"/>
    <w:rsid w:val="00645E15"/>
    <w:rsid w:val="00655C5C"/>
    <w:rsid w:val="00660847"/>
    <w:rsid w:val="00692C51"/>
    <w:rsid w:val="006A3600"/>
    <w:rsid w:val="006E5A0E"/>
    <w:rsid w:val="00722B68"/>
    <w:rsid w:val="00772086"/>
    <w:rsid w:val="00776982"/>
    <w:rsid w:val="00781758"/>
    <w:rsid w:val="007D738C"/>
    <w:rsid w:val="00801379"/>
    <w:rsid w:val="008B45C5"/>
    <w:rsid w:val="009002B9"/>
    <w:rsid w:val="00961A4F"/>
    <w:rsid w:val="00985906"/>
    <w:rsid w:val="009B4D10"/>
    <w:rsid w:val="009B5D9C"/>
    <w:rsid w:val="009F4058"/>
    <w:rsid w:val="009F7061"/>
    <w:rsid w:val="00A0136D"/>
    <w:rsid w:val="00A9493D"/>
    <w:rsid w:val="00B51734"/>
    <w:rsid w:val="00B677A3"/>
    <w:rsid w:val="00B812F9"/>
    <w:rsid w:val="00B86B3A"/>
    <w:rsid w:val="00B94623"/>
    <w:rsid w:val="00BA5F81"/>
    <w:rsid w:val="00BE2A2B"/>
    <w:rsid w:val="00BF2A03"/>
    <w:rsid w:val="00C6292C"/>
    <w:rsid w:val="00C86F01"/>
    <w:rsid w:val="00CA2607"/>
    <w:rsid w:val="00D42E4C"/>
    <w:rsid w:val="00D91F1A"/>
    <w:rsid w:val="00E23309"/>
    <w:rsid w:val="00E30E8C"/>
    <w:rsid w:val="00E64DE5"/>
    <w:rsid w:val="00EB6E34"/>
    <w:rsid w:val="00ED337C"/>
    <w:rsid w:val="00ED5BF4"/>
    <w:rsid w:val="00F17999"/>
    <w:rsid w:val="00FF1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6530"/>
  <w15:chartTrackingRefBased/>
  <w15:docId w15:val="{FA831D77-8705-C64F-99D4-D760412DD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906"/>
    <w:pPr>
      <w:jc w:val="both"/>
    </w:pPr>
    <w:rPr>
      <w:rFonts w:eastAsia="Times New Roman" w:cs="Times New Roman"/>
      <w:sz w:val="22"/>
      <w:lang w:eastAsia="en-GB"/>
    </w:rPr>
  </w:style>
  <w:style w:type="paragraph" w:styleId="Heading1">
    <w:name w:val="heading 1"/>
    <w:basedOn w:val="Normal"/>
    <w:next w:val="Normal"/>
    <w:link w:val="Heading1Char"/>
    <w:uiPriority w:val="9"/>
    <w:qFormat/>
    <w:rsid w:val="00CA26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2A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582E"/>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0E8C"/>
    <w:rPr>
      <w:rFonts w:eastAsiaTheme="minorEastAsia"/>
      <w:sz w:val="22"/>
      <w:szCs w:val="22"/>
      <w:lang w:val="en-US" w:eastAsia="zh-CN"/>
    </w:rPr>
  </w:style>
  <w:style w:type="character" w:customStyle="1" w:styleId="NoSpacingChar">
    <w:name w:val="No Spacing Char"/>
    <w:basedOn w:val="DefaultParagraphFont"/>
    <w:link w:val="NoSpacing"/>
    <w:uiPriority w:val="1"/>
    <w:rsid w:val="00E30E8C"/>
    <w:rPr>
      <w:rFonts w:eastAsiaTheme="minorEastAsia"/>
      <w:sz w:val="22"/>
      <w:szCs w:val="22"/>
      <w:lang w:val="en-US" w:eastAsia="zh-CN"/>
    </w:rPr>
  </w:style>
  <w:style w:type="paragraph" w:styleId="Footer">
    <w:name w:val="footer"/>
    <w:basedOn w:val="Normal"/>
    <w:link w:val="FooterChar"/>
    <w:uiPriority w:val="99"/>
    <w:unhideWhenUsed/>
    <w:rsid w:val="00CA2607"/>
    <w:pPr>
      <w:tabs>
        <w:tab w:val="center" w:pos="4513"/>
        <w:tab w:val="right" w:pos="9026"/>
      </w:tabs>
    </w:pPr>
  </w:style>
  <w:style w:type="character" w:customStyle="1" w:styleId="FooterChar">
    <w:name w:val="Footer Char"/>
    <w:basedOn w:val="DefaultParagraphFont"/>
    <w:link w:val="Footer"/>
    <w:uiPriority w:val="99"/>
    <w:rsid w:val="00CA2607"/>
  </w:style>
  <w:style w:type="character" w:styleId="PageNumber">
    <w:name w:val="page number"/>
    <w:basedOn w:val="DefaultParagraphFont"/>
    <w:uiPriority w:val="99"/>
    <w:semiHidden/>
    <w:unhideWhenUsed/>
    <w:rsid w:val="00CA2607"/>
  </w:style>
  <w:style w:type="character" w:customStyle="1" w:styleId="Heading1Char">
    <w:name w:val="Heading 1 Char"/>
    <w:basedOn w:val="DefaultParagraphFont"/>
    <w:link w:val="Heading1"/>
    <w:uiPriority w:val="9"/>
    <w:rsid w:val="00CA26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260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2607"/>
    <w:pPr>
      <w:spacing w:before="120"/>
    </w:pPr>
    <w:rPr>
      <w:b/>
      <w:bCs/>
      <w:i/>
      <w:iCs/>
    </w:rPr>
  </w:style>
  <w:style w:type="paragraph" w:styleId="TOC2">
    <w:name w:val="toc 2"/>
    <w:basedOn w:val="Normal"/>
    <w:next w:val="Normal"/>
    <w:autoRedefine/>
    <w:uiPriority w:val="39"/>
    <w:unhideWhenUsed/>
    <w:rsid w:val="00CA2607"/>
    <w:pPr>
      <w:spacing w:before="120"/>
      <w:ind w:left="240"/>
    </w:pPr>
    <w:rPr>
      <w:b/>
      <w:bCs/>
      <w:szCs w:val="22"/>
    </w:rPr>
  </w:style>
  <w:style w:type="paragraph" w:styleId="TOC3">
    <w:name w:val="toc 3"/>
    <w:basedOn w:val="Normal"/>
    <w:next w:val="Normal"/>
    <w:autoRedefine/>
    <w:uiPriority w:val="39"/>
    <w:unhideWhenUsed/>
    <w:rsid w:val="00CA2607"/>
    <w:pPr>
      <w:ind w:left="480"/>
    </w:pPr>
    <w:rPr>
      <w:sz w:val="20"/>
      <w:szCs w:val="20"/>
    </w:rPr>
  </w:style>
  <w:style w:type="paragraph" w:styleId="TOC4">
    <w:name w:val="toc 4"/>
    <w:basedOn w:val="Normal"/>
    <w:next w:val="Normal"/>
    <w:autoRedefine/>
    <w:uiPriority w:val="39"/>
    <w:semiHidden/>
    <w:unhideWhenUsed/>
    <w:rsid w:val="00CA2607"/>
    <w:pPr>
      <w:ind w:left="720"/>
    </w:pPr>
    <w:rPr>
      <w:sz w:val="20"/>
      <w:szCs w:val="20"/>
    </w:rPr>
  </w:style>
  <w:style w:type="paragraph" w:styleId="TOC5">
    <w:name w:val="toc 5"/>
    <w:basedOn w:val="Normal"/>
    <w:next w:val="Normal"/>
    <w:autoRedefine/>
    <w:uiPriority w:val="39"/>
    <w:semiHidden/>
    <w:unhideWhenUsed/>
    <w:rsid w:val="00CA2607"/>
    <w:pPr>
      <w:ind w:left="960"/>
    </w:pPr>
    <w:rPr>
      <w:sz w:val="20"/>
      <w:szCs w:val="20"/>
    </w:rPr>
  </w:style>
  <w:style w:type="paragraph" w:styleId="TOC6">
    <w:name w:val="toc 6"/>
    <w:basedOn w:val="Normal"/>
    <w:next w:val="Normal"/>
    <w:autoRedefine/>
    <w:uiPriority w:val="39"/>
    <w:semiHidden/>
    <w:unhideWhenUsed/>
    <w:rsid w:val="00CA2607"/>
    <w:pPr>
      <w:ind w:left="1200"/>
    </w:pPr>
    <w:rPr>
      <w:sz w:val="20"/>
      <w:szCs w:val="20"/>
    </w:rPr>
  </w:style>
  <w:style w:type="paragraph" w:styleId="TOC7">
    <w:name w:val="toc 7"/>
    <w:basedOn w:val="Normal"/>
    <w:next w:val="Normal"/>
    <w:autoRedefine/>
    <w:uiPriority w:val="39"/>
    <w:semiHidden/>
    <w:unhideWhenUsed/>
    <w:rsid w:val="00CA2607"/>
    <w:pPr>
      <w:ind w:left="1440"/>
    </w:pPr>
    <w:rPr>
      <w:sz w:val="20"/>
      <w:szCs w:val="20"/>
    </w:rPr>
  </w:style>
  <w:style w:type="paragraph" w:styleId="TOC8">
    <w:name w:val="toc 8"/>
    <w:basedOn w:val="Normal"/>
    <w:next w:val="Normal"/>
    <w:autoRedefine/>
    <w:uiPriority w:val="39"/>
    <w:semiHidden/>
    <w:unhideWhenUsed/>
    <w:rsid w:val="00CA2607"/>
    <w:pPr>
      <w:ind w:left="1680"/>
    </w:pPr>
    <w:rPr>
      <w:sz w:val="20"/>
      <w:szCs w:val="20"/>
    </w:rPr>
  </w:style>
  <w:style w:type="paragraph" w:styleId="TOC9">
    <w:name w:val="toc 9"/>
    <w:basedOn w:val="Normal"/>
    <w:next w:val="Normal"/>
    <w:autoRedefine/>
    <w:uiPriority w:val="39"/>
    <w:semiHidden/>
    <w:unhideWhenUsed/>
    <w:rsid w:val="00CA2607"/>
    <w:pPr>
      <w:ind w:left="1920"/>
    </w:pPr>
    <w:rPr>
      <w:sz w:val="20"/>
      <w:szCs w:val="20"/>
    </w:rPr>
  </w:style>
  <w:style w:type="character" w:styleId="Hyperlink">
    <w:name w:val="Hyperlink"/>
    <w:basedOn w:val="DefaultParagraphFont"/>
    <w:uiPriority w:val="99"/>
    <w:unhideWhenUsed/>
    <w:rsid w:val="00CA2607"/>
    <w:rPr>
      <w:color w:val="0563C1" w:themeColor="hyperlink"/>
      <w:u w:val="single"/>
    </w:rPr>
  </w:style>
  <w:style w:type="character" w:customStyle="1" w:styleId="apple-converted-space">
    <w:name w:val="apple-converted-space"/>
    <w:basedOn w:val="DefaultParagraphFont"/>
    <w:rsid w:val="00BA5F81"/>
  </w:style>
  <w:style w:type="character" w:customStyle="1" w:styleId="Heading2Char">
    <w:name w:val="Heading 2 Char"/>
    <w:basedOn w:val="DefaultParagraphFont"/>
    <w:link w:val="Heading2"/>
    <w:uiPriority w:val="9"/>
    <w:rsid w:val="00BE2A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582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1954">
      <w:bodyDiv w:val="1"/>
      <w:marLeft w:val="0"/>
      <w:marRight w:val="0"/>
      <w:marTop w:val="0"/>
      <w:marBottom w:val="0"/>
      <w:divBdr>
        <w:top w:val="none" w:sz="0" w:space="0" w:color="auto"/>
        <w:left w:val="none" w:sz="0" w:space="0" w:color="auto"/>
        <w:bottom w:val="none" w:sz="0" w:space="0" w:color="auto"/>
        <w:right w:val="none" w:sz="0" w:space="0" w:color="auto"/>
      </w:divBdr>
    </w:div>
    <w:div w:id="324433434">
      <w:bodyDiv w:val="1"/>
      <w:marLeft w:val="0"/>
      <w:marRight w:val="0"/>
      <w:marTop w:val="0"/>
      <w:marBottom w:val="0"/>
      <w:divBdr>
        <w:top w:val="none" w:sz="0" w:space="0" w:color="auto"/>
        <w:left w:val="none" w:sz="0" w:space="0" w:color="auto"/>
        <w:bottom w:val="none" w:sz="0" w:space="0" w:color="auto"/>
        <w:right w:val="none" w:sz="0" w:space="0" w:color="auto"/>
      </w:divBdr>
    </w:div>
    <w:div w:id="472911992">
      <w:bodyDiv w:val="1"/>
      <w:marLeft w:val="0"/>
      <w:marRight w:val="0"/>
      <w:marTop w:val="0"/>
      <w:marBottom w:val="0"/>
      <w:divBdr>
        <w:top w:val="none" w:sz="0" w:space="0" w:color="auto"/>
        <w:left w:val="none" w:sz="0" w:space="0" w:color="auto"/>
        <w:bottom w:val="none" w:sz="0" w:space="0" w:color="auto"/>
        <w:right w:val="none" w:sz="0" w:space="0" w:color="auto"/>
      </w:divBdr>
    </w:div>
    <w:div w:id="687488116">
      <w:bodyDiv w:val="1"/>
      <w:marLeft w:val="0"/>
      <w:marRight w:val="0"/>
      <w:marTop w:val="0"/>
      <w:marBottom w:val="0"/>
      <w:divBdr>
        <w:top w:val="none" w:sz="0" w:space="0" w:color="auto"/>
        <w:left w:val="none" w:sz="0" w:space="0" w:color="auto"/>
        <w:bottom w:val="none" w:sz="0" w:space="0" w:color="auto"/>
        <w:right w:val="none" w:sz="0" w:space="0" w:color="auto"/>
      </w:divBdr>
    </w:div>
    <w:div w:id="932401098">
      <w:bodyDiv w:val="1"/>
      <w:marLeft w:val="0"/>
      <w:marRight w:val="0"/>
      <w:marTop w:val="0"/>
      <w:marBottom w:val="0"/>
      <w:divBdr>
        <w:top w:val="none" w:sz="0" w:space="0" w:color="auto"/>
        <w:left w:val="none" w:sz="0" w:space="0" w:color="auto"/>
        <w:bottom w:val="none" w:sz="0" w:space="0" w:color="auto"/>
        <w:right w:val="none" w:sz="0" w:space="0" w:color="auto"/>
      </w:divBdr>
    </w:div>
    <w:div w:id="1075782548">
      <w:bodyDiv w:val="1"/>
      <w:marLeft w:val="0"/>
      <w:marRight w:val="0"/>
      <w:marTop w:val="0"/>
      <w:marBottom w:val="0"/>
      <w:divBdr>
        <w:top w:val="none" w:sz="0" w:space="0" w:color="auto"/>
        <w:left w:val="none" w:sz="0" w:space="0" w:color="auto"/>
        <w:bottom w:val="none" w:sz="0" w:space="0" w:color="auto"/>
        <w:right w:val="none" w:sz="0" w:space="0" w:color="auto"/>
      </w:divBdr>
    </w:div>
    <w:div w:id="1114326493">
      <w:bodyDiv w:val="1"/>
      <w:marLeft w:val="0"/>
      <w:marRight w:val="0"/>
      <w:marTop w:val="0"/>
      <w:marBottom w:val="0"/>
      <w:divBdr>
        <w:top w:val="none" w:sz="0" w:space="0" w:color="auto"/>
        <w:left w:val="none" w:sz="0" w:space="0" w:color="auto"/>
        <w:bottom w:val="none" w:sz="0" w:space="0" w:color="auto"/>
        <w:right w:val="none" w:sz="0" w:space="0" w:color="auto"/>
      </w:divBdr>
    </w:div>
    <w:div w:id="1124079760">
      <w:bodyDiv w:val="1"/>
      <w:marLeft w:val="0"/>
      <w:marRight w:val="0"/>
      <w:marTop w:val="0"/>
      <w:marBottom w:val="0"/>
      <w:divBdr>
        <w:top w:val="none" w:sz="0" w:space="0" w:color="auto"/>
        <w:left w:val="none" w:sz="0" w:space="0" w:color="auto"/>
        <w:bottom w:val="none" w:sz="0" w:space="0" w:color="auto"/>
        <w:right w:val="none" w:sz="0" w:space="0" w:color="auto"/>
      </w:divBdr>
    </w:div>
    <w:div w:id="1281064614">
      <w:bodyDiv w:val="1"/>
      <w:marLeft w:val="0"/>
      <w:marRight w:val="0"/>
      <w:marTop w:val="0"/>
      <w:marBottom w:val="0"/>
      <w:divBdr>
        <w:top w:val="none" w:sz="0" w:space="0" w:color="auto"/>
        <w:left w:val="none" w:sz="0" w:space="0" w:color="auto"/>
        <w:bottom w:val="none" w:sz="0" w:space="0" w:color="auto"/>
        <w:right w:val="none" w:sz="0" w:space="0" w:color="auto"/>
      </w:divBdr>
    </w:div>
    <w:div w:id="1371144529">
      <w:bodyDiv w:val="1"/>
      <w:marLeft w:val="0"/>
      <w:marRight w:val="0"/>
      <w:marTop w:val="0"/>
      <w:marBottom w:val="0"/>
      <w:divBdr>
        <w:top w:val="none" w:sz="0" w:space="0" w:color="auto"/>
        <w:left w:val="none" w:sz="0" w:space="0" w:color="auto"/>
        <w:bottom w:val="none" w:sz="0" w:space="0" w:color="auto"/>
        <w:right w:val="none" w:sz="0" w:space="0" w:color="auto"/>
      </w:divBdr>
    </w:div>
    <w:div w:id="1570534106">
      <w:bodyDiv w:val="1"/>
      <w:marLeft w:val="0"/>
      <w:marRight w:val="0"/>
      <w:marTop w:val="0"/>
      <w:marBottom w:val="0"/>
      <w:divBdr>
        <w:top w:val="none" w:sz="0" w:space="0" w:color="auto"/>
        <w:left w:val="none" w:sz="0" w:space="0" w:color="auto"/>
        <w:bottom w:val="none" w:sz="0" w:space="0" w:color="auto"/>
        <w:right w:val="none" w:sz="0" w:space="0" w:color="auto"/>
      </w:divBdr>
    </w:div>
    <w:div w:id="1903560704">
      <w:bodyDiv w:val="1"/>
      <w:marLeft w:val="0"/>
      <w:marRight w:val="0"/>
      <w:marTop w:val="0"/>
      <w:marBottom w:val="0"/>
      <w:divBdr>
        <w:top w:val="none" w:sz="0" w:space="0" w:color="auto"/>
        <w:left w:val="none" w:sz="0" w:space="0" w:color="auto"/>
        <w:bottom w:val="none" w:sz="0" w:space="0" w:color="auto"/>
        <w:right w:val="none" w:sz="0" w:space="0" w:color="auto"/>
      </w:divBdr>
    </w:div>
    <w:div w:id="1924755189">
      <w:bodyDiv w:val="1"/>
      <w:marLeft w:val="0"/>
      <w:marRight w:val="0"/>
      <w:marTop w:val="0"/>
      <w:marBottom w:val="0"/>
      <w:divBdr>
        <w:top w:val="none" w:sz="0" w:space="0" w:color="auto"/>
        <w:left w:val="none" w:sz="0" w:space="0" w:color="auto"/>
        <w:bottom w:val="none" w:sz="0" w:space="0" w:color="auto"/>
        <w:right w:val="none" w:sz="0" w:space="0" w:color="auto"/>
      </w:divBdr>
    </w:div>
    <w:div w:id="1989746818">
      <w:bodyDiv w:val="1"/>
      <w:marLeft w:val="0"/>
      <w:marRight w:val="0"/>
      <w:marTop w:val="0"/>
      <w:marBottom w:val="0"/>
      <w:divBdr>
        <w:top w:val="none" w:sz="0" w:space="0" w:color="auto"/>
        <w:left w:val="none" w:sz="0" w:space="0" w:color="auto"/>
        <w:bottom w:val="none" w:sz="0" w:space="0" w:color="auto"/>
        <w:right w:val="none" w:sz="0" w:space="0" w:color="auto"/>
      </w:divBdr>
    </w:div>
    <w:div w:id="2091582096">
      <w:bodyDiv w:val="1"/>
      <w:marLeft w:val="0"/>
      <w:marRight w:val="0"/>
      <w:marTop w:val="0"/>
      <w:marBottom w:val="0"/>
      <w:divBdr>
        <w:top w:val="none" w:sz="0" w:space="0" w:color="auto"/>
        <w:left w:val="none" w:sz="0" w:space="0" w:color="auto"/>
        <w:bottom w:val="none" w:sz="0" w:space="0" w:color="auto"/>
        <w:right w:val="none" w:sz="0" w:space="0" w:color="auto"/>
      </w:divBdr>
    </w:div>
    <w:div w:id="212298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School of Engineering</Abstract>
  <CompanyAddress/>
  <CompanyPhone/>
  <CompanyFax/>
  <CompanyEmail>Automotive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D3887D-936A-DE45-A5A4-9368B3735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3083</Words>
  <Characters>17574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Vehicle to Grid Technology</vt:lpstr>
    </vt:vector>
  </TitlesOfParts>
  <Company/>
  <LinksUpToDate>false</LinksUpToDate>
  <CharactersWithSpaces>20616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to Grid Technology</dc:title>
  <dc:subject>Automotive Materials &amp; Sustainability ACHA6012</dc:subject>
  <dc:creator>Andrew White (1803827)</dc:creator>
  <cp:keywords/>
  <dc:description/>
  <cp:lastModifiedBy>Andrew Richard White (1803827)</cp:lastModifiedBy>
  <cp:revision>6</cp:revision>
  <dcterms:created xsi:type="dcterms:W3CDTF">2021-11-22T23:45:00Z</dcterms:created>
  <dcterms:modified xsi:type="dcterms:W3CDTF">2021-11-22T23:52:00Z</dcterms:modified>
</cp:coreProperties>
</file>