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34BD274" w14:textId="77777777" w:rsidR="002E4C53" w:rsidRDefault="002E4C53" w:rsidP="00044672">
      <w:pPr>
        <w:rPr>
          <w:lang w:val="en-US"/>
        </w:rPr>
      </w:pPr>
    </w:p>
    <w:p w14:paraId="4DC73F48" w14:textId="77777777" w:rsidR="002E4C53" w:rsidRDefault="002E4C53" w:rsidP="00044672">
      <w:pPr>
        <w:rPr>
          <w:lang w:val="en-US"/>
        </w:rPr>
      </w:pPr>
    </w:p>
    <w:p w14:paraId="2175D03C" w14:textId="77777777" w:rsidR="002E4C53" w:rsidRDefault="002E4C53" w:rsidP="00044672">
      <w:pPr>
        <w:rPr>
          <w:lang w:val="en-US"/>
        </w:rPr>
      </w:pPr>
    </w:p>
    <w:p w14:paraId="4685F7AB" w14:textId="53B623C1" w:rsidR="002E4C53" w:rsidRDefault="002E4C53" w:rsidP="002E4C53">
      <w:pPr>
        <w:jc w:val="center"/>
      </w:pPr>
      <w:r w:rsidRPr="002E4C53">
        <w:rPr>
          <w:b/>
          <w:bCs/>
        </w:rPr>
        <w:t>Student Name:</w:t>
      </w:r>
      <w:r w:rsidRPr="002E4C53">
        <w:t xml:space="preserve"> </w:t>
      </w:r>
      <w:r w:rsidR="001236E2">
        <w:t>Marilyne Cassell</w:t>
      </w:r>
    </w:p>
    <w:p w14:paraId="734FFEC7" w14:textId="55BB6EE2" w:rsidR="005D2C75" w:rsidRDefault="002E4C53" w:rsidP="005D2C75">
      <w:pPr>
        <w:jc w:val="center"/>
      </w:pPr>
      <w:r w:rsidRPr="002E4C53">
        <w:rPr>
          <w:b/>
          <w:bCs/>
        </w:rPr>
        <w:t>Student Number:</w:t>
      </w:r>
      <w:r w:rsidRPr="002E4C53">
        <w:t xml:space="preserve"> </w:t>
      </w:r>
      <w:r w:rsidR="00C04F28">
        <w:t>2529</w:t>
      </w:r>
      <w:r w:rsidR="005D2C75">
        <w:t>839</w:t>
      </w:r>
    </w:p>
    <w:p w14:paraId="02CB880A" w14:textId="77777777" w:rsidR="002E4C53" w:rsidRDefault="002E4C53" w:rsidP="002E4C53">
      <w:pPr>
        <w:jc w:val="center"/>
      </w:pPr>
      <w:r w:rsidRPr="002E4C53">
        <w:rPr>
          <w:b/>
          <w:bCs/>
        </w:rPr>
        <w:t>Module Code:</w:t>
      </w:r>
      <w:r w:rsidRPr="002E4C53">
        <w:t xml:space="preserve"> LCHS4008</w:t>
      </w:r>
    </w:p>
    <w:p w14:paraId="3104ADDB" w14:textId="77777777" w:rsidR="002E4C53" w:rsidRDefault="002E4C53" w:rsidP="002E4C53">
      <w:pPr>
        <w:jc w:val="center"/>
      </w:pPr>
      <w:r w:rsidRPr="002E4C53">
        <w:rPr>
          <w:b/>
          <w:bCs/>
        </w:rPr>
        <w:t>Module Title:</w:t>
      </w:r>
      <w:r w:rsidRPr="002E4C53">
        <w:t xml:space="preserve"> Introduction to Public Health</w:t>
      </w:r>
    </w:p>
    <w:p w14:paraId="24441E24" w14:textId="77777777" w:rsidR="002E4C53" w:rsidRDefault="002E4C53" w:rsidP="002E4C53">
      <w:pPr>
        <w:jc w:val="center"/>
      </w:pPr>
      <w:r w:rsidRPr="002E4C53">
        <w:rPr>
          <w:b/>
          <w:bCs/>
        </w:rPr>
        <w:t>Lecturer:</w:t>
      </w:r>
      <w:r w:rsidRPr="002E4C53">
        <w:t xml:space="preserve"> Dr Patronella Ganza</w:t>
      </w:r>
    </w:p>
    <w:p w14:paraId="782C0744" w14:textId="77777777" w:rsidR="002E4C53" w:rsidRDefault="002E4C53" w:rsidP="002E4C53">
      <w:pPr>
        <w:jc w:val="center"/>
      </w:pPr>
      <w:r w:rsidRPr="002E4C53">
        <w:rPr>
          <w:b/>
          <w:bCs/>
        </w:rPr>
        <w:t>Assignment Title:</w:t>
      </w:r>
      <w:r w:rsidRPr="002E4C53">
        <w:t xml:space="preserve"> Component 2: Report on a Health Issue</w:t>
      </w:r>
    </w:p>
    <w:p w14:paraId="36ECAB4E" w14:textId="77777777" w:rsidR="002E4C53" w:rsidRDefault="002E4C53" w:rsidP="002E4C53">
      <w:pPr>
        <w:jc w:val="center"/>
      </w:pPr>
      <w:r w:rsidRPr="002E4C53">
        <w:rPr>
          <w:b/>
          <w:bCs/>
        </w:rPr>
        <w:t>Chosen Health Issue:</w:t>
      </w:r>
      <w:r w:rsidRPr="002E4C53">
        <w:t xml:space="preserve"> Coronary Heart Disease</w:t>
      </w:r>
    </w:p>
    <w:p w14:paraId="740907FA" w14:textId="78B1A833" w:rsidR="002E4C53" w:rsidRDefault="002E4C53" w:rsidP="002E4C53">
      <w:pPr>
        <w:jc w:val="center"/>
        <w:rPr>
          <w:lang w:val="en-US"/>
        </w:rPr>
      </w:pPr>
      <w:r>
        <w:rPr>
          <w:lang w:val="en-US"/>
        </w:rPr>
        <w:br w:type="page"/>
      </w:r>
    </w:p>
    <w:sdt>
      <w:sdtPr>
        <w:rPr>
          <w:rFonts w:ascii="Arial" w:eastAsiaTheme="minorEastAsia" w:hAnsi="Arial" w:cstheme="minorBidi"/>
          <w:color w:val="auto"/>
          <w:kern w:val="2"/>
          <w:sz w:val="22"/>
          <w:szCs w:val="24"/>
          <w:lang w:val="en-GB" w:eastAsia="ja-JP"/>
          <w14:ligatures w14:val="standardContextual"/>
        </w:rPr>
        <w:id w:val="-106825867"/>
        <w:docPartObj>
          <w:docPartGallery w:val="Table of Contents"/>
          <w:docPartUnique/>
        </w:docPartObj>
      </w:sdtPr>
      <w:sdtEndPr>
        <w:rPr>
          <w:b/>
          <w:bCs/>
          <w:noProof/>
        </w:rPr>
      </w:sdtEndPr>
      <w:sdtContent>
        <w:p w14:paraId="331CD21D" w14:textId="135F66CF" w:rsidR="00044672" w:rsidRDefault="00044672">
          <w:pPr>
            <w:pStyle w:val="TOCHeading"/>
          </w:pPr>
          <w:r>
            <w:t>Table of Contents</w:t>
          </w:r>
        </w:p>
        <w:p w14:paraId="5FB514D5" w14:textId="395F4DF8" w:rsidR="00CF415D" w:rsidRDefault="00044672">
          <w:pPr>
            <w:pStyle w:val="TOC1"/>
            <w:tabs>
              <w:tab w:val="right" w:leader="dot" w:pos="9016"/>
            </w:tabs>
            <w:rPr>
              <w:rFonts w:asciiTheme="minorHAnsi" w:hAnsiTheme="minorHAnsi"/>
              <w:noProof/>
              <w:sz w:val="24"/>
              <w:lang w:val="en-US" w:eastAsia="en-US"/>
            </w:rPr>
          </w:pPr>
          <w:r>
            <w:fldChar w:fldCharType="begin"/>
          </w:r>
          <w:r>
            <w:instrText xml:space="preserve"> TOC \o "1-3" \h \z \u </w:instrText>
          </w:r>
          <w:r>
            <w:fldChar w:fldCharType="separate"/>
          </w:r>
          <w:hyperlink w:anchor="_Toc237729971" w:history="1">
            <w:r w:rsidR="00CF415D" w:rsidRPr="00C521D0">
              <w:rPr>
                <w:rStyle w:val="Hyperlink"/>
                <w:noProof/>
                <w:lang w:val="en-US"/>
              </w:rPr>
              <w:t>Introduction</w:t>
            </w:r>
            <w:r w:rsidR="00CF415D">
              <w:rPr>
                <w:noProof/>
                <w:webHidden/>
              </w:rPr>
              <w:tab/>
            </w:r>
            <w:r w:rsidR="00CF415D">
              <w:rPr>
                <w:noProof/>
                <w:webHidden/>
              </w:rPr>
              <w:fldChar w:fldCharType="begin"/>
            </w:r>
            <w:r w:rsidR="00CF415D">
              <w:rPr>
                <w:noProof/>
                <w:webHidden/>
              </w:rPr>
              <w:instrText xml:space="preserve"> PAGEREF _Toc237729971 \h </w:instrText>
            </w:r>
            <w:r w:rsidR="00CF415D">
              <w:rPr>
                <w:noProof/>
                <w:webHidden/>
              </w:rPr>
            </w:r>
            <w:r w:rsidR="00CF415D">
              <w:rPr>
                <w:noProof/>
                <w:webHidden/>
              </w:rPr>
              <w:fldChar w:fldCharType="separate"/>
            </w:r>
            <w:r w:rsidR="00CF415D">
              <w:rPr>
                <w:noProof/>
                <w:webHidden/>
              </w:rPr>
              <w:t>3</w:t>
            </w:r>
            <w:r w:rsidR="00CF415D">
              <w:rPr>
                <w:noProof/>
                <w:webHidden/>
              </w:rPr>
              <w:fldChar w:fldCharType="end"/>
            </w:r>
          </w:hyperlink>
        </w:p>
        <w:p w14:paraId="40ED1462" w14:textId="3FCE38C9" w:rsidR="00CF415D" w:rsidRDefault="00CF415D">
          <w:pPr>
            <w:pStyle w:val="TOC1"/>
            <w:tabs>
              <w:tab w:val="right" w:leader="dot" w:pos="9016"/>
            </w:tabs>
            <w:rPr>
              <w:rFonts w:asciiTheme="minorHAnsi" w:hAnsiTheme="minorHAnsi"/>
              <w:noProof/>
              <w:sz w:val="24"/>
              <w:lang w:val="en-US" w:eastAsia="en-US"/>
            </w:rPr>
          </w:pPr>
          <w:hyperlink w:anchor="_Toc237729972" w:history="1">
            <w:r w:rsidRPr="00C521D0">
              <w:rPr>
                <w:rStyle w:val="Hyperlink"/>
                <w:noProof/>
              </w:rPr>
              <w:t>Understanding and Managing Coronary Heart Disease</w:t>
            </w:r>
            <w:r>
              <w:rPr>
                <w:noProof/>
                <w:webHidden/>
              </w:rPr>
              <w:tab/>
            </w:r>
            <w:r>
              <w:rPr>
                <w:noProof/>
                <w:webHidden/>
              </w:rPr>
              <w:fldChar w:fldCharType="begin"/>
            </w:r>
            <w:r>
              <w:rPr>
                <w:noProof/>
                <w:webHidden/>
              </w:rPr>
              <w:instrText xml:space="preserve"> PAGEREF _Toc237729972 \h </w:instrText>
            </w:r>
            <w:r>
              <w:rPr>
                <w:noProof/>
                <w:webHidden/>
              </w:rPr>
            </w:r>
            <w:r>
              <w:rPr>
                <w:noProof/>
                <w:webHidden/>
              </w:rPr>
              <w:fldChar w:fldCharType="separate"/>
            </w:r>
            <w:r>
              <w:rPr>
                <w:noProof/>
                <w:webHidden/>
              </w:rPr>
              <w:t>3</w:t>
            </w:r>
            <w:r>
              <w:rPr>
                <w:noProof/>
                <w:webHidden/>
              </w:rPr>
              <w:fldChar w:fldCharType="end"/>
            </w:r>
          </w:hyperlink>
        </w:p>
        <w:p w14:paraId="6233C7BF" w14:textId="7B8571F6" w:rsidR="00CF415D" w:rsidRDefault="00CF415D">
          <w:pPr>
            <w:pStyle w:val="TOC2"/>
            <w:tabs>
              <w:tab w:val="right" w:leader="dot" w:pos="9016"/>
            </w:tabs>
            <w:rPr>
              <w:rFonts w:asciiTheme="minorHAnsi" w:hAnsiTheme="minorHAnsi"/>
              <w:noProof/>
              <w:sz w:val="24"/>
              <w:lang w:val="en-US" w:eastAsia="en-US"/>
            </w:rPr>
          </w:pPr>
          <w:hyperlink w:anchor="_Toc237729973" w:history="1">
            <w:r w:rsidRPr="00C521D0">
              <w:rPr>
                <w:rStyle w:val="Hyperlink"/>
                <w:noProof/>
                <w:lang w:val="en-US"/>
              </w:rPr>
              <w:t>Measuring and Monitoring Coronary Heart Disease</w:t>
            </w:r>
            <w:r>
              <w:rPr>
                <w:noProof/>
                <w:webHidden/>
              </w:rPr>
              <w:tab/>
            </w:r>
            <w:r>
              <w:rPr>
                <w:noProof/>
                <w:webHidden/>
              </w:rPr>
              <w:fldChar w:fldCharType="begin"/>
            </w:r>
            <w:r>
              <w:rPr>
                <w:noProof/>
                <w:webHidden/>
              </w:rPr>
              <w:instrText xml:space="preserve"> PAGEREF _Toc237729973 \h </w:instrText>
            </w:r>
            <w:r>
              <w:rPr>
                <w:noProof/>
                <w:webHidden/>
              </w:rPr>
            </w:r>
            <w:r>
              <w:rPr>
                <w:noProof/>
                <w:webHidden/>
              </w:rPr>
              <w:fldChar w:fldCharType="separate"/>
            </w:r>
            <w:r>
              <w:rPr>
                <w:noProof/>
                <w:webHidden/>
              </w:rPr>
              <w:t>3</w:t>
            </w:r>
            <w:r>
              <w:rPr>
                <w:noProof/>
                <w:webHidden/>
              </w:rPr>
              <w:fldChar w:fldCharType="end"/>
            </w:r>
          </w:hyperlink>
        </w:p>
        <w:p w14:paraId="7782C38C" w14:textId="303E2BDD" w:rsidR="00CF415D" w:rsidRDefault="00CF415D">
          <w:pPr>
            <w:pStyle w:val="TOC2"/>
            <w:tabs>
              <w:tab w:val="right" w:leader="dot" w:pos="9016"/>
            </w:tabs>
            <w:rPr>
              <w:rFonts w:asciiTheme="minorHAnsi" w:hAnsiTheme="minorHAnsi"/>
              <w:noProof/>
              <w:sz w:val="24"/>
              <w:lang w:val="en-US" w:eastAsia="en-US"/>
            </w:rPr>
          </w:pPr>
          <w:hyperlink w:anchor="_Toc237729974" w:history="1">
            <w:r w:rsidRPr="00C521D0">
              <w:rPr>
                <w:rStyle w:val="Hyperlink"/>
                <w:noProof/>
                <w:lang w:val="en-US"/>
              </w:rPr>
              <w:t>Controlling and Preventing Coronary Heart Disease</w:t>
            </w:r>
            <w:r>
              <w:rPr>
                <w:noProof/>
                <w:webHidden/>
              </w:rPr>
              <w:tab/>
            </w:r>
            <w:r>
              <w:rPr>
                <w:noProof/>
                <w:webHidden/>
              </w:rPr>
              <w:fldChar w:fldCharType="begin"/>
            </w:r>
            <w:r>
              <w:rPr>
                <w:noProof/>
                <w:webHidden/>
              </w:rPr>
              <w:instrText xml:space="preserve"> PAGEREF _Toc237729974 \h </w:instrText>
            </w:r>
            <w:r>
              <w:rPr>
                <w:noProof/>
                <w:webHidden/>
              </w:rPr>
            </w:r>
            <w:r>
              <w:rPr>
                <w:noProof/>
                <w:webHidden/>
              </w:rPr>
              <w:fldChar w:fldCharType="separate"/>
            </w:r>
            <w:r>
              <w:rPr>
                <w:noProof/>
                <w:webHidden/>
              </w:rPr>
              <w:t>4</w:t>
            </w:r>
            <w:r>
              <w:rPr>
                <w:noProof/>
                <w:webHidden/>
              </w:rPr>
              <w:fldChar w:fldCharType="end"/>
            </w:r>
          </w:hyperlink>
        </w:p>
        <w:p w14:paraId="6E94D7E7" w14:textId="24A2CC29" w:rsidR="00CF415D" w:rsidRDefault="00CF415D">
          <w:pPr>
            <w:pStyle w:val="TOC2"/>
            <w:tabs>
              <w:tab w:val="right" w:leader="dot" w:pos="9016"/>
            </w:tabs>
            <w:rPr>
              <w:rFonts w:asciiTheme="minorHAnsi" w:hAnsiTheme="minorHAnsi"/>
              <w:noProof/>
              <w:sz w:val="24"/>
              <w:lang w:val="en-US" w:eastAsia="en-US"/>
            </w:rPr>
          </w:pPr>
          <w:hyperlink w:anchor="_Toc237729975" w:history="1">
            <w:r w:rsidRPr="00C521D0">
              <w:rPr>
                <w:rStyle w:val="Hyperlink"/>
                <w:noProof/>
                <w:lang w:val="en-US"/>
              </w:rPr>
              <w:t>Consequences of Coronary Heart Disease for People and Communities</w:t>
            </w:r>
            <w:r>
              <w:rPr>
                <w:noProof/>
                <w:webHidden/>
              </w:rPr>
              <w:tab/>
            </w:r>
            <w:r>
              <w:rPr>
                <w:noProof/>
                <w:webHidden/>
              </w:rPr>
              <w:fldChar w:fldCharType="begin"/>
            </w:r>
            <w:r>
              <w:rPr>
                <w:noProof/>
                <w:webHidden/>
              </w:rPr>
              <w:instrText xml:space="preserve"> PAGEREF _Toc237729975 \h </w:instrText>
            </w:r>
            <w:r>
              <w:rPr>
                <w:noProof/>
                <w:webHidden/>
              </w:rPr>
            </w:r>
            <w:r>
              <w:rPr>
                <w:noProof/>
                <w:webHidden/>
              </w:rPr>
              <w:fldChar w:fldCharType="separate"/>
            </w:r>
            <w:r>
              <w:rPr>
                <w:noProof/>
                <w:webHidden/>
              </w:rPr>
              <w:t>4</w:t>
            </w:r>
            <w:r>
              <w:rPr>
                <w:noProof/>
                <w:webHidden/>
              </w:rPr>
              <w:fldChar w:fldCharType="end"/>
            </w:r>
          </w:hyperlink>
        </w:p>
        <w:p w14:paraId="5F2BB778" w14:textId="65D08DEA" w:rsidR="00CF415D" w:rsidRDefault="00CF415D">
          <w:pPr>
            <w:pStyle w:val="TOC2"/>
            <w:tabs>
              <w:tab w:val="right" w:leader="dot" w:pos="9016"/>
            </w:tabs>
            <w:rPr>
              <w:rFonts w:asciiTheme="minorHAnsi" w:hAnsiTheme="minorHAnsi"/>
              <w:noProof/>
              <w:sz w:val="24"/>
              <w:lang w:val="en-US" w:eastAsia="en-US"/>
            </w:rPr>
          </w:pPr>
          <w:hyperlink w:anchor="_Toc237729976" w:history="1">
            <w:r w:rsidRPr="00C521D0">
              <w:rPr>
                <w:rStyle w:val="Hyperlink"/>
                <w:noProof/>
                <w:lang w:val="en-US"/>
              </w:rPr>
              <w:t>Health and Social Care Support Required for People with CHD</w:t>
            </w:r>
            <w:r>
              <w:rPr>
                <w:noProof/>
                <w:webHidden/>
              </w:rPr>
              <w:tab/>
            </w:r>
            <w:r>
              <w:rPr>
                <w:noProof/>
                <w:webHidden/>
              </w:rPr>
              <w:fldChar w:fldCharType="begin"/>
            </w:r>
            <w:r>
              <w:rPr>
                <w:noProof/>
                <w:webHidden/>
              </w:rPr>
              <w:instrText xml:space="preserve"> PAGEREF _Toc237729976 \h </w:instrText>
            </w:r>
            <w:r>
              <w:rPr>
                <w:noProof/>
                <w:webHidden/>
              </w:rPr>
            </w:r>
            <w:r>
              <w:rPr>
                <w:noProof/>
                <w:webHidden/>
              </w:rPr>
              <w:fldChar w:fldCharType="separate"/>
            </w:r>
            <w:r>
              <w:rPr>
                <w:noProof/>
                <w:webHidden/>
              </w:rPr>
              <w:t>5</w:t>
            </w:r>
            <w:r>
              <w:rPr>
                <w:noProof/>
                <w:webHidden/>
              </w:rPr>
              <w:fldChar w:fldCharType="end"/>
            </w:r>
          </w:hyperlink>
        </w:p>
        <w:p w14:paraId="2B2A6EDB" w14:textId="36B59026" w:rsidR="00CF415D" w:rsidRDefault="00CF415D">
          <w:pPr>
            <w:pStyle w:val="TOC1"/>
            <w:tabs>
              <w:tab w:val="right" w:leader="dot" w:pos="9016"/>
            </w:tabs>
            <w:rPr>
              <w:rFonts w:asciiTheme="minorHAnsi" w:hAnsiTheme="minorHAnsi"/>
              <w:noProof/>
              <w:sz w:val="24"/>
              <w:lang w:val="en-US" w:eastAsia="en-US"/>
            </w:rPr>
          </w:pPr>
          <w:hyperlink w:anchor="_Toc237729977" w:history="1">
            <w:r w:rsidRPr="00C521D0">
              <w:rPr>
                <w:rStyle w:val="Hyperlink"/>
                <w:noProof/>
                <w:lang w:val="en-US"/>
              </w:rPr>
              <w:t>Conclusion</w:t>
            </w:r>
            <w:r>
              <w:rPr>
                <w:noProof/>
                <w:webHidden/>
              </w:rPr>
              <w:tab/>
            </w:r>
            <w:r>
              <w:rPr>
                <w:noProof/>
                <w:webHidden/>
              </w:rPr>
              <w:fldChar w:fldCharType="begin"/>
            </w:r>
            <w:r>
              <w:rPr>
                <w:noProof/>
                <w:webHidden/>
              </w:rPr>
              <w:instrText xml:space="preserve"> PAGEREF _Toc237729977 \h </w:instrText>
            </w:r>
            <w:r>
              <w:rPr>
                <w:noProof/>
                <w:webHidden/>
              </w:rPr>
            </w:r>
            <w:r>
              <w:rPr>
                <w:noProof/>
                <w:webHidden/>
              </w:rPr>
              <w:fldChar w:fldCharType="separate"/>
            </w:r>
            <w:r>
              <w:rPr>
                <w:noProof/>
                <w:webHidden/>
              </w:rPr>
              <w:t>6</w:t>
            </w:r>
            <w:r>
              <w:rPr>
                <w:noProof/>
                <w:webHidden/>
              </w:rPr>
              <w:fldChar w:fldCharType="end"/>
            </w:r>
          </w:hyperlink>
        </w:p>
        <w:p w14:paraId="15EB8F7E" w14:textId="1F1A94DE" w:rsidR="00CF415D" w:rsidRDefault="00CF415D">
          <w:pPr>
            <w:pStyle w:val="TOC1"/>
            <w:tabs>
              <w:tab w:val="right" w:leader="dot" w:pos="9016"/>
            </w:tabs>
            <w:rPr>
              <w:rFonts w:asciiTheme="minorHAnsi" w:hAnsiTheme="minorHAnsi"/>
              <w:noProof/>
              <w:sz w:val="24"/>
              <w:lang w:val="en-US" w:eastAsia="en-US"/>
            </w:rPr>
          </w:pPr>
          <w:hyperlink w:anchor="_Toc237729978" w:history="1">
            <w:r w:rsidRPr="00C521D0">
              <w:rPr>
                <w:rStyle w:val="Hyperlink"/>
                <w:noProof/>
                <w:lang w:val="en-US"/>
              </w:rPr>
              <w:t>References</w:t>
            </w:r>
            <w:r>
              <w:rPr>
                <w:noProof/>
                <w:webHidden/>
              </w:rPr>
              <w:tab/>
            </w:r>
            <w:r>
              <w:rPr>
                <w:noProof/>
                <w:webHidden/>
              </w:rPr>
              <w:fldChar w:fldCharType="begin"/>
            </w:r>
            <w:r>
              <w:rPr>
                <w:noProof/>
                <w:webHidden/>
              </w:rPr>
              <w:instrText xml:space="preserve"> PAGEREF _Toc237729978 \h </w:instrText>
            </w:r>
            <w:r>
              <w:rPr>
                <w:noProof/>
                <w:webHidden/>
              </w:rPr>
            </w:r>
            <w:r>
              <w:rPr>
                <w:noProof/>
                <w:webHidden/>
              </w:rPr>
              <w:fldChar w:fldCharType="separate"/>
            </w:r>
            <w:r>
              <w:rPr>
                <w:noProof/>
                <w:webHidden/>
              </w:rPr>
              <w:t>7</w:t>
            </w:r>
            <w:r>
              <w:rPr>
                <w:noProof/>
                <w:webHidden/>
              </w:rPr>
              <w:fldChar w:fldCharType="end"/>
            </w:r>
          </w:hyperlink>
        </w:p>
        <w:p w14:paraId="73B57242" w14:textId="08EC96A4" w:rsidR="00044672" w:rsidRDefault="00044672">
          <w:r>
            <w:rPr>
              <w:b/>
              <w:bCs/>
              <w:noProof/>
            </w:rPr>
            <w:fldChar w:fldCharType="end"/>
          </w:r>
        </w:p>
      </w:sdtContent>
    </w:sdt>
    <w:p w14:paraId="4FB58356" w14:textId="792AA501" w:rsidR="00512B94" w:rsidRPr="00512B94" w:rsidRDefault="00512B94" w:rsidP="00044672">
      <w:pPr>
        <w:pStyle w:val="Heading1"/>
        <w:rPr>
          <w:lang w:val="en-US"/>
        </w:rPr>
      </w:pPr>
      <w:r>
        <w:rPr>
          <w:lang w:val="en-US"/>
        </w:rPr>
        <w:br w:type="page"/>
      </w:r>
      <w:bookmarkStart w:id="0" w:name="_Toc237729971"/>
      <w:r w:rsidRPr="00512B94">
        <w:rPr>
          <w:lang w:val="en-US"/>
        </w:rPr>
        <w:t>Introduction</w:t>
      </w:r>
      <w:bookmarkEnd w:id="0"/>
    </w:p>
    <w:p w14:paraId="52F84267" w14:textId="2F087A26" w:rsidR="00512B94" w:rsidRDefault="00512B94" w:rsidP="00512B94">
      <w:pPr>
        <w:rPr>
          <w:lang w:val="en-US"/>
        </w:rPr>
      </w:pPr>
      <w:r w:rsidRPr="00512B94">
        <w:rPr>
          <w:lang w:val="en-US"/>
        </w:rPr>
        <w:t xml:space="preserve">Today, millions of people around the world suffer from the problem of coronary heart disease (CHD). It occurs when the coronary arteries are narrowed or obstructed and blood supply to the heart is decreased. People may have chest pain, discomfort, breathlessness </w:t>
      </w:r>
      <w:r w:rsidR="00134EAC">
        <w:rPr>
          <w:lang w:val="en-US"/>
        </w:rPr>
        <w:t xml:space="preserve">and </w:t>
      </w:r>
      <w:r w:rsidRPr="00512B94">
        <w:rPr>
          <w:lang w:val="en-US"/>
        </w:rPr>
        <w:t>tiredness orientation, but not everyone presents with symptoms. Smoking, high blood pressure, high blood cholesterol, obesity, diabetes, and regular physical inactivity are special risk factors. According to WHO (2025), 17.9 million people died in 2019 from cardiovascular diseases all over the world. According to British Heart Foundation (2025), heart and circulatory diseases continue to be a leading cause of illness and death in the UK.</w:t>
      </w:r>
      <w:r w:rsidR="00134EAC">
        <w:rPr>
          <w:lang w:val="en-US"/>
        </w:rPr>
        <w:t xml:space="preserve"> In 2023, it also recorded</w:t>
      </w:r>
      <w:r w:rsidR="00134EAC" w:rsidRPr="00134EAC">
        <w:t xml:space="preserve"> 66,437 deaths </w:t>
      </w:r>
      <w:r w:rsidR="00134EAC">
        <w:t>caused by</w:t>
      </w:r>
      <w:r w:rsidR="00134EAC" w:rsidRPr="00134EAC">
        <w:t xml:space="preserve"> coronary heart disease in the UK.</w:t>
      </w:r>
      <w:r w:rsidRPr="00512B94">
        <w:rPr>
          <w:lang w:val="en-US"/>
        </w:rPr>
        <w:t xml:space="preserve"> Management of CHD involves prevention, monitoring, treatment and long-term care (Knuuti et al., 2020). This report covers the CHD measurement, control, consequences in the community and health and social care support services.</w:t>
      </w:r>
    </w:p>
    <w:p w14:paraId="11563622" w14:textId="49F2C5F5" w:rsidR="00512B94" w:rsidRPr="00512B94" w:rsidRDefault="00044672" w:rsidP="00512B94">
      <w:pPr>
        <w:pStyle w:val="Heading1"/>
        <w:rPr>
          <w:lang w:val="en-US"/>
        </w:rPr>
      </w:pPr>
      <w:bookmarkStart w:id="1" w:name="_Toc237729972"/>
      <w:r w:rsidRPr="00044672">
        <w:t>Understanding and Managing Coronary Heart Disease</w:t>
      </w:r>
      <w:bookmarkEnd w:id="1"/>
    </w:p>
    <w:p w14:paraId="19185086" w14:textId="77C6AD0C" w:rsidR="00512B94" w:rsidRPr="00512B94" w:rsidRDefault="00512B94" w:rsidP="00512B94">
      <w:pPr>
        <w:pStyle w:val="Heading2"/>
        <w:rPr>
          <w:lang w:val="en-US"/>
        </w:rPr>
      </w:pPr>
      <w:bookmarkStart w:id="2" w:name="_Toc237729973"/>
      <w:r w:rsidRPr="00512B94">
        <w:rPr>
          <w:lang w:val="en-US"/>
        </w:rPr>
        <w:t>Measuring and Monitoring Coronary Heart Disease</w:t>
      </w:r>
      <w:bookmarkEnd w:id="2"/>
    </w:p>
    <w:p w14:paraId="54D5D5C2" w14:textId="0A5F5F84" w:rsidR="00512B94" w:rsidRPr="00512B94" w:rsidRDefault="00512B94" w:rsidP="00512B94">
      <w:pPr>
        <w:rPr>
          <w:lang w:val="en-US"/>
        </w:rPr>
      </w:pPr>
      <w:r w:rsidRPr="00512B94">
        <w:rPr>
          <w:lang w:val="en-US"/>
        </w:rPr>
        <w:t>CHD is evaluated using population measures of incidence, prevalence, mortality and hospital admissions. Incidence is the number of cases per population that are diagnosed in a particular time. Prevalence indicates how many individuals have CHD at specific point(s) in time. The mortality figures highlight deaths due to cardiovascular diseases and provide information on disease burden. Data from all over the world can be used to make comparisons between patterns of coronary artery disease and different populations (Stark, Johnson and Roth, 2024). The UK national statistics are important because they offer evidence of the incidence and effects on health services of disease</w:t>
      </w:r>
      <w:r w:rsidR="00325CA2">
        <w:rPr>
          <w:lang w:val="en-US"/>
        </w:rPr>
        <w:t xml:space="preserve">. The data show a gradual decrease in </w:t>
      </w:r>
      <w:r w:rsidR="00325CA2" w:rsidRPr="00325CA2">
        <w:t>deaths from 120,891 in 2001 to 66,437 in 2023</w:t>
      </w:r>
      <w:r w:rsidRPr="00512B94">
        <w:rPr>
          <w:lang w:val="en-US"/>
        </w:rPr>
        <w:t xml:space="preserve"> (British Heart Foundation, 2025). Admission records at hospital level can be used to determine these. People can be identified and monitored from primary-care records and disease registers. The results across different age, gender, and socioeconomic groups can be compared to see whether there are any inequalities.</w:t>
      </w:r>
    </w:p>
    <w:p w14:paraId="2A764C58" w14:textId="77777777" w:rsidR="00512B94" w:rsidRPr="00512B94" w:rsidRDefault="00512B94" w:rsidP="00512B94">
      <w:pPr>
        <w:rPr>
          <w:lang w:val="en-US"/>
        </w:rPr>
      </w:pPr>
      <w:r w:rsidRPr="00512B94">
        <w:rPr>
          <w:lang w:val="en-US"/>
        </w:rPr>
        <w:t>Along with monitoring, it is important to assess over time key CHD risk factors, as well. The clinical indicators that can be useful are blood pressure, cholesterol, blood glucose and body weight. Other factors such as smoking levels, levels of physical activity, and dietary behaviours also help to identify population risk. The World Health Organization (WHO) 2020 guide HEARTS approach to the management of cardiovascular health provides a guide to risk assessment and monitoring. Putting disease data together with risk factor data provides a more complete picture of community cardiovascular risks. Mortality data provide only a glimpse of outcomes and do not fully explain causes of mortality. Regular monitoring can thereby facilitate the identification of risks ahead of time and is therefore appropriate for public health action to be planned.</w:t>
      </w:r>
    </w:p>
    <w:p w14:paraId="175B8FC8" w14:textId="297E9FC5" w:rsidR="00512B94" w:rsidRPr="00512B94" w:rsidRDefault="00512B94" w:rsidP="00512B94">
      <w:pPr>
        <w:pStyle w:val="Heading2"/>
        <w:rPr>
          <w:lang w:val="en-US"/>
        </w:rPr>
      </w:pPr>
      <w:bookmarkStart w:id="3" w:name="_Toc237729974"/>
      <w:r w:rsidRPr="00512B94">
        <w:rPr>
          <w:lang w:val="en-US"/>
        </w:rPr>
        <w:t>Controlling and Preventing Coronary Heart Disease</w:t>
      </w:r>
      <w:bookmarkEnd w:id="3"/>
    </w:p>
    <w:p w14:paraId="2EA7ADE5" w14:textId="77777777" w:rsidR="00512B94" w:rsidRPr="00512B94" w:rsidRDefault="00512B94" w:rsidP="00512B94">
      <w:pPr>
        <w:rPr>
          <w:lang w:val="en-US"/>
        </w:rPr>
      </w:pPr>
      <w:r w:rsidRPr="00512B94">
        <w:rPr>
          <w:lang w:val="en-US"/>
        </w:rPr>
        <w:t>Primary prevention is meant to work to lower the risk of CHD—among healthy people, before disease occurs. Smoking cessation is desirable as smoking promotes cardiovascular menace and steers clear of avoidable death. There are several CV risk factors that can be decreased through a healthy diet, regular physical activity, and healthy weight maintenance. Drinking less alcohol can also help with positive cardiovascular health and lifestyle changes. Promoting blood pressure and cholesterol control are important components of preventive cardiovascular care. Public health education and enhanced cardiovascular risk awareness can promote healthier behaviours. NICE recommends assessing cardiovascular risk and managing modifiable risk factors, such as lipid levels (NICE, 2023). WHO also supports integrated risk-based strategies in primary health care (PHC) services (World Health Organization, 2020).</w:t>
      </w:r>
    </w:p>
    <w:p w14:paraId="71C6F38B" w14:textId="77777777" w:rsidR="00512B94" w:rsidRDefault="00512B94" w:rsidP="00512B94">
      <w:pPr>
        <w:rPr>
          <w:lang w:val="en-US"/>
        </w:rPr>
      </w:pPr>
      <w:r w:rsidRPr="00512B94">
        <w:rPr>
          <w:lang w:val="en-US"/>
        </w:rPr>
        <w:t>Secondary prevention involves persons who have already suffered from CHD or other cardiovascular diseases. Medication, lifestyle changes, close observation and a cardiac rehab program as outlined by the treatment plan. Individual cardiovascular risk needs to be taken into consideration, and the client's broader health needs. The ESC guidelines highlight assessment, lifestyle modifications, medication and chronic coronary syndromes (Knuuti et al., 2020). When cardiovascular syndromes are acute, there are interventions that can lead to a decreased incidence of future cardiovascular problems. Beta-blockers are treatments that NICE considers to be used after acute coronary syndromes (2020). But, not all risks are clinical and require clinical treatment for the CHD to be eliminated. To prevent further population growth, individual treatment, and continued clinical monitoring is still required. Together, this can help communities act sooner and avoid cardiovascular diseases altogether. It also establishes linkage of individual healthcare and public health strategies aimed at prevention. Variations in patterns can be identified through effective monitoring and this can aid rationing of health care resources. Prevention strategies need to encompass individual lifestyle and broader social factors that can impact cardiovascular outcomes. This allows for more timely decisions regarding prevention and treatment and better resource allocation in the future.</w:t>
      </w:r>
    </w:p>
    <w:p w14:paraId="2C5744DB" w14:textId="196BC083" w:rsidR="00044672" w:rsidRPr="00044672" w:rsidRDefault="00044672" w:rsidP="00044672">
      <w:pPr>
        <w:pStyle w:val="Heading2"/>
        <w:rPr>
          <w:lang w:val="en-US"/>
        </w:rPr>
      </w:pPr>
      <w:bookmarkStart w:id="4" w:name="_Toc237729975"/>
      <w:r w:rsidRPr="00044672">
        <w:rPr>
          <w:lang w:val="en-US"/>
        </w:rPr>
        <w:t>Consequences of Coronary Heart Disease for People and Communities</w:t>
      </w:r>
      <w:bookmarkEnd w:id="4"/>
    </w:p>
    <w:p w14:paraId="2AF94147" w14:textId="59070D98" w:rsidR="00044672" w:rsidRPr="00044672" w:rsidRDefault="00325CA2" w:rsidP="00044672">
      <w:pPr>
        <w:rPr>
          <w:lang w:val="en-US"/>
        </w:rPr>
      </w:pPr>
      <w:r>
        <w:rPr>
          <w:lang w:val="en-US"/>
        </w:rPr>
        <w:t xml:space="preserve">According to the available data </w:t>
      </w:r>
      <w:r w:rsidR="00940ED2">
        <w:rPr>
          <w:lang w:val="en-US"/>
        </w:rPr>
        <w:t>from the</w:t>
      </w:r>
      <w:r>
        <w:rPr>
          <w:lang w:val="en-US"/>
        </w:rPr>
        <w:t xml:space="preserve"> </w:t>
      </w:r>
      <w:r w:rsidRPr="00044672">
        <w:rPr>
          <w:lang w:val="en-US"/>
        </w:rPr>
        <w:t>British Heart Foundation</w:t>
      </w:r>
      <w:r>
        <w:rPr>
          <w:lang w:val="en-US"/>
        </w:rPr>
        <w:t xml:space="preserve"> (</w:t>
      </w:r>
      <w:r w:rsidRPr="00044672">
        <w:rPr>
          <w:lang w:val="en-US"/>
        </w:rPr>
        <w:t>2025)</w:t>
      </w:r>
      <w:r>
        <w:rPr>
          <w:lang w:val="en-US"/>
        </w:rPr>
        <w:t xml:space="preserve">, the </w:t>
      </w:r>
      <w:r w:rsidRPr="00325CA2">
        <w:t>average CHD death rate of</w:t>
      </w:r>
      <w:r>
        <w:t xml:space="preserve"> from 2021-2023 was</w:t>
      </w:r>
      <w:r w:rsidRPr="00325CA2">
        <w:t xml:space="preserve"> </w:t>
      </w:r>
      <w:r w:rsidRPr="00940ED2">
        <w:t>133.6 deaths per 100,000 people</w:t>
      </w:r>
      <w:r w:rsidR="00940ED2">
        <w:t xml:space="preserve">, as recorded by </w:t>
      </w:r>
      <w:r w:rsidR="00940ED2" w:rsidRPr="00940ED2">
        <w:t>Torfaen</w:t>
      </w:r>
      <w:r>
        <w:rPr>
          <w:lang w:val="en-US"/>
        </w:rPr>
        <w:t>. CHD c</w:t>
      </w:r>
      <w:r w:rsidR="00044672" w:rsidRPr="00044672">
        <w:rPr>
          <w:lang w:val="en-US"/>
        </w:rPr>
        <w:t xml:space="preserve">auses physical illness, loss of independence and limitation on physical activities and quality of life. Limited mobility and normal activities are caused by reduced blood flow to the heart. Individuals can feel exhausted, may have trouble finishing regular tasks, capability problems and less </w:t>
      </w:r>
      <w:r w:rsidR="00940ED2">
        <w:rPr>
          <w:lang w:val="en-US"/>
        </w:rPr>
        <w:t>tolerance</w:t>
      </w:r>
      <w:r w:rsidR="00044672" w:rsidRPr="00044672">
        <w:rPr>
          <w:lang w:val="en-US"/>
        </w:rPr>
        <w:t xml:space="preserve"> to discomfort. Such restrictions can over time decrease independence and increase the difficulty of jobs and home chores. Psychological wellbeing can also be affected by CHD</w:t>
      </w:r>
      <w:r w:rsidR="00940ED2">
        <w:rPr>
          <w:lang w:val="en-US"/>
        </w:rPr>
        <w:t>,</w:t>
      </w:r>
      <w:r w:rsidR="00044672" w:rsidRPr="00044672">
        <w:rPr>
          <w:lang w:val="en-US"/>
        </w:rPr>
        <w:t xml:space="preserve"> that causes fear, anxiety, stress and concern regarding health. Frequently, a diminished health state will affect relationships, because the relationships will have to contribute more to the individual's wellbeing. Symptoms, treatment needs and physical limitations can persist over time, affecting quality of life. TMS has been shown to raise the levels of disability (Le et al., 2018), hospitalisation and the risk of early death (</w:t>
      </w:r>
      <w:r w:rsidR="00940ED2" w:rsidRPr="008D4312">
        <w:t>Knuuti</w:t>
      </w:r>
      <w:r w:rsidR="00044672" w:rsidRPr="00044672">
        <w:rPr>
          <w:lang w:val="en-US"/>
        </w:rPr>
        <w:t xml:space="preserve"> et al., 20</w:t>
      </w:r>
      <w:r w:rsidR="00940ED2">
        <w:rPr>
          <w:lang w:val="en-US"/>
        </w:rPr>
        <w:t>20</w:t>
      </w:r>
      <w:r w:rsidR="00044672" w:rsidRPr="00044672">
        <w:rPr>
          <w:lang w:val="en-US"/>
        </w:rPr>
        <w:t>).</w:t>
      </w:r>
    </w:p>
    <w:p w14:paraId="374A11B7" w14:textId="1596DF87" w:rsidR="00044672" w:rsidRPr="00044672" w:rsidRDefault="00044672" w:rsidP="00044672">
      <w:pPr>
        <w:rPr>
          <w:lang w:val="en-US"/>
        </w:rPr>
      </w:pPr>
      <w:r w:rsidRPr="00044672">
        <w:rPr>
          <w:lang w:val="en-US"/>
        </w:rPr>
        <w:t>The effects of CHD, however, are not the same for all social groups. Cardiovascular outcomes, such as risk and survival, can be affected by social determinants</w:t>
      </w:r>
      <w:r w:rsidR="003109C6">
        <w:rPr>
          <w:lang w:val="en-US"/>
        </w:rPr>
        <w:t>,</w:t>
      </w:r>
      <w:r w:rsidRPr="00044672">
        <w:rPr>
          <w:lang w:val="en-US"/>
        </w:rPr>
        <w:t xml:space="preserve"> and this creates inequalities in outcomes (Coughlin and Young, 2020). Social and economic factors may impact risk exposure and access to health care services, as well as opportunity for a healthy lifestyle. Other populations provide evidence of different disease patterns for heart disease, too (Basuraih et al., 2020). So, CHD is viewed as a community-based health problem rather than just being </w:t>
      </w:r>
      <w:r w:rsidR="003109C6">
        <w:rPr>
          <w:lang w:val="en-US"/>
        </w:rPr>
        <w:t xml:space="preserve">a </w:t>
      </w:r>
      <w:r w:rsidRPr="00044672">
        <w:rPr>
          <w:lang w:val="en-US"/>
        </w:rPr>
        <w:t xml:space="preserve">disease, illness or any problem seen at an individualised level. The broad impact is the rise in the need of health </w:t>
      </w:r>
      <w:r w:rsidR="003109C6">
        <w:rPr>
          <w:lang w:val="en-US"/>
        </w:rPr>
        <w:t>services</w:t>
      </w:r>
      <w:r w:rsidRPr="00044672">
        <w:rPr>
          <w:lang w:val="en-US"/>
        </w:rPr>
        <w:t xml:space="preserve">, </w:t>
      </w:r>
      <w:r w:rsidR="003109C6">
        <w:rPr>
          <w:lang w:val="en-US"/>
        </w:rPr>
        <w:t>hospitalisation</w:t>
      </w:r>
      <w:r w:rsidRPr="00044672">
        <w:rPr>
          <w:lang w:val="en-US"/>
        </w:rPr>
        <w:t>, need for ambulance attendance and the need for ongoing health care. These pressures can result in additional demand of services within the health-care sector, impacting families who support individuals who are affected. CHD can also impact productivity losses in the event people have reduced productivity because of illness. In today's world, families have more responsibilities when they need to provide practical, emotional or ongoing care for relatives.</w:t>
      </w:r>
      <w:r w:rsidR="00325CA2">
        <w:rPr>
          <w:lang w:val="en-US"/>
        </w:rPr>
        <w:t xml:space="preserve"> Because of </w:t>
      </w:r>
      <w:r w:rsidR="00325CA2" w:rsidRPr="003109C6">
        <w:t>heart attacks</w:t>
      </w:r>
      <w:r w:rsidR="003109C6">
        <w:t>,</w:t>
      </w:r>
      <w:r w:rsidR="00325CA2" w:rsidRPr="003109C6">
        <w:t xml:space="preserve"> </w:t>
      </w:r>
      <w:r w:rsidR="00325CA2" w:rsidRPr="003109C6">
        <w:rPr>
          <w:lang w:val="en-US"/>
        </w:rPr>
        <w:t>yearly 1</w:t>
      </w:r>
      <w:r w:rsidR="00325CA2" w:rsidRPr="003109C6">
        <w:t xml:space="preserve">00,000 </w:t>
      </w:r>
      <w:r w:rsidR="003109C6">
        <w:t>people</w:t>
      </w:r>
      <w:r w:rsidR="00325CA2" w:rsidRPr="003109C6">
        <w:t xml:space="preserve"> get admitted into UK hospitals</w:t>
      </w:r>
      <w:r w:rsidR="003109C6">
        <w:t>;</w:t>
      </w:r>
      <w:r w:rsidR="00325CA2" w:rsidRPr="003109C6">
        <w:t xml:space="preserve"> </w:t>
      </w:r>
      <w:r w:rsidR="003109C6" w:rsidRPr="003109C6">
        <w:t>that is why</w:t>
      </w:r>
      <w:r w:rsidR="00325CA2">
        <w:rPr>
          <w:b/>
          <w:bCs/>
        </w:rPr>
        <w:t xml:space="preserve"> </w:t>
      </w:r>
      <w:r w:rsidR="003109C6">
        <w:rPr>
          <w:lang w:val="en-US"/>
        </w:rPr>
        <w:t>c</w:t>
      </w:r>
      <w:r w:rsidRPr="00044672">
        <w:rPr>
          <w:lang w:val="en-US"/>
        </w:rPr>
        <w:t>irculatory diseases in the UK have been emphasised by the British Heart Foundation</w:t>
      </w:r>
      <w:r w:rsidR="003109C6">
        <w:rPr>
          <w:lang w:val="en-US"/>
        </w:rPr>
        <w:t xml:space="preserve"> </w:t>
      </w:r>
      <w:r w:rsidR="003109C6" w:rsidRPr="00044672">
        <w:rPr>
          <w:lang w:val="en-US"/>
        </w:rPr>
        <w:t xml:space="preserve">(British Heart Foundation, 2025) </w:t>
      </w:r>
      <w:r w:rsidRPr="00044672">
        <w:rPr>
          <w:lang w:val="en-US"/>
        </w:rPr>
        <w:t>.</w:t>
      </w:r>
    </w:p>
    <w:p w14:paraId="2F9679EA" w14:textId="443EDFB7" w:rsidR="00044672" w:rsidRPr="00044672" w:rsidRDefault="00044672" w:rsidP="00044672">
      <w:pPr>
        <w:pStyle w:val="Heading2"/>
        <w:rPr>
          <w:lang w:val="en-US"/>
        </w:rPr>
      </w:pPr>
      <w:bookmarkStart w:id="5" w:name="_Toc237729976"/>
      <w:r w:rsidRPr="00044672">
        <w:rPr>
          <w:lang w:val="en-US"/>
        </w:rPr>
        <w:t>Health and Social Care Support Required for People with CHD</w:t>
      </w:r>
      <w:bookmarkEnd w:id="5"/>
    </w:p>
    <w:p w14:paraId="3ACFD715" w14:textId="77777777" w:rsidR="00044672" w:rsidRPr="00044672" w:rsidRDefault="00044672" w:rsidP="00044672">
      <w:pPr>
        <w:rPr>
          <w:lang w:val="en-US"/>
        </w:rPr>
      </w:pPr>
      <w:r w:rsidRPr="00044672">
        <w:rPr>
          <w:lang w:val="en-US"/>
        </w:rPr>
        <w:t>Therefore, the health and social support services in relation to patients should be coordinated across various stages of CHD. Primary care physicians do an initial screening, arrange care and oversee patients in primary care. Cardiologists can conduct special assessments and treat the patient, offering nurses to help with education and periodic follow-up. Pharmacists can assist with the safe use, adherence and understanding of cardiovascular treatment medications prescribed. Dietitians can offer good, practical dietetic information, and physiotherapists can assist with the recovery and safety of physical activity. Cardiac rehab teams can offer a program of exercise, education, and support after cardiovascular events. There has been evidence indicating that a cardiac rehabilitation programme benefits patients with CHD (Dibben et al., 2021). This meta-analysis proves benefits gained through cardiac rehab for those who have coronary disease (Dibben et al., 2023). Community services can facilitate rehabilitation, particularly where people have difficulty attending hospital. There is another option to deliver rehabilitation and support patients remotely with telecardiac rehabilitation (Choo and Chang, 2022). Psychological back-up and support is available to cope with emotional challenges and to gain trust throughout the recovery process. Health education needs to be designed to promote adherence to medication, health promotion, physical activity and effective chronic self-management. Ensure that, where appropriate, the independence and wishes of individuals and families are respected, and stimulated by professionals. In summary, coordinated services can meet the medical needs and provide for vital social, psychological and practical needs.</w:t>
      </w:r>
    </w:p>
    <w:p w14:paraId="1C57735D" w14:textId="2DF7E911" w:rsidR="00512B94" w:rsidRPr="00044672" w:rsidRDefault="00512B94" w:rsidP="00044672">
      <w:pPr>
        <w:pStyle w:val="Heading1"/>
        <w:rPr>
          <w:lang w:val="en-US"/>
        </w:rPr>
      </w:pPr>
      <w:bookmarkStart w:id="6" w:name="_Toc237729977"/>
      <w:r w:rsidRPr="00044672">
        <w:rPr>
          <w:lang w:val="en-US"/>
        </w:rPr>
        <w:t>Conclusion</w:t>
      </w:r>
      <w:bookmarkEnd w:id="6"/>
    </w:p>
    <w:p w14:paraId="61F17C9E" w14:textId="77777777" w:rsidR="00512B94" w:rsidRPr="00512B94" w:rsidRDefault="00512B94" w:rsidP="00512B94">
      <w:pPr>
        <w:rPr>
          <w:lang w:val="en-US"/>
        </w:rPr>
      </w:pPr>
      <w:r w:rsidRPr="00512B94">
        <w:rPr>
          <w:lang w:val="en-US"/>
        </w:rPr>
        <w:t>CHD continues to be a public health problem impacting populations, families, and individuals. Tracking incidence and assessing risk factors promote the identification of trends and timely public health response. Routine clinical treatment and ongoing assessment of health are necessary if control is to be attained, besides prevention. CHD can impact physical wellbeing, psychological well-being, independence, employment, family life and community resources. These repercussions underscore the need to address more than simply the medical needs. Health and social care can be coordinated to deliver services of assessment, treatment, rehabilitation, education and long-term support. Community-based prevention can promote healthy lifestyle and decrease preventable cardiovascular risk for populations. All in all, there is a need for an integrated approach to the prevention, monitoring, treatment and community support to lower the impact of CHD.</w:t>
      </w:r>
    </w:p>
    <w:p w14:paraId="563E6691" w14:textId="77777777" w:rsidR="00512B94" w:rsidRDefault="00512B94" w:rsidP="00512B94">
      <w:pPr>
        <w:rPr>
          <w:lang w:val="en-US"/>
        </w:rPr>
      </w:pPr>
    </w:p>
    <w:p w14:paraId="0193F30B" w14:textId="77777777" w:rsidR="00512B94" w:rsidRPr="00512B94" w:rsidRDefault="00512B94" w:rsidP="00512B94">
      <w:pPr>
        <w:rPr>
          <w:lang w:val="en-US"/>
        </w:rPr>
      </w:pPr>
    </w:p>
    <w:p w14:paraId="341B1A84" w14:textId="08C9F0E8" w:rsidR="00512B94" w:rsidRDefault="00512B94" w:rsidP="00512B94">
      <w:pPr>
        <w:rPr>
          <w:lang w:val="en-US"/>
        </w:rPr>
      </w:pPr>
      <w:r>
        <w:rPr>
          <w:lang w:val="en-US"/>
        </w:rPr>
        <w:br w:type="page"/>
      </w:r>
    </w:p>
    <w:p w14:paraId="710F41B0" w14:textId="1BBD0365" w:rsidR="008D4312" w:rsidRPr="008D4312" w:rsidRDefault="00044672" w:rsidP="00044672">
      <w:pPr>
        <w:pStyle w:val="Heading1"/>
        <w:rPr>
          <w:lang w:val="en-US"/>
        </w:rPr>
      </w:pPr>
      <w:bookmarkStart w:id="7" w:name="_Toc237729978"/>
      <w:r>
        <w:rPr>
          <w:lang w:val="en-US"/>
        </w:rPr>
        <w:t>References</w:t>
      </w:r>
      <w:bookmarkEnd w:id="7"/>
    </w:p>
    <w:p w14:paraId="5F002EA7" w14:textId="77777777" w:rsidR="00E337C0" w:rsidRPr="008D4312" w:rsidRDefault="00E337C0" w:rsidP="00A913E0">
      <w:pPr>
        <w:rPr>
          <w:lang w:val="en-US"/>
        </w:rPr>
      </w:pPr>
      <w:r w:rsidRPr="008D4312">
        <w:t>Basuraih, R., Bafadhl, T., Al-Jaber, N., Hammadi, M., Shamsan, M. and Munibarie, A.N.</w:t>
      </w:r>
      <w:r>
        <w:t xml:space="preserve"> (</w:t>
      </w:r>
      <w:r w:rsidRPr="008D4312">
        <w:t>2020</w:t>
      </w:r>
      <w:r>
        <w:t>)</w:t>
      </w:r>
      <w:r w:rsidRPr="008D4312">
        <w:t xml:space="preserve"> Pattern Of Heart Disease In Socotra Island. </w:t>
      </w:r>
      <w:r w:rsidRPr="008D4312">
        <w:rPr>
          <w:i/>
          <w:iCs/>
        </w:rPr>
        <w:t>Al-Andalus journal for Humanities &amp; Social Sciences</w:t>
      </w:r>
      <w:r w:rsidRPr="008D4312">
        <w:t>, (29), p.45.</w:t>
      </w:r>
    </w:p>
    <w:p w14:paraId="250AA977" w14:textId="77777777" w:rsidR="00E337C0" w:rsidRPr="00A913E0" w:rsidRDefault="00E337C0" w:rsidP="00A913E0">
      <w:pPr>
        <w:rPr>
          <w:lang w:val="en-US"/>
        </w:rPr>
      </w:pPr>
      <w:r w:rsidRPr="008D4312">
        <w:t xml:space="preserve">British Heart Foundation (2025) </w:t>
      </w:r>
      <w:r w:rsidRPr="00A913E0">
        <w:rPr>
          <w:i/>
          <w:iCs/>
        </w:rPr>
        <w:t>Heart &amp; Circulatory Disease Statistics, 2025 Compendium</w:t>
      </w:r>
      <w:r w:rsidRPr="008D4312">
        <w:t xml:space="preserve">. Available at: </w:t>
      </w:r>
      <w:hyperlink r:id="rId8" w:tgtFrame="_blank" w:history="1">
        <w:r w:rsidRPr="008D4312">
          <w:rPr>
            <w:rStyle w:val="Hyperlink"/>
          </w:rPr>
          <w:t>https://www.bhf.org.uk/what-we-do/our-research/heart-statistics/heart-statistics-publications/cardiovascular-disease-statistics-2025</w:t>
        </w:r>
      </w:hyperlink>
      <w:r w:rsidRPr="008D4312">
        <w:t xml:space="preserve"> (Accessed: 15 August 2026).</w:t>
      </w:r>
    </w:p>
    <w:p w14:paraId="25140A2E" w14:textId="77777777" w:rsidR="00E337C0" w:rsidRPr="008D4312" w:rsidRDefault="00E337C0" w:rsidP="00A913E0">
      <w:r w:rsidRPr="00A913E0">
        <w:t>Choo, Y.J. and Chang, M.C.</w:t>
      </w:r>
      <w:r>
        <w:t xml:space="preserve"> (</w:t>
      </w:r>
      <w:r w:rsidRPr="00A913E0">
        <w:t>2022</w:t>
      </w:r>
      <w:r>
        <w:t>)</w:t>
      </w:r>
      <w:r w:rsidRPr="00A913E0">
        <w:t xml:space="preserve"> Effects of telecardiac rehabilitation on coronary heart disease: a PRISMA-compliant systematic review and meta-analysis. </w:t>
      </w:r>
      <w:r w:rsidRPr="00A913E0">
        <w:rPr>
          <w:i/>
          <w:iCs/>
        </w:rPr>
        <w:t>Medicine</w:t>
      </w:r>
      <w:r w:rsidRPr="00A913E0">
        <w:t>, </w:t>
      </w:r>
      <w:r w:rsidRPr="00A913E0">
        <w:rPr>
          <w:i/>
          <w:iCs/>
        </w:rPr>
        <w:t>101</w:t>
      </w:r>
      <w:r w:rsidRPr="00A913E0">
        <w:t>(28), p.e29459.</w:t>
      </w:r>
    </w:p>
    <w:p w14:paraId="0CD75949" w14:textId="77777777" w:rsidR="00E337C0" w:rsidRPr="008D4312" w:rsidRDefault="00E337C0" w:rsidP="00A913E0">
      <w:pPr>
        <w:rPr>
          <w:lang w:val="en-US"/>
        </w:rPr>
      </w:pPr>
      <w:r w:rsidRPr="008D4312">
        <w:t>Coughlin, S.S. and Young, L.</w:t>
      </w:r>
      <w:r>
        <w:t xml:space="preserve"> (</w:t>
      </w:r>
      <w:r w:rsidRPr="008D4312">
        <w:t>2020</w:t>
      </w:r>
      <w:r>
        <w:t>)</w:t>
      </w:r>
      <w:r w:rsidRPr="008D4312">
        <w:t xml:space="preserve"> Social determinants of myocardial infarction risk and survival: a systematic review. </w:t>
      </w:r>
      <w:r w:rsidRPr="008D4312">
        <w:rPr>
          <w:i/>
          <w:iCs/>
        </w:rPr>
        <w:t>European journal of cardiovascular research</w:t>
      </w:r>
      <w:r w:rsidRPr="008D4312">
        <w:t>, </w:t>
      </w:r>
      <w:r w:rsidRPr="008D4312">
        <w:rPr>
          <w:i/>
          <w:iCs/>
        </w:rPr>
        <w:t>1</w:t>
      </w:r>
      <w:r w:rsidRPr="008D4312">
        <w:t>(1), pp.10-31487.</w:t>
      </w:r>
    </w:p>
    <w:p w14:paraId="3C88FF71" w14:textId="77777777" w:rsidR="00E337C0" w:rsidRPr="008D4312" w:rsidRDefault="00E337C0" w:rsidP="00A913E0">
      <w:pPr>
        <w:rPr>
          <w:lang w:val="en-US"/>
        </w:rPr>
      </w:pPr>
      <w:r w:rsidRPr="008D4312">
        <w:t>Dibben, G., Faulkner, J., Oldridge, N., Rees, K., Thompson, D.R., Zwisler, A.D. and Taylor, R.S.</w:t>
      </w:r>
      <w:r>
        <w:t xml:space="preserve"> (</w:t>
      </w:r>
      <w:r w:rsidRPr="008D4312">
        <w:t>2021</w:t>
      </w:r>
      <w:r>
        <w:t>)</w:t>
      </w:r>
      <w:r w:rsidRPr="008D4312">
        <w:t xml:space="preserve"> Exercise‐based cardiac rehabilitation for coronary heart disease. </w:t>
      </w:r>
      <w:r w:rsidRPr="008D4312">
        <w:rPr>
          <w:i/>
          <w:iCs/>
        </w:rPr>
        <w:t>Cochrane Database of Systematic Reviews</w:t>
      </w:r>
      <w:r w:rsidRPr="008D4312">
        <w:t>, (11).</w:t>
      </w:r>
    </w:p>
    <w:p w14:paraId="6EBC552F" w14:textId="77777777" w:rsidR="00E337C0" w:rsidRPr="008D4312" w:rsidRDefault="00E337C0" w:rsidP="00A913E0">
      <w:pPr>
        <w:rPr>
          <w:lang w:val="en-US"/>
        </w:rPr>
      </w:pPr>
      <w:r w:rsidRPr="008D4312">
        <w:t>Dibben, G.O., Faulkner, J., Oldridge, N., Rees, K., Thompson, D.R., Zwisler, A.D. and Taylor, R.S.</w:t>
      </w:r>
      <w:r>
        <w:t xml:space="preserve"> (</w:t>
      </w:r>
      <w:r w:rsidRPr="008D4312">
        <w:t>2023</w:t>
      </w:r>
      <w:r>
        <w:t>)</w:t>
      </w:r>
      <w:r w:rsidRPr="008D4312">
        <w:t xml:space="preserve"> Exercise-based cardiac rehabilitation for coronary heart disease: a meta-analysis. </w:t>
      </w:r>
      <w:r w:rsidRPr="008D4312">
        <w:rPr>
          <w:i/>
          <w:iCs/>
        </w:rPr>
        <w:t>European heart journal</w:t>
      </w:r>
      <w:r w:rsidRPr="008D4312">
        <w:t>, </w:t>
      </w:r>
      <w:r w:rsidRPr="008D4312">
        <w:rPr>
          <w:i/>
          <w:iCs/>
        </w:rPr>
        <w:t>44</w:t>
      </w:r>
      <w:r w:rsidRPr="008D4312">
        <w:t>(6), pp.452-469.</w:t>
      </w:r>
    </w:p>
    <w:p w14:paraId="4A1CE2AF" w14:textId="77777777" w:rsidR="00E337C0" w:rsidRPr="008D4312" w:rsidRDefault="00E337C0" w:rsidP="008D4312">
      <w:pPr>
        <w:rPr>
          <w:lang w:val="en-US"/>
        </w:rPr>
      </w:pPr>
      <w:r w:rsidRPr="008D4312">
        <w:t>Knuuti, J., Wijns, W., Saraste, A., Capodanno, D., Barbato, E., Funck-Brentano, C., Prescott, E., Storey, R.F., Deaton, C., Cuisset, T. and Agewall, S.</w:t>
      </w:r>
      <w:r>
        <w:t xml:space="preserve"> (</w:t>
      </w:r>
      <w:r w:rsidRPr="008D4312">
        <w:t>2020</w:t>
      </w:r>
      <w:r>
        <w:t>)</w:t>
      </w:r>
      <w:r w:rsidRPr="008D4312">
        <w:t xml:space="preserve"> 2019 ESC Guidelines for the diagnosis and management of chronic coronary syndromes: The Task Force for the diagnosis and management of chronic coronary syndromes of the European Society of Cardiology (ESC). </w:t>
      </w:r>
      <w:r w:rsidRPr="008D4312">
        <w:rPr>
          <w:i/>
          <w:iCs/>
        </w:rPr>
        <w:t>European heart journal</w:t>
      </w:r>
      <w:r w:rsidRPr="008D4312">
        <w:t>, </w:t>
      </w:r>
      <w:r w:rsidRPr="008D4312">
        <w:rPr>
          <w:i/>
          <w:iCs/>
        </w:rPr>
        <w:t>41</w:t>
      </w:r>
      <w:r w:rsidRPr="008D4312">
        <w:t>(3), pp.407-477.</w:t>
      </w:r>
    </w:p>
    <w:p w14:paraId="51314218" w14:textId="77777777" w:rsidR="00E337C0" w:rsidRPr="008D4312" w:rsidRDefault="00E337C0" w:rsidP="00A913E0">
      <w:pPr>
        <w:rPr>
          <w:lang w:val="en-US"/>
        </w:rPr>
      </w:pPr>
      <w:r w:rsidRPr="008D4312">
        <w:t>Le, J., Dorstyn, D.S., Mpfou, E., Prior, E. and Tully, P.J.</w:t>
      </w:r>
      <w:r>
        <w:t xml:space="preserve"> (</w:t>
      </w:r>
      <w:r w:rsidRPr="008D4312">
        <w:t>2018</w:t>
      </w:r>
      <w:r>
        <w:t>)</w:t>
      </w:r>
      <w:r w:rsidRPr="008D4312">
        <w:t xml:space="preserve"> Health-related quality of life in coronary heart disease: a systematic review and meta-analysis mapped against the International Classification of Functioning, Disability and Health. </w:t>
      </w:r>
      <w:r w:rsidRPr="008D4312">
        <w:rPr>
          <w:i/>
          <w:iCs/>
        </w:rPr>
        <w:t>Quality of life research</w:t>
      </w:r>
      <w:r w:rsidRPr="008D4312">
        <w:t>, </w:t>
      </w:r>
      <w:r w:rsidRPr="008D4312">
        <w:rPr>
          <w:i/>
          <w:iCs/>
        </w:rPr>
        <w:t>27</w:t>
      </w:r>
      <w:r w:rsidRPr="008D4312">
        <w:t>(10), pp.2491-2503.</w:t>
      </w:r>
    </w:p>
    <w:p w14:paraId="69C1697C" w14:textId="77777777" w:rsidR="00E337C0" w:rsidRPr="008D4312" w:rsidRDefault="00E337C0" w:rsidP="008D4312">
      <w:r w:rsidRPr="008D4312">
        <w:t xml:space="preserve">National Institute for Health and Care Excellence (NICE) (2020) </w:t>
      </w:r>
      <w:r w:rsidRPr="008D4312">
        <w:rPr>
          <w:i/>
          <w:iCs/>
        </w:rPr>
        <w:t>Acute coronary syndromes: Evidence review H – Beta-blockers</w:t>
      </w:r>
      <w:r w:rsidRPr="008D4312">
        <w:t xml:space="preserve">. NICE Guideline NG185. London: NICE. Available at: </w:t>
      </w:r>
      <w:hyperlink r:id="rId9" w:tgtFrame="_blank" w:history="1">
        <w:r w:rsidRPr="008D4312">
          <w:rPr>
            <w:rStyle w:val="Hyperlink"/>
          </w:rPr>
          <w:t>https://www.ncbi.nlm.nih.gov/books/NBK565360/bin/niceng185er8_bm1.pdf</w:t>
        </w:r>
      </w:hyperlink>
      <w:r w:rsidRPr="008D4312">
        <w:t xml:space="preserve"> (Accessed: 15 August 2026). </w:t>
      </w:r>
    </w:p>
    <w:p w14:paraId="3BF8A0ED" w14:textId="77777777" w:rsidR="00E337C0" w:rsidRPr="008D4312" w:rsidRDefault="00E337C0" w:rsidP="008D4312">
      <w:pPr>
        <w:rPr>
          <w:lang w:val="en-US"/>
        </w:rPr>
      </w:pPr>
      <w:r w:rsidRPr="008D4312">
        <w:t xml:space="preserve">National Institute for Health and Care Excellence (NICE) (2023) </w:t>
      </w:r>
      <w:r w:rsidRPr="008D4312">
        <w:rPr>
          <w:i/>
          <w:iCs/>
        </w:rPr>
        <w:t>Cardiovascular disease: risk assessment and reduction, including lipid modification</w:t>
      </w:r>
      <w:r w:rsidRPr="008D4312">
        <w:t xml:space="preserve">. NICE Guideline No. 181. London: NICE. Available at: </w:t>
      </w:r>
      <w:hyperlink r:id="rId10" w:tgtFrame="_blank" w:history="1">
        <w:r w:rsidRPr="008D4312">
          <w:rPr>
            <w:rStyle w:val="Hyperlink"/>
          </w:rPr>
          <w:t>https://www.ncbi.nlm.nih.gov/books/NBK554923/</w:t>
        </w:r>
      </w:hyperlink>
      <w:r w:rsidRPr="008D4312">
        <w:t xml:space="preserve"> (Accessed: 15 August 2026). </w:t>
      </w:r>
    </w:p>
    <w:p w14:paraId="4C4266A2" w14:textId="77777777" w:rsidR="00E337C0" w:rsidRPr="008D4312" w:rsidRDefault="00E337C0" w:rsidP="008D4312">
      <w:pPr>
        <w:rPr>
          <w:lang w:val="en-US"/>
        </w:rPr>
      </w:pPr>
      <w:r w:rsidRPr="008D4312">
        <w:t>Stark, B., Johnson, C. and Roth, G.A.</w:t>
      </w:r>
      <w:r>
        <w:t xml:space="preserve"> (</w:t>
      </w:r>
      <w:r w:rsidRPr="008D4312">
        <w:t>2024</w:t>
      </w:r>
      <w:r>
        <w:t>)</w:t>
      </w:r>
      <w:r w:rsidRPr="008D4312">
        <w:t xml:space="preserve"> Global prevalence of coronary artery disease: an update from the global burden of disease study. </w:t>
      </w:r>
      <w:r w:rsidRPr="008D4312">
        <w:rPr>
          <w:i/>
          <w:iCs/>
        </w:rPr>
        <w:t>Journal of the American College of Cardiology</w:t>
      </w:r>
      <w:r w:rsidRPr="008D4312">
        <w:t>, </w:t>
      </w:r>
      <w:r w:rsidRPr="008D4312">
        <w:rPr>
          <w:i/>
          <w:iCs/>
        </w:rPr>
        <w:t>83</w:t>
      </w:r>
      <w:r w:rsidRPr="008D4312">
        <w:t>(13_Supplement), pp.2320-2320.</w:t>
      </w:r>
    </w:p>
    <w:p w14:paraId="2A683A15" w14:textId="77777777" w:rsidR="00E337C0" w:rsidRDefault="00E337C0" w:rsidP="008D4312">
      <w:r w:rsidRPr="008D4312">
        <w:t xml:space="preserve">World Health Organization (2020) </w:t>
      </w:r>
      <w:r w:rsidRPr="008D4312">
        <w:rPr>
          <w:i/>
          <w:iCs/>
        </w:rPr>
        <w:t>HEARTS: Technical package for cardiovascular disease management in primary health care: Risk-based CVD management</w:t>
      </w:r>
      <w:r w:rsidRPr="008D4312">
        <w:t xml:space="preserve">. Geneva: World Health Organization. Available at: </w:t>
      </w:r>
      <w:hyperlink r:id="rId11" w:tgtFrame="_blank" w:history="1">
        <w:r w:rsidRPr="008D4312">
          <w:rPr>
            <w:rStyle w:val="Hyperlink"/>
          </w:rPr>
          <w:t>https://www.who.int/publications/i/item/9789240001367</w:t>
        </w:r>
      </w:hyperlink>
      <w:r w:rsidRPr="008D4312">
        <w:t xml:space="preserve"> (Accessed: 15 August 2026).</w:t>
      </w:r>
    </w:p>
    <w:p w14:paraId="7B88FA50" w14:textId="77777777" w:rsidR="00E337C0" w:rsidRPr="002A6699" w:rsidRDefault="00E337C0" w:rsidP="008D4312">
      <w:r w:rsidRPr="008D4312">
        <w:t xml:space="preserve">World Health Organization (2025) </w:t>
      </w:r>
      <w:r w:rsidRPr="008D4312">
        <w:rPr>
          <w:i/>
          <w:iCs/>
        </w:rPr>
        <w:t>Cardiovascular diseases (CVDs)</w:t>
      </w:r>
      <w:r w:rsidRPr="008D4312">
        <w:t xml:space="preserve">. Available at: </w:t>
      </w:r>
      <w:hyperlink r:id="rId12" w:tgtFrame="_blank" w:history="1">
        <w:r w:rsidRPr="008D4312">
          <w:rPr>
            <w:rStyle w:val="Hyperlink"/>
          </w:rPr>
          <w:t>https://www.who.int/news-room/fact-sheets/detail/cardiovascular-diseases-(cvds)</w:t>
        </w:r>
      </w:hyperlink>
      <w:r w:rsidRPr="008D4312">
        <w:t xml:space="preserve"> (Accessed: 15 August 2026).</w:t>
      </w:r>
    </w:p>
    <w:sectPr w:rsidR="00E337C0" w:rsidRPr="002A6699" w:rsidSect="0004467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611633" w14:textId="77777777" w:rsidR="00394676" w:rsidRDefault="00394676" w:rsidP="00044672">
      <w:pPr>
        <w:spacing w:after="0" w:line="240" w:lineRule="auto"/>
      </w:pPr>
      <w:r>
        <w:separator/>
      </w:r>
    </w:p>
  </w:endnote>
  <w:endnote w:type="continuationSeparator" w:id="0">
    <w:p w14:paraId="220CD29A" w14:textId="77777777" w:rsidR="00394676" w:rsidRDefault="00394676" w:rsidP="00044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6066815"/>
      <w:docPartObj>
        <w:docPartGallery w:val="Page Numbers (Bottom of Page)"/>
        <w:docPartUnique/>
      </w:docPartObj>
    </w:sdtPr>
    <w:sdtEndPr>
      <w:rPr>
        <w:noProof/>
      </w:rPr>
    </w:sdtEndPr>
    <w:sdtContent>
      <w:p w14:paraId="64560AD5" w14:textId="6612F826" w:rsidR="00044672" w:rsidRDefault="000446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F3435" w14:textId="77777777" w:rsidR="00044672" w:rsidRDefault="00044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F655EF" w14:textId="77777777" w:rsidR="00394676" w:rsidRDefault="00394676" w:rsidP="00044672">
      <w:pPr>
        <w:spacing w:after="0" w:line="240" w:lineRule="auto"/>
      </w:pPr>
      <w:r>
        <w:separator/>
      </w:r>
    </w:p>
  </w:footnote>
  <w:footnote w:type="continuationSeparator" w:id="0">
    <w:p w14:paraId="56C9016F" w14:textId="77777777" w:rsidR="00394676" w:rsidRDefault="00394676" w:rsidP="000446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D399A"/>
    <w:multiLevelType w:val="hybridMultilevel"/>
    <w:tmpl w:val="02606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35675A"/>
    <w:multiLevelType w:val="multilevel"/>
    <w:tmpl w:val="56FC9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C3DF8"/>
    <w:multiLevelType w:val="multilevel"/>
    <w:tmpl w:val="0E341D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395875"/>
    <w:multiLevelType w:val="hybridMultilevel"/>
    <w:tmpl w:val="50C63ED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CFD736E"/>
    <w:multiLevelType w:val="hybridMultilevel"/>
    <w:tmpl w:val="12C0C3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F96DC2"/>
    <w:multiLevelType w:val="hybridMultilevel"/>
    <w:tmpl w:val="445877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1DF495D"/>
    <w:multiLevelType w:val="hybridMultilevel"/>
    <w:tmpl w:val="53984B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8FF2DFB"/>
    <w:multiLevelType w:val="multilevel"/>
    <w:tmpl w:val="6082C28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9436D4"/>
    <w:multiLevelType w:val="multilevel"/>
    <w:tmpl w:val="4D1812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5035935">
    <w:abstractNumId w:val="1"/>
  </w:num>
  <w:num w:numId="2" w16cid:durableId="817109341">
    <w:abstractNumId w:val="8"/>
  </w:num>
  <w:num w:numId="3" w16cid:durableId="498429188">
    <w:abstractNumId w:val="2"/>
  </w:num>
  <w:num w:numId="4" w16cid:durableId="711346391">
    <w:abstractNumId w:val="7"/>
  </w:num>
  <w:num w:numId="5" w16cid:durableId="1115170647">
    <w:abstractNumId w:val="6"/>
  </w:num>
  <w:num w:numId="6" w16cid:durableId="635060895">
    <w:abstractNumId w:val="0"/>
  </w:num>
  <w:num w:numId="7" w16cid:durableId="1406761868">
    <w:abstractNumId w:val="4"/>
  </w:num>
  <w:num w:numId="8" w16cid:durableId="2083790276">
    <w:abstractNumId w:val="3"/>
  </w:num>
  <w:num w:numId="9" w16cid:durableId="1812020919">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1"/>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312"/>
    <w:rsid w:val="0000359B"/>
    <w:rsid w:val="00013F15"/>
    <w:rsid w:val="0001528D"/>
    <w:rsid w:val="00015906"/>
    <w:rsid w:val="00016201"/>
    <w:rsid w:val="00016F96"/>
    <w:rsid w:val="00026DC7"/>
    <w:rsid w:val="00044672"/>
    <w:rsid w:val="000455E1"/>
    <w:rsid w:val="0005318E"/>
    <w:rsid w:val="0006152F"/>
    <w:rsid w:val="00065190"/>
    <w:rsid w:val="00065D6B"/>
    <w:rsid w:val="00066230"/>
    <w:rsid w:val="0007098D"/>
    <w:rsid w:val="0008128F"/>
    <w:rsid w:val="00085DF8"/>
    <w:rsid w:val="00087E2C"/>
    <w:rsid w:val="00094C8A"/>
    <w:rsid w:val="00096A4E"/>
    <w:rsid w:val="000A276A"/>
    <w:rsid w:val="000C0771"/>
    <w:rsid w:val="000C2DB8"/>
    <w:rsid w:val="000C2FFA"/>
    <w:rsid w:val="000D2E0F"/>
    <w:rsid w:val="000D78C1"/>
    <w:rsid w:val="000E0E68"/>
    <w:rsid w:val="000E21C9"/>
    <w:rsid w:val="000E3D75"/>
    <w:rsid w:val="000E632C"/>
    <w:rsid w:val="000F0C45"/>
    <w:rsid w:val="000F0DC9"/>
    <w:rsid w:val="000F2670"/>
    <w:rsid w:val="000F2869"/>
    <w:rsid w:val="000F57BE"/>
    <w:rsid w:val="00111B58"/>
    <w:rsid w:val="00120ED2"/>
    <w:rsid w:val="001230B5"/>
    <w:rsid w:val="001236E2"/>
    <w:rsid w:val="00131462"/>
    <w:rsid w:val="0013261A"/>
    <w:rsid w:val="00134EAC"/>
    <w:rsid w:val="00153715"/>
    <w:rsid w:val="001546F5"/>
    <w:rsid w:val="00156698"/>
    <w:rsid w:val="00166D33"/>
    <w:rsid w:val="0017096A"/>
    <w:rsid w:val="00170CCA"/>
    <w:rsid w:val="0017412A"/>
    <w:rsid w:val="00185990"/>
    <w:rsid w:val="001C2646"/>
    <w:rsid w:val="001C37EF"/>
    <w:rsid w:val="001C60AB"/>
    <w:rsid w:val="001C775E"/>
    <w:rsid w:val="001D0ADD"/>
    <w:rsid w:val="001F12D9"/>
    <w:rsid w:val="001F4947"/>
    <w:rsid w:val="001F793C"/>
    <w:rsid w:val="002000BE"/>
    <w:rsid w:val="0020105D"/>
    <w:rsid w:val="00212320"/>
    <w:rsid w:val="002128CA"/>
    <w:rsid w:val="00214844"/>
    <w:rsid w:val="0022303F"/>
    <w:rsid w:val="00223373"/>
    <w:rsid w:val="002250F6"/>
    <w:rsid w:val="00227930"/>
    <w:rsid w:val="00231425"/>
    <w:rsid w:val="00231802"/>
    <w:rsid w:val="002329EF"/>
    <w:rsid w:val="00244357"/>
    <w:rsid w:val="00247E35"/>
    <w:rsid w:val="00254866"/>
    <w:rsid w:val="00265348"/>
    <w:rsid w:val="0026586F"/>
    <w:rsid w:val="00266EC7"/>
    <w:rsid w:val="00271C19"/>
    <w:rsid w:val="00271CA6"/>
    <w:rsid w:val="00274D0E"/>
    <w:rsid w:val="00283713"/>
    <w:rsid w:val="00283743"/>
    <w:rsid w:val="002A31BC"/>
    <w:rsid w:val="002A6699"/>
    <w:rsid w:val="002B276E"/>
    <w:rsid w:val="002B3767"/>
    <w:rsid w:val="002B4651"/>
    <w:rsid w:val="002D347E"/>
    <w:rsid w:val="002D5FBA"/>
    <w:rsid w:val="002E26C8"/>
    <w:rsid w:val="002E4C53"/>
    <w:rsid w:val="002E5013"/>
    <w:rsid w:val="002E6DBF"/>
    <w:rsid w:val="002F0600"/>
    <w:rsid w:val="002F1930"/>
    <w:rsid w:val="002F2BD9"/>
    <w:rsid w:val="002F4211"/>
    <w:rsid w:val="002F5359"/>
    <w:rsid w:val="002F7269"/>
    <w:rsid w:val="002F798A"/>
    <w:rsid w:val="00302109"/>
    <w:rsid w:val="003048F8"/>
    <w:rsid w:val="003109C6"/>
    <w:rsid w:val="003148D5"/>
    <w:rsid w:val="00320F04"/>
    <w:rsid w:val="00322698"/>
    <w:rsid w:val="00325CA2"/>
    <w:rsid w:val="0033099A"/>
    <w:rsid w:val="0033576D"/>
    <w:rsid w:val="00343E42"/>
    <w:rsid w:val="00346E2B"/>
    <w:rsid w:val="00374AD7"/>
    <w:rsid w:val="003779E4"/>
    <w:rsid w:val="003809C8"/>
    <w:rsid w:val="003838D3"/>
    <w:rsid w:val="00394676"/>
    <w:rsid w:val="00395EC1"/>
    <w:rsid w:val="00395F9F"/>
    <w:rsid w:val="003A421B"/>
    <w:rsid w:val="003B07A0"/>
    <w:rsid w:val="003B0DBB"/>
    <w:rsid w:val="003B2065"/>
    <w:rsid w:val="003B268D"/>
    <w:rsid w:val="003C535B"/>
    <w:rsid w:val="003D7916"/>
    <w:rsid w:val="003E04A8"/>
    <w:rsid w:val="003E257E"/>
    <w:rsid w:val="003E665E"/>
    <w:rsid w:val="003F1E01"/>
    <w:rsid w:val="00406896"/>
    <w:rsid w:val="004118FC"/>
    <w:rsid w:val="00420737"/>
    <w:rsid w:val="00422F55"/>
    <w:rsid w:val="00430662"/>
    <w:rsid w:val="0043751C"/>
    <w:rsid w:val="004407CE"/>
    <w:rsid w:val="00447B6A"/>
    <w:rsid w:val="004509A3"/>
    <w:rsid w:val="00466245"/>
    <w:rsid w:val="0046654E"/>
    <w:rsid w:val="00470145"/>
    <w:rsid w:val="0047451D"/>
    <w:rsid w:val="00491048"/>
    <w:rsid w:val="004923C5"/>
    <w:rsid w:val="004928DC"/>
    <w:rsid w:val="004A6B42"/>
    <w:rsid w:val="004A753B"/>
    <w:rsid w:val="004C34BE"/>
    <w:rsid w:val="004D46B6"/>
    <w:rsid w:val="004F4397"/>
    <w:rsid w:val="00502E41"/>
    <w:rsid w:val="005056CE"/>
    <w:rsid w:val="00507D98"/>
    <w:rsid w:val="00510C04"/>
    <w:rsid w:val="00512B94"/>
    <w:rsid w:val="005230C1"/>
    <w:rsid w:val="005252D8"/>
    <w:rsid w:val="00525C64"/>
    <w:rsid w:val="0054141F"/>
    <w:rsid w:val="00542187"/>
    <w:rsid w:val="005455B7"/>
    <w:rsid w:val="00545C60"/>
    <w:rsid w:val="005544F7"/>
    <w:rsid w:val="005559A1"/>
    <w:rsid w:val="005579D7"/>
    <w:rsid w:val="00562463"/>
    <w:rsid w:val="00563802"/>
    <w:rsid w:val="00576114"/>
    <w:rsid w:val="00583997"/>
    <w:rsid w:val="00587CC7"/>
    <w:rsid w:val="0059630F"/>
    <w:rsid w:val="005A0FD4"/>
    <w:rsid w:val="005A1F6B"/>
    <w:rsid w:val="005A33F1"/>
    <w:rsid w:val="005B7546"/>
    <w:rsid w:val="005C7656"/>
    <w:rsid w:val="005D1B2E"/>
    <w:rsid w:val="005D2C75"/>
    <w:rsid w:val="005D7888"/>
    <w:rsid w:val="005E026F"/>
    <w:rsid w:val="005E0538"/>
    <w:rsid w:val="006006D7"/>
    <w:rsid w:val="00605EFC"/>
    <w:rsid w:val="00607805"/>
    <w:rsid w:val="00612F11"/>
    <w:rsid w:val="00617E73"/>
    <w:rsid w:val="00623431"/>
    <w:rsid w:val="00623796"/>
    <w:rsid w:val="006242DE"/>
    <w:rsid w:val="0063559A"/>
    <w:rsid w:val="0064630C"/>
    <w:rsid w:val="00652DB5"/>
    <w:rsid w:val="006552D8"/>
    <w:rsid w:val="00655DAF"/>
    <w:rsid w:val="00662B89"/>
    <w:rsid w:val="00666893"/>
    <w:rsid w:val="00670AF7"/>
    <w:rsid w:val="00675D10"/>
    <w:rsid w:val="006825E3"/>
    <w:rsid w:val="00685F6F"/>
    <w:rsid w:val="006A15C5"/>
    <w:rsid w:val="006A59D2"/>
    <w:rsid w:val="006A7B85"/>
    <w:rsid w:val="006C1645"/>
    <w:rsid w:val="006D1F7E"/>
    <w:rsid w:val="006E2129"/>
    <w:rsid w:val="006E6CC0"/>
    <w:rsid w:val="006E7273"/>
    <w:rsid w:val="006F1FC3"/>
    <w:rsid w:val="0070322E"/>
    <w:rsid w:val="00711C40"/>
    <w:rsid w:val="00712EF7"/>
    <w:rsid w:val="00714E88"/>
    <w:rsid w:val="0071632D"/>
    <w:rsid w:val="007163B0"/>
    <w:rsid w:val="007203DD"/>
    <w:rsid w:val="00720FF1"/>
    <w:rsid w:val="00730A0C"/>
    <w:rsid w:val="007448F0"/>
    <w:rsid w:val="007528D7"/>
    <w:rsid w:val="007532C2"/>
    <w:rsid w:val="00755AD0"/>
    <w:rsid w:val="00760AE8"/>
    <w:rsid w:val="00764642"/>
    <w:rsid w:val="0076795B"/>
    <w:rsid w:val="00772719"/>
    <w:rsid w:val="0077669C"/>
    <w:rsid w:val="00776932"/>
    <w:rsid w:val="00777176"/>
    <w:rsid w:val="007779FC"/>
    <w:rsid w:val="007813DC"/>
    <w:rsid w:val="00783C97"/>
    <w:rsid w:val="00785A0F"/>
    <w:rsid w:val="00793BC4"/>
    <w:rsid w:val="00794649"/>
    <w:rsid w:val="00796521"/>
    <w:rsid w:val="007A1751"/>
    <w:rsid w:val="007A4112"/>
    <w:rsid w:val="007A6257"/>
    <w:rsid w:val="007A6BF4"/>
    <w:rsid w:val="007B3FB9"/>
    <w:rsid w:val="007B6F8D"/>
    <w:rsid w:val="007C3CD5"/>
    <w:rsid w:val="007D375B"/>
    <w:rsid w:val="007D7919"/>
    <w:rsid w:val="007E79A2"/>
    <w:rsid w:val="007F478C"/>
    <w:rsid w:val="0080312A"/>
    <w:rsid w:val="00804E5A"/>
    <w:rsid w:val="00813102"/>
    <w:rsid w:val="0081641C"/>
    <w:rsid w:val="00825936"/>
    <w:rsid w:val="0083198B"/>
    <w:rsid w:val="00831CC7"/>
    <w:rsid w:val="00831D0C"/>
    <w:rsid w:val="00832E62"/>
    <w:rsid w:val="00833E9A"/>
    <w:rsid w:val="00837CE2"/>
    <w:rsid w:val="00846519"/>
    <w:rsid w:val="0084765D"/>
    <w:rsid w:val="00852811"/>
    <w:rsid w:val="0085409D"/>
    <w:rsid w:val="00855BF3"/>
    <w:rsid w:val="008571FE"/>
    <w:rsid w:val="00864D85"/>
    <w:rsid w:val="00866AA6"/>
    <w:rsid w:val="0087700B"/>
    <w:rsid w:val="00877CAA"/>
    <w:rsid w:val="00881E9E"/>
    <w:rsid w:val="008860F8"/>
    <w:rsid w:val="00890294"/>
    <w:rsid w:val="008A6107"/>
    <w:rsid w:val="008B06DC"/>
    <w:rsid w:val="008B7F92"/>
    <w:rsid w:val="008C18E1"/>
    <w:rsid w:val="008C5606"/>
    <w:rsid w:val="008C6C53"/>
    <w:rsid w:val="008C7E4C"/>
    <w:rsid w:val="008D008A"/>
    <w:rsid w:val="008D4312"/>
    <w:rsid w:val="008D6786"/>
    <w:rsid w:val="008E6DBF"/>
    <w:rsid w:val="008F777B"/>
    <w:rsid w:val="00902FC5"/>
    <w:rsid w:val="00904E35"/>
    <w:rsid w:val="00905995"/>
    <w:rsid w:val="00911800"/>
    <w:rsid w:val="00917084"/>
    <w:rsid w:val="00927B97"/>
    <w:rsid w:val="00940ED2"/>
    <w:rsid w:val="009412E9"/>
    <w:rsid w:val="009560AC"/>
    <w:rsid w:val="0095645F"/>
    <w:rsid w:val="00957DC6"/>
    <w:rsid w:val="00961B28"/>
    <w:rsid w:val="00962D76"/>
    <w:rsid w:val="0097566E"/>
    <w:rsid w:val="009935CF"/>
    <w:rsid w:val="009A3562"/>
    <w:rsid w:val="009A4619"/>
    <w:rsid w:val="009A6C30"/>
    <w:rsid w:val="009B2CAC"/>
    <w:rsid w:val="009B31DC"/>
    <w:rsid w:val="009B40DF"/>
    <w:rsid w:val="009B457A"/>
    <w:rsid w:val="009B6B07"/>
    <w:rsid w:val="009B70F7"/>
    <w:rsid w:val="009C03E1"/>
    <w:rsid w:val="009C07DB"/>
    <w:rsid w:val="009C1CF8"/>
    <w:rsid w:val="009D1E4E"/>
    <w:rsid w:val="009D527D"/>
    <w:rsid w:val="009E72FB"/>
    <w:rsid w:val="009F4EE3"/>
    <w:rsid w:val="00A062E5"/>
    <w:rsid w:val="00A13985"/>
    <w:rsid w:val="00A23312"/>
    <w:rsid w:val="00A40050"/>
    <w:rsid w:val="00A46EC8"/>
    <w:rsid w:val="00A56377"/>
    <w:rsid w:val="00A7605F"/>
    <w:rsid w:val="00A776DA"/>
    <w:rsid w:val="00A908C5"/>
    <w:rsid w:val="00A913E0"/>
    <w:rsid w:val="00AA2C05"/>
    <w:rsid w:val="00AB21F9"/>
    <w:rsid w:val="00AB2EE9"/>
    <w:rsid w:val="00AB3157"/>
    <w:rsid w:val="00AB3230"/>
    <w:rsid w:val="00AB59C4"/>
    <w:rsid w:val="00AC2766"/>
    <w:rsid w:val="00AF3247"/>
    <w:rsid w:val="00AF7B6B"/>
    <w:rsid w:val="00B115DF"/>
    <w:rsid w:val="00B150ED"/>
    <w:rsid w:val="00B20C34"/>
    <w:rsid w:val="00B21219"/>
    <w:rsid w:val="00B3094B"/>
    <w:rsid w:val="00B309DB"/>
    <w:rsid w:val="00B34F40"/>
    <w:rsid w:val="00B36916"/>
    <w:rsid w:val="00B40C60"/>
    <w:rsid w:val="00B434A7"/>
    <w:rsid w:val="00B43B49"/>
    <w:rsid w:val="00B4510B"/>
    <w:rsid w:val="00B47549"/>
    <w:rsid w:val="00B47ADE"/>
    <w:rsid w:val="00B56474"/>
    <w:rsid w:val="00B7507D"/>
    <w:rsid w:val="00B7571C"/>
    <w:rsid w:val="00B76AC2"/>
    <w:rsid w:val="00B83696"/>
    <w:rsid w:val="00B84084"/>
    <w:rsid w:val="00B84F2C"/>
    <w:rsid w:val="00BB0B3D"/>
    <w:rsid w:val="00BB2C3B"/>
    <w:rsid w:val="00BD1A89"/>
    <w:rsid w:val="00BD2813"/>
    <w:rsid w:val="00BD300A"/>
    <w:rsid w:val="00BD6396"/>
    <w:rsid w:val="00BE0598"/>
    <w:rsid w:val="00BE70A2"/>
    <w:rsid w:val="00BF4D93"/>
    <w:rsid w:val="00C04F28"/>
    <w:rsid w:val="00C11F33"/>
    <w:rsid w:val="00C128E6"/>
    <w:rsid w:val="00C23C99"/>
    <w:rsid w:val="00C3155B"/>
    <w:rsid w:val="00C330B9"/>
    <w:rsid w:val="00C351D5"/>
    <w:rsid w:val="00C52140"/>
    <w:rsid w:val="00C521BD"/>
    <w:rsid w:val="00C53DAE"/>
    <w:rsid w:val="00C54401"/>
    <w:rsid w:val="00C5797F"/>
    <w:rsid w:val="00C83343"/>
    <w:rsid w:val="00C84C32"/>
    <w:rsid w:val="00C947A4"/>
    <w:rsid w:val="00C9667A"/>
    <w:rsid w:val="00CA7D5B"/>
    <w:rsid w:val="00CB0740"/>
    <w:rsid w:val="00CB0790"/>
    <w:rsid w:val="00CB27F4"/>
    <w:rsid w:val="00CB46C5"/>
    <w:rsid w:val="00CC3A84"/>
    <w:rsid w:val="00CC3C99"/>
    <w:rsid w:val="00CC4D7C"/>
    <w:rsid w:val="00CD2144"/>
    <w:rsid w:val="00CD3DE8"/>
    <w:rsid w:val="00CD4B92"/>
    <w:rsid w:val="00CD6832"/>
    <w:rsid w:val="00CE4FDC"/>
    <w:rsid w:val="00CE725B"/>
    <w:rsid w:val="00CE7403"/>
    <w:rsid w:val="00CF415D"/>
    <w:rsid w:val="00D03D13"/>
    <w:rsid w:val="00D12CFC"/>
    <w:rsid w:val="00D12EF1"/>
    <w:rsid w:val="00D20591"/>
    <w:rsid w:val="00D22483"/>
    <w:rsid w:val="00D32066"/>
    <w:rsid w:val="00D41CE6"/>
    <w:rsid w:val="00D434EB"/>
    <w:rsid w:val="00D46017"/>
    <w:rsid w:val="00D50FB3"/>
    <w:rsid w:val="00D52A33"/>
    <w:rsid w:val="00D54916"/>
    <w:rsid w:val="00D5584D"/>
    <w:rsid w:val="00D634BD"/>
    <w:rsid w:val="00D7476E"/>
    <w:rsid w:val="00D805C4"/>
    <w:rsid w:val="00D81161"/>
    <w:rsid w:val="00D84FAA"/>
    <w:rsid w:val="00D91380"/>
    <w:rsid w:val="00D959C3"/>
    <w:rsid w:val="00D97B83"/>
    <w:rsid w:val="00DA3E31"/>
    <w:rsid w:val="00DB16E4"/>
    <w:rsid w:val="00DC1BA5"/>
    <w:rsid w:val="00DC4FEB"/>
    <w:rsid w:val="00DE4B1F"/>
    <w:rsid w:val="00DE7C92"/>
    <w:rsid w:val="00DF4A96"/>
    <w:rsid w:val="00E00146"/>
    <w:rsid w:val="00E047E7"/>
    <w:rsid w:val="00E06734"/>
    <w:rsid w:val="00E068B8"/>
    <w:rsid w:val="00E1507A"/>
    <w:rsid w:val="00E166B7"/>
    <w:rsid w:val="00E24026"/>
    <w:rsid w:val="00E25C11"/>
    <w:rsid w:val="00E30A26"/>
    <w:rsid w:val="00E329E7"/>
    <w:rsid w:val="00E337C0"/>
    <w:rsid w:val="00E33EBB"/>
    <w:rsid w:val="00E35063"/>
    <w:rsid w:val="00E5043D"/>
    <w:rsid w:val="00E529AC"/>
    <w:rsid w:val="00E53370"/>
    <w:rsid w:val="00E61846"/>
    <w:rsid w:val="00E64CB9"/>
    <w:rsid w:val="00E658C1"/>
    <w:rsid w:val="00E86171"/>
    <w:rsid w:val="00E92205"/>
    <w:rsid w:val="00E95D1D"/>
    <w:rsid w:val="00E97F12"/>
    <w:rsid w:val="00EA39E8"/>
    <w:rsid w:val="00EA7E13"/>
    <w:rsid w:val="00EB11DA"/>
    <w:rsid w:val="00EB1BE1"/>
    <w:rsid w:val="00EB36BF"/>
    <w:rsid w:val="00EB3E29"/>
    <w:rsid w:val="00EB6384"/>
    <w:rsid w:val="00EC26E5"/>
    <w:rsid w:val="00EC7159"/>
    <w:rsid w:val="00EE1703"/>
    <w:rsid w:val="00EE1C10"/>
    <w:rsid w:val="00EE5D78"/>
    <w:rsid w:val="00EF1800"/>
    <w:rsid w:val="00EF442C"/>
    <w:rsid w:val="00F00D29"/>
    <w:rsid w:val="00F1002A"/>
    <w:rsid w:val="00F1010E"/>
    <w:rsid w:val="00F25038"/>
    <w:rsid w:val="00F35585"/>
    <w:rsid w:val="00F50B72"/>
    <w:rsid w:val="00F52379"/>
    <w:rsid w:val="00F55EE8"/>
    <w:rsid w:val="00F574ED"/>
    <w:rsid w:val="00F60699"/>
    <w:rsid w:val="00F63B59"/>
    <w:rsid w:val="00F66EB5"/>
    <w:rsid w:val="00F71489"/>
    <w:rsid w:val="00F73238"/>
    <w:rsid w:val="00F757D1"/>
    <w:rsid w:val="00F83DD1"/>
    <w:rsid w:val="00F9576E"/>
    <w:rsid w:val="00FB0FD3"/>
    <w:rsid w:val="00FB316F"/>
    <w:rsid w:val="00FB55FB"/>
    <w:rsid w:val="00FB6286"/>
    <w:rsid w:val="00FC3AC6"/>
    <w:rsid w:val="00FD7E86"/>
    <w:rsid w:val="00FF0AD7"/>
    <w:rsid w:val="00FF4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18C6"/>
  <w15:chartTrackingRefBased/>
  <w15:docId w15:val="{B4DDE603-9561-47AA-AD0A-D11DF7F1A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C53"/>
    <w:pPr>
      <w:spacing w:after="160" w:line="360" w:lineRule="auto"/>
      <w:jc w:val="both"/>
    </w:pPr>
    <w:rPr>
      <w:rFonts w:ascii="Arial" w:eastAsiaTheme="minorEastAsia" w:hAnsi="Arial"/>
      <w:szCs w:val="24"/>
      <w:lang w:val="en-GB" w:eastAsia="ja-JP"/>
    </w:rPr>
  </w:style>
  <w:style w:type="paragraph" w:styleId="Heading1">
    <w:name w:val="heading 1"/>
    <w:basedOn w:val="Normal"/>
    <w:next w:val="Normal"/>
    <w:link w:val="Heading1Char"/>
    <w:uiPriority w:val="9"/>
    <w:qFormat/>
    <w:rsid w:val="002E6DBF"/>
    <w:pPr>
      <w:keepNext/>
      <w:keepLines/>
      <w:spacing w:before="360" w:after="80"/>
      <w:outlineLvl w:val="0"/>
    </w:pPr>
    <w:rPr>
      <w:rFonts w:asciiTheme="majorHAnsi" w:eastAsiaTheme="majorEastAsia" w:hAnsiTheme="majorHAnsi" w:cstheme="majorBidi"/>
      <w:color w:val="365F91" w:themeColor="accent1" w:themeShade="BF"/>
      <w:sz w:val="30"/>
      <w:szCs w:val="40"/>
    </w:rPr>
  </w:style>
  <w:style w:type="paragraph" w:styleId="Heading2">
    <w:name w:val="heading 2"/>
    <w:basedOn w:val="Normal"/>
    <w:next w:val="Normal"/>
    <w:link w:val="Heading2Char"/>
    <w:uiPriority w:val="9"/>
    <w:unhideWhenUsed/>
    <w:qFormat/>
    <w:rsid w:val="002E6DBF"/>
    <w:pPr>
      <w:keepNext/>
      <w:keepLines/>
      <w:spacing w:before="160" w:after="80"/>
      <w:outlineLvl w:val="1"/>
    </w:pPr>
    <w:rPr>
      <w:rFonts w:asciiTheme="majorHAnsi" w:eastAsiaTheme="majorEastAsia" w:hAnsiTheme="majorHAnsi" w:cstheme="majorBidi"/>
      <w:color w:val="365F91" w:themeColor="accent1" w:themeShade="BF"/>
      <w:sz w:val="26"/>
      <w:szCs w:val="32"/>
    </w:rPr>
  </w:style>
  <w:style w:type="paragraph" w:styleId="Heading3">
    <w:name w:val="heading 3"/>
    <w:basedOn w:val="Normal"/>
    <w:next w:val="Normal"/>
    <w:link w:val="Heading3Char"/>
    <w:uiPriority w:val="9"/>
    <w:unhideWhenUsed/>
    <w:qFormat/>
    <w:rsid w:val="001F793C"/>
    <w:pPr>
      <w:keepNext/>
      <w:keepLines/>
      <w:spacing w:before="160" w:after="80"/>
      <w:outlineLvl w:val="2"/>
    </w:pPr>
    <w:rPr>
      <w:rFonts w:eastAsiaTheme="majorEastAsia" w:cstheme="majorBidi"/>
      <w:color w:val="365F91" w:themeColor="accent1" w:themeShade="BF"/>
      <w:szCs w:val="28"/>
    </w:rPr>
  </w:style>
  <w:style w:type="paragraph" w:styleId="Heading4">
    <w:name w:val="heading 4"/>
    <w:basedOn w:val="Normal"/>
    <w:next w:val="Normal"/>
    <w:link w:val="Heading4Char"/>
    <w:uiPriority w:val="9"/>
    <w:semiHidden/>
    <w:unhideWhenUsed/>
    <w:qFormat/>
    <w:rsid w:val="008D4312"/>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D4312"/>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8D431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431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431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431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DBF"/>
    <w:rPr>
      <w:rFonts w:asciiTheme="majorHAnsi" w:eastAsiaTheme="majorEastAsia" w:hAnsiTheme="majorHAnsi" w:cstheme="majorBidi"/>
      <w:color w:val="365F91" w:themeColor="accent1" w:themeShade="BF"/>
      <w:sz w:val="30"/>
      <w:szCs w:val="40"/>
      <w:lang w:val="en-GB" w:eastAsia="ja-JP"/>
    </w:rPr>
  </w:style>
  <w:style w:type="character" w:customStyle="1" w:styleId="Heading2Char">
    <w:name w:val="Heading 2 Char"/>
    <w:basedOn w:val="DefaultParagraphFont"/>
    <w:link w:val="Heading2"/>
    <w:uiPriority w:val="9"/>
    <w:rsid w:val="002E6DBF"/>
    <w:rPr>
      <w:rFonts w:asciiTheme="majorHAnsi" w:eastAsiaTheme="majorEastAsia" w:hAnsiTheme="majorHAnsi" w:cstheme="majorBidi"/>
      <w:color w:val="365F91" w:themeColor="accent1" w:themeShade="BF"/>
      <w:sz w:val="26"/>
      <w:szCs w:val="32"/>
      <w:lang w:val="en-GB" w:eastAsia="ja-JP"/>
    </w:rPr>
  </w:style>
  <w:style w:type="paragraph" w:styleId="Caption">
    <w:name w:val="caption"/>
    <w:basedOn w:val="Normal"/>
    <w:next w:val="Normal"/>
    <w:uiPriority w:val="35"/>
    <w:unhideWhenUsed/>
    <w:qFormat/>
    <w:rsid w:val="00F83DD1"/>
    <w:pPr>
      <w:spacing w:after="200" w:line="240" w:lineRule="auto"/>
    </w:pPr>
    <w:rPr>
      <w:i/>
      <w:iCs/>
      <w:color w:val="1F497D" w:themeColor="text2"/>
      <w:szCs w:val="18"/>
    </w:rPr>
  </w:style>
  <w:style w:type="character" w:customStyle="1" w:styleId="Heading3Char">
    <w:name w:val="Heading 3 Char"/>
    <w:basedOn w:val="DefaultParagraphFont"/>
    <w:link w:val="Heading3"/>
    <w:uiPriority w:val="9"/>
    <w:rsid w:val="001F793C"/>
    <w:rPr>
      <w:rFonts w:ascii="Times New Roman" w:eastAsiaTheme="majorEastAsia" w:hAnsi="Times New Roman" w:cstheme="majorBidi"/>
      <w:color w:val="365F91" w:themeColor="accent1" w:themeShade="BF"/>
      <w:sz w:val="24"/>
      <w:szCs w:val="28"/>
      <w:lang w:val="en-GB" w:eastAsia="ja-JP"/>
    </w:rPr>
  </w:style>
  <w:style w:type="character" w:customStyle="1" w:styleId="Heading4Char">
    <w:name w:val="Heading 4 Char"/>
    <w:basedOn w:val="DefaultParagraphFont"/>
    <w:link w:val="Heading4"/>
    <w:uiPriority w:val="9"/>
    <w:semiHidden/>
    <w:rsid w:val="008D4312"/>
    <w:rPr>
      <w:rFonts w:eastAsiaTheme="majorEastAsia" w:cstheme="majorBidi"/>
      <w:i/>
      <w:iCs/>
      <w:color w:val="365F91" w:themeColor="accent1" w:themeShade="BF"/>
      <w:sz w:val="24"/>
      <w:szCs w:val="24"/>
      <w:lang w:val="en-GB" w:eastAsia="ja-JP"/>
    </w:rPr>
  </w:style>
  <w:style w:type="character" w:customStyle="1" w:styleId="Heading5Char">
    <w:name w:val="Heading 5 Char"/>
    <w:basedOn w:val="DefaultParagraphFont"/>
    <w:link w:val="Heading5"/>
    <w:uiPriority w:val="9"/>
    <w:semiHidden/>
    <w:rsid w:val="008D4312"/>
    <w:rPr>
      <w:rFonts w:eastAsiaTheme="majorEastAsia" w:cstheme="majorBidi"/>
      <w:color w:val="365F91" w:themeColor="accent1" w:themeShade="BF"/>
      <w:sz w:val="24"/>
      <w:szCs w:val="24"/>
      <w:lang w:val="en-GB" w:eastAsia="ja-JP"/>
    </w:rPr>
  </w:style>
  <w:style w:type="character" w:customStyle="1" w:styleId="Heading6Char">
    <w:name w:val="Heading 6 Char"/>
    <w:basedOn w:val="DefaultParagraphFont"/>
    <w:link w:val="Heading6"/>
    <w:uiPriority w:val="9"/>
    <w:semiHidden/>
    <w:rsid w:val="008D4312"/>
    <w:rPr>
      <w:rFonts w:eastAsiaTheme="majorEastAsia" w:cstheme="majorBidi"/>
      <w:i/>
      <w:iCs/>
      <w:color w:val="595959" w:themeColor="text1" w:themeTint="A6"/>
      <w:sz w:val="24"/>
      <w:szCs w:val="24"/>
      <w:lang w:val="en-GB" w:eastAsia="ja-JP"/>
    </w:rPr>
  </w:style>
  <w:style w:type="character" w:customStyle="1" w:styleId="Heading7Char">
    <w:name w:val="Heading 7 Char"/>
    <w:basedOn w:val="DefaultParagraphFont"/>
    <w:link w:val="Heading7"/>
    <w:uiPriority w:val="9"/>
    <w:semiHidden/>
    <w:rsid w:val="008D4312"/>
    <w:rPr>
      <w:rFonts w:eastAsiaTheme="majorEastAsia" w:cstheme="majorBidi"/>
      <w:color w:val="595959" w:themeColor="text1" w:themeTint="A6"/>
      <w:sz w:val="24"/>
      <w:szCs w:val="24"/>
      <w:lang w:val="en-GB" w:eastAsia="ja-JP"/>
    </w:rPr>
  </w:style>
  <w:style w:type="character" w:customStyle="1" w:styleId="Heading8Char">
    <w:name w:val="Heading 8 Char"/>
    <w:basedOn w:val="DefaultParagraphFont"/>
    <w:link w:val="Heading8"/>
    <w:uiPriority w:val="9"/>
    <w:semiHidden/>
    <w:rsid w:val="008D4312"/>
    <w:rPr>
      <w:rFonts w:eastAsiaTheme="majorEastAsia" w:cstheme="majorBidi"/>
      <w:i/>
      <w:iCs/>
      <w:color w:val="272727" w:themeColor="text1" w:themeTint="D8"/>
      <w:sz w:val="24"/>
      <w:szCs w:val="24"/>
      <w:lang w:val="en-GB" w:eastAsia="ja-JP"/>
    </w:rPr>
  </w:style>
  <w:style w:type="character" w:customStyle="1" w:styleId="Heading9Char">
    <w:name w:val="Heading 9 Char"/>
    <w:basedOn w:val="DefaultParagraphFont"/>
    <w:link w:val="Heading9"/>
    <w:uiPriority w:val="9"/>
    <w:semiHidden/>
    <w:rsid w:val="008D4312"/>
    <w:rPr>
      <w:rFonts w:eastAsiaTheme="majorEastAsia" w:cstheme="majorBidi"/>
      <w:color w:val="272727" w:themeColor="text1" w:themeTint="D8"/>
      <w:sz w:val="24"/>
      <w:szCs w:val="24"/>
      <w:lang w:val="en-GB" w:eastAsia="ja-JP"/>
    </w:rPr>
  </w:style>
  <w:style w:type="paragraph" w:styleId="Title">
    <w:name w:val="Title"/>
    <w:basedOn w:val="Normal"/>
    <w:next w:val="Normal"/>
    <w:link w:val="TitleChar"/>
    <w:uiPriority w:val="10"/>
    <w:qFormat/>
    <w:rsid w:val="008D43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312"/>
    <w:rPr>
      <w:rFonts w:asciiTheme="majorHAnsi" w:eastAsiaTheme="majorEastAsia" w:hAnsiTheme="majorHAnsi" w:cstheme="majorBidi"/>
      <w:spacing w:val="-10"/>
      <w:kern w:val="28"/>
      <w:sz w:val="56"/>
      <w:szCs w:val="56"/>
      <w:lang w:val="en-GB" w:eastAsia="ja-JP"/>
    </w:rPr>
  </w:style>
  <w:style w:type="paragraph" w:styleId="Subtitle">
    <w:name w:val="Subtitle"/>
    <w:basedOn w:val="Normal"/>
    <w:next w:val="Normal"/>
    <w:link w:val="SubtitleChar"/>
    <w:uiPriority w:val="11"/>
    <w:qFormat/>
    <w:rsid w:val="008D431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4312"/>
    <w:rPr>
      <w:rFonts w:eastAsiaTheme="majorEastAsia" w:cstheme="majorBidi"/>
      <w:color w:val="595959" w:themeColor="text1" w:themeTint="A6"/>
      <w:spacing w:val="15"/>
      <w:sz w:val="28"/>
      <w:szCs w:val="28"/>
      <w:lang w:val="en-GB" w:eastAsia="ja-JP"/>
    </w:rPr>
  </w:style>
  <w:style w:type="paragraph" w:styleId="Quote">
    <w:name w:val="Quote"/>
    <w:basedOn w:val="Normal"/>
    <w:next w:val="Normal"/>
    <w:link w:val="QuoteChar"/>
    <w:uiPriority w:val="29"/>
    <w:qFormat/>
    <w:rsid w:val="008D4312"/>
    <w:pPr>
      <w:spacing w:before="160"/>
      <w:jc w:val="center"/>
    </w:pPr>
    <w:rPr>
      <w:i/>
      <w:iCs/>
      <w:color w:val="404040" w:themeColor="text1" w:themeTint="BF"/>
    </w:rPr>
  </w:style>
  <w:style w:type="character" w:customStyle="1" w:styleId="QuoteChar">
    <w:name w:val="Quote Char"/>
    <w:basedOn w:val="DefaultParagraphFont"/>
    <w:link w:val="Quote"/>
    <w:uiPriority w:val="29"/>
    <w:rsid w:val="008D4312"/>
    <w:rPr>
      <w:rFonts w:ascii="Times New Roman" w:eastAsiaTheme="minorEastAsia" w:hAnsi="Times New Roman"/>
      <w:i/>
      <w:iCs/>
      <w:color w:val="404040" w:themeColor="text1" w:themeTint="BF"/>
      <w:sz w:val="24"/>
      <w:szCs w:val="24"/>
      <w:lang w:val="en-GB" w:eastAsia="ja-JP"/>
    </w:rPr>
  </w:style>
  <w:style w:type="paragraph" w:styleId="ListParagraph">
    <w:name w:val="List Paragraph"/>
    <w:basedOn w:val="Normal"/>
    <w:uiPriority w:val="34"/>
    <w:qFormat/>
    <w:rsid w:val="008D4312"/>
    <w:pPr>
      <w:ind w:left="720"/>
      <w:contextualSpacing/>
    </w:pPr>
  </w:style>
  <w:style w:type="character" w:styleId="IntenseEmphasis">
    <w:name w:val="Intense Emphasis"/>
    <w:basedOn w:val="DefaultParagraphFont"/>
    <w:uiPriority w:val="21"/>
    <w:qFormat/>
    <w:rsid w:val="008D4312"/>
    <w:rPr>
      <w:i/>
      <w:iCs/>
      <w:color w:val="365F91" w:themeColor="accent1" w:themeShade="BF"/>
    </w:rPr>
  </w:style>
  <w:style w:type="paragraph" w:styleId="IntenseQuote">
    <w:name w:val="Intense Quote"/>
    <w:basedOn w:val="Normal"/>
    <w:next w:val="Normal"/>
    <w:link w:val="IntenseQuoteChar"/>
    <w:uiPriority w:val="30"/>
    <w:qFormat/>
    <w:rsid w:val="008D431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D4312"/>
    <w:rPr>
      <w:rFonts w:ascii="Times New Roman" w:eastAsiaTheme="minorEastAsia" w:hAnsi="Times New Roman"/>
      <w:i/>
      <w:iCs/>
      <w:color w:val="365F91" w:themeColor="accent1" w:themeShade="BF"/>
      <w:sz w:val="24"/>
      <w:szCs w:val="24"/>
      <w:lang w:val="en-GB" w:eastAsia="ja-JP"/>
    </w:rPr>
  </w:style>
  <w:style w:type="character" w:styleId="IntenseReference">
    <w:name w:val="Intense Reference"/>
    <w:basedOn w:val="DefaultParagraphFont"/>
    <w:uiPriority w:val="32"/>
    <w:qFormat/>
    <w:rsid w:val="008D4312"/>
    <w:rPr>
      <w:b/>
      <w:bCs/>
      <w:smallCaps/>
      <w:color w:val="365F91" w:themeColor="accent1" w:themeShade="BF"/>
      <w:spacing w:val="5"/>
    </w:rPr>
  </w:style>
  <w:style w:type="character" w:styleId="Hyperlink">
    <w:name w:val="Hyperlink"/>
    <w:basedOn w:val="DefaultParagraphFont"/>
    <w:uiPriority w:val="99"/>
    <w:unhideWhenUsed/>
    <w:rsid w:val="008D4312"/>
    <w:rPr>
      <w:color w:val="0000FF" w:themeColor="hyperlink"/>
      <w:u w:val="single"/>
    </w:rPr>
  </w:style>
  <w:style w:type="character" w:styleId="UnresolvedMention">
    <w:name w:val="Unresolved Mention"/>
    <w:basedOn w:val="DefaultParagraphFont"/>
    <w:uiPriority w:val="99"/>
    <w:semiHidden/>
    <w:unhideWhenUsed/>
    <w:rsid w:val="008D4312"/>
    <w:rPr>
      <w:color w:val="605E5C"/>
      <w:shd w:val="clear" w:color="auto" w:fill="E1DFDD"/>
    </w:rPr>
  </w:style>
  <w:style w:type="paragraph" w:styleId="TOCHeading">
    <w:name w:val="TOC Heading"/>
    <w:basedOn w:val="Heading1"/>
    <w:next w:val="Normal"/>
    <w:uiPriority w:val="39"/>
    <w:unhideWhenUsed/>
    <w:qFormat/>
    <w:rsid w:val="00044672"/>
    <w:pPr>
      <w:spacing w:before="240" w:after="0" w:line="259" w:lineRule="auto"/>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44672"/>
    <w:pPr>
      <w:spacing w:after="100"/>
    </w:pPr>
  </w:style>
  <w:style w:type="paragraph" w:styleId="TOC2">
    <w:name w:val="toc 2"/>
    <w:basedOn w:val="Normal"/>
    <w:next w:val="Normal"/>
    <w:autoRedefine/>
    <w:uiPriority w:val="39"/>
    <w:unhideWhenUsed/>
    <w:rsid w:val="00044672"/>
    <w:pPr>
      <w:spacing w:after="100"/>
      <w:ind w:left="240"/>
    </w:pPr>
  </w:style>
  <w:style w:type="paragraph" w:styleId="Header">
    <w:name w:val="header"/>
    <w:basedOn w:val="Normal"/>
    <w:link w:val="HeaderChar"/>
    <w:uiPriority w:val="99"/>
    <w:unhideWhenUsed/>
    <w:rsid w:val="00044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672"/>
    <w:rPr>
      <w:rFonts w:ascii="Times New Roman" w:eastAsiaTheme="minorEastAsia" w:hAnsi="Times New Roman"/>
      <w:sz w:val="24"/>
      <w:szCs w:val="24"/>
      <w:lang w:val="en-GB" w:eastAsia="ja-JP"/>
    </w:rPr>
  </w:style>
  <w:style w:type="paragraph" w:styleId="Footer">
    <w:name w:val="footer"/>
    <w:basedOn w:val="Normal"/>
    <w:link w:val="FooterChar"/>
    <w:uiPriority w:val="99"/>
    <w:unhideWhenUsed/>
    <w:rsid w:val="00044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672"/>
    <w:rPr>
      <w:rFonts w:ascii="Times New Roman" w:eastAsiaTheme="minorEastAsia" w:hAnsi="Times New Roman"/>
      <w:sz w:val="24"/>
      <w:szCs w:val="24"/>
      <w:lang w:val="en-GB"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our-research/heart-statistics/heart-statistics-publications/cardiovascular-disease-statistics-2025?utm_source=chatgpt.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cardiovascular-diseases-%28cvds%29?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publications/i/item/9789240001367?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cbi.nlm.nih.gov/books/NBK554923/?utm_source=chatgpt.com" TargetMode="External"/><Relationship Id="rId4" Type="http://schemas.openxmlformats.org/officeDocument/2006/relationships/settings" Target="settings.xml"/><Relationship Id="rId9" Type="http://schemas.openxmlformats.org/officeDocument/2006/relationships/hyperlink" Target="https://www.ncbi.nlm.nih.gov/books/NBK565360/bin/niceng185er8_bm1.pdf?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ECAE7-B861-41F2-8BF1-2048F01100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Marilyn Cassell</cp:lastModifiedBy>
  <cp:revision>2</cp:revision>
  <dcterms:created xsi:type="dcterms:W3CDTF">2026-08-18T01:30:00Z</dcterms:created>
  <dcterms:modified xsi:type="dcterms:W3CDTF">2026-08-18T01:30:00Z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ec7c64e8-1e59-4267-8ebf-ef41f60e7ac1</vt:lpwstr>
  </property>
</Properties>
</file>