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b/>
          <w:bCs/>
          <w:color w:val="4472C4" w:themeColor="accent1"/>
          <w:sz w:val="24"/>
          <w:lang w:val="en-GB" w:eastAsia="en-US"/>
        </w:rPr>
        <w:id w:val="-566950764"/>
        <w:docPartObj>
          <w:docPartGallery w:val="Cover Pages"/>
          <w:docPartUnique/>
        </w:docPartObj>
      </w:sdtPr>
      <w:sdtEndPr>
        <w:rPr>
          <w:rFonts w:asciiTheme="majorHAnsi" w:hAnsiTheme="majorHAnsi"/>
          <w:b w:val="0"/>
          <w:bCs w:val="0"/>
          <w:i/>
          <w:caps/>
          <w:color w:val="262626" w:themeColor="text1" w:themeTint="D9"/>
          <w:sz w:val="120"/>
          <w:szCs w:val="120"/>
        </w:rPr>
      </w:sdtEndPr>
      <w:sdtContent>
        <w:p w14:paraId="7243B0E4" w14:textId="4F579C7D" w:rsidR="00B0010B" w:rsidRPr="00F2428E" w:rsidRDefault="00B0010B">
          <w:pPr>
            <w:pStyle w:val="NoSpacing"/>
            <w:spacing w:before="1540" w:after="240"/>
            <w:jc w:val="center"/>
            <w:rPr>
              <w:b/>
              <w:bCs/>
              <w:color w:val="4472C4" w:themeColor="accent1"/>
            </w:rPr>
          </w:pPr>
          <w:r w:rsidRPr="00F2428E">
            <w:rPr>
              <w:b/>
              <w:bCs/>
              <w:noProof/>
              <w:color w:val="4472C4" w:themeColor="accent1"/>
            </w:rPr>
            <w:drawing>
              <wp:inline distT="0" distB="0" distL="0" distR="0" wp14:anchorId="435E40E3" wp14:editId="11EC1D1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9360ED16C54094FBCD634216EA5127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9E616B0" w14:textId="2F58BD48" w:rsidR="00B0010B" w:rsidRDefault="00B0010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LCBB5004 managing people assessment 1</w:t>
              </w:r>
            </w:p>
          </w:sdtContent>
        </w:sdt>
        <w:sdt>
          <w:sdtPr>
            <w:rPr>
              <w:color w:val="4472C4" w:themeColor="accent1"/>
              <w:sz w:val="28"/>
              <w:szCs w:val="28"/>
            </w:rPr>
            <w:alias w:val="Subtitle"/>
            <w:tag w:val=""/>
            <w:id w:val="328029620"/>
            <w:placeholder>
              <w:docPart w:val="D04F780BDFD1C64BA95817273A582337"/>
            </w:placeholder>
            <w:dataBinding w:prefixMappings="xmlns:ns0='http://purl.org/dc/elements/1.1/' xmlns:ns1='http://schemas.openxmlformats.org/package/2006/metadata/core-properties' " w:xpath="/ns1:coreProperties[1]/ns0:subject[1]" w:storeItemID="{6C3C8BC8-F283-45AE-878A-BAB7291924A1}"/>
            <w:text/>
          </w:sdtPr>
          <w:sdtEndPr/>
          <w:sdtContent>
            <w:p w14:paraId="7B011B27" w14:textId="78587C9A" w:rsidR="00B0010B" w:rsidRDefault="00282334">
              <w:pPr>
                <w:pStyle w:val="NoSpacing"/>
                <w:jc w:val="center"/>
                <w:rPr>
                  <w:color w:val="4472C4" w:themeColor="accent1"/>
                  <w:sz w:val="28"/>
                  <w:szCs w:val="28"/>
                </w:rPr>
              </w:pPr>
              <w:r w:rsidRPr="002F1B64">
                <w:rPr>
                  <w:color w:val="4472C4" w:themeColor="accent1"/>
                  <w:sz w:val="28"/>
                  <w:szCs w:val="28"/>
                </w:rPr>
                <w:t xml:space="preserve">Module Tutor: Nishi </w:t>
              </w:r>
              <w:proofErr w:type="spellStart"/>
              <w:r w:rsidRPr="002F1B64">
                <w:rPr>
                  <w:color w:val="4472C4" w:themeColor="accent1"/>
                  <w:sz w:val="28"/>
                  <w:szCs w:val="28"/>
                </w:rPr>
                <w:t>Ramsurrun</w:t>
              </w:r>
              <w:proofErr w:type="spellEnd"/>
            </w:p>
          </w:sdtContent>
        </w:sdt>
        <w:p w14:paraId="747B905D" w14:textId="77777777" w:rsidR="00B0010B" w:rsidRDefault="00B0010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256A14" wp14:editId="78634FD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C10C06" w14:textId="6DCFB501" w:rsidR="00B0010B" w:rsidRPr="002F1B64" w:rsidRDefault="00B0010B">
                                    <w:pPr>
                                      <w:pStyle w:val="NoSpacing"/>
                                      <w:spacing w:after="40"/>
                                      <w:jc w:val="center"/>
                                      <w:rPr>
                                        <w:caps/>
                                        <w:color w:val="4472C4" w:themeColor="accent1"/>
                                        <w:sz w:val="28"/>
                                        <w:szCs w:val="28"/>
                                      </w:rPr>
                                    </w:pPr>
                                    <w:r w:rsidRPr="002F1B64">
                                      <w:rPr>
                                        <w:caps/>
                                        <w:color w:val="4472C4" w:themeColor="accent1"/>
                                        <w:sz w:val="28"/>
                                        <w:szCs w:val="28"/>
                                      </w:rPr>
                                      <w:t>student id:</w:t>
                                    </w:r>
                                    <w:r w:rsidR="00282334" w:rsidRPr="002F1B64">
                                      <w:rPr>
                                        <w:caps/>
                                        <w:color w:val="4472C4" w:themeColor="accent1"/>
                                        <w:sz w:val="28"/>
                                        <w:szCs w:val="28"/>
                                      </w:rPr>
                                      <w:t xml:space="preserve"> 2020080</w:t>
                                    </w:r>
                                  </w:p>
                                </w:sdtContent>
                              </w:sdt>
                              <w:p w14:paraId="5DCBE602" w14:textId="24E39DBB" w:rsidR="00B0010B" w:rsidRPr="002F1B64" w:rsidRDefault="00CA144B" w:rsidP="00B0010B">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82334" w:rsidRPr="002F1B64">
                                      <w:rPr>
                                        <w:caps/>
                                        <w:color w:val="4472C4" w:themeColor="accent1"/>
                                        <w:sz w:val="28"/>
                                        <w:szCs w:val="28"/>
                                      </w:rPr>
                                      <w:t>student name: Yordan Gospodinov</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256A1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C10C06" w14:textId="6DCFB501" w:rsidR="00B0010B" w:rsidRPr="002F1B64" w:rsidRDefault="00B0010B">
                              <w:pPr>
                                <w:pStyle w:val="NoSpacing"/>
                                <w:spacing w:after="40"/>
                                <w:jc w:val="center"/>
                                <w:rPr>
                                  <w:caps/>
                                  <w:color w:val="4472C4" w:themeColor="accent1"/>
                                  <w:sz w:val="28"/>
                                  <w:szCs w:val="28"/>
                                </w:rPr>
                              </w:pPr>
                              <w:r w:rsidRPr="002F1B64">
                                <w:rPr>
                                  <w:caps/>
                                  <w:color w:val="4472C4" w:themeColor="accent1"/>
                                  <w:sz w:val="28"/>
                                  <w:szCs w:val="28"/>
                                </w:rPr>
                                <w:t>student id:</w:t>
                              </w:r>
                              <w:r w:rsidR="00282334" w:rsidRPr="002F1B64">
                                <w:rPr>
                                  <w:caps/>
                                  <w:color w:val="4472C4" w:themeColor="accent1"/>
                                  <w:sz w:val="28"/>
                                  <w:szCs w:val="28"/>
                                </w:rPr>
                                <w:t xml:space="preserve"> 2020080</w:t>
                              </w:r>
                            </w:p>
                          </w:sdtContent>
                        </w:sdt>
                        <w:p w14:paraId="5DCBE602" w14:textId="24E39DBB" w:rsidR="00B0010B" w:rsidRPr="002F1B64" w:rsidRDefault="00CA144B" w:rsidP="00B0010B">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82334" w:rsidRPr="002F1B64">
                                <w:rPr>
                                  <w:caps/>
                                  <w:color w:val="4472C4" w:themeColor="accent1"/>
                                  <w:sz w:val="28"/>
                                  <w:szCs w:val="28"/>
                                </w:rPr>
                                <w:t>student name: Yordan Gospodinov</w:t>
                              </w:r>
                            </w:sdtContent>
                          </w:sdt>
                        </w:p>
                      </w:txbxContent>
                    </v:textbox>
                    <w10:wrap anchorx="margin" anchory="page"/>
                  </v:shape>
                </w:pict>
              </mc:Fallback>
            </mc:AlternateContent>
          </w:r>
          <w:r>
            <w:rPr>
              <w:noProof/>
              <w:color w:val="4472C4" w:themeColor="accent1"/>
            </w:rPr>
            <w:drawing>
              <wp:inline distT="0" distB="0" distL="0" distR="0" wp14:anchorId="14FBBFE2" wp14:editId="18FCF8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E7C97F" w14:textId="78AE3C98" w:rsidR="00B0010B" w:rsidRDefault="00B0010B">
          <w:pPr>
            <w:spacing w:after="0" w:line="240" w:lineRule="auto"/>
            <w:rPr>
              <w:rFonts w:asciiTheme="majorHAnsi" w:eastAsiaTheme="minorEastAsia" w:hAnsiTheme="majorHAnsi"/>
              <w:i/>
              <w:caps/>
              <w:color w:val="262626" w:themeColor="text1" w:themeTint="D9"/>
              <w:sz w:val="120"/>
              <w:szCs w:val="120"/>
              <w:lang w:val="en-US" w:eastAsia="zh-CN"/>
            </w:rPr>
          </w:pPr>
          <w:r>
            <w:rPr>
              <w:rFonts w:asciiTheme="majorHAnsi" w:eastAsiaTheme="minorEastAsia" w:hAnsiTheme="majorHAnsi"/>
              <w:i/>
              <w:caps/>
              <w:color w:val="262626" w:themeColor="text1" w:themeTint="D9"/>
              <w:sz w:val="120"/>
              <w:szCs w:val="120"/>
              <w:lang w:val="en-US" w:eastAsia="zh-CN"/>
            </w:rPr>
            <w:br w:type="page"/>
          </w:r>
        </w:p>
      </w:sdtContent>
    </w:sdt>
    <w:sdt>
      <w:sdtPr>
        <w:rPr>
          <w:rFonts w:ascii="Arial" w:eastAsiaTheme="minorHAnsi" w:hAnsi="Arial" w:cstheme="minorBidi"/>
          <w:b w:val="0"/>
          <w:bCs w:val="0"/>
          <w:color w:val="auto"/>
          <w:sz w:val="24"/>
          <w:szCs w:val="22"/>
          <w:lang w:val="en-GB"/>
        </w:rPr>
        <w:id w:val="-1969418199"/>
        <w:docPartObj>
          <w:docPartGallery w:val="Table of Contents"/>
          <w:docPartUnique/>
        </w:docPartObj>
      </w:sdtPr>
      <w:sdtEndPr>
        <w:rPr>
          <w:noProof/>
        </w:rPr>
      </w:sdtEndPr>
      <w:sdtContent>
        <w:p w14:paraId="761D55EE" w14:textId="74BB022B" w:rsidR="00A249AD" w:rsidRDefault="00A249AD">
          <w:pPr>
            <w:pStyle w:val="TOCHeading"/>
          </w:pPr>
          <w:r>
            <w:t>Table of Contents</w:t>
          </w:r>
        </w:p>
        <w:p w14:paraId="6E303AE9" w14:textId="028D7011" w:rsidR="00A249AD" w:rsidRDefault="00A249AD">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2731205" w:history="1">
            <w:r w:rsidRPr="00946277">
              <w:rPr>
                <w:rStyle w:val="Hyperlink"/>
                <w:noProof/>
                <w:lang w:val="en-US"/>
              </w:rPr>
              <w:t>Introduction</w:t>
            </w:r>
            <w:r>
              <w:rPr>
                <w:noProof/>
                <w:webHidden/>
              </w:rPr>
              <w:tab/>
            </w:r>
            <w:r>
              <w:rPr>
                <w:noProof/>
                <w:webHidden/>
              </w:rPr>
              <w:fldChar w:fldCharType="begin"/>
            </w:r>
            <w:r>
              <w:rPr>
                <w:noProof/>
                <w:webHidden/>
              </w:rPr>
              <w:instrText xml:space="preserve"> PAGEREF _Toc102731205 \h </w:instrText>
            </w:r>
            <w:r>
              <w:rPr>
                <w:noProof/>
                <w:webHidden/>
              </w:rPr>
            </w:r>
            <w:r>
              <w:rPr>
                <w:noProof/>
                <w:webHidden/>
              </w:rPr>
              <w:fldChar w:fldCharType="separate"/>
            </w:r>
            <w:r>
              <w:rPr>
                <w:noProof/>
                <w:webHidden/>
              </w:rPr>
              <w:t>2</w:t>
            </w:r>
            <w:r>
              <w:rPr>
                <w:noProof/>
                <w:webHidden/>
              </w:rPr>
              <w:fldChar w:fldCharType="end"/>
            </w:r>
          </w:hyperlink>
        </w:p>
        <w:p w14:paraId="4B50EDDC" w14:textId="4FFBDAD9" w:rsidR="00A249AD" w:rsidRDefault="00CA144B">
          <w:pPr>
            <w:pStyle w:val="TOC1"/>
            <w:tabs>
              <w:tab w:val="right" w:leader="dot" w:pos="9016"/>
            </w:tabs>
            <w:rPr>
              <w:noProof/>
            </w:rPr>
          </w:pPr>
          <w:hyperlink w:anchor="_Toc102731206" w:history="1">
            <w:r w:rsidR="00A249AD" w:rsidRPr="00946277">
              <w:rPr>
                <w:rStyle w:val="Hyperlink"/>
                <w:noProof/>
                <w:lang w:val="en-US"/>
              </w:rPr>
              <w:t>Literature Review</w:t>
            </w:r>
            <w:r w:rsidR="00A249AD">
              <w:rPr>
                <w:noProof/>
                <w:webHidden/>
              </w:rPr>
              <w:tab/>
            </w:r>
            <w:r w:rsidR="00A249AD">
              <w:rPr>
                <w:noProof/>
                <w:webHidden/>
              </w:rPr>
              <w:fldChar w:fldCharType="begin"/>
            </w:r>
            <w:r w:rsidR="00A249AD">
              <w:rPr>
                <w:noProof/>
                <w:webHidden/>
              </w:rPr>
              <w:instrText xml:space="preserve"> PAGEREF _Toc102731206 \h </w:instrText>
            </w:r>
            <w:r w:rsidR="00A249AD">
              <w:rPr>
                <w:noProof/>
                <w:webHidden/>
              </w:rPr>
            </w:r>
            <w:r w:rsidR="00A249AD">
              <w:rPr>
                <w:noProof/>
                <w:webHidden/>
              </w:rPr>
              <w:fldChar w:fldCharType="separate"/>
            </w:r>
            <w:r w:rsidR="00A249AD">
              <w:rPr>
                <w:noProof/>
                <w:webHidden/>
              </w:rPr>
              <w:t>2</w:t>
            </w:r>
            <w:r w:rsidR="00A249AD">
              <w:rPr>
                <w:noProof/>
                <w:webHidden/>
              </w:rPr>
              <w:fldChar w:fldCharType="end"/>
            </w:r>
          </w:hyperlink>
        </w:p>
        <w:p w14:paraId="7AC1FC71" w14:textId="5FB2DEA4" w:rsidR="00A249AD" w:rsidRDefault="00CA144B">
          <w:pPr>
            <w:pStyle w:val="TOC1"/>
            <w:tabs>
              <w:tab w:val="right" w:leader="dot" w:pos="9016"/>
            </w:tabs>
            <w:rPr>
              <w:noProof/>
            </w:rPr>
          </w:pPr>
          <w:hyperlink w:anchor="_Toc102731207" w:history="1">
            <w:r w:rsidR="00A249AD" w:rsidRPr="00946277">
              <w:rPr>
                <w:rStyle w:val="Hyperlink"/>
                <w:noProof/>
                <w:lang w:val="en-US"/>
              </w:rPr>
              <w:t>Case in Favour of Flexible Hours</w:t>
            </w:r>
            <w:r w:rsidR="00A249AD">
              <w:rPr>
                <w:noProof/>
                <w:webHidden/>
              </w:rPr>
              <w:tab/>
            </w:r>
            <w:r w:rsidR="00A249AD">
              <w:rPr>
                <w:noProof/>
                <w:webHidden/>
              </w:rPr>
              <w:fldChar w:fldCharType="begin"/>
            </w:r>
            <w:r w:rsidR="00A249AD">
              <w:rPr>
                <w:noProof/>
                <w:webHidden/>
              </w:rPr>
              <w:instrText xml:space="preserve"> PAGEREF _Toc102731207 \h </w:instrText>
            </w:r>
            <w:r w:rsidR="00A249AD">
              <w:rPr>
                <w:noProof/>
                <w:webHidden/>
              </w:rPr>
            </w:r>
            <w:r w:rsidR="00A249AD">
              <w:rPr>
                <w:noProof/>
                <w:webHidden/>
              </w:rPr>
              <w:fldChar w:fldCharType="separate"/>
            </w:r>
            <w:r w:rsidR="00A249AD">
              <w:rPr>
                <w:noProof/>
                <w:webHidden/>
              </w:rPr>
              <w:t>3</w:t>
            </w:r>
            <w:r w:rsidR="00A249AD">
              <w:rPr>
                <w:noProof/>
                <w:webHidden/>
              </w:rPr>
              <w:fldChar w:fldCharType="end"/>
            </w:r>
          </w:hyperlink>
        </w:p>
        <w:p w14:paraId="7EFE6DFD" w14:textId="19E1E97A" w:rsidR="00A249AD" w:rsidRDefault="00CA144B">
          <w:pPr>
            <w:pStyle w:val="TOC1"/>
            <w:tabs>
              <w:tab w:val="right" w:leader="dot" w:pos="9016"/>
            </w:tabs>
            <w:rPr>
              <w:noProof/>
            </w:rPr>
          </w:pPr>
          <w:hyperlink w:anchor="_Toc102731208" w:history="1">
            <w:r w:rsidR="00A249AD" w:rsidRPr="00946277">
              <w:rPr>
                <w:rStyle w:val="Hyperlink"/>
                <w:noProof/>
                <w:lang w:val="en-US"/>
              </w:rPr>
              <w:t>Case Against Flexible Working</w:t>
            </w:r>
            <w:r w:rsidR="00A249AD">
              <w:rPr>
                <w:noProof/>
                <w:webHidden/>
              </w:rPr>
              <w:tab/>
            </w:r>
            <w:r w:rsidR="00A249AD">
              <w:rPr>
                <w:noProof/>
                <w:webHidden/>
              </w:rPr>
              <w:fldChar w:fldCharType="begin"/>
            </w:r>
            <w:r w:rsidR="00A249AD">
              <w:rPr>
                <w:noProof/>
                <w:webHidden/>
              </w:rPr>
              <w:instrText xml:space="preserve"> PAGEREF _Toc102731208 \h </w:instrText>
            </w:r>
            <w:r w:rsidR="00A249AD">
              <w:rPr>
                <w:noProof/>
                <w:webHidden/>
              </w:rPr>
            </w:r>
            <w:r w:rsidR="00A249AD">
              <w:rPr>
                <w:noProof/>
                <w:webHidden/>
              </w:rPr>
              <w:fldChar w:fldCharType="separate"/>
            </w:r>
            <w:r w:rsidR="00A249AD">
              <w:rPr>
                <w:noProof/>
                <w:webHidden/>
              </w:rPr>
              <w:t>4</w:t>
            </w:r>
            <w:r w:rsidR="00A249AD">
              <w:rPr>
                <w:noProof/>
                <w:webHidden/>
              </w:rPr>
              <w:fldChar w:fldCharType="end"/>
            </w:r>
          </w:hyperlink>
        </w:p>
        <w:p w14:paraId="01CE7554" w14:textId="47FCEF48" w:rsidR="00A249AD" w:rsidRDefault="00CA144B">
          <w:pPr>
            <w:pStyle w:val="TOC1"/>
            <w:tabs>
              <w:tab w:val="right" w:leader="dot" w:pos="9016"/>
            </w:tabs>
            <w:rPr>
              <w:noProof/>
            </w:rPr>
          </w:pPr>
          <w:hyperlink w:anchor="_Toc102731209" w:history="1">
            <w:r w:rsidR="00A249AD" w:rsidRPr="00946277">
              <w:rPr>
                <w:rStyle w:val="Hyperlink"/>
                <w:noProof/>
                <w:lang w:val="en-US"/>
              </w:rPr>
              <w:t>Recommendations</w:t>
            </w:r>
            <w:r w:rsidR="00A249AD">
              <w:rPr>
                <w:noProof/>
                <w:webHidden/>
              </w:rPr>
              <w:tab/>
            </w:r>
            <w:r w:rsidR="00A249AD">
              <w:rPr>
                <w:noProof/>
                <w:webHidden/>
              </w:rPr>
              <w:fldChar w:fldCharType="begin"/>
            </w:r>
            <w:r w:rsidR="00A249AD">
              <w:rPr>
                <w:noProof/>
                <w:webHidden/>
              </w:rPr>
              <w:instrText xml:space="preserve"> PAGEREF _Toc102731209 \h </w:instrText>
            </w:r>
            <w:r w:rsidR="00A249AD">
              <w:rPr>
                <w:noProof/>
                <w:webHidden/>
              </w:rPr>
            </w:r>
            <w:r w:rsidR="00A249AD">
              <w:rPr>
                <w:noProof/>
                <w:webHidden/>
              </w:rPr>
              <w:fldChar w:fldCharType="separate"/>
            </w:r>
            <w:r w:rsidR="00A249AD">
              <w:rPr>
                <w:noProof/>
                <w:webHidden/>
              </w:rPr>
              <w:t>5</w:t>
            </w:r>
            <w:r w:rsidR="00A249AD">
              <w:rPr>
                <w:noProof/>
                <w:webHidden/>
              </w:rPr>
              <w:fldChar w:fldCharType="end"/>
            </w:r>
          </w:hyperlink>
        </w:p>
        <w:p w14:paraId="6877D913" w14:textId="0277B3A9" w:rsidR="00A249AD" w:rsidRDefault="00CA144B">
          <w:pPr>
            <w:pStyle w:val="TOC1"/>
            <w:tabs>
              <w:tab w:val="right" w:leader="dot" w:pos="9016"/>
            </w:tabs>
            <w:rPr>
              <w:noProof/>
            </w:rPr>
          </w:pPr>
          <w:hyperlink w:anchor="_Toc102731210" w:history="1">
            <w:r w:rsidR="00A249AD" w:rsidRPr="00946277">
              <w:rPr>
                <w:rStyle w:val="Hyperlink"/>
                <w:noProof/>
                <w:lang w:val="en-US"/>
              </w:rPr>
              <w:t>Conclusion</w:t>
            </w:r>
            <w:r w:rsidR="00A249AD">
              <w:rPr>
                <w:noProof/>
                <w:webHidden/>
              </w:rPr>
              <w:tab/>
            </w:r>
            <w:r w:rsidR="00A249AD">
              <w:rPr>
                <w:noProof/>
                <w:webHidden/>
              </w:rPr>
              <w:fldChar w:fldCharType="begin"/>
            </w:r>
            <w:r w:rsidR="00A249AD">
              <w:rPr>
                <w:noProof/>
                <w:webHidden/>
              </w:rPr>
              <w:instrText xml:space="preserve"> PAGEREF _Toc102731210 \h </w:instrText>
            </w:r>
            <w:r w:rsidR="00A249AD">
              <w:rPr>
                <w:noProof/>
                <w:webHidden/>
              </w:rPr>
            </w:r>
            <w:r w:rsidR="00A249AD">
              <w:rPr>
                <w:noProof/>
                <w:webHidden/>
              </w:rPr>
              <w:fldChar w:fldCharType="separate"/>
            </w:r>
            <w:r w:rsidR="00A249AD">
              <w:rPr>
                <w:noProof/>
                <w:webHidden/>
              </w:rPr>
              <w:t>6</w:t>
            </w:r>
            <w:r w:rsidR="00A249AD">
              <w:rPr>
                <w:noProof/>
                <w:webHidden/>
              </w:rPr>
              <w:fldChar w:fldCharType="end"/>
            </w:r>
          </w:hyperlink>
        </w:p>
        <w:p w14:paraId="58CFABA2" w14:textId="56475EB4" w:rsidR="00A249AD" w:rsidRDefault="00CA144B">
          <w:pPr>
            <w:pStyle w:val="TOC1"/>
            <w:tabs>
              <w:tab w:val="right" w:leader="dot" w:pos="9016"/>
            </w:tabs>
            <w:rPr>
              <w:noProof/>
            </w:rPr>
          </w:pPr>
          <w:hyperlink w:anchor="_Toc102731211" w:history="1">
            <w:r w:rsidR="00A249AD" w:rsidRPr="00946277">
              <w:rPr>
                <w:rStyle w:val="Hyperlink"/>
                <w:noProof/>
                <w:lang w:val="en-US"/>
              </w:rPr>
              <w:t>References</w:t>
            </w:r>
            <w:r w:rsidR="00A249AD">
              <w:rPr>
                <w:noProof/>
                <w:webHidden/>
              </w:rPr>
              <w:tab/>
            </w:r>
            <w:r w:rsidR="00A249AD">
              <w:rPr>
                <w:noProof/>
                <w:webHidden/>
              </w:rPr>
              <w:fldChar w:fldCharType="begin"/>
            </w:r>
            <w:r w:rsidR="00A249AD">
              <w:rPr>
                <w:noProof/>
                <w:webHidden/>
              </w:rPr>
              <w:instrText xml:space="preserve"> PAGEREF _Toc102731211 \h </w:instrText>
            </w:r>
            <w:r w:rsidR="00A249AD">
              <w:rPr>
                <w:noProof/>
                <w:webHidden/>
              </w:rPr>
            </w:r>
            <w:r w:rsidR="00A249AD">
              <w:rPr>
                <w:noProof/>
                <w:webHidden/>
              </w:rPr>
              <w:fldChar w:fldCharType="separate"/>
            </w:r>
            <w:r w:rsidR="00A249AD">
              <w:rPr>
                <w:noProof/>
                <w:webHidden/>
              </w:rPr>
              <w:t>8</w:t>
            </w:r>
            <w:r w:rsidR="00A249AD">
              <w:rPr>
                <w:noProof/>
                <w:webHidden/>
              </w:rPr>
              <w:fldChar w:fldCharType="end"/>
            </w:r>
          </w:hyperlink>
        </w:p>
        <w:p w14:paraId="5E76739C" w14:textId="0B09096B" w:rsidR="00A249AD" w:rsidRDefault="00A249AD">
          <w:r>
            <w:rPr>
              <w:b/>
              <w:bCs/>
              <w:noProof/>
            </w:rPr>
            <w:fldChar w:fldCharType="end"/>
          </w:r>
        </w:p>
      </w:sdtContent>
    </w:sdt>
    <w:p w14:paraId="1939F036" w14:textId="77777777" w:rsidR="00B0010B" w:rsidRDefault="00B0010B">
      <w:pPr>
        <w:rPr>
          <w:lang w:val="en-US"/>
        </w:rPr>
      </w:pPr>
    </w:p>
    <w:p w14:paraId="61855E48" w14:textId="77777777" w:rsidR="00B0010B" w:rsidRDefault="00B0010B">
      <w:pPr>
        <w:rPr>
          <w:lang w:val="en-US"/>
        </w:rPr>
      </w:pPr>
    </w:p>
    <w:p w14:paraId="23DAD67A" w14:textId="77777777" w:rsidR="00B0010B" w:rsidRDefault="00B0010B">
      <w:pPr>
        <w:rPr>
          <w:lang w:val="en-US"/>
        </w:rPr>
      </w:pPr>
    </w:p>
    <w:p w14:paraId="72083B8D" w14:textId="77777777" w:rsidR="00B0010B" w:rsidRDefault="00B0010B">
      <w:pPr>
        <w:rPr>
          <w:lang w:val="en-US"/>
        </w:rPr>
      </w:pPr>
    </w:p>
    <w:p w14:paraId="26C50A7D" w14:textId="77777777" w:rsidR="00B0010B" w:rsidRDefault="00B0010B">
      <w:pPr>
        <w:rPr>
          <w:lang w:val="en-US"/>
        </w:rPr>
      </w:pPr>
    </w:p>
    <w:p w14:paraId="7F69419B" w14:textId="77777777" w:rsidR="00B0010B" w:rsidRDefault="00B0010B">
      <w:pPr>
        <w:rPr>
          <w:lang w:val="en-US"/>
        </w:rPr>
      </w:pPr>
    </w:p>
    <w:p w14:paraId="16D9BF14" w14:textId="77777777" w:rsidR="00B0010B" w:rsidRDefault="00B0010B">
      <w:pPr>
        <w:rPr>
          <w:lang w:val="en-US"/>
        </w:rPr>
      </w:pPr>
    </w:p>
    <w:p w14:paraId="7B1A2AF9" w14:textId="77777777" w:rsidR="00B0010B" w:rsidRDefault="00B0010B">
      <w:pPr>
        <w:rPr>
          <w:lang w:val="en-US"/>
        </w:rPr>
      </w:pPr>
    </w:p>
    <w:p w14:paraId="41C35BC3" w14:textId="77777777" w:rsidR="00B0010B" w:rsidRDefault="00B0010B">
      <w:pPr>
        <w:rPr>
          <w:lang w:val="en-US"/>
        </w:rPr>
      </w:pPr>
    </w:p>
    <w:p w14:paraId="785C9103" w14:textId="77777777" w:rsidR="00B0010B" w:rsidRDefault="00B0010B">
      <w:pPr>
        <w:rPr>
          <w:lang w:val="en-US"/>
        </w:rPr>
      </w:pPr>
    </w:p>
    <w:p w14:paraId="723E0C38" w14:textId="77777777" w:rsidR="00B0010B" w:rsidRDefault="00B0010B">
      <w:pPr>
        <w:rPr>
          <w:lang w:val="en-US"/>
        </w:rPr>
      </w:pPr>
    </w:p>
    <w:p w14:paraId="11251122" w14:textId="77777777" w:rsidR="00B0010B" w:rsidRDefault="00B0010B">
      <w:pPr>
        <w:rPr>
          <w:lang w:val="en-US"/>
        </w:rPr>
      </w:pPr>
    </w:p>
    <w:p w14:paraId="19A8B4F4" w14:textId="77777777" w:rsidR="00B0010B" w:rsidRDefault="00B0010B">
      <w:pPr>
        <w:rPr>
          <w:lang w:val="en-US"/>
        </w:rPr>
      </w:pPr>
    </w:p>
    <w:p w14:paraId="4DEC1017" w14:textId="77777777" w:rsidR="00B0010B" w:rsidRDefault="00B0010B">
      <w:pPr>
        <w:rPr>
          <w:lang w:val="en-US"/>
        </w:rPr>
      </w:pPr>
    </w:p>
    <w:p w14:paraId="438CE386" w14:textId="77777777" w:rsidR="00B0010B" w:rsidRDefault="00B0010B">
      <w:pPr>
        <w:rPr>
          <w:lang w:val="en-US"/>
        </w:rPr>
      </w:pPr>
    </w:p>
    <w:p w14:paraId="42757E70" w14:textId="77777777" w:rsidR="00B0010B" w:rsidRDefault="00B0010B">
      <w:pPr>
        <w:rPr>
          <w:lang w:val="en-US"/>
        </w:rPr>
      </w:pPr>
    </w:p>
    <w:p w14:paraId="4A228A1C" w14:textId="77777777" w:rsidR="00B0010B" w:rsidRDefault="00B0010B">
      <w:pPr>
        <w:rPr>
          <w:lang w:val="en-US"/>
        </w:rPr>
      </w:pPr>
    </w:p>
    <w:p w14:paraId="5F9CCC31" w14:textId="77777777" w:rsidR="00B0010B" w:rsidRDefault="00B0010B">
      <w:pPr>
        <w:rPr>
          <w:lang w:val="en-US"/>
        </w:rPr>
      </w:pPr>
    </w:p>
    <w:p w14:paraId="7C64BC9F" w14:textId="77777777" w:rsidR="00B0010B" w:rsidRDefault="00B0010B">
      <w:pPr>
        <w:rPr>
          <w:lang w:val="en-US"/>
        </w:rPr>
      </w:pPr>
    </w:p>
    <w:p w14:paraId="59625B7A" w14:textId="1D526120" w:rsidR="00FE6EE1" w:rsidRDefault="009F10BD" w:rsidP="002A38D6">
      <w:pPr>
        <w:pStyle w:val="Heading1"/>
        <w:rPr>
          <w:lang w:val="en-US"/>
        </w:rPr>
      </w:pPr>
      <w:bookmarkStart w:id="0" w:name="_Toc102731205"/>
      <w:r>
        <w:rPr>
          <w:lang w:val="en-US"/>
        </w:rPr>
        <w:lastRenderedPageBreak/>
        <w:t>Introduction</w:t>
      </w:r>
      <w:bookmarkEnd w:id="0"/>
    </w:p>
    <w:p w14:paraId="4CB04484" w14:textId="3571005E" w:rsidR="003A261E" w:rsidRPr="003A261E" w:rsidRDefault="003A261E" w:rsidP="003A261E">
      <w:pPr>
        <w:rPr>
          <w:lang w:val="en-US"/>
        </w:rPr>
      </w:pPr>
      <w:r w:rsidRPr="003A261E">
        <w:rPr>
          <w:lang w:val="en-US"/>
        </w:rPr>
        <w:t xml:space="preserve">Adaptive working hours can be characterized as a game plan, which provides the representative with a (limited) decision on the hours when he works, </w:t>
      </w:r>
      <w:proofErr w:type="gramStart"/>
      <w:r w:rsidRPr="003A261E">
        <w:rPr>
          <w:lang w:val="en-US"/>
        </w:rPr>
        <w:t>as long as</w:t>
      </w:r>
      <w:proofErr w:type="gramEnd"/>
      <w:r w:rsidRPr="003A261E">
        <w:rPr>
          <w:lang w:val="en-US"/>
        </w:rPr>
        <w:t xml:space="preserve"> he concludes a contract for an agreed period, be it every day, or seven days, or a month to works its usual number of hours. As a work environment adaptability</w:t>
      </w:r>
      <w:r w:rsidR="00784010">
        <w:rPr>
          <w:lang w:val="en-US"/>
        </w:rPr>
        <w:t xml:space="preserve">, </w:t>
      </w:r>
      <w:r w:rsidR="00784010" w:rsidRPr="00784010">
        <w:rPr>
          <w:lang w:val="en-US"/>
        </w:rPr>
        <w:t>Chung and van der Lippe</w:t>
      </w:r>
      <w:r w:rsidR="00784010">
        <w:rPr>
          <w:lang w:val="en-US"/>
        </w:rPr>
        <w:t xml:space="preserve"> (</w:t>
      </w:r>
      <w:r w:rsidR="00784010" w:rsidRPr="00784010">
        <w:rPr>
          <w:lang w:val="en-US"/>
        </w:rPr>
        <w:t>2018)</w:t>
      </w:r>
      <w:r w:rsidR="00784010">
        <w:rPr>
          <w:lang w:val="en-US"/>
        </w:rPr>
        <w:t xml:space="preserve"> </w:t>
      </w:r>
      <w:r w:rsidRPr="003A261E">
        <w:rPr>
          <w:lang w:val="en-US"/>
        </w:rPr>
        <w:t xml:space="preserve">expressed that the Adaptive Work Plan (FWA) is any of </w:t>
      </w:r>
      <w:proofErr w:type="gramStart"/>
      <w:r w:rsidRPr="003A261E">
        <w:rPr>
          <w:lang w:val="en-US"/>
        </w:rPr>
        <w:t>a number of</w:t>
      </w:r>
      <w:proofErr w:type="gramEnd"/>
      <w:r w:rsidRPr="003A261E">
        <w:rPr>
          <w:lang w:val="en-US"/>
        </w:rPr>
        <w:t xml:space="preserve"> work structures that change the timing or potential way work ends consistently.</w:t>
      </w:r>
    </w:p>
    <w:p w14:paraId="3C641B88" w14:textId="3033DB1A" w:rsidR="00E74135" w:rsidRDefault="003A261E" w:rsidP="003A261E">
      <w:pPr>
        <w:rPr>
          <w:lang w:val="en-US"/>
        </w:rPr>
      </w:pPr>
      <w:r w:rsidRPr="003A261E">
        <w:rPr>
          <w:lang w:val="en-US"/>
        </w:rPr>
        <w:t xml:space="preserve">With modern improvements in data and correspondence (ICT) innovation, many representatives can work at any time and from anywhere. Improvements in the field of labor, driven by globalization, innovative </w:t>
      </w:r>
      <w:proofErr w:type="gramStart"/>
      <w:r w:rsidRPr="003A261E">
        <w:rPr>
          <w:lang w:val="en-US"/>
        </w:rPr>
        <w:t>progress</w:t>
      </w:r>
      <w:proofErr w:type="gramEnd"/>
      <w:r w:rsidRPr="003A261E">
        <w:rPr>
          <w:lang w:val="en-US"/>
        </w:rPr>
        <w:t xml:space="preserve"> and evolving work processes, have made the work environment more mind-boggling and trying the same for workers and businesses. With the onset of tremendous improvement in many types of innovation, the boundaries of work / non-work seem to have narrowed with the section on creating more notable open doors for work-related adaptability</w:t>
      </w:r>
      <w:r w:rsidR="00784010" w:rsidRPr="00784010">
        <w:t xml:space="preserve"> </w:t>
      </w:r>
      <w:r w:rsidR="00784010" w:rsidRPr="00784010">
        <w:rPr>
          <w:lang w:val="en-US"/>
        </w:rPr>
        <w:t>(</w:t>
      </w:r>
      <w:proofErr w:type="spellStart"/>
      <w:r w:rsidR="00784010" w:rsidRPr="00784010">
        <w:rPr>
          <w:lang w:val="en-US"/>
        </w:rPr>
        <w:t>Peretz</w:t>
      </w:r>
      <w:proofErr w:type="spellEnd"/>
      <w:r w:rsidR="00784010" w:rsidRPr="00784010">
        <w:rPr>
          <w:lang w:val="en-US"/>
        </w:rPr>
        <w:t>, Fried and Levi, 2017)</w:t>
      </w:r>
      <w:r w:rsidRPr="003A261E">
        <w:rPr>
          <w:lang w:val="en-US"/>
        </w:rPr>
        <w:t>. Adaptive rehearsals are argued to be more prevalent in associations around the world, as innovation enables different approaches to work, as associations become more global, crossing different time regions, and as clients become more familiar with the ability to reach administrations all day, every day a prerequisite.</w:t>
      </w:r>
      <w:r w:rsidR="00784010">
        <w:rPr>
          <w:lang w:val="en-US"/>
        </w:rPr>
        <w:t xml:space="preserve"> </w:t>
      </w:r>
      <w:proofErr w:type="gramStart"/>
      <w:r w:rsidRPr="003A261E">
        <w:rPr>
          <w:lang w:val="en-US"/>
        </w:rPr>
        <w:t>Also</w:t>
      </w:r>
      <w:proofErr w:type="gramEnd"/>
      <w:r w:rsidRPr="003A261E">
        <w:rPr>
          <w:lang w:val="en-US"/>
        </w:rPr>
        <w:t xml:space="preserve"> the changing nature of the workforce</w:t>
      </w:r>
      <w:r w:rsidR="00784010">
        <w:rPr>
          <w:lang w:val="en-US"/>
        </w:rPr>
        <w:t xml:space="preserve"> </w:t>
      </w:r>
      <w:r w:rsidRPr="003A261E">
        <w:rPr>
          <w:lang w:val="en-US"/>
        </w:rPr>
        <w:t xml:space="preserve">is not just younger age, but what requires and participates in a more adaptable workplace. More established workers, forced (or determined) to postpone retirement, are also better prepared to consolidate their own existence by continuing to cooperate with the workforce </w:t>
      </w:r>
      <w:proofErr w:type="gramStart"/>
      <w:r w:rsidRPr="003A261E">
        <w:rPr>
          <w:lang w:val="en-US"/>
        </w:rPr>
        <w:t>in the event that</w:t>
      </w:r>
      <w:proofErr w:type="gramEnd"/>
      <w:r w:rsidRPr="003A261E">
        <w:rPr>
          <w:lang w:val="en-US"/>
        </w:rPr>
        <w:t xml:space="preserve"> they are not expected to face a huge daily routine. The current workforce is gradually made up of independent professionals and experts, as well as seasonal professionals who are effectively looking for the valuable chance to work even harder.</w:t>
      </w:r>
    </w:p>
    <w:p w14:paraId="5561AB53" w14:textId="00C8FA93" w:rsidR="00E74135" w:rsidRDefault="00E74135" w:rsidP="002A38D6">
      <w:pPr>
        <w:pStyle w:val="Heading1"/>
        <w:rPr>
          <w:lang w:val="en-US"/>
        </w:rPr>
      </w:pPr>
      <w:bookmarkStart w:id="1" w:name="_Toc102731206"/>
      <w:r>
        <w:rPr>
          <w:lang w:val="en-US"/>
        </w:rPr>
        <w:t>Literature Review</w:t>
      </w:r>
      <w:bookmarkEnd w:id="1"/>
    </w:p>
    <w:p w14:paraId="087F2070" w14:textId="247318A8" w:rsidR="003A261E" w:rsidRPr="003A261E" w:rsidRDefault="003A261E" w:rsidP="003A261E">
      <w:pPr>
        <w:rPr>
          <w:lang w:val="en-US"/>
        </w:rPr>
      </w:pPr>
      <w:r w:rsidRPr="003A261E">
        <w:rPr>
          <w:lang w:val="en-US"/>
        </w:rPr>
        <w:t>According to another Bentley College concentrate, 77% of 20- to 30-year-olds say adaptive working hours would make the work environment more useful for people their age</w:t>
      </w:r>
      <w:r w:rsidR="00784010" w:rsidRPr="00784010">
        <w:t xml:space="preserve"> </w:t>
      </w:r>
      <w:r w:rsidR="00784010" w:rsidRPr="00784010">
        <w:rPr>
          <w:lang w:val="en-US"/>
        </w:rPr>
        <w:t>(Chung, 2018)</w:t>
      </w:r>
      <w:r w:rsidRPr="003A261E">
        <w:rPr>
          <w:lang w:val="en-US"/>
        </w:rPr>
        <w:t>. Given their consolation with sophisticated innovations that allow them to work anytime, anywhere, this measurement hardly comes as a shock. In any case, as the millennium becomes a major part of the world, we can expect strategic planning and work from home to become a typical work environment practice, rather than an honor.</w:t>
      </w:r>
    </w:p>
    <w:p w14:paraId="100C18A5" w14:textId="6A6AE7B5" w:rsidR="003A261E" w:rsidRPr="003A261E" w:rsidRDefault="003A261E" w:rsidP="003A261E">
      <w:pPr>
        <w:rPr>
          <w:lang w:val="en-US"/>
        </w:rPr>
      </w:pPr>
      <w:r w:rsidRPr="003A261E">
        <w:rPr>
          <w:lang w:val="en-US"/>
        </w:rPr>
        <w:t xml:space="preserve">Honestly, by around 2030, most of the Millennial is likely to throw away a perfectly normal workday throughout the day. Adaptive working hours are essentially coordinated by the directors, consolidation of the in-depth agreement, especially as regards human assets, </w:t>
      </w:r>
      <w:proofErr w:type="gramStart"/>
      <w:r w:rsidRPr="003A261E">
        <w:rPr>
          <w:lang w:val="en-US"/>
        </w:rPr>
        <w:t>managers</w:t>
      </w:r>
      <w:proofErr w:type="gramEnd"/>
      <w:r w:rsidRPr="003A261E">
        <w:rPr>
          <w:lang w:val="en-US"/>
        </w:rPr>
        <w:t xml:space="preserve"> and consistent change in line with market requirements</w:t>
      </w:r>
      <w:r w:rsidR="00784010" w:rsidRPr="00784010">
        <w:t xml:space="preserve"> </w:t>
      </w:r>
      <w:r w:rsidR="00784010" w:rsidRPr="00784010">
        <w:rPr>
          <w:lang w:val="en-US"/>
        </w:rPr>
        <w:t>(Chung, 2018)</w:t>
      </w:r>
      <w:r w:rsidRPr="003A261E">
        <w:rPr>
          <w:lang w:val="en-US"/>
        </w:rPr>
        <w:t xml:space="preserve">. The methodology of the administration is to stick to the money movement, to be more responsive and to encourage good administration on </w:t>
      </w:r>
      <w:r w:rsidRPr="003A261E">
        <w:rPr>
          <w:lang w:val="en-US"/>
        </w:rPr>
        <w:lastRenderedPageBreak/>
        <w:t>this path. The current moment is not separated from the long distances and the system can be reviewed from day to day. "In the interest of truth, this long-named methodology is aimed at reconfiguring business relations.</w:t>
      </w:r>
    </w:p>
    <w:p w14:paraId="3B1A2F02" w14:textId="72FD504D" w:rsidR="003A261E" w:rsidRPr="003A261E" w:rsidRDefault="00784010" w:rsidP="003A261E">
      <w:pPr>
        <w:rPr>
          <w:lang w:val="en-US"/>
        </w:rPr>
      </w:pPr>
      <w:r>
        <w:rPr>
          <w:lang w:val="en-US"/>
        </w:rPr>
        <w:t>As well as that</w:t>
      </w:r>
      <w:r w:rsidR="003A261E" w:rsidRPr="003A261E">
        <w:rPr>
          <w:lang w:val="en-US"/>
        </w:rPr>
        <w:t xml:space="preserve"> the norm of the full-time contract with inevitably additional paid working time has been replaced by the part-time contract, which includes integral hours paid at the basic salary</w:t>
      </w:r>
      <w:r w:rsidRPr="00784010">
        <w:rPr>
          <w:lang w:val="en-US"/>
        </w:rPr>
        <w:t xml:space="preserve"> (Wayne and </w:t>
      </w:r>
      <w:proofErr w:type="spellStart"/>
      <w:r w:rsidRPr="00784010">
        <w:rPr>
          <w:lang w:val="en-US"/>
        </w:rPr>
        <w:t>Martocchio</w:t>
      </w:r>
      <w:proofErr w:type="spellEnd"/>
      <w:r w:rsidRPr="00784010">
        <w:rPr>
          <w:lang w:val="en-US"/>
        </w:rPr>
        <w:t>, 2018)</w:t>
      </w:r>
      <w:r w:rsidR="003A261E" w:rsidRPr="003A261E">
        <w:rPr>
          <w:lang w:val="en-US"/>
        </w:rPr>
        <w:t>. This global procedure provides bosses with the legal assistance they need to obtain a consolidated agreement on rehearsals for adaptive working hours, which unequivocally weakens the chances of representatives changing or discussing these practices.</w:t>
      </w:r>
    </w:p>
    <w:p w14:paraId="768A3AFC" w14:textId="3218BEE0" w:rsidR="003A261E" w:rsidRPr="003A261E" w:rsidRDefault="003A261E" w:rsidP="003A261E">
      <w:pPr>
        <w:rPr>
          <w:lang w:val="en-US"/>
        </w:rPr>
      </w:pPr>
      <w:r w:rsidRPr="003A261E">
        <w:rPr>
          <w:lang w:val="en-US"/>
        </w:rPr>
        <w:t xml:space="preserve">However, according to the specialized point of view, </w:t>
      </w:r>
      <w:r w:rsidR="00784010">
        <w:rPr>
          <w:lang w:val="en-US"/>
        </w:rPr>
        <w:t xml:space="preserve">the HRM </w:t>
      </w:r>
      <w:r w:rsidRPr="003A261E">
        <w:rPr>
          <w:lang w:val="en-US"/>
        </w:rPr>
        <w:t xml:space="preserve">practice includes a range of choices that include part-time work, homework, flexible working hours, annual hours, </w:t>
      </w:r>
      <w:proofErr w:type="spellStart"/>
      <w:r w:rsidRPr="003A261E">
        <w:rPr>
          <w:lang w:val="en-US"/>
        </w:rPr>
        <w:t>zero-hour</w:t>
      </w:r>
      <w:proofErr w:type="spellEnd"/>
      <w:r w:rsidRPr="003A261E">
        <w:rPr>
          <w:lang w:val="en-US"/>
        </w:rPr>
        <w:t xml:space="preserve"> agreements and the sky is the limit.</w:t>
      </w:r>
    </w:p>
    <w:p w14:paraId="4A809780" w14:textId="1B72EF05" w:rsidR="00E74135" w:rsidRDefault="003A261E" w:rsidP="003A261E">
      <w:pPr>
        <w:rPr>
          <w:lang w:val="en-US"/>
        </w:rPr>
      </w:pPr>
      <w:r w:rsidRPr="003A261E">
        <w:rPr>
          <w:lang w:val="en-US"/>
        </w:rPr>
        <w:t xml:space="preserve">Part-time work: Seasonal work is the most widely recognized type of adaptive </w:t>
      </w:r>
      <w:proofErr w:type="gramStart"/>
      <w:r w:rsidRPr="003A261E">
        <w:rPr>
          <w:lang w:val="en-US"/>
        </w:rPr>
        <w:t>work</w:t>
      </w:r>
      <w:proofErr w:type="gramEnd"/>
      <w:r w:rsidRPr="003A261E">
        <w:rPr>
          <w:lang w:val="en-US"/>
        </w:rPr>
        <w:t xml:space="preserve"> and you will probably follow it in many associations and departments. The importance of a public body for a seasonal worker is someone who works less than 30 hours each week. They receive a comparable reduction in pay</w:t>
      </w:r>
      <w:r w:rsidR="00784010" w:rsidRPr="00784010">
        <w:rPr>
          <w:lang w:val="en-US"/>
        </w:rPr>
        <w:t xml:space="preserve"> (Wayne and </w:t>
      </w:r>
      <w:proofErr w:type="spellStart"/>
      <w:r w:rsidR="00784010" w:rsidRPr="00784010">
        <w:rPr>
          <w:lang w:val="en-US"/>
        </w:rPr>
        <w:t>Martocchio</w:t>
      </w:r>
      <w:proofErr w:type="spellEnd"/>
      <w:r w:rsidR="00784010" w:rsidRPr="00784010">
        <w:rPr>
          <w:lang w:val="en-US"/>
        </w:rPr>
        <w:t>, 2018)</w:t>
      </w:r>
      <w:r w:rsidRPr="003A261E">
        <w:rPr>
          <w:lang w:val="en-US"/>
        </w:rPr>
        <w:t>.</w:t>
      </w:r>
    </w:p>
    <w:p w14:paraId="4385EC08" w14:textId="7CED34C8" w:rsidR="00623634" w:rsidRPr="00623634" w:rsidRDefault="00623634" w:rsidP="00623634">
      <w:pPr>
        <w:rPr>
          <w:lang w:val="en-US"/>
        </w:rPr>
      </w:pPr>
      <w:r>
        <w:rPr>
          <w:lang w:val="en-US"/>
        </w:rPr>
        <w:t>Zero hour</w:t>
      </w:r>
      <w:r w:rsidRPr="00623634">
        <w:rPr>
          <w:lang w:val="en-US"/>
        </w:rPr>
        <w:t xml:space="preserve">: This is an arrangement of the remaining working hours around these times, with a frame for recording hours, a break point to hours, which can be extended if it is assumed that the association uses a stay instead and a working day from, e.g., </w:t>
      </w:r>
      <w:r w:rsidR="00784010">
        <w:rPr>
          <w:lang w:val="en-US"/>
        </w:rPr>
        <w:t>9</w:t>
      </w:r>
      <w:r w:rsidRPr="00623634">
        <w:rPr>
          <w:lang w:val="en-US"/>
        </w:rPr>
        <w:t xml:space="preserve"> am </w:t>
      </w:r>
      <w:r w:rsidR="00784010">
        <w:rPr>
          <w:lang w:val="en-US"/>
        </w:rPr>
        <w:t>– 2 pm</w:t>
      </w:r>
      <w:r w:rsidRPr="00623634">
        <w:rPr>
          <w:lang w:val="en-US"/>
        </w:rPr>
        <w:t>, and working hours are agreed in this structure</w:t>
      </w:r>
      <w:r w:rsidR="00784010" w:rsidRPr="00784010">
        <w:rPr>
          <w:lang w:val="en-US"/>
        </w:rPr>
        <w:t xml:space="preserve"> (Wayne and </w:t>
      </w:r>
      <w:proofErr w:type="spellStart"/>
      <w:r w:rsidR="00784010" w:rsidRPr="00784010">
        <w:rPr>
          <w:lang w:val="en-US"/>
        </w:rPr>
        <w:t>Martocchio</w:t>
      </w:r>
      <w:proofErr w:type="spellEnd"/>
      <w:r w:rsidR="00784010" w:rsidRPr="00784010">
        <w:rPr>
          <w:lang w:val="en-US"/>
        </w:rPr>
        <w:t>, 2018)</w:t>
      </w:r>
      <w:r w:rsidRPr="00623634">
        <w:rPr>
          <w:lang w:val="en-US"/>
        </w:rPr>
        <w:t>.</w:t>
      </w:r>
    </w:p>
    <w:p w14:paraId="03BCD244" w14:textId="1CB38AA2" w:rsidR="00623634" w:rsidRPr="00623634" w:rsidRDefault="00623634" w:rsidP="00623634">
      <w:pPr>
        <w:rPr>
          <w:lang w:val="en-US"/>
        </w:rPr>
      </w:pPr>
      <w:r w:rsidRPr="00623634">
        <w:rPr>
          <w:lang w:val="en-US"/>
        </w:rPr>
        <w:t>Annual hours: This plan agrees on the annual absolute number of hours and works in factor amounts throughout the year in accordance with the business. This is most normal in companies with peaks and a box of interests. In any case, he is also known in the field of banking and monetary administration, as they have moved to call-based activities and are trying to adapt more to the assumptions of buyers</w:t>
      </w:r>
      <w:r w:rsidR="00784010" w:rsidRPr="00784010">
        <w:rPr>
          <w:lang w:val="en-US"/>
        </w:rPr>
        <w:t xml:space="preserve"> (Wayne and </w:t>
      </w:r>
      <w:proofErr w:type="spellStart"/>
      <w:r w:rsidR="00784010" w:rsidRPr="00784010">
        <w:rPr>
          <w:lang w:val="en-US"/>
        </w:rPr>
        <w:t>Martocchio</w:t>
      </w:r>
      <w:proofErr w:type="spellEnd"/>
      <w:r w:rsidR="00784010" w:rsidRPr="00784010">
        <w:rPr>
          <w:lang w:val="en-US"/>
        </w:rPr>
        <w:t>, 2018)</w:t>
      </w:r>
      <w:r w:rsidRPr="00623634">
        <w:rPr>
          <w:lang w:val="en-US"/>
        </w:rPr>
        <w:t>.</w:t>
      </w:r>
    </w:p>
    <w:p w14:paraId="2C55E55E" w14:textId="2F9F2DB5" w:rsidR="00E74135" w:rsidRDefault="00623634" w:rsidP="00623634">
      <w:pPr>
        <w:rPr>
          <w:lang w:val="en-US"/>
        </w:rPr>
      </w:pPr>
      <w:r>
        <w:rPr>
          <w:lang w:val="en-US"/>
        </w:rPr>
        <w:t>Flextime</w:t>
      </w:r>
      <w:r w:rsidRPr="00623634">
        <w:rPr>
          <w:lang w:val="en-US"/>
        </w:rPr>
        <w:t>: The relationship is described by "common commitments". Neither the business undertakes to track the work for the employee, nor the representative undertakes to recognize the job offered</w:t>
      </w:r>
      <w:r w:rsidR="00784010" w:rsidRPr="00784010">
        <w:rPr>
          <w:lang w:val="en-US"/>
        </w:rPr>
        <w:t xml:space="preserve"> (Wayne and </w:t>
      </w:r>
      <w:proofErr w:type="spellStart"/>
      <w:r w:rsidR="00784010" w:rsidRPr="00784010">
        <w:rPr>
          <w:lang w:val="en-US"/>
        </w:rPr>
        <w:t>Martocchio</w:t>
      </w:r>
      <w:proofErr w:type="spellEnd"/>
      <w:r w:rsidR="00784010" w:rsidRPr="00784010">
        <w:rPr>
          <w:lang w:val="en-US"/>
        </w:rPr>
        <w:t>, 2018)</w:t>
      </w:r>
      <w:r w:rsidRPr="00623634">
        <w:rPr>
          <w:lang w:val="en-US"/>
        </w:rPr>
        <w:t>.</w:t>
      </w:r>
    </w:p>
    <w:p w14:paraId="4DD286F4" w14:textId="7F3FC502" w:rsidR="002C0FC9" w:rsidRDefault="002C0FC9" w:rsidP="002A38D6">
      <w:pPr>
        <w:pStyle w:val="Heading1"/>
        <w:rPr>
          <w:lang w:val="en-US"/>
        </w:rPr>
      </w:pPr>
      <w:bookmarkStart w:id="2" w:name="_Toc102731207"/>
      <w:r>
        <w:rPr>
          <w:lang w:val="en-US"/>
        </w:rPr>
        <w:t xml:space="preserve">Case in </w:t>
      </w:r>
      <w:proofErr w:type="spellStart"/>
      <w:r>
        <w:rPr>
          <w:lang w:val="en-US"/>
        </w:rPr>
        <w:t>Favour</w:t>
      </w:r>
      <w:proofErr w:type="spellEnd"/>
      <w:r>
        <w:rPr>
          <w:lang w:val="en-US"/>
        </w:rPr>
        <w:t xml:space="preserve"> of Flexible Hours</w:t>
      </w:r>
      <w:bookmarkEnd w:id="2"/>
    </w:p>
    <w:p w14:paraId="0DB3C053" w14:textId="45AE6C91" w:rsidR="00623634" w:rsidRPr="00623634" w:rsidRDefault="00623634" w:rsidP="00623634">
      <w:pPr>
        <w:rPr>
          <w:lang w:val="en-US"/>
        </w:rPr>
      </w:pPr>
      <w:r w:rsidRPr="00623634">
        <w:rPr>
          <w:lang w:val="en-US"/>
        </w:rPr>
        <w:t>Flexible working hours / Adaptability in one way or another affect authoritative efficiency and therefore has incredible consequences for all supervisors in general and human resources directors</w:t>
      </w:r>
      <w:r w:rsidR="00784010" w:rsidRPr="00784010">
        <w:t xml:space="preserve"> </w:t>
      </w:r>
      <w:r w:rsidR="00784010" w:rsidRPr="00784010">
        <w:rPr>
          <w:lang w:val="en-US"/>
        </w:rPr>
        <w:t>(Groen et al., 2018)</w:t>
      </w:r>
      <w:r w:rsidRPr="00623634">
        <w:rPr>
          <w:lang w:val="en-US"/>
        </w:rPr>
        <w:t>.</w:t>
      </w:r>
    </w:p>
    <w:p w14:paraId="43E5F59C" w14:textId="77777777" w:rsidR="00623634" w:rsidRPr="00623634" w:rsidRDefault="00623634" w:rsidP="00623634">
      <w:pPr>
        <w:rPr>
          <w:lang w:val="en-US"/>
        </w:rPr>
      </w:pPr>
      <w:r w:rsidRPr="00623634">
        <w:rPr>
          <w:lang w:val="en-US"/>
        </w:rPr>
        <w:t xml:space="preserve">Adapted working hours further lead to increased efficiency. In fact, it hints at two unmistakable real factors: this is used by representatives to clarify the expansion of responsibility, but there is also an excellent nature of the work. The increase in </w:t>
      </w:r>
      <w:r w:rsidRPr="00623634">
        <w:rPr>
          <w:lang w:val="en-US"/>
        </w:rPr>
        <w:lastRenderedPageBreak/>
        <w:t xml:space="preserve">efficiency in quantitative terms comes both from the reduction of interruptions and disturbing influences (working hours turn out to be </w:t>
      </w:r>
      <w:proofErr w:type="gramStart"/>
      <w:r w:rsidRPr="00623634">
        <w:rPr>
          <w:lang w:val="en-US"/>
        </w:rPr>
        <w:t>more busy</w:t>
      </w:r>
      <w:proofErr w:type="gramEnd"/>
      <w:r w:rsidRPr="00623634">
        <w:rPr>
          <w:lang w:val="en-US"/>
        </w:rPr>
        <w:t>) and from the extension of the operating time. As working hours stretch and become thicker, absenteeism decreases. Representatives work quite often, whether they feel less well-off or even have some real challenges.</w:t>
      </w:r>
    </w:p>
    <w:p w14:paraId="680C4A1F" w14:textId="4937673B" w:rsidR="00623634" w:rsidRPr="00623634" w:rsidRDefault="00623634" w:rsidP="00623634">
      <w:pPr>
        <w:rPr>
          <w:lang w:val="en-US"/>
        </w:rPr>
      </w:pPr>
      <w:r w:rsidRPr="00623634">
        <w:rPr>
          <w:lang w:val="en-US"/>
        </w:rPr>
        <w:t xml:space="preserve">It. can build hierarchical efficiency through various mediating factors, assuming that it is performed reasonably. The elements that appear to have been largely influenced by </w:t>
      </w:r>
      <w:r w:rsidR="00784010" w:rsidRPr="00784010">
        <w:rPr>
          <w:lang w:val="en-US"/>
        </w:rPr>
        <w:t>Groen et al.</w:t>
      </w:r>
      <w:r w:rsidR="00784010">
        <w:rPr>
          <w:lang w:val="en-US"/>
        </w:rPr>
        <w:t xml:space="preserve"> (</w:t>
      </w:r>
      <w:r w:rsidR="00784010" w:rsidRPr="00784010">
        <w:rPr>
          <w:lang w:val="en-US"/>
        </w:rPr>
        <w:t>2018)</w:t>
      </w:r>
      <w:r w:rsidR="00784010">
        <w:rPr>
          <w:lang w:val="en-US"/>
        </w:rPr>
        <w:t xml:space="preserve"> </w:t>
      </w:r>
      <w:r w:rsidRPr="00623634">
        <w:rPr>
          <w:lang w:val="en-US"/>
        </w:rPr>
        <w:t xml:space="preserve">and have been studied to some extent </w:t>
      </w:r>
      <w:proofErr w:type="gramStart"/>
      <w:r w:rsidRPr="00623634">
        <w:rPr>
          <w:lang w:val="en-US"/>
        </w:rPr>
        <w:t>are;</w:t>
      </w:r>
      <w:proofErr w:type="gramEnd"/>
      <w:r w:rsidRPr="00623634">
        <w:rPr>
          <w:lang w:val="en-US"/>
        </w:rPr>
        <w:t xml:space="preserve"> Balance between fun and serious activities, authoritative diversity, representative satisfaction, reduced pressure, social attitude, employee prosperity and personal satisfaction, representative efficiency, reduction of hiring costs, support of workers, confident workforce and some others. This set of elements can probably maintain hierarchical efficiency.</w:t>
      </w:r>
    </w:p>
    <w:p w14:paraId="2E3DA6FE" w14:textId="0CFAB9CD" w:rsidR="002C0FC9" w:rsidRDefault="00623634" w:rsidP="00623634">
      <w:pPr>
        <w:rPr>
          <w:lang w:val="en-US"/>
        </w:rPr>
      </w:pPr>
      <w:r w:rsidRPr="00623634">
        <w:rPr>
          <w:lang w:val="en-US"/>
        </w:rPr>
        <w:t xml:space="preserve">In addition, adaptive working hours further help to expand the sense of individual control, especially for the worker. This is </w:t>
      </w:r>
      <w:proofErr w:type="gramStart"/>
      <w:r w:rsidRPr="00623634">
        <w:rPr>
          <w:lang w:val="en-US"/>
        </w:rPr>
        <w:t>based on the fact that</w:t>
      </w:r>
      <w:proofErr w:type="gramEnd"/>
      <w:r w:rsidRPr="00623634">
        <w:rPr>
          <w:lang w:val="en-US"/>
        </w:rPr>
        <w:t xml:space="preserve"> perhaps the main component involved in maintaining a healthy brain is the ability to manage your life and your capabilities</w:t>
      </w:r>
      <w:r w:rsidR="00784010" w:rsidRPr="00784010">
        <w:rPr>
          <w:lang w:val="en-US"/>
        </w:rPr>
        <w:t xml:space="preserve"> (Mathis et al., 2019)</w:t>
      </w:r>
      <w:r w:rsidRPr="00623634">
        <w:rPr>
          <w:lang w:val="en-US"/>
        </w:rPr>
        <w:t>. A certain explanation that many people decide to work independently goes back to their relationship with control. By allowing representatives to decide their own plan for work, climate and, surprisingly, dare to go so far as to allow them to be more imaginative, the worker can interest his pioneering soul, who is an incredible sponsor, and by showing them that you value them more than the results they produce. It also allows the worker to choose the hours in which he works, which means that he has had the opportunity to decide to work in the hours in which they realize that they will be most useful. There is no evidence that people who work later in the day do less happiness than people who work earlier in the day, these are essentially outdated social standards. Try not to give in to them and the business will be amazed at how much more work is done by their representatives and how much faster your workers will do it.</w:t>
      </w:r>
    </w:p>
    <w:p w14:paraId="6FC3629E" w14:textId="54B816ED" w:rsidR="002C0FC9" w:rsidRDefault="002C0FC9" w:rsidP="002A38D6">
      <w:pPr>
        <w:pStyle w:val="Heading1"/>
        <w:rPr>
          <w:lang w:val="en-US"/>
        </w:rPr>
      </w:pPr>
      <w:bookmarkStart w:id="3" w:name="_Toc102731208"/>
      <w:r>
        <w:rPr>
          <w:lang w:val="en-US"/>
        </w:rPr>
        <w:t>Case Against Flexible Working</w:t>
      </w:r>
      <w:bookmarkEnd w:id="3"/>
    </w:p>
    <w:p w14:paraId="26FF2B8A" w14:textId="1ACDA036" w:rsidR="002C0FC9" w:rsidRDefault="00623634" w:rsidP="00623634">
      <w:pPr>
        <w:rPr>
          <w:lang w:val="en-US"/>
        </w:rPr>
      </w:pPr>
      <w:r w:rsidRPr="00623634">
        <w:rPr>
          <w:lang w:val="en-US"/>
        </w:rPr>
        <w:t xml:space="preserve">One of the most widely recognized problems faced by the administration in determining adaptive working hours is insufficient correspondence with workers and a reduction in correspondence. Work plans, for example, working from home can lead to a lack of business and social contact with co-workers and </w:t>
      </w:r>
      <w:r w:rsidR="00784010">
        <w:rPr>
          <w:lang w:val="en-US"/>
        </w:rPr>
        <w:t>employers</w:t>
      </w:r>
      <w:r w:rsidR="00784010" w:rsidRPr="00784010">
        <w:rPr>
          <w:lang w:val="en-US"/>
        </w:rPr>
        <w:t xml:space="preserve"> (Soga et al., 2022)</w:t>
      </w:r>
      <w:r w:rsidRPr="00623634">
        <w:rPr>
          <w:lang w:val="en-US"/>
        </w:rPr>
        <w:t>.</w:t>
      </w:r>
      <w:r w:rsidR="00784010">
        <w:rPr>
          <w:lang w:val="en-US"/>
        </w:rPr>
        <w:t xml:space="preserve"> </w:t>
      </w:r>
      <w:r w:rsidRPr="00623634">
        <w:rPr>
          <w:lang w:val="en-US"/>
        </w:rPr>
        <w:t>Protection against social change or some variety of it is reliable at the top or near the highest point of the limits of the elective adaptive working time programs. There are basic procedures that pioneers of the work environment can pass on to work with change: both involve workers in the tidying system and give them a solution throughout their working hours.</w:t>
      </w:r>
    </w:p>
    <w:p w14:paraId="365806AF" w14:textId="3AB8B281" w:rsidR="00623634" w:rsidRPr="00623634" w:rsidRDefault="00623634" w:rsidP="00623634">
      <w:pPr>
        <w:rPr>
          <w:lang w:val="en-US"/>
        </w:rPr>
      </w:pPr>
      <w:r w:rsidRPr="00623634">
        <w:rPr>
          <w:lang w:val="en-US"/>
        </w:rPr>
        <w:t xml:space="preserve">For this situation, the administration should seek information from representatives about their preferences and needs while promoting an adaptive work program. Assess whether the new work plan is appropriate for their type of work. The best </w:t>
      </w:r>
      <w:r w:rsidRPr="00623634">
        <w:rPr>
          <w:lang w:val="en-US"/>
        </w:rPr>
        <w:lastRenderedPageBreak/>
        <w:t>game plan is one that strives for the own requirements or needs of the representatives and at the same time refers to the needs of the organization to give the highest level of elements and administrations</w:t>
      </w:r>
      <w:r w:rsidR="00784010" w:rsidRPr="00784010">
        <w:rPr>
          <w:lang w:val="en-US"/>
        </w:rPr>
        <w:t xml:space="preserve"> (Soga et al., 2022)</w:t>
      </w:r>
      <w:r w:rsidRPr="00623634">
        <w:rPr>
          <w:lang w:val="en-US"/>
        </w:rPr>
        <w:t>. Direct workforce conferences that involve flexible staff so that they are not shy away from sharing data or distancing themselves from colleagues and supervisors. Contact of remote workers with different representatives should not be limited to email; efforts must be linked, especially to managers.</w:t>
      </w:r>
    </w:p>
    <w:p w14:paraId="157302FA" w14:textId="67E6F629" w:rsidR="002C0FC9" w:rsidRDefault="00623634" w:rsidP="00623634">
      <w:pPr>
        <w:rPr>
          <w:lang w:val="en-US"/>
        </w:rPr>
      </w:pPr>
      <w:r w:rsidRPr="00623634">
        <w:rPr>
          <w:lang w:val="en-US"/>
        </w:rPr>
        <w:t>There are several weaknesses in adaptive working hours, one of which is that representatives require an organized climate to thrive. This is because some workers thrive in conventional office conditions, and when it is just fair, it can be difficult for them to work</w:t>
      </w:r>
      <w:r w:rsidR="00A249AD" w:rsidRPr="00A249AD">
        <w:rPr>
          <w:lang w:val="en-US"/>
        </w:rPr>
        <w:t xml:space="preserve"> (Riva et al., 2018)</w:t>
      </w:r>
      <w:r w:rsidRPr="00623634">
        <w:rPr>
          <w:lang w:val="en-US"/>
        </w:rPr>
        <w:t>. The way in which individual colleagues do not have such a schedule can be appalling for some and hinder the achievement of the goal. Subsequently, many companies require in any case to have working hours in the center, as well as days when everyone must be in the office. In addition, the shortcomings of adaptive working hours, which representatives considered, were that there was no reasonable distinction between work and home. This is on the grounds that while an adaptive schedule is being adopted, it may very well be difficult to determine the boundary between the time the worker was present, especially for the representatives who are mother, father, supervisor, dissolution and so on.</w:t>
      </w:r>
    </w:p>
    <w:p w14:paraId="662A3A0E" w14:textId="3ADC0AEF" w:rsidR="002C0FC9" w:rsidRDefault="002C0FC9" w:rsidP="002A38D6">
      <w:pPr>
        <w:pStyle w:val="Heading1"/>
        <w:rPr>
          <w:lang w:val="en-US"/>
        </w:rPr>
      </w:pPr>
      <w:bookmarkStart w:id="4" w:name="_Toc102731209"/>
      <w:r>
        <w:rPr>
          <w:lang w:val="en-US"/>
        </w:rPr>
        <w:t>Recommendations</w:t>
      </w:r>
      <w:bookmarkEnd w:id="4"/>
    </w:p>
    <w:p w14:paraId="4B051B44" w14:textId="769AEB66" w:rsidR="00623634" w:rsidRPr="00623634" w:rsidRDefault="00623634" w:rsidP="00623634">
      <w:pPr>
        <w:rPr>
          <w:lang w:val="en-US"/>
        </w:rPr>
      </w:pPr>
      <w:r w:rsidRPr="00623634">
        <w:rPr>
          <w:lang w:val="en-US"/>
        </w:rPr>
        <w:t xml:space="preserve">Above all, it is important that administrative practice characterizes the jobs and responsibilities that representatives, line managers and human resources have </w:t>
      </w:r>
      <w:proofErr w:type="gramStart"/>
      <w:r w:rsidRPr="00623634">
        <w:rPr>
          <w:lang w:val="en-US"/>
        </w:rPr>
        <w:t>in order to</w:t>
      </w:r>
      <w:proofErr w:type="gramEnd"/>
      <w:r w:rsidRPr="00623634">
        <w:rPr>
          <w:lang w:val="en-US"/>
        </w:rPr>
        <w:t xml:space="preserve"> make the adaptive work engine in your organization a triumph. In this way, everyone will know their job and will know their duty when adaptive working hours are done, especially for administrative work. </w:t>
      </w:r>
      <w:proofErr w:type="gramStart"/>
      <w:r w:rsidRPr="00623634">
        <w:rPr>
          <w:lang w:val="en-US"/>
        </w:rPr>
        <w:t>So</w:t>
      </w:r>
      <w:proofErr w:type="gramEnd"/>
      <w:r w:rsidRPr="00623634">
        <w:rPr>
          <w:lang w:val="en-US"/>
        </w:rPr>
        <w:t xml:space="preserve"> they will actually want to handle this training. With this flawless administrative work, the practice of managers is clear when conducting adaptive working hours</w:t>
      </w:r>
      <w:r w:rsidR="00A249AD" w:rsidRPr="00A249AD">
        <w:rPr>
          <w:lang w:val="en-US"/>
        </w:rPr>
        <w:t xml:space="preserve"> (Riva et al., 2018)</w:t>
      </w:r>
      <w:r w:rsidRPr="00623634">
        <w:rPr>
          <w:lang w:val="en-US"/>
        </w:rPr>
        <w:t>.</w:t>
      </w:r>
    </w:p>
    <w:p w14:paraId="1DF3EF80" w14:textId="081CE7F4" w:rsidR="00623634" w:rsidRPr="00623634" w:rsidRDefault="00623634" w:rsidP="00623634">
      <w:pPr>
        <w:rPr>
          <w:lang w:val="en-US"/>
        </w:rPr>
      </w:pPr>
      <w:r w:rsidRPr="00623634">
        <w:rPr>
          <w:lang w:val="en-US"/>
        </w:rPr>
        <w:t>In addition, the practice on board must make a preliminary experiment before imposing adaptive working hours on representatives. It is so important to do a preliminary experiment before choosing to perform the full amount of adaptive working time for representatives</w:t>
      </w:r>
      <w:r w:rsidR="00A249AD" w:rsidRPr="00A249AD">
        <w:t xml:space="preserve"> </w:t>
      </w:r>
      <w:r w:rsidR="00A249AD" w:rsidRPr="00A249AD">
        <w:rPr>
          <w:lang w:val="en-US"/>
        </w:rPr>
        <w:t>(</w:t>
      </w:r>
      <w:proofErr w:type="spellStart"/>
      <w:r w:rsidR="00A249AD" w:rsidRPr="00A249AD">
        <w:rPr>
          <w:lang w:val="en-US"/>
        </w:rPr>
        <w:t>Ludidi</w:t>
      </w:r>
      <w:proofErr w:type="spellEnd"/>
      <w:r w:rsidR="00A249AD" w:rsidRPr="00A249AD">
        <w:rPr>
          <w:lang w:val="en-US"/>
        </w:rPr>
        <w:t>, 2020)</w:t>
      </w:r>
      <w:r w:rsidRPr="00623634">
        <w:rPr>
          <w:lang w:val="en-US"/>
        </w:rPr>
        <w:t xml:space="preserve">. The organization may make preliminary experience in a small gathering of workers in one of their areas of expertise. This is </w:t>
      </w:r>
      <w:proofErr w:type="gramStart"/>
      <w:r w:rsidRPr="00623634">
        <w:rPr>
          <w:lang w:val="en-US"/>
        </w:rPr>
        <w:t>due to the fact that</w:t>
      </w:r>
      <w:proofErr w:type="gramEnd"/>
      <w:r w:rsidRPr="00623634">
        <w:rPr>
          <w:lang w:val="en-US"/>
        </w:rPr>
        <w:t xml:space="preserve"> some departments in the organization may not be reasonable for adaptive working hours. </w:t>
      </w:r>
      <w:proofErr w:type="gramStart"/>
      <w:r w:rsidRPr="00623634">
        <w:rPr>
          <w:lang w:val="en-US"/>
        </w:rPr>
        <w:t>So</w:t>
      </w:r>
      <w:proofErr w:type="gramEnd"/>
      <w:r w:rsidRPr="00623634">
        <w:rPr>
          <w:lang w:val="en-US"/>
        </w:rPr>
        <w:t xml:space="preserve"> we suggest that the practice of the administration first make a preliminary experiment and thus they decide whether this training is reasonable for them or not. Not only that, </w:t>
      </w:r>
      <w:proofErr w:type="gramStart"/>
      <w:r w:rsidRPr="00623634">
        <w:rPr>
          <w:lang w:val="en-US"/>
        </w:rPr>
        <w:t>they</w:t>
      </w:r>
      <w:proofErr w:type="gramEnd"/>
      <w:r w:rsidRPr="00623634">
        <w:rPr>
          <w:lang w:val="en-US"/>
        </w:rPr>
        <w:t xml:space="preserve"> can also identify the shortcomings in the way they handle this training and develop it further. </w:t>
      </w:r>
      <w:proofErr w:type="gramStart"/>
      <w:r w:rsidRPr="00623634">
        <w:rPr>
          <w:lang w:val="en-US"/>
        </w:rPr>
        <w:t>Despite the fact that</w:t>
      </w:r>
      <w:proofErr w:type="gramEnd"/>
      <w:r w:rsidRPr="00623634">
        <w:rPr>
          <w:lang w:val="en-US"/>
        </w:rPr>
        <w:t xml:space="preserve"> the basic prior experience is short, they can actually work on their shortcomings and make excellent preliminary experience over and over again until they get the perfect method for doing this adaptive working time overall.</w:t>
      </w:r>
    </w:p>
    <w:p w14:paraId="3237B547" w14:textId="412486D3" w:rsidR="00623634" w:rsidRPr="00623634" w:rsidRDefault="00623634" w:rsidP="00623634">
      <w:pPr>
        <w:rPr>
          <w:lang w:val="en-US"/>
        </w:rPr>
      </w:pPr>
      <w:r w:rsidRPr="00623634">
        <w:rPr>
          <w:lang w:val="en-US"/>
        </w:rPr>
        <w:lastRenderedPageBreak/>
        <w:t>This preliminary experience is extremely useful, especially for administrative practice, for the best way to make their connection with this new practice. This preliminary experience can also be an early revelation on how to perform adaptive working hours to administrative practice</w:t>
      </w:r>
      <w:r w:rsidR="00A249AD" w:rsidRPr="00A249AD">
        <w:t xml:space="preserve"> </w:t>
      </w:r>
      <w:r w:rsidR="00A249AD" w:rsidRPr="00A249AD">
        <w:rPr>
          <w:lang w:val="en-US"/>
        </w:rPr>
        <w:t>(</w:t>
      </w:r>
      <w:proofErr w:type="spellStart"/>
      <w:r w:rsidR="00A249AD" w:rsidRPr="00A249AD">
        <w:rPr>
          <w:lang w:val="en-US"/>
        </w:rPr>
        <w:t>Ludidi</w:t>
      </w:r>
      <w:proofErr w:type="spellEnd"/>
      <w:r w:rsidR="00A249AD" w:rsidRPr="00A249AD">
        <w:rPr>
          <w:lang w:val="en-US"/>
        </w:rPr>
        <w:t>, 2020)</w:t>
      </w:r>
      <w:r w:rsidRPr="00623634">
        <w:rPr>
          <w:lang w:val="en-US"/>
        </w:rPr>
        <w:t xml:space="preserve">. Through this early openness, they can be better prepared to care for and monitor adaptive working hours, as is usually the case later. Ultimately, this prior practice will help and lead administrative practice to obtain the right strategy and method for conducting adaptive working hours in view of the shortcomings, </w:t>
      </w:r>
      <w:proofErr w:type="gramStart"/>
      <w:r w:rsidRPr="00623634">
        <w:rPr>
          <w:lang w:val="en-US"/>
        </w:rPr>
        <w:t>experience</w:t>
      </w:r>
      <w:proofErr w:type="gramEnd"/>
      <w:r w:rsidRPr="00623634">
        <w:rPr>
          <w:lang w:val="en-US"/>
        </w:rPr>
        <w:t xml:space="preserve"> and consequences of prior experience. This prior experience may further limit the erroneous step of enforcement practice in supervising adaptive working hours in general. Therefore, observational practice can apply this training as smoothly as possible in view of the experience gained from previous experience.</w:t>
      </w:r>
    </w:p>
    <w:p w14:paraId="1E322BFA" w14:textId="4AB2A1BE" w:rsidR="00623634" w:rsidRPr="00623634" w:rsidRDefault="00623634" w:rsidP="00623634">
      <w:pPr>
        <w:rPr>
          <w:lang w:val="en-US"/>
        </w:rPr>
      </w:pPr>
      <w:r w:rsidRPr="00623634">
        <w:rPr>
          <w:lang w:val="en-US"/>
        </w:rPr>
        <w:t>Then we offer the capacity of managers to recognize and see very well the choice of adaptive working hours, which can be decided for each representative</w:t>
      </w:r>
      <w:r w:rsidR="00A249AD" w:rsidRPr="00A249AD">
        <w:rPr>
          <w:lang w:val="en-US"/>
        </w:rPr>
        <w:t xml:space="preserve"> (</w:t>
      </w:r>
      <w:proofErr w:type="spellStart"/>
      <w:r w:rsidR="00A249AD" w:rsidRPr="00A249AD">
        <w:rPr>
          <w:lang w:val="en-US"/>
        </w:rPr>
        <w:t>Lehdonvirta</w:t>
      </w:r>
      <w:proofErr w:type="spellEnd"/>
      <w:r w:rsidR="00A249AD" w:rsidRPr="00A249AD">
        <w:rPr>
          <w:lang w:val="en-US"/>
        </w:rPr>
        <w:t>, 2018)</w:t>
      </w:r>
      <w:r w:rsidRPr="00623634">
        <w:rPr>
          <w:lang w:val="en-US"/>
        </w:rPr>
        <w:t xml:space="preserve">. As we probably know, they are different choices when performing adaptive working hours and can be very well chosen </w:t>
      </w:r>
      <w:proofErr w:type="gramStart"/>
      <w:r w:rsidRPr="00623634">
        <w:rPr>
          <w:lang w:val="en-US"/>
        </w:rPr>
        <w:t>in light of</w:t>
      </w:r>
      <w:proofErr w:type="gramEnd"/>
      <w:r w:rsidRPr="00623634">
        <w:rPr>
          <w:lang w:val="en-US"/>
        </w:rPr>
        <w:t xml:space="preserve"> the circumstances of the representative. The elections are part-time, flexible working hours, seasons from there, the sky is the limit. Each of these elections has its own capacity and method of implementation. For example, the choice of part-time work is average for a representative who simply works as a seasonal worker in the organization, while flexible working hours are for those who started and finished their work at selected hours.</w:t>
      </w:r>
    </w:p>
    <w:p w14:paraId="2E4E42B5" w14:textId="5371BC3E" w:rsidR="002C0FC9" w:rsidRDefault="00623634" w:rsidP="00623634">
      <w:pPr>
        <w:rPr>
          <w:lang w:val="en-US"/>
        </w:rPr>
      </w:pPr>
      <w:r w:rsidRPr="00623634">
        <w:rPr>
          <w:lang w:val="en-US"/>
        </w:rPr>
        <w:t xml:space="preserve">These two choices are completely different from each other, so it is </w:t>
      </w:r>
      <w:proofErr w:type="gramStart"/>
      <w:r w:rsidRPr="00623634">
        <w:rPr>
          <w:lang w:val="en-US"/>
        </w:rPr>
        <w:t>really important</w:t>
      </w:r>
      <w:proofErr w:type="gramEnd"/>
      <w:r w:rsidRPr="00623634">
        <w:rPr>
          <w:lang w:val="en-US"/>
        </w:rPr>
        <w:t xml:space="preserve"> for the capacity of the administration to understand the choice quite well. For example, </w:t>
      </w:r>
      <w:r w:rsidR="00A249AD">
        <w:rPr>
          <w:lang w:val="en-US"/>
        </w:rPr>
        <w:t>businesses</w:t>
      </w:r>
      <w:r w:rsidRPr="00623634">
        <w:rPr>
          <w:lang w:val="en-US"/>
        </w:rPr>
        <w:t xml:space="preserve"> </w:t>
      </w:r>
      <w:proofErr w:type="gramStart"/>
      <w:r w:rsidRPr="00623634">
        <w:rPr>
          <w:lang w:val="en-US"/>
        </w:rPr>
        <w:t>has</w:t>
      </w:r>
      <w:proofErr w:type="gramEnd"/>
      <w:r w:rsidRPr="00623634">
        <w:rPr>
          <w:lang w:val="en-US"/>
        </w:rPr>
        <w:t xml:space="preserve"> to function as a seasonal worker in an organization. In this way, he wants to work with adaptive working hours. As he is a seasonal worker, the most ideal choice of adaptive working time that the administrative capacity can offer him is the choice of part-time work. If we assume that the administration understands the choice well, they will immediately be able to distinguish which choice is appropriate for the worker</w:t>
      </w:r>
      <w:r w:rsidR="00A249AD" w:rsidRPr="00A249AD">
        <w:rPr>
          <w:lang w:val="en-US"/>
        </w:rPr>
        <w:t xml:space="preserve"> (</w:t>
      </w:r>
      <w:proofErr w:type="spellStart"/>
      <w:r w:rsidR="00A249AD" w:rsidRPr="00A249AD">
        <w:rPr>
          <w:lang w:val="en-US"/>
        </w:rPr>
        <w:t>Lehdonvirta</w:t>
      </w:r>
      <w:proofErr w:type="spellEnd"/>
      <w:r w:rsidR="00A249AD" w:rsidRPr="00A249AD">
        <w:rPr>
          <w:lang w:val="en-US"/>
        </w:rPr>
        <w:t>, 2018)</w:t>
      </w:r>
      <w:r w:rsidRPr="00623634">
        <w:rPr>
          <w:lang w:val="en-US"/>
        </w:rPr>
        <w:t xml:space="preserve">. </w:t>
      </w:r>
      <w:proofErr w:type="gramStart"/>
      <w:r w:rsidRPr="00623634">
        <w:rPr>
          <w:lang w:val="en-US"/>
        </w:rPr>
        <w:t>Assuming that</w:t>
      </w:r>
      <w:proofErr w:type="gramEnd"/>
      <w:r w:rsidRPr="00623634">
        <w:rPr>
          <w:lang w:val="en-US"/>
        </w:rPr>
        <w:t xml:space="preserve"> the administration has no idea about the different choices, they will deal with a problem in the supervision of adaptive working hours. Accordingly, the oversight system will not work as expected. Thus, the capacity of the council must differentiate and see very well the choice of adaptive working hours </w:t>
      </w:r>
      <w:proofErr w:type="gramStart"/>
      <w:r w:rsidRPr="00623634">
        <w:rPr>
          <w:lang w:val="en-US"/>
        </w:rPr>
        <w:t>in order to</w:t>
      </w:r>
      <w:proofErr w:type="gramEnd"/>
      <w:r w:rsidRPr="00623634">
        <w:rPr>
          <w:lang w:val="en-US"/>
        </w:rPr>
        <w:t xml:space="preserve"> increase the efficiency of administrative work.</w:t>
      </w:r>
    </w:p>
    <w:p w14:paraId="10DC85B9" w14:textId="3E36735B" w:rsidR="00E4774B" w:rsidRDefault="00E4774B" w:rsidP="002A38D6">
      <w:pPr>
        <w:pStyle w:val="Heading1"/>
        <w:rPr>
          <w:lang w:val="en-US"/>
        </w:rPr>
      </w:pPr>
      <w:bookmarkStart w:id="5" w:name="_Toc102731210"/>
      <w:r>
        <w:rPr>
          <w:lang w:val="en-US"/>
        </w:rPr>
        <w:t>Conclusion</w:t>
      </w:r>
      <w:bookmarkEnd w:id="5"/>
    </w:p>
    <w:p w14:paraId="1F3B039E" w14:textId="77777777" w:rsidR="00623634" w:rsidRPr="00623634" w:rsidRDefault="00623634" w:rsidP="00623634">
      <w:pPr>
        <w:rPr>
          <w:lang w:val="en-US"/>
        </w:rPr>
      </w:pPr>
      <w:r w:rsidRPr="00623634">
        <w:rPr>
          <w:lang w:val="en-US"/>
        </w:rPr>
        <w:t>Flexible working in the administration is one of the best factors for the association. It allows both the business and the employee to benefit, serve and thrive. Adaptability is a useful interest in your business that can lead to positive business results. The need and longing for adaptability in the work environment will continue to evolve as the needs of the workforce become more diverse and complex.</w:t>
      </w:r>
    </w:p>
    <w:p w14:paraId="49F44F96" w14:textId="313774CB" w:rsidR="00E4774B" w:rsidRDefault="00623634" w:rsidP="00623634">
      <w:pPr>
        <w:rPr>
          <w:lang w:val="en-US"/>
        </w:rPr>
      </w:pPr>
      <w:r w:rsidRPr="00623634">
        <w:rPr>
          <w:lang w:val="en-US"/>
        </w:rPr>
        <w:lastRenderedPageBreak/>
        <w:t xml:space="preserve">Adopting another </w:t>
      </w:r>
      <w:proofErr w:type="spellStart"/>
      <w:r w:rsidRPr="00623634">
        <w:rPr>
          <w:lang w:val="en-US"/>
        </w:rPr>
        <w:t>organisational</w:t>
      </w:r>
      <w:proofErr w:type="spellEnd"/>
      <w:r w:rsidRPr="00623634">
        <w:rPr>
          <w:lang w:val="en-US"/>
        </w:rPr>
        <w:t xml:space="preserve"> structure often requires real responsibility for the organization's assets, so organizations do not try to do it softly. However, implementing improvements is worth the effort when the design no longer supports the organization's goals. Changes both inside and outside the organization can affect the adequacy of the design, and some of them are implemented in practice and are not surprising. Implementing them ahead of time allows the entrepreneur to expect the requirement for change before the hierarchical design of the organization becomes a problem.</w:t>
      </w:r>
    </w:p>
    <w:p w14:paraId="378857D4" w14:textId="5280E480" w:rsidR="00623634" w:rsidRDefault="00623634" w:rsidP="00623634">
      <w:pPr>
        <w:rPr>
          <w:lang w:val="en-US"/>
        </w:rPr>
      </w:pPr>
    </w:p>
    <w:p w14:paraId="35CADC57" w14:textId="4273C747" w:rsidR="00A249AD" w:rsidRDefault="00A249AD" w:rsidP="00623634">
      <w:pPr>
        <w:rPr>
          <w:lang w:val="en-US"/>
        </w:rPr>
      </w:pPr>
    </w:p>
    <w:p w14:paraId="6EB0C82E" w14:textId="0EFC814D" w:rsidR="00A249AD" w:rsidRDefault="00A249AD" w:rsidP="00623634">
      <w:pPr>
        <w:rPr>
          <w:lang w:val="en-US"/>
        </w:rPr>
      </w:pPr>
    </w:p>
    <w:p w14:paraId="07F932BB" w14:textId="7E1BD58B" w:rsidR="00A249AD" w:rsidRDefault="00A249AD" w:rsidP="00623634">
      <w:pPr>
        <w:rPr>
          <w:lang w:val="en-US"/>
        </w:rPr>
      </w:pPr>
    </w:p>
    <w:p w14:paraId="0CDC3CBF" w14:textId="7813199D" w:rsidR="00A249AD" w:rsidRDefault="00A249AD" w:rsidP="00623634">
      <w:pPr>
        <w:rPr>
          <w:lang w:val="en-US"/>
        </w:rPr>
      </w:pPr>
    </w:p>
    <w:p w14:paraId="0FCA9F03" w14:textId="6B42FD0B" w:rsidR="00A249AD" w:rsidRDefault="00A249AD" w:rsidP="00623634">
      <w:pPr>
        <w:rPr>
          <w:lang w:val="en-US"/>
        </w:rPr>
      </w:pPr>
    </w:p>
    <w:p w14:paraId="03F28FBA" w14:textId="0B808873" w:rsidR="00A249AD" w:rsidRDefault="00A249AD" w:rsidP="00623634">
      <w:pPr>
        <w:rPr>
          <w:lang w:val="en-US"/>
        </w:rPr>
      </w:pPr>
    </w:p>
    <w:p w14:paraId="5CFF47E4" w14:textId="4875E4CC" w:rsidR="00A249AD" w:rsidRDefault="00A249AD" w:rsidP="00623634">
      <w:pPr>
        <w:rPr>
          <w:lang w:val="en-US"/>
        </w:rPr>
      </w:pPr>
    </w:p>
    <w:p w14:paraId="6DD74052" w14:textId="75CB7E4D" w:rsidR="00A249AD" w:rsidRDefault="00A249AD" w:rsidP="00623634">
      <w:pPr>
        <w:rPr>
          <w:lang w:val="en-US"/>
        </w:rPr>
      </w:pPr>
    </w:p>
    <w:p w14:paraId="1AB93B33" w14:textId="4F20C44E" w:rsidR="00A249AD" w:rsidRDefault="00A249AD" w:rsidP="00623634">
      <w:pPr>
        <w:rPr>
          <w:lang w:val="en-US"/>
        </w:rPr>
      </w:pPr>
    </w:p>
    <w:p w14:paraId="3717C7B1" w14:textId="2654A599" w:rsidR="00A249AD" w:rsidRDefault="00A249AD" w:rsidP="00623634">
      <w:pPr>
        <w:rPr>
          <w:lang w:val="en-US"/>
        </w:rPr>
      </w:pPr>
    </w:p>
    <w:p w14:paraId="18619F53" w14:textId="7429E43A" w:rsidR="00A249AD" w:rsidRDefault="00A249AD" w:rsidP="00623634">
      <w:pPr>
        <w:rPr>
          <w:lang w:val="en-US"/>
        </w:rPr>
      </w:pPr>
    </w:p>
    <w:p w14:paraId="0625844D" w14:textId="685141EE" w:rsidR="00A249AD" w:rsidRDefault="00A249AD" w:rsidP="00623634">
      <w:pPr>
        <w:rPr>
          <w:lang w:val="en-US"/>
        </w:rPr>
      </w:pPr>
    </w:p>
    <w:p w14:paraId="105B3E00" w14:textId="1766471E" w:rsidR="00A249AD" w:rsidRDefault="00A249AD" w:rsidP="00623634">
      <w:pPr>
        <w:rPr>
          <w:lang w:val="en-US"/>
        </w:rPr>
      </w:pPr>
    </w:p>
    <w:p w14:paraId="49C2F774" w14:textId="579C07C3" w:rsidR="00A249AD" w:rsidRDefault="00A249AD" w:rsidP="00623634">
      <w:pPr>
        <w:rPr>
          <w:lang w:val="en-US"/>
        </w:rPr>
      </w:pPr>
    </w:p>
    <w:p w14:paraId="17E2AFE4" w14:textId="6E826E74" w:rsidR="00A249AD" w:rsidRDefault="00A249AD" w:rsidP="00623634">
      <w:pPr>
        <w:rPr>
          <w:lang w:val="en-US"/>
        </w:rPr>
      </w:pPr>
    </w:p>
    <w:p w14:paraId="1CD453ED" w14:textId="18A46146" w:rsidR="00A249AD" w:rsidRDefault="00A249AD" w:rsidP="00623634">
      <w:pPr>
        <w:rPr>
          <w:lang w:val="en-US"/>
        </w:rPr>
      </w:pPr>
    </w:p>
    <w:p w14:paraId="75347A6A" w14:textId="7949395A" w:rsidR="00A249AD" w:rsidRDefault="00A249AD" w:rsidP="00623634">
      <w:pPr>
        <w:rPr>
          <w:lang w:val="en-US"/>
        </w:rPr>
      </w:pPr>
    </w:p>
    <w:p w14:paraId="092A33D9" w14:textId="77777777" w:rsidR="00A249AD" w:rsidRDefault="00A249AD" w:rsidP="00623634">
      <w:pPr>
        <w:rPr>
          <w:lang w:val="en-US"/>
        </w:rPr>
      </w:pPr>
    </w:p>
    <w:p w14:paraId="1CCBAEF9" w14:textId="4D044B77" w:rsidR="002A38D6" w:rsidRDefault="002A38D6" w:rsidP="00E4774B">
      <w:pPr>
        <w:rPr>
          <w:lang w:val="en-US"/>
        </w:rPr>
      </w:pPr>
    </w:p>
    <w:p w14:paraId="38CFF93C" w14:textId="224802A4" w:rsidR="002A38D6" w:rsidRDefault="002A38D6" w:rsidP="002A38D6">
      <w:pPr>
        <w:pStyle w:val="Heading1"/>
        <w:rPr>
          <w:lang w:val="en-US"/>
        </w:rPr>
      </w:pPr>
      <w:bookmarkStart w:id="6" w:name="_Toc102731211"/>
      <w:r>
        <w:rPr>
          <w:lang w:val="en-US"/>
        </w:rPr>
        <w:lastRenderedPageBreak/>
        <w:t>References</w:t>
      </w:r>
      <w:bookmarkEnd w:id="6"/>
    </w:p>
    <w:p w14:paraId="3F9A1908" w14:textId="1F5E458D" w:rsidR="00784010" w:rsidRPr="00784010" w:rsidRDefault="00784010" w:rsidP="00784010">
      <w:pPr>
        <w:rPr>
          <w:lang w:val="en-US"/>
        </w:rPr>
      </w:pPr>
      <w:r w:rsidRPr="00784010">
        <w:rPr>
          <w:lang w:val="en-US"/>
        </w:rPr>
        <w:t xml:space="preserve">Chung, H. (2018). Gender, Flexibility </w:t>
      </w:r>
      <w:proofErr w:type="gramStart"/>
      <w:r w:rsidRPr="00784010">
        <w:rPr>
          <w:lang w:val="en-US"/>
        </w:rPr>
        <w:t>Stigma</w:t>
      </w:r>
      <w:proofErr w:type="gramEnd"/>
      <w:r w:rsidRPr="00784010">
        <w:rPr>
          <w:lang w:val="en-US"/>
        </w:rPr>
        <w:t xml:space="preserve"> and the Perceived Negative Consequences of Flexible Working in the UK. </w:t>
      </w:r>
      <w:r w:rsidRPr="00A249AD">
        <w:rPr>
          <w:i/>
          <w:iCs/>
          <w:lang w:val="en-US"/>
        </w:rPr>
        <w:t>Social Indicators Research</w:t>
      </w:r>
      <w:r w:rsidRPr="00784010">
        <w:rPr>
          <w:lang w:val="en-US"/>
        </w:rPr>
        <w:t xml:space="preserve">. </w:t>
      </w:r>
    </w:p>
    <w:p w14:paraId="1D5B004D" w14:textId="53C2C7FD" w:rsidR="002A38D6" w:rsidRDefault="00784010" w:rsidP="002A38D6">
      <w:pPr>
        <w:rPr>
          <w:lang w:val="en-US"/>
        </w:rPr>
      </w:pPr>
      <w:r w:rsidRPr="00784010">
        <w:rPr>
          <w:lang w:val="en-US"/>
        </w:rPr>
        <w:t xml:space="preserve">Chung, H. and van der Lippe, T. (2018). Flexible Working, Work–Life Balance, and Gender Equality: Introduction. </w:t>
      </w:r>
      <w:r w:rsidRPr="00A249AD">
        <w:rPr>
          <w:i/>
          <w:iCs/>
          <w:lang w:val="en-US"/>
        </w:rPr>
        <w:t>Social Indicators Research</w:t>
      </w:r>
      <w:r w:rsidRPr="00784010">
        <w:rPr>
          <w:lang w:val="en-US"/>
        </w:rPr>
        <w:t>, [online] 151(</w:t>
      </w:r>
      <w:r w:rsidRPr="00A249AD">
        <w:rPr>
          <w:b/>
          <w:bCs/>
          <w:lang w:val="en-US"/>
        </w:rPr>
        <w:t>2</w:t>
      </w:r>
      <w:r w:rsidRPr="00784010">
        <w:rPr>
          <w:lang w:val="en-US"/>
        </w:rPr>
        <w:t>), pp.365–381. doi:10.1007/s11205-018-2025-x.</w:t>
      </w:r>
    </w:p>
    <w:p w14:paraId="645F76E8" w14:textId="4D4F76CE" w:rsidR="00784010" w:rsidRDefault="00784010" w:rsidP="002A38D6">
      <w:pPr>
        <w:rPr>
          <w:lang w:val="en-US"/>
        </w:rPr>
      </w:pPr>
      <w:r w:rsidRPr="00784010">
        <w:rPr>
          <w:lang w:val="en-US"/>
        </w:rPr>
        <w:t xml:space="preserve">Groen, B.A.C., van </w:t>
      </w:r>
      <w:proofErr w:type="spellStart"/>
      <w:r w:rsidRPr="00784010">
        <w:rPr>
          <w:lang w:val="en-US"/>
        </w:rPr>
        <w:t>Triest</w:t>
      </w:r>
      <w:proofErr w:type="spellEnd"/>
      <w:r w:rsidRPr="00784010">
        <w:rPr>
          <w:lang w:val="en-US"/>
        </w:rPr>
        <w:t xml:space="preserve">, S.P., </w:t>
      </w:r>
      <w:proofErr w:type="spellStart"/>
      <w:r w:rsidRPr="00784010">
        <w:rPr>
          <w:lang w:val="en-US"/>
        </w:rPr>
        <w:t>Coers</w:t>
      </w:r>
      <w:proofErr w:type="spellEnd"/>
      <w:r w:rsidRPr="00784010">
        <w:rPr>
          <w:lang w:val="en-US"/>
        </w:rPr>
        <w:t xml:space="preserve">, M. and </w:t>
      </w:r>
      <w:proofErr w:type="spellStart"/>
      <w:r w:rsidRPr="00784010">
        <w:rPr>
          <w:lang w:val="en-US"/>
        </w:rPr>
        <w:t>Wtenweerde</w:t>
      </w:r>
      <w:proofErr w:type="spellEnd"/>
      <w:r w:rsidRPr="00784010">
        <w:rPr>
          <w:lang w:val="en-US"/>
        </w:rPr>
        <w:t xml:space="preserve">, N. (2018). Managing flexible work arrangements: Teleworking and output controls. </w:t>
      </w:r>
      <w:r w:rsidRPr="00A249AD">
        <w:rPr>
          <w:i/>
          <w:iCs/>
          <w:lang w:val="en-US"/>
        </w:rPr>
        <w:t>European Management Journal</w:t>
      </w:r>
      <w:r w:rsidRPr="00784010">
        <w:rPr>
          <w:lang w:val="en-US"/>
        </w:rPr>
        <w:t>, 36(</w:t>
      </w:r>
      <w:r w:rsidRPr="00A249AD">
        <w:rPr>
          <w:b/>
          <w:bCs/>
          <w:lang w:val="en-US"/>
        </w:rPr>
        <w:t>6</w:t>
      </w:r>
      <w:r w:rsidRPr="00784010">
        <w:rPr>
          <w:lang w:val="en-US"/>
        </w:rPr>
        <w:t xml:space="preserve">), pp.727–735. </w:t>
      </w:r>
    </w:p>
    <w:p w14:paraId="7C8DA655" w14:textId="61A6AE7D" w:rsidR="00A249AD" w:rsidRDefault="00A249AD" w:rsidP="002A38D6">
      <w:pPr>
        <w:rPr>
          <w:lang w:val="en-US"/>
        </w:rPr>
      </w:pPr>
      <w:proofErr w:type="spellStart"/>
      <w:r w:rsidRPr="00A249AD">
        <w:rPr>
          <w:lang w:val="en-US"/>
        </w:rPr>
        <w:t>Lehdonvirta</w:t>
      </w:r>
      <w:proofErr w:type="spellEnd"/>
      <w:r w:rsidRPr="00A249AD">
        <w:rPr>
          <w:lang w:val="en-US"/>
        </w:rPr>
        <w:t xml:space="preserve">, V. (2018). Flexibility in the gig economy: managing time on three online piecework platforms. </w:t>
      </w:r>
      <w:r w:rsidRPr="00A249AD">
        <w:rPr>
          <w:i/>
          <w:iCs/>
          <w:lang w:val="en-US"/>
        </w:rPr>
        <w:t>New Technology, Work and Employment</w:t>
      </w:r>
      <w:r w:rsidRPr="00A249AD">
        <w:rPr>
          <w:lang w:val="en-US"/>
        </w:rPr>
        <w:t>, 33(</w:t>
      </w:r>
      <w:r w:rsidRPr="00A249AD">
        <w:rPr>
          <w:b/>
          <w:bCs/>
          <w:lang w:val="en-US"/>
        </w:rPr>
        <w:t>1</w:t>
      </w:r>
      <w:r w:rsidRPr="00A249AD">
        <w:rPr>
          <w:lang w:val="en-US"/>
        </w:rPr>
        <w:t xml:space="preserve">), pp.13–29. </w:t>
      </w:r>
    </w:p>
    <w:p w14:paraId="28F2159F" w14:textId="6095F292" w:rsidR="00A249AD" w:rsidRDefault="00A249AD" w:rsidP="002A38D6">
      <w:pPr>
        <w:rPr>
          <w:lang w:val="en-US"/>
        </w:rPr>
      </w:pPr>
      <w:proofErr w:type="spellStart"/>
      <w:r w:rsidRPr="00A249AD">
        <w:rPr>
          <w:lang w:val="en-US"/>
        </w:rPr>
        <w:t>Ludidi</w:t>
      </w:r>
      <w:proofErr w:type="spellEnd"/>
      <w:r w:rsidRPr="00A249AD">
        <w:rPr>
          <w:lang w:val="en-US"/>
        </w:rPr>
        <w:t xml:space="preserve">, F. (2020). Flexible working arrangements and employee performance: Manager and employee perspectives. </w:t>
      </w:r>
      <w:r w:rsidRPr="00A249AD">
        <w:rPr>
          <w:i/>
          <w:iCs/>
          <w:lang w:val="en-US"/>
        </w:rPr>
        <w:t>repository.up.ac.za</w:t>
      </w:r>
      <w:r w:rsidRPr="00A249AD">
        <w:rPr>
          <w:lang w:val="en-US"/>
        </w:rPr>
        <w:t xml:space="preserve"> [online]</w:t>
      </w:r>
      <w:r>
        <w:rPr>
          <w:lang w:val="en-US"/>
        </w:rPr>
        <w:t xml:space="preserve">. </w:t>
      </w:r>
      <w:r w:rsidRPr="00A249AD">
        <w:rPr>
          <w:lang w:val="en-US"/>
        </w:rPr>
        <w:t xml:space="preserve">Available at: https://repository.up.ac.za/handle/2263/79603 [Accessed </w:t>
      </w:r>
      <w:r>
        <w:rPr>
          <w:lang w:val="en-US"/>
        </w:rPr>
        <w:t>1</w:t>
      </w:r>
      <w:r w:rsidRPr="00A249AD">
        <w:rPr>
          <w:lang w:val="en-US"/>
        </w:rPr>
        <w:t xml:space="preserve"> May 2022].</w:t>
      </w:r>
    </w:p>
    <w:p w14:paraId="514B74F9" w14:textId="31551ACE" w:rsidR="00784010" w:rsidRDefault="00784010" w:rsidP="002A38D6">
      <w:pPr>
        <w:rPr>
          <w:lang w:val="en-US"/>
        </w:rPr>
      </w:pPr>
      <w:r w:rsidRPr="00784010">
        <w:rPr>
          <w:lang w:val="en-US"/>
        </w:rPr>
        <w:t xml:space="preserve">Mathis, R.L., Jackson, J.H., Valentine, S.R. and </w:t>
      </w:r>
      <w:proofErr w:type="spellStart"/>
      <w:r w:rsidRPr="00784010">
        <w:rPr>
          <w:lang w:val="en-US"/>
        </w:rPr>
        <w:t>Meglich</w:t>
      </w:r>
      <w:proofErr w:type="spellEnd"/>
      <w:r w:rsidRPr="00784010">
        <w:rPr>
          <w:lang w:val="en-US"/>
        </w:rPr>
        <w:t xml:space="preserve">, P.A. (2019). </w:t>
      </w:r>
      <w:r w:rsidRPr="00A249AD">
        <w:rPr>
          <w:i/>
          <w:iCs/>
          <w:lang w:val="en-US"/>
        </w:rPr>
        <w:t>Human resource management</w:t>
      </w:r>
      <w:r w:rsidRPr="00784010">
        <w:rPr>
          <w:lang w:val="en-US"/>
        </w:rPr>
        <w:t>. Boston, Ma: Cengage Learning.</w:t>
      </w:r>
    </w:p>
    <w:p w14:paraId="727F24A0" w14:textId="125E9374" w:rsidR="00784010" w:rsidRPr="002A38D6" w:rsidRDefault="00784010" w:rsidP="002A38D6">
      <w:pPr>
        <w:rPr>
          <w:lang w:val="en-US"/>
        </w:rPr>
      </w:pPr>
      <w:proofErr w:type="spellStart"/>
      <w:r w:rsidRPr="00784010">
        <w:rPr>
          <w:lang w:val="en-US"/>
        </w:rPr>
        <w:t>Peretz</w:t>
      </w:r>
      <w:proofErr w:type="spellEnd"/>
      <w:r w:rsidRPr="00784010">
        <w:rPr>
          <w:lang w:val="en-US"/>
        </w:rPr>
        <w:t xml:space="preserve">, H., Fried, Y. and Levi, A. (2017). Flexible work arrangements, national culture, </w:t>
      </w:r>
      <w:proofErr w:type="spellStart"/>
      <w:r w:rsidRPr="00784010">
        <w:rPr>
          <w:lang w:val="en-US"/>
        </w:rPr>
        <w:t>organisational</w:t>
      </w:r>
      <w:proofErr w:type="spellEnd"/>
      <w:r w:rsidRPr="00784010">
        <w:rPr>
          <w:lang w:val="en-US"/>
        </w:rPr>
        <w:t xml:space="preserve"> characteristics, and </w:t>
      </w:r>
      <w:proofErr w:type="spellStart"/>
      <w:r w:rsidRPr="00784010">
        <w:rPr>
          <w:lang w:val="en-US"/>
        </w:rPr>
        <w:t>organisational</w:t>
      </w:r>
      <w:proofErr w:type="spellEnd"/>
      <w:r w:rsidRPr="00784010">
        <w:rPr>
          <w:lang w:val="en-US"/>
        </w:rPr>
        <w:t xml:space="preserve"> outcomes: A study across 21 countries. </w:t>
      </w:r>
      <w:r w:rsidRPr="00A249AD">
        <w:rPr>
          <w:i/>
          <w:iCs/>
          <w:lang w:val="en-US"/>
        </w:rPr>
        <w:t>Human Resource Management Journal</w:t>
      </w:r>
      <w:r w:rsidRPr="00784010">
        <w:rPr>
          <w:lang w:val="en-US"/>
        </w:rPr>
        <w:t>, 28(</w:t>
      </w:r>
      <w:r w:rsidRPr="00A249AD">
        <w:rPr>
          <w:b/>
          <w:bCs/>
          <w:lang w:val="en-US"/>
        </w:rPr>
        <w:t>1</w:t>
      </w:r>
      <w:r w:rsidRPr="00784010">
        <w:rPr>
          <w:lang w:val="en-US"/>
        </w:rPr>
        <w:t xml:space="preserve">), pp.182–200. </w:t>
      </w:r>
    </w:p>
    <w:p w14:paraId="7832C1BA" w14:textId="58882C34" w:rsidR="00A249AD" w:rsidRDefault="00A249AD" w:rsidP="00E4774B">
      <w:pPr>
        <w:rPr>
          <w:lang w:val="en-US"/>
        </w:rPr>
      </w:pPr>
      <w:r w:rsidRPr="00A249AD">
        <w:rPr>
          <w:lang w:val="en-US"/>
        </w:rPr>
        <w:t xml:space="preserve">Riva, E., </w:t>
      </w:r>
      <w:proofErr w:type="spellStart"/>
      <w:r w:rsidRPr="00A249AD">
        <w:rPr>
          <w:lang w:val="en-US"/>
        </w:rPr>
        <w:t>Lucchini</w:t>
      </w:r>
      <w:proofErr w:type="spellEnd"/>
      <w:r w:rsidRPr="00A249AD">
        <w:rPr>
          <w:lang w:val="en-US"/>
        </w:rPr>
        <w:t xml:space="preserve">, M., den </w:t>
      </w:r>
      <w:proofErr w:type="spellStart"/>
      <w:r w:rsidRPr="00A249AD">
        <w:rPr>
          <w:lang w:val="en-US"/>
        </w:rPr>
        <w:t>Dulk</w:t>
      </w:r>
      <w:proofErr w:type="spellEnd"/>
      <w:r w:rsidRPr="00A249AD">
        <w:rPr>
          <w:lang w:val="en-US"/>
        </w:rPr>
        <w:t xml:space="preserve">, L. and </w:t>
      </w:r>
      <w:proofErr w:type="spellStart"/>
      <w:r w:rsidRPr="00A249AD">
        <w:rPr>
          <w:lang w:val="en-US"/>
        </w:rPr>
        <w:t>Ollier</w:t>
      </w:r>
      <w:proofErr w:type="spellEnd"/>
      <w:r w:rsidRPr="00A249AD">
        <w:rPr>
          <w:lang w:val="en-US"/>
        </w:rPr>
        <w:t xml:space="preserve">-Malaterre, A. (2018). The skill profile of the employees and the provision of flexible working hours in the workplace: a multilevel analysis across European countries. </w:t>
      </w:r>
      <w:r w:rsidRPr="00A249AD">
        <w:rPr>
          <w:i/>
          <w:iCs/>
          <w:lang w:val="en-US"/>
        </w:rPr>
        <w:t>Industrial Relations Journal</w:t>
      </w:r>
      <w:r w:rsidRPr="00A249AD">
        <w:rPr>
          <w:lang w:val="en-US"/>
        </w:rPr>
        <w:t>, 49(</w:t>
      </w:r>
      <w:r w:rsidRPr="00A249AD">
        <w:rPr>
          <w:b/>
          <w:bCs/>
          <w:lang w:val="en-US"/>
        </w:rPr>
        <w:t>2</w:t>
      </w:r>
      <w:r w:rsidRPr="00A249AD">
        <w:rPr>
          <w:lang w:val="en-US"/>
        </w:rPr>
        <w:t xml:space="preserve">), pp.128–152. </w:t>
      </w:r>
    </w:p>
    <w:p w14:paraId="7D460F29" w14:textId="3045935A" w:rsidR="00784010" w:rsidRDefault="00784010" w:rsidP="00E4774B">
      <w:pPr>
        <w:rPr>
          <w:lang w:val="en-US"/>
        </w:rPr>
      </w:pPr>
      <w:r w:rsidRPr="00784010">
        <w:rPr>
          <w:lang w:val="en-US"/>
        </w:rPr>
        <w:t xml:space="preserve">Soga, L.R., </w:t>
      </w:r>
      <w:proofErr w:type="spellStart"/>
      <w:r w:rsidRPr="00784010">
        <w:rPr>
          <w:lang w:val="en-US"/>
        </w:rPr>
        <w:t>Bolade-Ogunfodun</w:t>
      </w:r>
      <w:proofErr w:type="spellEnd"/>
      <w:r w:rsidRPr="00784010">
        <w:rPr>
          <w:lang w:val="en-US"/>
        </w:rPr>
        <w:t xml:space="preserve">, Y., </w:t>
      </w:r>
      <w:proofErr w:type="spellStart"/>
      <w:r w:rsidRPr="00784010">
        <w:rPr>
          <w:lang w:val="en-US"/>
        </w:rPr>
        <w:t>Mariani</w:t>
      </w:r>
      <w:proofErr w:type="spellEnd"/>
      <w:r w:rsidRPr="00784010">
        <w:rPr>
          <w:lang w:val="en-US"/>
        </w:rPr>
        <w:t xml:space="preserve">, M., Nasr, R. and Laker, B. (2022). Unmasking the other face of flexible working practices: A systematic literature review. </w:t>
      </w:r>
      <w:r w:rsidRPr="00A249AD">
        <w:rPr>
          <w:i/>
          <w:iCs/>
          <w:lang w:val="en-US"/>
        </w:rPr>
        <w:t>Journal of Business Research</w:t>
      </w:r>
      <w:r w:rsidRPr="00784010">
        <w:rPr>
          <w:lang w:val="en-US"/>
        </w:rPr>
        <w:t xml:space="preserve">, 142, pp.648–662. </w:t>
      </w:r>
    </w:p>
    <w:p w14:paraId="1C4364B8" w14:textId="5AA4BF27" w:rsidR="002A38D6" w:rsidRDefault="00784010" w:rsidP="00E4774B">
      <w:pPr>
        <w:rPr>
          <w:lang w:val="en-US"/>
        </w:rPr>
      </w:pPr>
      <w:r w:rsidRPr="00784010">
        <w:rPr>
          <w:lang w:val="en-US"/>
        </w:rPr>
        <w:t xml:space="preserve">Wayne, </w:t>
      </w:r>
      <w:proofErr w:type="gramStart"/>
      <w:r w:rsidRPr="00784010">
        <w:rPr>
          <w:lang w:val="en-US"/>
        </w:rPr>
        <w:t>R.</w:t>
      </w:r>
      <w:proofErr w:type="gramEnd"/>
      <w:r w:rsidRPr="00784010">
        <w:rPr>
          <w:lang w:val="en-US"/>
        </w:rPr>
        <w:t xml:space="preserve"> and </w:t>
      </w:r>
      <w:proofErr w:type="spellStart"/>
      <w:r w:rsidRPr="00784010">
        <w:rPr>
          <w:lang w:val="en-US"/>
        </w:rPr>
        <w:t>Martocchio</w:t>
      </w:r>
      <w:proofErr w:type="spellEnd"/>
      <w:r w:rsidRPr="00784010">
        <w:rPr>
          <w:lang w:val="en-US"/>
        </w:rPr>
        <w:t xml:space="preserve">, J.J. (2018). </w:t>
      </w:r>
      <w:r w:rsidRPr="00A249AD">
        <w:rPr>
          <w:i/>
          <w:iCs/>
          <w:lang w:val="en-US"/>
        </w:rPr>
        <w:t>Human Resource Management</w:t>
      </w:r>
      <w:r w:rsidRPr="00784010">
        <w:rPr>
          <w:lang w:val="en-US"/>
        </w:rPr>
        <w:t>. 14th ed. Harlow: Pearson Education Limited.</w:t>
      </w:r>
    </w:p>
    <w:p w14:paraId="31528A28" w14:textId="77777777" w:rsidR="00784010" w:rsidRDefault="00784010" w:rsidP="00E4774B">
      <w:pPr>
        <w:rPr>
          <w:lang w:val="en-US"/>
        </w:rPr>
      </w:pPr>
    </w:p>
    <w:p w14:paraId="01BC4361" w14:textId="77777777" w:rsidR="002A38D6" w:rsidRPr="009F10BD" w:rsidRDefault="002A38D6" w:rsidP="00E4774B">
      <w:pPr>
        <w:rPr>
          <w:lang w:val="en-US"/>
        </w:rPr>
      </w:pPr>
    </w:p>
    <w:sectPr w:rsidR="002A38D6" w:rsidRPr="009F10BD" w:rsidSect="00B0010B">
      <w:footerReference w:type="even"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42212" w14:textId="77777777" w:rsidR="00CA144B" w:rsidRDefault="00CA144B" w:rsidP="00B0010B">
      <w:pPr>
        <w:spacing w:after="0" w:line="240" w:lineRule="auto"/>
      </w:pPr>
      <w:r>
        <w:separator/>
      </w:r>
    </w:p>
  </w:endnote>
  <w:endnote w:type="continuationSeparator" w:id="0">
    <w:p w14:paraId="11E2E7D2" w14:textId="77777777" w:rsidR="00CA144B" w:rsidRDefault="00CA144B" w:rsidP="00B00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4174283"/>
      <w:docPartObj>
        <w:docPartGallery w:val="Page Numbers (Bottom of Page)"/>
        <w:docPartUnique/>
      </w:docPartObj>
    </w:sdtPr>
    <w:sdtEndPr>
      <w:rPr>
        <w:rStyle w:val="PageNumber"/>
      </w:rPr>
    </w:sdtEndPr>
    <w:sdtContent>
      <w:p w14:paraId="3B7A7E58" w14:textId="71F10EFC" w:rsidR="00B0010B" w:rsidRDefault="00B0010B"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29464B" w14:textId="77777777" w:rsidR="00B0010B" w:rsidRDefault="00B0010B" w:rsidP="00B001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066868"/>
      <w:docPartObj>
        <w:docPartGallery w:val="Page Numbers (Bottom of Page)"/>
        <w:docPartUnique/>
      </w:docPartObj>
    </w:sdtPr>
    <w:sdtEndPr>
      <w:rPr>
        <w:rStyle w:val="PageNumber"/>
      </w:rPr>
    </w:sdtEndPr>
    <w:sdtContent>
      <w:p w14:paraId="3E24B79D" w14:textId="3A6DBDFE" w:rsidR="00B0010B" w:rsidRDefault="00B0010B"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9B2D46" w14:textId="77777777" w:rsidR="00B0010B" w:rsidRDefault="00B0010B" w:rsidP="00B001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A2A9F" w14:textId="77777777" w:rsidR="00CA144B" w:rsidRDefault="00CA144B" w:rsidP="00B0010B">
      <w:pPr>
        <w:spacing w:after="0" w:line="240" w:lineRule="auto"/>
      </w:pPr>
      <w:r>
        <w:separator/>
      </w:r>
    </w:p>
  </w:footnote>
  <w:footnote w:type="continuationSeparator" w:id="0">
    <w:p w14:paraId="5B2131D6" w14:textId="77777777" w:rsidR="00CA144B" w:rsidRDefault="00CA144B" w:rsidP="00B001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1C220" w14:textId="4A005B18" w:rsidR="004B5D6C" w:rsidRDefault="004B5D6C" w:rsidP="004B5D6C">
    <w:pPr>
      <w:pStyle w:val="Header"/>
      <w:rPr>
        <w:noProof/>
      </w:rPr>
    </w:pPr>
    <w:r>
      <w:rPr>
        <w:noProof/>
      </w:rPr>
      <w:drawing>
        <wp:inline distT="0" distB="0" distL="0" distR="0" wp14:anchorId="536375D4" wp14:editId="69998557">
          <wp:extent cx="22860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bwMode="auto">
                  <a:xfrm>
                    <a:off x="0" y="0"/>
                    <a:ext cx="2286000" cy="95250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0BD"/>
    <w:rsid w:val="000965B4"/>
    <w:rsid w:val="001A3721"/>
    <w:rsid w:val="00282334"/>
    <w:rsid w:val="002A38D6"/>
    <w:rsid w:val="002C0FC9"/>
    <w:rsid w:val="002F1B64"/>
    <w:rsid w:val="003A261E"/>
    <w:rsid w:val="004466CC"/>
    <w:rsid w:val="004B5D6C"/>
    <w:rsid w:val="005433BA"/>
    <w:rsid w:val="005941D5"/>
    <w:rsid w:val="00623634"/>
    <w:rsid w:val="00784010"/>
    <w:rsid w:val="007A3D60"/>
    <w:rsid w:val="009F10BD"/>
    <w:rsid w:val="00A249AD"/>
    <w:rsid w:val="00A474A0"/>
    <w:rsid w:val="00B0010B"/>
    <w:rsid w:val="00CA144B"/>
    <w:rsid w:val="00E4774B"/>
    <w:rsid w:val="00E50868"/>
    <w:rsid w:val="00E74135"/>
    <w:rsid w:val="00EB0A82"/>
    <w:rsid w:val="00F2428E"/>
    <w:rsid w:val="00F31C07"/>
    <w:rsid w:val="00F4169F"/>
    <w:rsid w:val="00F8010B"/>
    <w:rsid w:val="00FA1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20D23"/>
  <w15:chartTrackingRefBased/>
  <w15:docId w15:val="{2D008C39-F238-024D-A76C-17616536E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2A38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38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001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10B"/>
    <w:rPr>
      <w:rFonts w:ascii="Arial" w:hAnsi="Arial"/>
      <w:szCs w:val="22"/>
    </w:rPr>
  </w:style>
  <w:style w:type="character" w:styleId="PageNumber">
    <w:name w:val="page number"/>
    <w:basedOn w:val="DefaultParagraphFont"/>
    <w:uiPriority w:val="99"/>
    <w:semiHidden/>
    <w:unhideWhenUsed/>
    <w:rsid w:val="00B0010B"/>
  </w:style>
  <w:style w:type="paragraph" w:styleId="NoSpacing">
    <w:name w:val="No Spacing"/>
    <w:link w:val="NoSpacingChar"/>
    <w:uiPriority w:val="1"/>
    <w:qFormat/>
    <w:rsid w:val="00B0010B"/>
    <w:rPr>
      <w:rFonts w:eastAsiaTheme="minorEastAsia"/>
      <w:sz w:val="22"/>
      <w:szCs w:val="22"/>
      <w:lang w:val="en-US" w:eastAsia="zh-CN"/>
    </w:rPr>
  </w:style>
  <w:style w:type="character" w:customStyle="1" w:styleId="NoSpacingChar">
    <w:name w:val="No Spacing Char"/>
    <w:basedOn w:val="DefaultParagraphFont"/>
    <w:link w:val="NoSpacing"/>
    <w:uiPriority w:val="1"/>
    <w:rsid w:val="00B0010B"/>
    <w:rPr>
      <w:rFonts w:eastAsiaTheme="minorEastAsia"/>
      <w:sz w:val="22"/>
      <w:szCs w:val="22"/>
      <w:lang w:val="en-US" w:eastAsia="zh-CN"/>
    </w:rPr>
  </w:style>
  <w:style w:type="character" w:customStyle="1" w:styleId="Heading1Char">
    <w:name w:val="Heading 1 Char"/>
    <w:basedOn w:val="DefaultParagraphFont"/>
    <w:link w:val="Heading1"/>
    <w:uiPriority w:val="9"/>
    <w:rsid w:val="002A38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A38D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249AD"/>
    <w:pPr>
      <w:spacing w:before="480"/>
      <w:outlineLvl w:val="9"/>
    </w:pPr>
    <w:rPr>
      <w:b/>
      <w:bCs/>
      <w:sz w:val="28"/>
      <w:szCs w:val="28"/>
      <w:lang w:val="en-US"/>
    </w:rPr>
  </w:style>
  <w:style w:type="paragraph" w:styleId="TOC1">
    <w:name w:val="toc 1"/>
    <w:basedOn w:val="Normal"/>
    <w:next w:val="Normal"/>
    <w:autoRedefine/>
    <w:uiPriority w:val="39"/>
    <w:unhideWhenUsed/>
    <w:rsid w:val="00A249AD"/>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A249AD"/>
    <w:rPr>
      <w:color w:val="0563C1" w:themeColor="hyperlink"/>
      <w:u w:val="single"/>
    </w:rPr>
  </w:style>
  <w:style w:type="paragraph" w:styleId="TOC2">
    <w:name w:val="toc 2"/>
    <w:basedOn w:val="Normal"/>
    <w:next w:val="Normal"/>
    <w:autoRedefine/>
    <w:uiPriority w:val="39"/>
    <w:semiHidden/>
    <w:unhideWhenUsed/>
    <w:rsid w:val="00A249AD"/>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A249AD"/>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249AD"/>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249AD"/>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249AD"/>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249AD"/>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249AD"/>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249AD"/>
    <w:pPr>
      <w:spacing w:after="0"/>
      <w:ind w:left="1920"/>
    </w:pPr>
    <w:rPr>
      <w:rFonts w:asciiTheme="minorHAnsi" w:hAnsiTheme="minorHAnsi" w:cstheme="minorHAnsi"/>
      <w:sz w:val="20"/>
      <w:szCs w:val="20"/>
    </w:rPr>
  </w:style>
  <w:style w:type="paragraph" w:styleId="Header">
    <w:name w:val="header"/>
    <w:basedOn w:val="Normal"/>
    <w:link w:val="HeaderChar"/>
    <w:uiPriority w:val="99"/>
    <w:unhideWhenUsed/>
    <w:rsid w:val="004B5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D6C"/>
    <w:rPr>
      <w:rFonts w:ascii="Arial" w:hAnsi="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794530">
      <w:bodyDiv w:val="1"/>
      <w:marLeft w:val="0"/>
      <w:marRight w:val="0"/>
      <w:marTop w:val="0"/>
      <w:marBottom w:val="0"/>
      <w:divBdr>
        <w:top w:val="none" w:sz="0" w:space="0" w:color="auto"/>
        <w:left w:val="none" w:sz="0" w:space="0" w:color="auto"/>
        <w:bottom w:val="none" w:sz="0" w:space="0" w:color="auto"/>
        <w:right w:val="none" w:sz="0" w:space="0" w:color="auto"/>
      </w:divBdr>
      <w:divsChild>
        <w:div w:id="1931311384">
          <w:marLeft w:val="0"/>
          <w:marRight w:val="0"/>
          <w:marTop w:val="0"/>
          <w:marBottom w:val="0"/>
          <w:divBdr>
            <w:top w:val="none" w:sz="0" w:space="0" w:color="auto"/>
            <w:left w:val="none" w:sz="0" w:space="0" w:color="auto"/>
            <w:bottom w:val="none" w:sz="0" w:space="0" w:color="auto"/>
            <w:right w:val="none" w:sz="0" w:space="0" w:color="auto"/>
          </w:divBdr>
          <w:divsChild>
            <w:div w:id="1539926897">
              <w:marLeft w:val="0"/>
              <w:marRight w:val="0"/>
              <w:marTop w:val="0"/>
              <w:marBottom w:val="0"/>
              <w:divBdr>
                <w:top w:val="none" w:sz="0" w:space="0" w:color="auto"/>
                <w:left w:val="none" w:sz="0" w:space="0" w:color="auto"/>
                <w:bottom w:val="none" w:sz="0" w:space="0" w:color="auto"/>
                <w:right w:val="none" w:sz="0" w:space="0" w:color="auto"/>
              </w:divBdr>
              <w:divsChild>
                <w:div w:id="68783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2" Type="http://schemas.openxmlformats.org/officeDocument/2006/relationships/hyperlink" Target="https://www.tsdlondon.ac.uk/bwletin/Title-92766-en.php" TargetMode="External"/><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9360ED16C54094FBCD634216EA51278"/>
        <w:category>
          <w:name w:val="General"/>
          <w:gallery w:val="placeholder"/>
        </w:category>
        <w:types>
          <w:type w:val="bbPlcHdr"/>
        </w:types>
        <w:behaviors>
          <w:behavior w:val="content"/>
        </w:behaviors>
        <w:guid w:val="{D4A8310B-0636-E24A-A322-6A4A8012B8F3}"/>
      </w:docPartPr>
      <w:docPartBody>
        <w:p w:rsidR="00E52ECF" w:rsidRDefault="00593358" w:rsidP="00593358">
          <w:pPr>
            <w:pStyle w:val="19360ED16C54094FBCD634216EA51278"/>
          </w:pPr>
          <w:r>
            <w:rPr>
              <w:rFonts w:asciiTheme="majorHAnsi" w:eastAsiaTheme="majorEastAsia" w:hAnsiTheme="majorHAnsi" w:cstheme="majorBidi"/>
              <w:caps/>
              <w:color w:val="4472C4" w:themeColor="accent1"/>
              <w:sz w:val="80"/>
              <w:szCs w:val="80"/>
            </w:rPr>
            <w:t>[Document title]</w:t>
          </w:r>
        </w:p>
      </w:docPartBody>
    </w:docPart>
    <w:docPart>
      <w:docPartPr>
        <w:name w:val="D04F780BDFD1C64BA95817273A582337"/>
        <w:category>
          <w:name w:val="General"/>
          <w:gallery w:val="placeholder"/>
        </w:category>
        <w:types>
          <w:type w:val="bbPlcHdr"/>
        </w:types>
        <w:behaviors>
          <w:behavior w:val="content"/>
        </w:behaviors>
        <w:guid w:val="{D7B20492-6FB5-3E4B-AAB4-03D1979D0F05}"/>
      </w:docPartPr>
      <w:docPartBody>
        <w:p w:rsidR="00E52ECF" w:rsidRDefault="00593358" w:rsidP="00593358">
          <w:pPr>
            <w:pStyle w:val="D04F780BDFD1C64BA95817273A58233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358"/>
    <w:rsid w:val="00174D32"/>
    <w:rsid w:val="002070BB"/>
    <w:rsid w:val="004A56E8"/>
    <w:rsid w:val="00593358"/>
    <w:rsid w:val="00A21582"/>
    <w:rsid w:val="00D87FEC"/>
    <w:rsid w:val="00E2698D"/>
    <w:rsid w:val="00E52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360ED16C54094FBCD634216EA51278">
    <w:name w:val="19360ED16C54094FBCD634216EA51278"/>
    <w:rsid w:val="00593358"/>
  </w:style>
  <w:style w:type="paragraph" w:customStyle="1" w:styleId="D04F780BDFD1C64BA95817273A582337">
    <w:name w:val="D04F780BDFD1C64BA95817273A582337"/>
    <w:rsid w:val="005933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2020080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52332E-975B-8449-BC8B-9CE727F09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2742</Words>
  <Characters>15630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LCBB5004 managing people assessment 1</vt:lpstr>
    </vt:vector>
  </TitlesOfParts>
  <Company>student name: Yordan Gospodinov</Company>
  <LinksUpToDate>false</LinksUpToDate>
  <CharactersWithSpaces>18336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LCBB5004 managing people assessment 1</dc:title>
  <dc:subject>Module Tutor: Nishi Ramsurrun</dc:subject>
  <dc:creator>Yordan Gospodinov Gospodinov</dc:creator>
  <cp:keywords/>
  <dc:description/>
  <cp:lastModifiedBy>Yordan Gospodinov (2020080)</cp:lastModifiedBy>
  <cp:revision>9</cp:revision>
  <dcterms:created xsi:type="dcterms:W3CDTF">2022-05-06T10:30:00Z</dcterms:created>
  <dcterms:modified xsi:type="dcterms:W3CDTF">2022-05-06T22:29:00Z</dcterms:modified>
</cp:coreProperties>
</file>