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4B22B" w14:textId="529020B1" w:rsidR="00D4576C" w:rsidRPr="00223A36" w:rsidRDefault="00626A5B" w:rsidP="00D4576C">
      <w:pPr>
        <w:rPr>
          <w:b/>
          <w:bCs/>
          <w:u w:val="single"/>
        </w:rPr>
      </w:pPr>
      <w:r>
        <w:rPr>
          <w:b/>
          <w:bCs/>
          <w:u w:val="single"/>
        </w:rPr>
        <w:t>How</w:t>
      </w:r>
      <w:r w:rsidR="00D4576C">
        <w:rPr>
          <w:b/>
          <w:bCs/>
          <w:u w:val="single"/>
        </w:rPr>
        <w:t xml:space="preserve"> </w:t>
      </w:r>
      <w:r w:rsidR="00304198">
        <w:rPr>
          <w:b/>
          <w:bCs/>
          <w:u w:val="single"/>
        </w:rPr>
        <w:t>has</w:t>
      </w:r>
      <w:r w:rsidR="00D4576C">
        <w:rPr>
          <w:b/>
          <w:bCs/>
          <w:u w:val="single"/>
        </w:rPr>
        <w:t xml:space="preserve"> </w:t>
      </w:r>
      <w:r w:rsidR="000D2364">
        <w:rPr>
          <w:b/>
          <w:bCs/>
          <w:u w:val="single"/>
        </w:rPr>
        <w:t>physical education</w:t>
      </w:r>
      <w:r w:rsidR="003C1AD9">
        <w:rPr>
          <w:b/>
          <w:bCs/>
          <w:u w:val="single"/>
        </w:rPr>
        <w:t xml:space="preserve"> teacher </w:t>
      </w:r>
      <w:r w:rsidR="00D4576C">
        <w:rPr>
          <w:b/>
          <w:bCs/>
          <w:u w:val="single"/>
        </w:rPr>
        <w:t xml:space="preserve">socialisation and training </w:t>
      </w:r>
      <w:r>
        <w:rPr>
          <w:b/>
          <w:bCs/>
          <w:u w:val="single"/>
        </w:rPr>
        <w:t>influenced</w:t>
      </w:r>
      <w:r w:rsidR="000D2364">
        <w:rPr>
          <w:b/>
          <w:bCs/>
          <w:u w:val="single"/>
        </w:rPr>
        <w:t xml:space="preserve"> </w:t>
      </w:r>
      <w:r w:rsidR="003C1AD9">
        <w:rPr>
          <w:b/>
          <w:bCs/>
          <w:u w:val="single"/>
        </w:rPr>
        <w:t xml:space="preserve">subject delivery </w:t>
      </w:r>
      <w:r w:rsidR="00D4576C">
        <w:rPr>
          <w:b/>
          <w:bCs/>
          <w:u w:val="single"/>
        </w:rPr>
        <w:t>in independent schools in Kent</w:t>
      </w:r>
      <w:r w:rsidR="00F36226">
        <w:rPr>
          <w:b/>
          <w:bCs/>
          <w:u w:val="single"/>
        </w:rPr>
        <w:t>.</w:t>
      </w:r>
    </w:p>
    <w:p w14:paraId="6394EA3F" w14:textId="0B934798" w:rsidR="00D93F24" w:rsidRDefault="00FE48BE" w:rsidP="00D4576C">
      <w:r w:rsidRPr="00223A36">
        <w:t xml:space="preserve">In recent decades Physical education has </w:t>
      </w:r>
      <w:r>
        <w:t>come up against various barriers that have negatively impacted the subject (</w:t>
      </w:r>
      <w:r w:rsidRPr="00F71399">
        <w:rPr>
          <w:rFonts w:cstheme="minorHAnsi"/>
        </w:rPr>
        <w:t>Prusak et al</w:t>
      </w:r>
      <w:r>
        <w:rPr>
          <w:rFonts w:cstheme="minorHAnsi"/>
        </w:rPr>
        <w:t xml:space="preserve">, </w:t>
      </w:r>
      <w:r w:rsidRPr="00F71399">
        <w:rPr>
          <w:rFonts w:cstheme="minorHAnsi"/>
        </w:rPr>
        <w:t>2011)</w:t>
      </w:r>
      <w:r>
        <w:t xml:space="preserve">. </w:t>
      </w:r>
      <w:r w:rsidRPr="00F71399">
        <w:rPr>
          <w:rFonts w:cstheme="minorHAnsi"/>
        </w:rPr>
        <w:t>Trost &amp; Van Der Mars (2010) talk about the barriers to physical education which include the subject being marginalised and socially isolated, they also talk about the developmental and instructional inappropriate practices of physical educators, and physical education teacher preparation and delivery issues.</w:t>
      </w:r>
      <w:r w:rsidR="00AF3528">
        <w:t xml:space="preserve"> </w:t>
      </w:r>
      <w:r w:rsidR="00D4576C" w:rsidRPr="00223A36">
        <w:t>Physical Education appears to have lost its identity to pupils, parents, academic staff and even PE Teachers themselves</w:t>
      </w:r>
      <w:r w:rsidR="00945C0B">
        <w:t xml:space="preserve"> </w:t>
      </w:r>
      <w:r w:rsidR="00D47464">
        <w:t>(</w:t>
      </w:r>
      <w:r w:rsidR="00945C0B">
        <w:t>Lynch &amp; Soukup</w:t>
      </w:r>
      <w:r w:rsidR="00D47464">
        <w:t>, 2016)</w:t>
      </w:r>
      <w:r w:rsidR="00D4576C" w:rsidRPr="00223A36">
        <w:t>.</w:t>
      </w:r>
    </w:p>
    <w:p w14:paraId="176543ED" w14:textId="6EDFE075" w:rsidR="00EB7422" w:rsidRPr="00626A5B" w:rsidRDefault="00D93F24" w:rsidP="00B73CB7">
      <w:pPr>
        <w:autoSpaceDE w:val="0"/>
        <w:autoSpaceDN w:val="0"/>
        <w:adjustRightInd w:val="0"/>
        <w:spacing w:after="0" w:line="240" w:lineRule="auto"/>
        <w:rPr>
          <w:rFonts w:ascii="Calibri" w:hAnsi="Calibri" w:cs="Calibri"/>
        </w:rPr>
      </w:pPr>
      <w:r w:rsidRPr="008B7E65">
        <w:rPr>
          <w:rFonts w:cstheme="minorHAnsi"/>
        </w:rPr>
        <w:t>P</w:t>
      </w:r>
      <w:r w:rsidR="00A94444">
        <w:rPr>
          <w:rFonts w:cstheme="minorHAnsi"/>
        </w:rPr>
        <w:t xml:space="preserve">hysical </w:t>
      </w:r>
      <w:r w:rsidRPr="008B7E65">
        <w:rPr>
          <w:rFonts w:cstheme="minorHAnsi"/>
        </w:rPr>
        <w:t>E</w:t>
      </w:r>
      <w:r w:rsidR="00A94444">
        <w:rPr>
          <w:rFonts w:cstheme="minorHAnsi"/>
        </w:rPr>
        <w:t>ducation</w:t>
      </w:r>
      <w:r w:rsidRPr="008B7E65">
        <w:rPr>
          <w:rFonts w:cstheme="minorHAnsi"/>
        </w:rPr>
        <w:t xml:space="preserve"> advocates have repeatedly argued that PE curricula around the world</w:t>
      </w:r>
      <w:r w:rsidR="008B7E65" w:rsidRPr="008B7E65">
        <w:rPr>
          <w:rFonts w:cstheme="minorHAnsi"/>
        </w:rPr>
        <w:t xml:space="preserve"> </w:t>
      </w:r>
      <w:r w:rsidRPr="008B7E65">
        <w:rPr>
          <w:rFonts w:cstheme="minorHAnsi"/>
        </w:rPr>
        <w:t>is too focused on a traditional, one size fits all, sport technique based, multi</w:t>
      </w:r>
      <w:r w:rsidR="00EF5E20">
        <w:rPr>
          <w:rFonts w:cstheme="minorHAnsi"/>
        </w:rPr>
        <w:t>-</w:t>
      </w:r>
      <w:r w:rsidRPr="008B7E65">
        <w:rPr>
          <w:rFonts w:cstheme="minorHAnsi"/>
        </w:rPr>
        <w:t>activity form.</w:t>
      </w:r>
      <w:r w:rsidR="0002759C" w:rsidRPr="008B7E65">
        <w:rPr>
          <w:rFonts w:cstheme="minorHAnsi"/>
        </w:rPr>
        <w:t xml:space="preserve"> As a result</w:t>
      </w:r>
      <w:r w:rsidR="008B7E65" w:rsidRPr="008B7E65">
        <w:rPr>
          <w:rFonts w:cstheme="minorHAnsi"/>
        </w:rPr>
        <w:t>,</w:t>
      </w:r>
      <w:r w:rsidR="0002759C" w:rsidRPr="008B7E65">
        <w:rPr>
          <w:rFonts w:cstheme="minorHAnsi"/>
        </w:rPr>
        <w:t xml:space="preserve"> it only </w:t>
      </w:r>
      <w:r w:rsidR="00D4576C" w:rsidRPr="008B7E65">
        <w:rPr>
          <w:rFonts w:cstheme="minorHAnsi"/>
        </w:rPr>
        <w:t>gives meaningful opportunities to a minority of pupils</w:t>
      </w:r>
      <w:r w:rsidR="0002759C" w:rsidRPr="008B7E65">
        <w:rPr>
          <w:rFonts w:cstheme="minorHAnsi"/>
        </w:rPr>
        <w:t xml:space="preserve"> </w:t>
      </w:r>
      <w:r w:rsidR="00CF0259" w:rsidRPr="008B7E65">
        <w:rPr>
          <w:rFonts w:cstheme="minorHAnsi"/>
        </w:rPr>
        <w:t xml:space="preserve">(Flemons et al, </w:t>
      </w:r>
      <w:r w:rsidR="008B7E65" w:rsidRPr="008B7E65">
        <w:rPr>
          <w:rFonts w:cstheme="minorHAnsi"/>
        </w:rPr>
        <w:t>2018)</w:t>
      </w:r>
      <w:r w:rsidR="00D4576C" w:rsidRPr="008B7E65">
        <w:rPr>
          <w:rFonts w:cstheme="minorHAnsi"/>
        </w:rPr>
        <w:t xml:space="preserve">. </w:t>
      </w:r>
      <w:r w:rsidR="00626A5B" w:rsidRPr="00310107">
        <w:rPr>
          <w:rFonts w:ascii="Calibri" w:hAnsi="Calibri" w:cs="Calibri"/>
        </w:rPr>
        <w:t xml:space="preserve">Harvey &amp; O’Donovan (2013) state that </w:t>
      </w:r>
      <w:r w:rsidR="00626A5B" w:rsidRPr="00310107">
        <w:rPr>
          <w:rFonts w:ascii="Calibri" w:hAnsi="Calibri" w:cs="Calibri"/>
          <w:shd w:val="clear" w:color="auto" w:fill="FFFFFF"/>
        </w:rPr>
        <w:t>competitive sport is, and has been, a defining feature of</w:t>
      </w:r>
      <w:r w:rsidR="00626A5B">
        <w:rPr>
          <w:rFonts w:ascii="Calibri" w:hAnsi="Calibri" w:cs="Calibri"/>
          <w:shd w:val="clear" w:color="auto" w:fill="FFFFFF"/>
        </w:rPr>
        <w:t xml:space="preserve"> physical education</w:t>
      </w:r>
      <w:r w:rsidR="00626A5B" w:rsidRPr="00310107">
        <w:rPr>
          <w:rFonts w:ascii="Calibri" w:hAnsi="Calibri" w:cs="Calibri"/>
          <w:shd w:val="clear" w:color="auto" w:fill="FFFFFF"/>
        </w:rPr>
        <w:t> for many years and the dominant position competition holds in PE is concerning. They highlight that</w:t>
      </w:r>
      <w:r w:rsidR="00626A5B">
        <w:rPr>
          <w:rFonts w:ascii="Calibri" w:hAnsi="Calibri" w:cs="Calibri"/>
          <w:shd w:val="clear" w:color="auto" w:fill="FFFFFF"/>
        </w:rPr>
        <w:t xml:space="preserve"> physical education </w:t>
      </w:r>
      <w:r w:rsidR="00626A5B" w:rsidRPr="00310107">
        <w:rPr>
          <w:rFonts w:ascii="Calibri" w:hAnsi="Calibri" w:cs="Calibri"/>
          <w:shd w:val="clear" w:color="auto" w:fill="FFFFFF"/>
        </w:rPr>
        <w:t>remains steeped in traditional competitive pedagogies and that these are constrained by</w:t>
      </w:r>
      <w:r w:rsidR="00626A5B">
        <w:rPr>
          <w:rFonts w:ascii="Calibri" w:hAnsi="Calibri" w:cs="Calibri"/>
          <w:shd w:val="clear" w:color="auto" w:fill="FFFFFF"/>
        </w:rPr>
        <w:t xml:space="preserve"> </w:t>
      </w:r>
      <w:r w:rsidR="00F5034C">
        <w:rPr>
          <w:rFonts w:ascii="Calibri" w:hAnsi="Calibri" w:cs="Calibri"/>
          <w:shd w:val="clear" w:color="auto" w:fill="FFFFFF"/>
        </w:rPr>
        <w:t>teachers’</w:t>
      </w:r>
      <w:r w:rsidR="00626A5B">
        <w:rPr>
          <w:rFonts w:ascii="Calibri" w:hAnsi="Calibri" w:cs="Calibri"/>
          <w:shd w:val="clear" w:color="auto" w:fill="FFFFFF"/>
        </w:rPr>
        <w:t xml:space="preserve"> </w:t>
      </w:r>
      <w:r w:rsidR="00626A5B" w:rsidRPr="00310107">
        <w:rPr>
          <w:rFonts w:ascii="Calibri" w:hAnsi="Calibri" w:cs="Calibri"/>
          <w:shd w:val="clear" w:color="auto" w:fill="FFFFFF"/>
        </w:rPr>
        <w:t>everyday philosophies rather than any explicit understanding of pedagogy or the needs of pupils.</w:t>
      </w:r>
      <w:r w:rsidR="00626A5B">
        <w:rPr>
          <w:rFonts w:ascii="Calibri" w:hAnsi="Calibri" w:cs="Calibri"/>
        </w:rPr>
        <w:t xml:space="preserve"> </w:t>
      </w:r>
      <w:r w:rsidR="00626A5B">
        <w:t>Physical Education being dominated by sport and games will result in inclusion being lost across the subject and pupil experiences being negative (Oliver &amp; Kirk, 2016).</w:t>
      </w:r>
      <w:r w:rsidR="00626A5B">
        <w:rPr>
          <w:rFonts w:ascii="Calibri" w:hAnsi="Calibri" w:cs="Calibri"/>
        </w:rPr>
        <w:t xml:space="preserve"> </w:t>
      </w:r>
      <w:r w:rsidR="00D4576C" w:rsidRPr="00223A36">
        <w:t xml:space="preserve">It is my fear that Physical Education </w:t>
      </w:r>
      <w:r w:rsidR="00A7045D">
        <w:t xml:space="preserve">in independent schools </w:t>
      </w:r>
      <w:r w:rsidR="00D4576C" w:rsidRPr="00223A36">
        <w:t xml:space="preserve">is losing its individual identity because teachers are not teaching physical education, instead they are using mainly sport and games in their lessons. </w:t>
      </w:r>
      <w:r w:rsidR="00952858">
        <w:t>Bailey</w:t>
      </w:r>
      <w:r w:rsidR="00D4576C" w:rsidRPr="00223A36">
        <w:t xml:space="preserve"> (2006) </w:t>
      </w:r>
      <w:r w:rsidR="007D1566">
        <w:t>highlights</w:t>
      </w:r>
      <w:r w:rsidR="00D4576C">
        <w:t xml:space="preserve"> that</w:t>
      </w:r>
      <w:r w:rsidR="00D4576C" w:rsidRPr="00223A36">
        <w:t xml:space="preserve"> there is a duty on Physical Education teachers to ensure the place of Physical Education within the school curriculum and </w:t>
      </w:r>
      <w:r w:rsidR="00A915EE">
        <w:t xml:space="preserve">Flemons et al (2018) </w:t>
      </w:r>
      <w:r w:rsidR="00D8216F">
        <w:t xml:space="preserve">explains that if teachers get it right they will </w:t>
      </w:r>
      <w:r w:rsidR="00CF1BEA">
        <w:t xml:space="preserve">inspire a new generation of teachers and pupils, and these </w:t>
      </w:r>
      <w:r w:rsidR="00D4576C" w:rsidRPr="00223A36">
        <w:t xml:space="preserve">benefits </w:t>
      </w:r>
      <w:r w:rsidR="00CF1BEA">
        <w:t>will be</w:t>
      </w:r>
      <w:r w:rsidR="00D4576C" w:rsidRPr="00223A36">
        <w:t xml:space="preserve"> shared amongst administrators, parents and policy makers</w:t>
      </w:r>
      <w:r w:rsidR="00626A5B">
        <w:t>, protecting the future of the subject</w:t>
      </w:r>
      <w:r w:rsidR="00D4576C" w:rsidRPr="00223A36">
        <w:t xml:space="preserve">. </w:t>
      </w:r>
    </w:p>
    <w:p w14:paraId="41DA6B85" w14:textId="77777777" w:rsidR="008E709D" w:rsidRDefault="008E709D" w:rsidP="00D4576C">
      <w:pPr>
        <w:autoSpaceDE w:val="0"/>
        <w:autoSpaceDN w:val="0"/>
        <w:adjustRightInd w:val="0"/>
        <w:spacing w:after="0" w:line="240" w:lineRule="auto"/>
      </w:pPr>
    </w:p>
    <w:p w14:paraId="02044D9A" w14:textId="390626E6" w:rsidR="00C405FB" w:rsidRPr="00626A5B" w:rsidRDefault="00D4576C" w:rsidP="00D4576C">
      <w:pPr>
        <w:autoSpaceDE w:val="0"/>
        <w:autoSpaceDN w:val="0"/>
        <w:adjustRightInd w:val="0"/>
        <w:spacing w:after="0" w:line="240" w:lineRule="auto"/>
      </w:pPr>
      <w:r w:rsidRPr="00223A36">
        <w:t xml:space="preserve">Physical education </w:t>
      </w:r>
      <w:r>
        <w:t xml:space="preserve">teacher </w:t>
      </w:r>
      <w:r w:rsidRPr="00223A36">
        <w:t xml:space="preserve">initial training and socialisation are </w:t>
      </w:r>
      <w:r>
        <w:t>areas</w:t>
      </w:r>
      <w:r w:rsidRPr="00223A36">
        <w:t xml:space="preserve"> </w:t>
      </w:r>
      <w:r>
        <w:t>I wish to explore in this study</w:t>
      </w:r>
      <w:r w:rsidR="00984FA5">
        <w:t>,</w:t>
      </w:r>
      <w:r>
        <w:t xml:space="preserve"> </w:t>
      </w:r>
      <w:r w:rsidR="004F3304">
        <w:t>as</w:t>
      </w:r>
      <w:r w:rsidR="00A42FAF">
        <w:t xml:space="preserve"> potential</w:t>
      </w:r>
      <w:r w:rsidR="004F3304">
        <w:t xml:space="preserve"> reasons why Physical Education is not thriving in independent schools</w:t>
      </w:r>
      <w:r>
        <w:t>.</w:t>
      </w:r>
      <w:r w:rsidRPr="00223A36">
        <w:t xml:space="preserve"> </w:t>
      </w:r>
      <w:r w:rsidR="00626A5B">
        <w:t xml:space="preserve">Lee &amp; Curtner-Smith </w:t>
      </w:r>
      <w:r w:rsidRPr="00223A36">
        <w:t>(20</w:t>
      </w:r>
      <w:r w:rsidR="00626A5B">
        <w:t>11</w:t>
      </w:r>
      <w:r w:rsidRPr="00223A36">
        <w:t xml:space="preserve">) say that research has shown many physical education teachers are motivated to enter the profession because of their experiences, and success, in sport as opposed to physical education. </w:t>
      </w:r>
      <w:r w:rsidR="00C271C0" w:rsidRPr="00626A5B">
        <w:rPr>
          <w:rFonts w:cstheme="minorHAnsi"/>
        </w:rPr>
        <w:t>Ch</w:t>
      </w:r>
      <w:r w:rsidR="00626A5B">
        <w:rPr>
          <w:rFonts w:cstheme="minorHAnsi"/>
        </w:rPr>
        <w:t>en</w:t>
      </w:r>
      <w:r w:rsidR="00C271C0" w:rsidRPr="00626A5B">
        <w:rPr>
          <w:rFonts w:cstheme="minorHAnsi"/>
        </w:rPr>
        <w:t xml:space="preserve"> et al (2020) </w:t>
      </w:r>
      <w:r w:rsidR="0051285E" w:rsidRPr="00626A5B">
        <w:rPr>
          <w:rFonts w:cstheme="minorHAnsi"/>
        </w:rPr>
        <w:t>say that</w:t>
      </w:r>
      <w:r w:rsidR="00390499" w:rsidRPr="00626A5B">
        <w:rPr>
          <w:rFonts w:cstheme="minorHAnsi"/>
        </w:rPr>
        <w:t xml:space="preserve"> there is a need to understand</w:t>
      </w:r>
      <w:r w:rsidR="0051285E" w:rsidRPr="00626A5B">
        <w:rPr>
          <w:rFonts w:cstheme="minorHAnsi"/>
        </w:rPr>
        <w:t xml:space="preserve"> </w:t>
      </w:r>
      <w:r w:rsidR="00390499" w:rsidRPr="00626A5B">
        <w:rPr>
          <w:rFonts w:cstheme="minorHAnsi"/>
        </w:rPr>
        <w:t>whether current physical education teacher education</w:t>
      </w:r>
      <w:r w:rsidR="0051285E" w:rsidRPr="00626A5B">
        <w:rPr>
          <w:rFonts w:cstheme="minorHAnsi"/>
        </w:rPr>
        <w:t xml:space="preserve"> </w:t>
      </w:r>
      <w:r w:rsidR="00390499" w:rsidRPr="00626A5B">
        <w:rPr>
          <w:rFonts w:cstheme="minorHAnsi"/>
        </w:rPr>
        <w:t>provides</w:t>
      </w:r>
      <w:r w:rsidR="0051285E" w:rsidRPr="00626A5B">
        <w:rPr>
          <w:rFonts w:cstheme="minorHAnsi"/>
        </w:rPr>
        <w:t xml:space="preserve"> </w:t>
      </w:r>
      <w:r w:rsidR="00390499" w:rsidRPr="00626A5B">
        <w:rPr>
          <w:rFonts w:cstheme="minorHAnsi"/>
        </w:rPr>
        <w:t>sufficient knowledge and practice to prepare preservice educators to</w:t>
      </w:r>
      <w:r w:rsidR="0051285E" w:rsidRPr="00626A5B">
        <w:rPr>
          <w:rFonts w:cstheme="minorHAnsi"/>
        </w:rPr>
        <w:t xml:space="preserve"> </w:t>
      </w:r>
      <w:r w:rsidR="00390499" w:rsidRPr="00626A5B">
        <w:rPr>
          <w:rFonts w:cstheme="minorHAnsi"/>
        </w:rPr>
        <w:t>be successful</w:t>
      </w:r>
      <w:r w:rsidR="00626A5B" w:rsidRPr="00626A5B">
        <w:rPr>
          <w:rFonts w:cstheme="minorHAnsi"/>
        </w:rPr>
        <w:t>.</w:t>
      </w:r>
      <w:r w:rsidR="00626A5B">
        <w:rPr>
          <w:rFonts w:ascii="MinionPro-It" w:hAnsi="MinionPro-It" w:cs="MinionPro-It"/>
          <w:i/>
          <w:iCs/>
          <w:sz w:val="24"/>
          <w:szCs w:val="24"/>
        </w:rPr>
        <w:t xml:space="preserve"> </w:t>
      </w:r>
      <w:r w:rsidRPr="00F71399">
        <w:rPr>
          <w:rFonts w:cstheme="minorHAnsi"/>
        </w:rPr>
        <w:t>Whit</w:t>
      </w:r>
      <w:r>
        <w:rPr>
          <w:rFonts w:cstheme="minorHAnsi"/>
        </w:rPr>
        <w:t>e</w:t>
      </w:r>
      <w:r w:rsidRPr="00F71399">
        <w:rPr>
          <w:rFonts w:cstheme="minorHAnsi"/>
        </w:rPr>
        <w:t>head (2013) highlights that during initial teacher training</w:t>
      </w:r>
      <w:r>
        <w:rPr>
          <w:rFonts w:cstheme="minorHAnsi"/>
        </w:rPr>
        <w:t xml:space="preserve"> </w:t>
      </w:r>
      <w:r w:rsidRPr="00F71399">
        <w:rPr>
          <w:rFonts w:cstheme="minorHAnsi"/>
        </w:rPr>
        <w:t>physical education trainee teachers should develop a philosophy of education and becom</w:t>
      </w:r>
      <w:r w:rsidR="00626A5B">
        <w:rPr>
          <w:rFonts w:cstheme="minorHAnsi"/>
        </w:rPr>
        <w:t>e</w:t>
      </w:r>
      <w:r w:rsidRPr="00F71399">
        <w:rPr>
          <w:rFonts w:cstheme="minorHAnsi"/>
        </w:rPr>
        <w:t xml:space="preserve"> reflective practitioners</w:t>
      </w:r>
      <w:r>
        <w:rPr>
          <w:rFonts w:cstheme="minorHAnsi"/>
        </w:rPr>
        <w:t xml:space="preserve">. </w:t>
      </w:r>
      <w:r w:rsidRPr="00F71399">
        <w:rPr>
          <w:rFonts w:cstheme="minorHAnsi"/>
        </w:rPr>
        <w:t xml:space="preserve">I am </w:t>
      </w:r>
      <w:r>
        <w:rPr>
          <w:rFonts w:cstheme="minorHAnsi"/>
        </w:rPr>
        <w:t>interested</w:t>
      </w:r>
      <w:r w:rsidRPr="00F71399">
        <w:rPr>
          <w:rFonts w:cstheme="minorHAnsi"/>
        </w:rPr>
        <w:t xml:space="preserve"> whether physical education teachers do create such underlying philosophies and approaches to their subject</w:t>
      </w:r>
      <w:r>
        <w:rPr>
          <w:rFonts w:cstheme="minorHAnsi"/>
        </w:rPr>
        <w:t>, and do they regularly reflect on their subject area</w:t>
      </w:r>
      <w:r w:rsidR="00AE118B">
        <w:rPr>
          <w:rFonts w:cstheme="minorHAnsi"/>
        </w:rPr>
        <w:t xml:space="preserve"> and </w:t>
      </w:r>
      <w:r w:rsidR="00473810">
        <w:rPr>
          <w:rFonts w:cstheme="minorHAnsi"/>
        </w:rPr>
        <w:t>do</w:t>
      </w:r>
      <w:r w:rsidR="00456A57">
        <w:rPr>
          <w:rFonts w:cstheme="minorHAnsi"/>
        </w:rPr>
        <w:t>es this thinking</w:t>
      </w:r>
      <w:r w:rsidR="00473810">
        <w:rPr>
          <w:rFonts w:cstheme="minorHAnsi"/>
        </w:rPr>
        <w:t xml:space="preserve"> include inclusivity for all pupils. </w:t>
      </w:r>
      <w:r w:rsidR="00626A5B">
        <w:rPr>
          <w:rFonts w:cstheme="minorHAnsi"/>
        </w:rPr>
        <w:t xml:space="preserve">Sang Soo et al (2014) stresses that </w:t>
      </w:r>
      <w:r w:rsidR="00626A5B">
        <w:t>r</w:t>
      </w:r>
      <w:r w:rsidR="00C405FB">
        <w:t xml:space="preserve">esearch </w:t>
      </w:r>
      <w:r w:rsidR="00626A5B">
        <w:t>proposes</w:t>
      </w:r>
      <w:r w:rsidR="00C405FB">
        <w:t xml:space="preserve"> that a lack of training in inclusive physical education affects the implementation of inclusion,</w:t>
      </w:r>
      <w:r w:rsidR="00473810">
        <w:t xml:space="preserve"> and</w:t>
      </w:r>
      <w:r w:rsidR="00C405FB">
        <w:t xml:space="preserve"> impacts teachers’ attitudes</w:t>
      </w:r>
      <w:r w:rsidR="00626A5B">
        <w:t xml:space="preserve"> to PE.</w:t>
      </w:r>
    </w:p>
    <w:p w14:paraId="6C59CFD8" w14:textId="77777777" w:rsidR="00D4576C" w:rsidRPr="00D4576C" w:rsidRDefault="00D4576C" w:rsidP="00D4576C">
      <w:pPr>
        <w:autoSpaceDE w:val="0"/>
        <w:autoSpaceDN w:val="0"/>
        <w:adjustRightInd w:val="0"/>
        <w:spacing w:after="0" w:line="240" w:lineRule="auto"/>
        <w:rPr>
          <w:rFonts w:cstheme="minorHAnsi"/>
        </w:rPr>
      </w:pPr>
    </w:p>
    <w:p w14:paraId="0064A0F8" w14:textId="58CFAEED" w:rsidR="00D4576C" w:rsidRPr="00D4576C" w:rsidRDefault="00D4576C" w:rsidP="00D4576C">
      <w:pPr>
        <w:rPr>
          <w:rStyle w:val="bumpedfont15"/>
        </w:rPr>
      </w:pPr>
      <w:r>
        <w:t>Trainee</w:t>
      </w:r>
      <w:r w:rsidRPr="00223A36">
        <w:t xml:space="preserve"> teachers tak</w:t>
      </w:r>
      <w:r>
        <w:t>ing</w:t>
      </w:r>
      <w:r w:rsidRPr="00223A36">
        <w:t xml:space="preserve"> up first post</w:t>
      </w:r>
      <w:r>
        <w:t>s</w:t>
      </w:r>
      <w:r w:rsidRPr="00223A36">
        <w:t xml:space="preserve"> at a school</w:t>
      </w:r>
      <w:r>
        <w:t>,</w:t>
      </w:r>
      <w:r w:rsidRPr="00223A36">
        <w:t xml:space="preserve"> even those who wish to incorporate new physical education pedagogies </w:t>
      </w:r>
      <w:r>
        <w:t xml:space="preserve">and ideas, </w:t>
      </w:r>
      <w:r w:rsidRPr="00223A36">
        <w:t>are often stifled</w:t>
      </w:r>
      <w:r>
        <w:t xml:space="preserve"> and not listened to</w:t>
      </w:r>
      <w:r w:rsidRPr="00223A36">
        <w:t xml:space="preserve">. </w:t>
      </w:r>
      <w:r w:rsidR="00626A5B">
        <w:t>Richards &amp; Ressler (2017)</w:t>
      </w:r>
      <w:r w:rsidRPr="00223A36">
        <w:t xml:space="preserve"> say that teachers who might want to be innovative and introduce different or new PE practices to which they were introduced in teacher training sometimes do not feel able to do so. Thus, the impact of formal learning in teacher training is negated relatively soon after teachers start in their first post. They lower their expectations and standards to survive and in time, this adjustment becomes permanent. </w:t>
      </w:r>
      <w:r w:rsidR="00626A5B">
        <w:t>Gordon</w:t>
      </w:r>
      <w:r w:rsidRPr="00223A36">
        <w:t xml:space="preserve"> (</w:t>
      </w:r>
      <w:r w:rsidR="00626A5B">
        <w:t>2016</w:t>
      </w:r>
      <w:r w:rsidRPr="00223A36">
        <w:t xml:space="preserve">) explains, this lack of willingness from existing school physical education departments to embrace change might be because </w:t>
      </w:r>
      <w:r w:rsidRPr="00223A36">
        <w:rPr>
          <w:rStyle w:val="bumpedfont15"/>
        </w:rPr>
        <w:t xml:space="preserve">physical education teacher beliefs, perspectives and values are incredibly difficult to change. </w:t>
      </w:r>
    </w:p>
    <w:p w14:paraId="64C3DFA1" w14:textId="5255FE09" w:rsidR="00D4576C" w:rsidRPr="00223A36" w:rsidRDefault="00D4576C" w:rsidP="00D4576C">
      <w:r w:rsidRPr="00223A36">
        <w:lastRenderedPageBreak/>
        <w:t>Syrmpas et al (2017) talks about the importance of PE teachers receiving continual professional development</w:t>
      </w:r>
      <w:r>
        <w:t xml:space="preserve"> (CPD)</w:t>
      </w:r>
      <w:r w:rsidRPr="00223A36">
        <w:t xml:space="preserve">, so they are constantly informed about new teaching directions to be able to meet needs of pupils. </w:t>
      </w:r>
      <w:r>
        <w:t>Syrmpas et al (2017)</w:t>
      </w:r>
      <w:r w:rsidRPr="00223A36">
        <w:t xml:space="preserve"> found that inadequacies in professional development opportunities limits the confidence of PE teachers to explore a broader range of styles. </w:t>
      </w:r>
      <w:r w:rsidR="00A940B3">
        <w:t xml:space="preserve">Ward </w:t>
      </w:r>
      <w:r w:rsidR="00626A5B">
        <w:t>&amp;</w:t>
      </w:r>
      <w:r w:rsidR="00A940B3">
        <w:t xml:space="preserve"> </w:t>
      </w:r>
      <w:r w:rsidR="00E508F7">
        <w:t>v</w:t>
      </w:r>
      <w:r w:rsidR="00A940B3">
        <w:t>an der Mars (2020) state that</w:t>
      </w:r>
      <w:r w:rsidRPr="00223A36">
        <w:t xml:space="preserve"> </w:t>
      </w:r>
      <w:r w:rsidR="00A940B3" w:rsidRPr="00E508F7">
        <w:rPr>
          <w:rFonts w:ascii="Calibri" w:hAnsi="Calibri" w:cs="Calibri"/>
          <w:color w:val="333333"/>
        </w:rPr>
        <w:t xml:space="preserve">PE teachers </w:t>
      </w:r>
      <w:r w:rsidR="008275A4" w:rsidRPr="00E508F7">
        <w:rPr>
          <w:rFonts w:ascii="Calibri" w:hAnsi="Calibri" w:cs="Calibri"/>
          <w:color w:val="333333"/>
        </w:rPr>
        <w:t xml:space="preserve">have a responsibility to engage in </w:t>
      </w:r>
      <w:r w:rsidR="00A940B3" w:rsidRPr="00E508F7">
        <w:rPr>
          <w:rFonts w:ascii="Calibri" w:hAnsi="Calibri" w:cs="Calibri"/>
          <w:color w:val="333333"/>
        </w:rPr>
        <w:t>CPD and it should</w:t>
      </w:r>
      <w:r w:rsidR="008275A4" w:rsidRPr="00E508F7">
        <w:rPr>
          <w:rFonts w:ascii="Calibri" w:hAnsi="Calibri" w:cs="Calibri"/>
          <w:color w:val="333333"/>
        </w:rPr>
        <w:t xml:space="preserve"> be viewed as an active process </w:t>
      </w:r>
      <w:r w:rsidR="00626A5B">
        <w:rPr>
          <w:rFonts w:ascii="Calibri" w:hAnsi="Calibri" w:cs="Calibri"/>
          <w:color w:val="333333"/>
        </w:rPr>
        <w:t xml:space="preserve">that does not stop, it </w:t>
      </w:r>
      <w:r w:rsidR="00C17BD7">
        <w:rPr>
          <w:rFonts w:ascii="Calibri" w:hAnsi="Calibri" w:cs="Calibri"/>
          <w:color w:val="333333"/>
        </w:rPr>
        <w:t>should be</w:t>
      </w:r>
      <w:r w:rsidR="008275A4" w:rsidRPr="00E508F7">
        <w:rPr>
          <w:rFonts w:ascii="Calibri" w:hAnsi="Calibri" w:cs="Calibri"/>
          <w:color w:val="333333"/>
        </w:rPr>
        <w:t xml:space="preserve"> proactive and ongoing</w:t>
      </w:r>
      <w:r w:rsidR="00626A5B">
        <w:rPr>
          <w:rFonts w:ascii="Calibri" w:hAnsi="Calibri" w:cs="Calibri"/>
          <w:color w:val="333333"/>
        </w:rPr>
        <w:t>.</w:t>
      </w:r>
    </w:p>
    <w:p w14:paraId="496700A0" w14:textId="11A8D1CD" w:rsidR="00D4576C" w:rsidRPr="00A322DD" w:rsidRDefault="00D4576C" w:rsidP="00D4576C">
      <w:r w:rsidRPr="00223A36">
        <w:t xml:space="preserve">In outlining the barriers around why physical education as a subject is </w:t>
      </w:r>
      <w:r>
        <w:t>losing its unique identity</w:t>
      </w:r>
      <w:r w:rsidR="00FD4F5F">
        <w:t xml:space="preserve"> in independent schools</w:t>
      </w:r>
      <w:r w:rsidRPr="00223A36">
        <w:t xml:space="preserve">, I have provided a basis in literature identifying socialisation, teacher training, organisational socialisation and professional development </w:t>
      </w:r>
      <w:r>
        <w:t xml:space="preserve">training </w:t>
      </w:r>
      <w:r w:rsidRPr="00223A36">
        <w:t xml:space="preserve">as </w:t>
      </w:r>
      <w:r>
        <w:t xml:space="preserve">four </w:t>
      </w:r>
      <w:r w:rsidRPr="00223A36">
        <w:t xml:space="preserve">areas I wish to explore to answer my research question. This provides the rationale for my research around </w:t>
      </w:r>
      <w:r>
        <w:t>this topic area</w:t>
      </w:r>
      <w:r w:rsidRPr="00223A36">
        <w:t>.</w:t>
      </w:r>
      <w:r>
        <w:t xml:space="preserve"> Brockmeyer et al (2011) stresses that for physical education to advance as a field, barriers must be confronted and challenged by physical education professionals. In this research study I aim to confront my research question in local independent schools in Kent.</w:t>
      </w:r>
    </w:p>
    <w:p w14:paraId="0F8FCB80" w14:textId="77777777" w:rsidR="00D4576C" w:rsidRDefault="00D4576C" w:rsidP="00D4576C">
      <w:r w:rsidRPr="00100C3B">
        <w:rPr>
          <w:b/>
          <w:bCs/>
          <w:u w:val="single"/>
        </w:rPr>
        <w:t>Methodology</w:t>
      </w:r>
    </w:p>
    <w:p w14:paraId="0873972B" w14:textId="74628CAD" w:rsidR="00D4576C" w:rsidRDefault="00D4576C" w:rsidP="00D4576C">
      <w:pPr>
        <w:shd w:val="clear" w:color="auto" w:fill="FFFFFF"/>
        <w:rPr>
          <w:noProof/>
        </w:rPr>
      </w:pPr>
      <w:r w:rsidRPr="00944769">
        <w:rPr>
          <w:rFonts w:cstheme="minorHAnsi"/>
        </w:rPr>
        <w:t>As I am concerned with experiences and opinions of teacher</w:t>
      </w:r>
      <w:r>
        <w:rPr>
          <w:rFonts w:cstheme="minorHAnsi"/>
        </w:rPr>
        <w:t>’</w:t>
      </w:r>
      <w:r w:rsidRPr="00944769">
        <w:rPr>
          <w:rFonts w:cstheme="minorHAnsi"/>
        </w:rPr>
        <w:t>s</w:t>
      </w:r>
      <w:r>
        <w:rPr>
          <w:rFonts w:cstheme="minorHAnsi"/>
        </w:rPr>
        <w:t>,</w:t>
      </w:r>
      <w:r w:rsidRPr="00944769">
        <w:rPr>
          <w:rFonts w:cstheme="minorHAnsi"/>
        </w:rPr>
        <w:t xml:space="preserve"> I will focus on the post-positivism </w:t>
      </w:r>
      <w:r>
        <w:rPr>
          <w:rFonts w:cstheme="minorHAnsi"/>
        </w:rPr>
        <w:t xml:space="preserve">ontology </w:t>
      </w:r>
      <w:r w:rsidRPr="00944769">
        <w:rPr>
          <w:rFonts w:cstheme="minorHAnsi"/>
        </w:rPr>
        <w:t xml:space="preserve">paradigm. Willis (2007) describes this as a milder form of </w:t>
      </w:r>
      <w:r>
        <w:rPr>
          <w:rFonts w:cstheme="minorHAnsi"/>
        </w:rPr>
        <w:t xml:space="preserve">the </w:t>
      </w:r>
      <w:r w:rsidRPr="00944769">
        <w:rPr>
          <w:rFonts w:cstheme="minorHAnsi"/>
        </w:rPr>
        <w:t>positivism</w:t>
      </w:r>
      <w:r>
        <w:rPr>
          <w:rFonts w:cstheme="minorHAnsi"/>
        </w:rPr>
        <w:t xml:space="preserve"> paradigm</w:t>
      </w:r>
      <w:r w:rsidRPr="00944769">
        <w:rPr>
          <w:rFonts w:cstheme="minorHAnsi"/>
        </w:rPr>
        <w:t xml:space="preserve"> that allows for interaction between researcher and participants. It uses qualitative methods such as interviewing and is the modified scientific method for the social sciences (Creswell, 2008). This paradigm will depend on different participants who differ from each other in many ways other than the presence of the matter that is being tested (Depoy &amp; Gitlin, 1998).</w:t>
      </w:r>
      <w:r>
        <w:rPr>
          <w:rFonts w:cstheme="minorHAnsi"/>
        </w:rPr>
        <w:t xml:space="preserve"> This study will be based around an ethnomethodological point of view which as Cohen et al (2013) p.19 points out</w:t>
      </w:r>
      <w:r w:rsidR="00626A5B">
        <w:rPr>
          <w:rFonts w:cstheme="minorHAnsi"/>
        </w:rPr>
        <w:t>,</w:t>
      </w:r>
      <w:r w:rsidRPr="001F70C9">
        <w:rPr>
          <w:b/>
          <w:bCs/>
          <w:noProof/>
          <w:color w:val="FF0000"/>
        </w:rPr>
        <w:t xml:space="preserve"> </w:t>
      </w:r>
      <w:r w:rsidRPr="001F70C9">
        <w:rPr>
          <w:noProof/>
        </w:rPr>
        <w:t xml:space="preserve">is </w:t>
      </w:r>
      <w:r>
        <w:rPr>
          <w:noProof/>
        </w:rPr>
        <w:t>‘</w:t>
      </w:r>
      <w:r w:rsidRPr="001F70C9">
        <w:rPr>
          <w:noProof/>
        </w:rPr>
        <w:t>concerned with the world of everyday life</w:t>
      </w:r>
      <w:r>
        <w:rPr>
          <w:noProof/>
        </w:rPr>
        <w:t>’ and is ‘</w:t>
      </w:r>
      <w:r w:rsidRPr="00EE46A0">
        <w:rPr>
          <w:noProof/>
        </w:rPr>
        <w:t>is concerned with how people make sense of their everyday world</w:t>
      </w:r>
      <w:r>
        <w:rPr>
          <w:noProof/>
        </w:rPr>
        <w:t>’</w:t>
      </w:r>
      <w:r w:rsidRPr="001F70C9">
        <w:rPr>
          <w:noProof/>
        </w:rPr>
        <w:t>.</w:t>
      </w:r>
    </w:p>
    <w:p w14:paraId="6F794C75" w14:textId="327794EE" w:rsidR="00626A5B" w:rsidRDefault="00626A5B" w:rsidP="00D4576C">
      <w:r w:rsidRPr="00626A5B">
        <w:rPr>
          <w:rFonts w:ascii="Calibri" w:hAnsi="Calibri" w:cs="Calibri"/>
        </w:rPr>
        <w:t>A Thematic Analysis method will be appropriate for my research study as the design will allow for</w:t>
      </w:r>
      <w:r w:rsidRPr="00626A5B">
        <w:rPr>
          <w:rFonts w:ascii="Calibri" w:hAnsi="Calibri" w:cs="Calibri"/>
          <w:color w:val="333333"/>
          <w:shd w:val="clear" w:color="auto" w:fill="FFFFFF"/>
        </w:rPr>
        <w:t xml:space="preserve"> a range of questions ‘about people’s experiences or understandings to those about the representation and construction of particular phenomena in particular contexts’</w:t>
      </w:r>
      <w:r w:rsidRPr="00626A5B">
        <w:rPr>
          <w:rFonts w:ascii="Calibri" w:hAnsi="Calibri" w:cs="Calibri"/>
        </w:rPr>
        <w:t xml:space="preserve"> (Braun &amp; Clarke, 2013. Pg</w:t>
      </w:r>
      <w:r>
        <w:rPr>
          <w:rFonts w:ascii="Calibri" w:hAnsi="Calibri" w:cs="Calibri"/>
        </w:rPr>
        <w:t>.</w:t>
      </w:r>
      <w:r w:rsidRPr="00626A5B">
        <w:rPr>
          <w:rFonts w:ascii="Calibri" w:hAnsi="Calibri" w:cs="Calibri"/>
        </w:rPr>
        <w:t xml:space="preserve"> 120)</w:t>
      </w:r>
      <w:r>
        <w:rPr>
          <w:rFonts w:ascii="Calibri" w:hAnsi="Calibri" w:cs="Calibri"/>
        </w:rPr>
        <w:t xml:space="preserve">. </w:t>
      </w:r>
      <w:r w:rsidR="00D4576C">
        <w:t>Participants will be purp</w:t>
      </w:r>
      <w:r>
        <w:t>osely</w:t>
      </w:r>
      <w:r w:rsidR="00D4576C">
        <w:t xml:space="preserve"> chosen to obtain a sample that represents independent school physical education teachers in Kent. </w:t>
      </w:r>
    </w:p>
    <w:p w14:paraId="557AF083" w14:textId="42B30561" w:rsidR="00D4576C" w:rsidRPr="00626A5B" w:rsidRDefault="00D4576C" w:rsidP="00D4576C">
      <w:pPr>
        <w:rPr>
          <w:rFonts w:ascii="Calibri" w:hAnsi="Calibri" w:cs="Calibri"/>
          <w:b/>
          <w:bCs/>
          <w:color w:val="333333"/>
          <w:shd w:val="clear" w:color="auto" w:fill="FFFFFF"/>
        </w:rPr>
      </w:pPr>
      <w:r>
        <w:t xml:space="preserve">Qualitative research entails any type of research that does not produce findings by means of statistical procedures or other forms of quantification (Corbin &amp; Strauss, 2008). Qualitative researchers seek ‘illumination, understanding, and meaning through a naturalistic approach regarding the experiences of </w:t>
      </w:r>
      <w:r w:rsidRPr="00626A5B">
        <w:rPr>
          <w:rFonts w:ascii="Calibri" w:hAnsi="Calibri" w:cs="Calibri"/>
        </w:rPr>
        <w:t xml:space="preserve">participants and how researchers perceive and make sense of personal experiences’ (Corbin &amp; Strauss, 2008. Pg. 106). A </w:t>
      </w:r>
      <w:r w:rsidR="00626A5B">
        <w:rPr>
          <w:rFonts w:ascii="Calibri" w:hAnsi="Calibri" w:cs="Calibri"/>
        </w:rPr>
        <w:t>Constructivist Approach</w:t>
      </w:r>
      <w:r w:rsidRPr="00626A5B">
        <w:rPr>
          <w:rFonts w:ascii="Calibri" w:hAnsi="Calibri" w:cs="Calibri"/>
        </w:rPr>
        <w:t xml:space="preserve"> will be appropriate for my research study </w:t>
      </w:r>
      <w:r w:rsidR="00626A5B">
        <w:rPr>
          <w:rFonts w:ascii="Calibri" w:hAnsi="Calibri" w:cs="Calibri"/>
        </w:rPr>
        <w:t>because</w:t>
      </w:r>
      <w:r w:rsidR="00626A5B">
        <w:t xml:space="preserve"> ‘we each experience situations differently because we have had different opportunities to experience them previously and received different responses to our actions’</w:t>
      </w:r>
      <w:r w:rsidR="00DB1E52">
        <w:t xml:space="preserve"> </w:t>
      </w:r>
      <w:r w:rsidR="00B14F6B">
        <w:t xml:space="preserve">and that </w:t>
      </w:r>
      <w:r w:rsidR="00626A5B">
        <w:t>‘when we respond in a similar way to another person in a particular situation it is likely that we share a similar way of construing it’</w:t>
      </w:r>
      <w:r w:rsidR="002A23E2">
        <w:t xml:space="preserve"> (Denicolo et al 2016. Pg 47)</w:t>
      </w:r>
      <w:r w:rsidR="00626A5B">
        <w:t xml:space="preserve">. I </w:t>
      </w:r>
      <w:r w:rsidR="003E3587">
        <w:t>aim to</w:t>
      </w:r>
      <w:r w:rsidR="00626A5B">
        <w:t xml:space="preserve"> to analys</w:t>
      </w:r>
      <w:r w:rsidR="003E3587">
        <w:t>e</w:t>
      </w:r>
      <w:r w:rsidR="00626A5B">
        <w:t xml:space="preserve"> the points of view of teacher</w:t>
      </w:r>
      <w:r w:rsidR="003E3587">
        <w:t>’</w:t>
      </w:r>
      <w:r w:rsidR="00626A5B">
        <w:t>s through this Constructivist Approach to my research</w:t>
      </w:r>
      <w:r w:rsidR="002A23E2">
        <w:t>, looking for key themes and similarities</w:t>
      </w:r>
      <w:r w:rsidR="00626A5B">
        <w:t>.</w:t>
      </w:r>
    </w:p>
    <w:p w14:paraId="69A65B02" w14:textId="3F3EB445" w:rsidR="00D4576C" w:rsidRDefault="00C22039" w:rsidP="00D4576C">
      <w:r>
        <w:t>In this</w:t>
      </w:r>
      <w:r w:rsidR="00D4576C">
        <w:t xml:space="preserve"> educational research my methodology will look at causation to answer my research question. </w:t>
      </w:r>
      <w:r w:rsidR="00D4576C" w:rsidRPr="00D67BF7">
        <w:t>Causation is often considered to be the ‘holy grail’ of educational research</w:t>
      </w:r>
      <w:r w:rsidR="00D4576C">
        <w:t xml:space="preserve"> (Cohen et al, 2013. Pg. 54). </w:t>
      </w:r>
      <w:r w:rsidR="00657DF7">
        <w:t>It is p</w:t>
      </w:r>
      <w:r w:rsidR="00947CBA">
        <w:t>ointed out that</w:t>
      </w:r>
      <w:r w:rsidR="007D526E">
        <w:t>,</w:t>
      </w:r>
      <w:r w:rsidR="00947CBA">
        <w:t xml:space="preserve"> </w:t>
      </w:r>
      <w:r w:rsidR="00D4576C">
        <w:t>‘</w:t>
      </w:r>
      <w:r w:rsidR="00947CBA">
        <w:t>t</w:t>
      </w:r>
      <w:r w:rsidR="00D4576C" w:rsidRPr="00921EE8">
        <w:t>here is often more than a single cause at work in any effect and there may be more than one effect from a single cause</w:t>
      </w:r>
      <w:r w:rsidR="00D4576C">
        <w:t>’ (Cohen et al, 2013. Pg. 54)</w:t>
      </w:r>
      <w:r w:rsidR="00D4576C" w:rsidRPr="00921EE8">
        <w:t>.</w:t>
      </w:r>
      <w:r w:rsidR="00947CBA">
        <w:t xml:space="preserve"> I believe there </w:t>
      </w:r>
      <w:r w:rsidR="0090796D">
        <w:t>is more than one</w:t>
      </w:r>
      <w:r w:rsidR="00947CBA">
        <w:t xml:space="preserve"> cause as to why physical education is losing its identity in independent schools in Kent</w:t>
      </w:r>
      <w:r w:rsidR="007D526E">
        <w:t xml:space="preserve">, and </w:t>
      </w:r>
      <w:r w:rsidR="007D526E">
        <w:lastRenderedPageBreak/>
        <w:t>I wish to explore these</w:t>
      </w:r>
      <w:r w:rsidR="00947CBA">
        <w:t>.</w:t>
      </w:r>
      <w:r w:rsidR="00D4576C" w:rsidRPr="00921EE8">
        <w:t xml:space="preserve"> </w:t>
      </w:r>
      <w:r w:rsidR="00D4576C">
        <w:t>My methodology aims to identify why physical education is sometimes perceived to be failing as a subject in schools and it will look at core issues around socialisation and training of subject professionals. Cohen et al. (2013, Pg. 54) identifies that as e</w:t>
      </w:r>
      <w:r w:rsidR="00D4576C" w:rsidRPr="00F11AA6">
        <w:t>ducation</w:t>
      </w:r>
      <w:r w:rsidR="00D4576C">
        <w:t>al</w:t>
      </w:r>
      <w:r w:rsidR="00D4576C" w:rsidRPr="00F11AA6">
        <w:t>ist</w:t>
      </w:r>
      <w:r w:rsidR="00D4576C">
        <w:t>’s, we are</w:t>
      </w:r>
      <w:r w:rsidR="00D4576C" w:rsidRPr="00F11AA6">
        <w:t xml:space="preserve"> concerned</w:t>
      </w:r>
      <w:r w:rsidR="00D4576C">
        <w:t xml:space="preserve"> with</w:t>
      </w:r>
      <w:r w:rsidR="00D4576C" w:rsidRPr="00F11AA6">
        <w:t xml:space="preserve"> not onl</w:t>
      </w:r>
      <w:r w:rsidR="00D4576C">
        <w:t>y</w:t>
      </w:r>
      <w:r w:rsidR="00D4576C" w:rsidRPr="00F11AA6">
        <w:t xml:space="preserve"> ‘what works’ but ‘why’</w:t>
      </w:r>
      <w:r w:rsidR="00D4576C">
        <w:t xml:space="preserve"> is </w:t>
      </w:r>
      <w:r w:rsidR="0098065A">
        <w:t>something</w:t>
      </w:r>
      <w:r w:rsidR="00D4576C">
        <w:t xml:space="preserve"> not working. </w:t>
      </w:r>
    </w:p>
    <w:p w14:paraId="38EB0C3F" w14:textId="78BD3E84" w:rsidR="00D4576C" w:rsidRDefault="00D4576C" w:rsidP="00D4576C">
      <w:pPr>
        <w:rPr>
          <w:rFonts w:cstheme="minorHAnsi"/>
        </w:rPr>
      </w:pPr>
      <w:r w:rsidRPr="00C05211">
        <w:rPr>
          <w:rFonts w:cstheme="minorHAnsi"/>
        </w:rPr>
        <w:t>To provide a theoretical basis for my research</w:t>
      </w:r>
      <w:r>
        <w:rPr>
          <w:rFonts w:cstheme="minorHAnsi"/>
        </w:rPr>
        <w:t>, as mentioned,</w:t>
      </w:r>
      <w:r w:rsidRPr="00C05211">
        <w:rPr>
          <w:rFonts w:cstheme="minorHAnsi"/>
        </w:rPr>
        <w:t xml:space="preserve"> I have identified four </w:t>
      </w:r>
      <w:r>
        <w:rPr>
          <w:rFonts w:cstheme="minorHAnsi"/>
        </w:rPr>
        <w:t>distinct areas</w:t>
      </w:r>
      <w:r w:rsidRPr="00C05211">
        <w:rPr>
          <w:rFonts w:cstheme="minorHAnsi"/>
        </w:rPr>
        <w:t xml:space="preserve"> that will underpin my </w:t>
      </w:r>
      <w:r w:rsidR="004D2569">
        <w:rPr>
          <w:rFonts w:cstheme="minorHAnsi"/>
        </w:rPr>
        <w:t>study</w:t>
      </w:r>
      <w:r w:rsidRPr="00C05211">
        <w:rPr>
          <w:rFonts w:cstheme="minorHAnsi"/>
        </w:rPr>
        <w:t>. Through research questions</w:t>
      </w:r>
      <w:r>
        <w:rPr>
          <w:rFonts w:cstheme="minorHAnsi"/>
        </w:rPr>
        <w:t>,</w:t>
      </w:r>
      <w:r w:rsidRPr="00C05211">
        <w:rPr>
          <w:rFonts w:cstheme="minorHAnsi"/>
        </w:rPr>
        <w:t xml:space="preserve"> reflective thinking, and critical thinking</w:t>
      </w:r>
      <w:r>
        <w:rPr>
          <w:rFonts w:cstheme="minorHAnsi"/>
        </w:rPr>
        <w:t>, these</w:t>
      </w:r>
      <w:r w:rsidRPr="00C05211">
        <w:rPr>
          <w:rFonts w:cstheme="minorHAnsi"/>
        </w:rPr>
        <w:t xml:space="preserve"> will provide the theoretical foundation of the study around these four areas</w:t>
      </w:r>
      <w:r w:rsidR="00030EC4" w:rsidRPr="00223A36">
        <w:t xml:space="preserve"> </w:t>
      </w:r>
      <w:r w:rsidR="00024E6E">
        <w:t xml:space="preserve">of </w:t>
      </w:r>
      <w:r w:rsidR="00030EC4" w:rsidRPr="00223A36">
        <w:t xml:space="preserve">socialisation, teacher training, organisational socialisation and professional development </w:t>
      </w:r>
      <w:r w:rsidR="00030EC4">
        <w:t>training</w:t>
      </w:r>
      <w:r w:rsidRPr="00C05211">
        <w:rPr>
          <w:rFonts w:cstheme="minorHAnsi"/>
        </w:rPr>
        <w:t>. Data collection methods will include individual semi-structured interviews</w:t>
      </w:r>
      <w:r>
        <w:rPr>
          <w:rFonts w:cstheme="minorHAnsi"/>
        </w:rPr>
        <w:t xml:space="preserve"> which will be transcribed to allow for detailed analysis</w:t>
      </w:r>
      <w:r w:rsidRPr="00C05211">
        <w:rPr>
          <w:rFonts w:cstheme="minorHAnsi"/>
        </w:rPr>
        <w:t xml:space="preserve">. As mentioned previously, a </w:t>
      </w:r>
      <w:r w:rsidR="00626A5B">
        <w:rPr>
          <w:rFonts w:cstheme="minorHAnsi"/>
        </w:rPr>
        <w:t>Thematic Analysis</w:t>
      </w:r>
      <w:r w:rsidRPr="00C05211">
        <w:rPr>
          <w:rFonts w:cstheme="minorHAnsi"/>
        </w:rPr>
        <w:t xml:space="preserve"> approach will be used to systematically analyse the qualitative data gathered </w:t>
      </w:r>
      <w:r w:rsidR="00626A5B">
        <w:rPr>
          <w:rFonts w:ascii="Calibri" w:hAnsi="Calibri" w:cs="Calibri"/>
        </w:rPr>
        <w:t>and identify key themes and similarities from teachers.</w:t>
      </w:r>
    </w:p>
    <w:p w14:paraId="2C4199EA" w14:textId="77777777" w:rsidR="00D4576C" w:rsidRPr="00AF3852" w:rsidRDefault="00D4576C" w:rsidP="00D4576C">
      <w:pPr>
        <w:rPr>
          <w:rFonts w:ascii="Calibri" w:hAnsi="Calibri" w:cs="Calibri"/>
          <w:b/>
          <w:u w:val="single"/>
        </w:rPr>
      </w:pPr>
      <w:r w:rsidRPr="00AF3852">
        <w:rPr>
          <w:rFonts w:ascii="Calibri" w:hAnsi="Calibri" w:cs="Calibri"/>
          <w:b/>
          <w:u w:val="single"/>
        </w:rPr>
        <w:t xml:space="preserve">Ethical considerations </w:t>
      </w:r>
    </w:p>
    <w:p w14:paraId="6BBA755B" w14:textId="6DD4E741" w:rsidR="00D4576C" w:rsidRPr="00D4576C" w:rsidRDefault="00D4576C" w:rsidP="00D4576C">
      <w:r w:rsidRPr="00AF3852">
        <w:rPr>
          <w:rFonts w:ascii="Calibri" w:hAnsi="Calibri" w:cs="Calibri"/>
        </w:rPr>
        <w:t xml:space="preserve">There are a number of ethical considerations that I will consider throughout this research. Some of the participants will be colleagues from other schools who I know </w:t>
      </w:r>
      <w:r>
        <w:rPr>
          <w:rFonts w:ascii="Calibri" w:hAnsi="Calibri" w:cs="Calibri"/>
        </w:rPr>
        <w:t xml:space="preserve">professionally </w:t>
      </w:r>
      <w:r w:rsidRPr="00AF3852">
        <w:rPr>
          <w:rFonts w:ascii="Calibri" w:hAnsi="Calibri" w:cs="Calibri"/>
        </w:rPr>
        <w:t>and staff at my school who I work with and line manage. Cohen et al (2013</w:t>
      </w:r>
      <w:r w:rsidR="006C1C4A">
        <w:rPr>
          <w:rFonts w:ascii="Calibri" w:hAnsi="Calibri" w:cs="Calibri"/>
        </w:rPr>
        <w:t>, P</w:t>
      </w:r>
      <w:r w:rsidR="00A4771F">
        <w:rPr>
          <w:rFonts w:ascii="Calibri" w:hAnsi="Calibri" w:cs="Calibri"/>
        </w:rPr>
        <w:t>g</w:t>
      </w:r>
      <w:r w:rsidR="006C1C4A">
        <w:rPr>
          <w:rFonts w:ascii="Calibri" w:hAnsi="Calibri" w:cs="Calibri"/>
        </w:rPr>
        <w:t>.85</w:t>
      </w:r>
      <w:r w:rsidRPr="00AF3852">
        <w:rPr>
          <w:rFonts w:ascii="Calibri" w:hAnsi="Calibri" w:cs="Calibri"/>
        </w:rPr>
        <w:t xml:space="preserve">) highlights that ‘research should not damage the participants at all, physically, psychologically, emotionally, professionally, personally’ and that ethical problems in educational research can often result from </w:t>
      </w:r>
      <w:r w:rsidR="00264639">
        <w:rPr>
          <w:rFonts w:ascii="Calibri" w:hAnsi="Calibri" w:cs="Calibri"/>
        </w:rPr>
        <w:t>‘</w:t>
      </w:r>
      <w:r w:rsidRPr="00AF3852">
        <w:rPr>
          <w:rFonts w:ascii="Calibri" w:hAnsi="Calibri" w:cs="Calibri"/>
        </w:rPr>
        <w:t>thoughtlessness, oversight or taking matters for granted</w:t>
      </w:r>
      <w:r w:rsidR="00264639">
        <w:rPr>
          <w:rFonts w:ascii="Calibri" w:hAnsi="Calibri" w:cs="Calibri"/>
        </w:rPr>
        <w:t>’</w:t>
      </w:r>
      <w:r w:rsidRPr="00AF3852">
        <w:rPr>
          <w:rFonts w:ascii="Calibri" w:hAnsi="Calibri" w:cs="Calibri"/>
        </w:rPr>
        <w:t xml:space="preserve">. Through my interactions and questioning I will not make participants feel </w:t>
      </w:r>
      <w:r>
        <w:rPr>
          <w:rFonts w:ascii="Calibri" w:hAnsi="Calibri" w:cs="Calibri"/>
        </w:rPr>
        <w:t>professionally vulnerable</w:t>
      </w:r>
      <w:r w:rsidRPr="00AF3852">
        <w:rPr>
          <w:rFonts w:ascii="Calibri" w:hAnsi="Calibri" w:cs="Calibri"/>
        </w:rPr>
        <w:t>,</w:t>
      </w:r>
      <w:r>
        <w:rPr>
          <w:rFonts w:ascii="Calibri" w:hAnsi="Calibri" w:cs="Calibri"/>
        </w:rPr>
        <w:t xml:space="preserve"> I will ensure that they understand that their participation is</w:t>
      </w:r>
      <w:r w:rsidR="001438CD">
        <w:rPr>
          <w:rFonts w:ascii="Calibri" w:hAnsi="Calibri" w:cs="Calibri"/>
        </w:rPr>
        <w:t xml:space="preserve"> solely</w:t>
      </w:r>
      <w:r>
        <w:rPr>
          <w:rFonts w:ascii="Calibri" w:hAnsi="Calibri" w:cs="Calibri"/>
        </w:rPr>
        <w:t xml:space="preserve"> to obtain a wider set of thoughts and experiences</w:t>
      </w:r>
      <w:r w:rsidRPr="00AF3852">
        <w:rPr>
          <w:rFonts w:ascii="Calibri" w:hAnsi="Calibri" w:cs="Calibri"/>
        </w:rPr>
        <w:t xml:space="preserve"> in a bid to answer my research question</w:t>
      </w:r>
      <w:r w:rsidR="001438CD">
        <w:rPr>
          <w:rFonts w:ascii="Calibri" w:hAnsi="Calibri" w:cs="Calibri"/>
        </w:rPr>
        <w:t>, and not to question them as teacher’s</w:t>
      </w:r>
      <w:r w:rsidRPr="00AF3852">
        <w:rPr>
          <w:rFonts w:ascii="Calibri" w:hAnsi="Calibri" w:cs="Calibri"/>
        </w:rPr>
        <w:t xml:space="preserve">. I will do this through careful wording and thoughtful background explanation. </w:t>
      </w:r>
      <w:r>
        <w:rPr>
          <w:rFonts w:ascii="Calibri" w:hAnsi="Calibri" w:cs="Calibri"/>
        </w:rPr>
        <w:t>Participants will be ensured confidentiality</w:t>
      </w:r>
      <w:r w:rsidR="00626A5B">
        <w:rPr>
          <w:rFonts w:ascii="Calibri" w:hAnsi="Calibri" w:cs="Calibri"/>
        </w:rPr>
        <w:t xml:space="preserve"> and anonymity with names being removed from all study material. The </w:t>
      </w:r>
      <w:r w:rsidRPr="00AF3852">
        <w:rPr>
          <w:rFonts w:ascii="Calibri" w:hAnsi="Calibri" w:cs="Calibri"/>
        </w:rPr>
        <w:t>study will comply with all UWTSD and BERA guidelines</w:t>
      </w:r>
      <w:r>
        <w:rPr>
          <w:rFonts w:ascii="Calibri" w:hAnsi="Calibri" w:cs="Calibri"/>
        </w:rPr>
        <w:t>.</w:t>
      </w:r>
    </w:p>
    <w:p w14:paraId="6B350B9B" w14:textId="77777777" w:rsidR="00D4576C" w:rsidRPr="004F0903" w:rsidRDefault="00D4576C" w:rsidP="00D4576C">
      <w:pPr>
        <w:rPr>
          <w:rFonts w:ascii="Times New Roman" w:hAnsi="Times New Roman" w:cs="Times New Roman"/>
          <w:b/>
          <w:bCs/>
          <w:sz w:val="24"/>
          <w:szCs w:val="24"/>
          <w:u w:val="single"/>
        </w:rPr>
      </w:pPr>
    </w:p>
    <w:p w14:paraId="6D0B3AB5" w14:textId="77777777" w:rsidR="00D4576C" w:rsidRDefault="00D4576C" w:rsidP="00D4576C">
      <w:pPr>
        <w:rPr>
          <w:rFonts w:cstheme="minorHAnsi"/>
          <w:b/>
          <w:bCs/>
          <w:u w:val="single"/>
        </w:rPr>
      </w:pPr>
    </w:p>
    <w:p w14:paraId="62D82644" w14:textId="77777777" w:rsidR="00D4576C" w:rsidRDefault="00D4576C" w:rsidP="00D4576C">
      <w:pPr>
        <w:rPr>
          <w:rFonts w:cstheme="minorHAnsi"/>
          <w:b/>
          <w:bCs/>
          <w:u w:val="single"/>
        </w:rPr>
      </w:pPr>
    </w:p>
    <w:p w14:paraId="1940E9EE" w14:textId="77777777" w:rsidR="00D4576C" w:rsidRDefault="00D4576C" w:rsidP="00D4576C">
      <w:pPr>
        <w:rPr>
          <w:rFonts w:cstheme="minorHAnsi"/>
          <w:b/>
          <w:bCs/>
          <w:u w:val="single"/>
        </w:rPr>
      </w:pPr>
    </w:p>
    <w:p w14:paraId="6A5B0029" w14:textId="77777777" w:rsidR="00D4576C" w:rsidRDefault="00D4576C" w:rsidP="00D4576C">
      <w:pPr>
        <w:rPr>
          <w:rFonts w:cstheme="minorHAnsi"/>
          <w:b/>
          <w:bCs/>
          <w:u w:val="single"/>
        </w:rPr>
      </w:pPr>
    </w:p>
    <w:p w14:paraId="402227A5" w14:textId="77777777" w:rsidR="00D4576C" w:rsidRDefault="00D4576C" w:rsidP="00D4576C">
      <w:pPr>
        <w:rPr>
          <w:rFonts w:cstheme="minorHAnsi"/>
          <w:b/>
          <w:bCs/>
          <w:u w:val="single"/>
        </w:rPr>
      </w:pPr>
    </w:p>
    <w:p w14:paraId="02B78293" w14:textId="1C116634" w:rsidR="00626A5B" w:rsidRDefault="00626A5B" w:rsidP="00D4576C">
      <w:pPr>
        <w:rPr>
          <w:rFonts w:cstheme="minorHAnsi"/>
          <w:b/>
          <w:bCs/>
          <w:u w:val="single"/>
        </w:rPr>
      </w:pPr>
    </w:p>
    <w:p w14:paraId="628AABFC" w14:textId="7CF4CD3E" w:rsidR="00626A5B" w:rsidRDefault="00626A5B" w:rsidP="00D4576C">
      <w:pPr>
        <w:rPr>
          <w:rFonts w:cstheme="minorHAnsi"/>
          <w:b/>
          <w:bCs/>
          <w:u w:val="single"/>
        </w:rPr>
      </w:pPr>
    </w:p>
    <w:p w14:paraId="5672B68A" w14:textId="09D19F15" w:rsidR="00626A5B" w:rsidRDefault="00626A5B" w:rsidP="00D4576C">
      <w:pPr>
        <w:rPr>
          <w:rFonts w:cstheme="minorHAnsi"/>
          <w:b/>
          <w:bCs/>
          <w:u w:val="single"/>
        </w:rPr>
      </w:pPr>
    </w:p>
    <w:p w14:paraId="49D09F07" w14:textId="6371A46F" w:rsidR="00626A5B" w:rsidRDefault="00626A5B" w:rsidP="00D4576C">
      <w:pPr>
        <w:rPr>
          <w:rFonts w:cstheme="minorHAnsi"/>
          <w:b/>
          <w:bCs/>
          <w:u w:val="single"/>
        </w:rPr>
      </w:pPr>
    </w:p>
    <w:p w14:paraId="19BE2ED0" w14:textId="30169809" w:rsidR="00626A5B" w:rsidRDefault="00626A5B" w:rsidP="00D4576C">
      <w:pPr>
        <w:rPr>
          <w:rFonts w:cstheme="minorHAnsi"/>
          <w:b/>
          <w:bCs/>
          <w:u w:val="single"/>
        </w:rPr>
      </w:pPr>
    </w:p>
    <w:p w14:paraId="6DD36D21" w14:textId="630E7F5A" w:rsidR="00626A5B" w:rsidRDefault="00626A5B" w:rsidP="00D4576C">
      <w:pPr>
        <w:rPr>
          <w:rFonts w:cstheme="minorHAnsi"/>
          <w:b/>
          <w:bCs/>
          <w:u w:val="single"/>
        </w:rPr>
      </w:pPr>
    </w:p>
    <w:p w14:paraId="0CC4256A" w14:textId="57631A88" w:rsidR="00626A5B" w:rsidRDefault="00626A5B" w:rsidP="00D4576C">
      <w:pPr>
        <w:rPr>
          <w:rFonts w:cstheme="minorHAnsi"/>
          <w:b/>
          <w:bCs/>
          <w:u w:val="single"/>
        </w:rPr>
      </w:pPr>
    </w:p>
    <w:p w14:paraId="0FFDBDBC" w14:textId="77777777" w:rsidR="00626A5B" w:rsidRDefault="00626A5B" w:rsidP="00D4576C">
      <w:pPr>
        <w:rPr>
          <w:rFonts w:cstheme="minorHAnsi"/>
          <w:b/>
          <w:bCs/>
          <w:u w:val="single"/>
        </w:rPr>
      </w:pPr>
    </w:p>
    <w:p w14:paraId="364134F2" w14:textId="77777777" w:rsidR="009614F7" w:rsidRPr="009614F7" w:rsidRDefault="009614F7" w:rsidP="009614F7">
      <w:pPr>
        <w:rPr>
          <w:rFonts w:ascii="Calibri" w:hAnsi="Calibri" w:cs="Calibri"/>
          <w:b/>
        </w:rPr>
      </w:pPr>
      <w:r w:rsidRPr="009614F7">
        <w:rPr>
          <w:rFonts w:ascii="Calibri" w:hAnsi="Calibri" w:cs="Calibri"/>
          <w:b/>
        </w:rPr>
        <w:lastRenderedPageBreak/>
        <w:t xml:space="preserve">Timeline </w:t>
      </w:r>
    </w:p>
    <w:tbl>
      <w:tblPr>
        <w:tblStyle w:val="TableGrid"/>
        <w:tblW w:w="0" w:type="auto"/>
        <w:tblLook w:val="04A0" w:firstRow="1" w:lastRow="0" w:firstColumn="1" w:lastColumn="0" w:noHBand="0" w:noVBand="1"/>
      </w:tblPr>
      <w:tblGrid>
        <w:gridCol w:w="2464"/>
        <w:gridCol w:w="6552"/>
      </w:tblGrid>
      <w:tr w:rsidR="009614F7" w:rsidRPr="009614F7" w14:paraId="5E2C2136" w14:textId="77777777" w:rsidTr="00A60E65">
        <w:tc>
          <w:tcPr>
            <w:tcW w:w="2518" w:type="dxa"/>
          </w:tcPr>
          <w:p w14:paraId="7E98F649" w14:textId="643E4913" w:rsidR="009614F7" w:rsidRPr="009614F7" w:rsidRDefault="000D1AF0" w:rsidP="00A60E65">
            <w:pPr>
              <w:rPr>
                <w:rFonts w:ascii="Calibri" w:hAnsi="Calibri" w:cs="Calibri"/>
              </w:rPr>
            </w:pPr>
            <w:r>
              <w:rPr>
                <w:rFonts w:ascii="Calibri" w:hAnsi="Calibri" w:cs="Calibri"/>
              </w:rPr>
              <w:t>8</w:t>
            </w:r>
            <w:r w:rsidRPr="000D1AF0">
              <w:rPr>
                <w:rFonts w:ascii="Calibri" w:hAnsi="Calibri" w:cs="Calibri"/>
                <w:vertAlign w:val="superscript"/>
              </w:rPr>
              <w:t>th</w:t>
            </w:r>
            <w:r>
              <w:rPr>
                <w:rFonts w:ascii="Calibri" w:hAnsi="Calibri" w:cs="Calibri"/>
              </w:rPr>
              <w:t xml:space="preserve"> </w:t>
            </w:r>
            <w:r w:rsidR="009614F7" w:rsidRPr="009614F7">
              <w:rPr>
                <w:rFonts w:ascii="Calibri" w:hAnsi="Calibri" w:cs="Calibri"/>
              </w:rPr>
              <w:t xml:space="preserve">March </w:t>
            </w:r>
          </w:p>
        </w:tc>
        <w:tc>
          <w:tcPr>
            <w:tcW w:w="6724" w:type="dxa"/>
          </w:tcPr>
          <w:p w14:paraId="4D2D4E92" w14:textId="48307899" w:rsidR="009614F7" w:rsidRPr="009614F7" w:rsidRDefault="009614F7" w:rsidP="00A60E65">
            <w:pPr>
              <w:rPr>
                <w:rFonts w:ascii="Calibri" w:hAnsi="Calibri" w:cs="Calibri"/>
              </w:rPr>
            </w:pPr>
            <w:r w:rsidRPr="009614F7">
              <w:rPr>
                <w:rFonts w:ascii="Calibri" w:hAnsi="Calibri" w:cs="Calibri"/>
              </w:rPr>
              <w:t>Prepare interview questions</w:t>
            </w:r>
            <w:r w:rsidR="000D1AF0">
              <w:rPr>
                <w:rFonts w:ascii="Calibri" w:hAnsi="Calibri" w:cs="Calibri"/>
              </w:rPr>
              <w:t>.</w:t>
            </w:r>
          </w:p>
        </w:tc>
      </w:tr>
      <w:tr w:rsidR="009614F7" w:rsidRPr="009614F7" w14:paraId="5EA8A432" w14:textId="77777777" w:rsidTr="00A60E65">
        <w:tc>
          <w:tcPr>
            <w:tcW w:w="2518" w:type="dxa"/>
          </w:tcPr>
          <w:p w14:paraId="5E02FD37" w14:textId="77777777" w:rsidR="009614F7" w:rsidRPr="009614F7" w:rsidRDefault="009614F7" w:rsidP="00A60E65">
            <w:pPr>
              <w:rPr>
                <w:rFonts w:ascii="Calibri" w:hAnsi="Calibri" w:cs="Calibri"/>
              </w:rPr>
            </w:pPr>
            <w:r w:rsidRPr="009614F7">
              <w:rPr>
                <w:rFonts w:ascii="Calibri" w:hAnsi="Calibri" w:cs="Calibri"/>
              </w:rPr>
              <w:t>16</w:t>
            </w:r>
            <w:r w:rsidRPr="009614F7">
              <w:rPr>
                <w:rFonts w:ascii="Calibri" w:hAnsi="Calibri" w:cs="Calibri"/>
                <w:vertAlign w:val="superscript"/>
              </w:rPr>
              <w:t>th</w:t>
            </w:r>
            <w:r w:rsidRPr="009614F7">
              <w:rPr>
                <w:rFonts w:ascii="Calibri" w:hAnsi="Calibri" w:cs="Calibri"/>
              </w:rPr>
              <w:t xml:space="preserve"> and 17</w:t>
            </w:r>
            <w:r w:rsidRPr="009614F7">
              <w:rPr>
                <w:rFonts w:ascii="Calibri" w:hAnsi="Calibri" w:cs="Calibri"/>
                <w:vertAlign w:val="superscript"/>
              </w:rPr>
              <w:t>th</w:t>
            </w:r>
            <w:r w:rsidRPr="009614F7">
              <w:rPr>
                <w:rFonts w:ascii="Calibri" w:hAnsi="Calibri" w:cs="Calibri"/>
              </w:rPr>
              <w:t xml:space="preserve"> March </w:t>
            </w:r>
          </w:p>
        </w:tc>
        <w:tc>
          <w:tcPr>
            <w:tcW w:w="6724" w:type="dxa"/>
          </w:tcPr>
          <w:p w14:paraId="33B916B3" w14:textId="07C09266" w:rsidR="009614F7" w:rsidRPr="009614F7" w:rsidRDefault="009614F7" w:rsidP="00A60E65">
            <w:pPr>
              <w:rPr>
                <w:rFonts w:ascii="Calibri" w:hAnsi="Calibri" w:cs="Calibri"/>
              </w:rPr>
            </w:pPr>
            <w:r w:rsidRPr="009614F7">
              <w:rPr>
                <w:rFonts w:ascii="Calibri" w:hAnsi="Calibri" w:cs="Calibri"/>
              </w:rPr>
              <w:t xml:space="preserve">Complete </w:t>
            </w:r>
            <w:r w:rsidR="00CD66E5">
              <w:rPr>
                <w:rFonts w:ascii="Calibri" w:hAnsi="Calibri" w:cs="Calibri"/>
              </w:rPr>
              <w:t>mock/practice interview.</w:t>
            </w:r>
          </w:p>
        </w:tc>
      </w:tr>
      <w:tr w:rsidR="009614F7" w:rsidRPr="009614F7" w14:paraId="0C681FE5" w14:textId="77777777" w:rsidTr="00A60E65">
        <w:tc>
          <w:tcPr>
            <w:tcW w:w="2518" w:type="dxa"/>
          </w:tcPr>
          <w:p w14:paraId="06B003D6" w14:textId="59A7CACD" w:rsidR="009614F7" w:rsidRPr="009614F7" w:rsidRDefault="007A0379" w:rsidP="00A60E65">
            <w:pPr>
              <w:rPr>
                <w:rFonts w:ascii="Calibri" w:hAnsi="Calibri" w:cs="Calibri"/>
              </w:rPr>
            </w:pPr>
            <w:r>
              <w:rPr>
                <w:rFonts w:ascii="Calibri" w:hAnsi="Calibri" w:cs="Calibri"/>
              </w:rPr>
              <w:t>29</w:t>
            </w:r>
            <w:r w:rsidRPr="007A0379">
              <w:rPr>
                <w:rFonts w:ascii="Calibri" w:hAnsi="Calibri" w:cs="Calibri"/>
                <w:vertAlign w:val="superscript"/>
              </w:rPr>
              <w:t>th</w:t>
            </w:r>
            <w:r w:rsidR="009614F7" w:rsidRPr="009614F7">
              <w:rPr>
                <w:rFonts w:ascii="Calibri" w:hAnsi="Calibri" w:cs="Calibri"/>
              </w:rPr>
              <w:t xml:space="preserve"> </w:t>
            </w:r>
            <w:r w:rsidR="0019524C">
              <w:rPr>
                <w:rFonts w:ascii="Calibri" w:hAnsi="Calibri" w:cs="Calibri"/>
              </w:rPr>
              <w:t>March</w:t>
            </w:r>
            <w:r w:rsidR="009614F7" w:rsidRPr="009614F7">
              <w:rPr>
                <w:rFonts w:ascii="Calibri" w:hAnsi="Calibri" w:cs="Calibri"/>
              </w:rPr>
              <w:t xml:space="preserve">- </w:t>
            </w:r>
            <w:r w:rsidR="0019524C">
              <w:rPr>
                <w:rFonts w:ascii="Calibri" w:hAnsi="Calibri" w:cs="Calibri"/>
              </w:rPr>
              <w:t>2</w:t>
            </w:r>
            <w:r w:rsidR="0019524C" w:rsidRPr="0019524C">
              <w:rPr>
                <w:rFonts w:ascii="Calibri" w:hAnsi="Calibri" w:cs="Calibri"/>
                <w:vertAlign w:val="superscript"/>
              </w:rPr>
              <w:t>nd</w:t>
            </w:r>
            <w:r w:rsidR="0019524C">
              <w:rPr>
                <w:rFonts w:ascii="Calibri" w:hAnsi="Calibri" w:cs="Calibri"/>
              </w:rPr>
              <w:t xml:space="preserve"> April</w:t>
            </w:r>
            <w:r w:rsidR="009614F7" w:rsidRPr="009614F7">
              <w:rPr>
                <w:rFonts w:ascii="Calibri" w:hAnsi="Calibri" w:cs="Calibri"/>
              </w:rPr>
              <w:t xml:space="preserve"> </w:t>
            </w:r>
          </w:p>
        </w:tc>
        <w:tc>
          <w:tcPr>
            <w:tcW w:w="6724" w:type="dxa"/>
          </w:tcPr>
          <w:p w14:paraId="298FCAE9" w14:textId="77777777" w:rsidR="009614F7" w:rsidRPr="009614F7" w:rsidRDefault="009614F7" w:rsidP="00A60E65">
            <w:pPr>
              <w:rPr>
                <w:rFonts w:ascii="Calibri" w:hAnsi="Calibri" w:cs="Calibri"/>
              </w:rPr>
            </w:pPr>
            <w:r w:rsidRPr="009614F7">
              <w:rPr>
                <w:rFonts w:ascii="Calibri" w:hAnsi="Calibri" w:cs="Calibri"/>
              </w:rPr>
              <w:t>Interview participants.</w:t>
            </w:r>
          </w:p>
        </w:tc>
      </w:tr>
      <w:tr w:rsidR="009614F7" w:rsidRPr="009614F7" w14:paraId="583F4A2D" w14:textId="77777777" w:rsidTr="00A60E65">
        <w:tc>
          <w:tcPr>
            <w:tcW w:w="2518" w:type="dxa"/>
          </w:tcPr>
          <w:p w14:paraId="119C401A" w14:textId="59EE2224" w:rsidR="009614F7" w:rsidRPr="009614F7" w:rsidRDefault="00274621" w:rsidP="00A60E65">
            <w:pPr>
              <w:rPr>
                <w:rFonts w:ascii="Calibri" w:hAnsi="Calibri" w:cs="Calibri"/>
              </w:rPr>
            </w:pPr>
            <w:r>
              <w:rPr>
                <w:rFonts w:ascii="Calibri" w:hAnsi="Calibri" w:cs="Calibri"/>
              </w:rPr>
              <w:t>5th</w:t>
            </w:r>
            <w:r w:rsidR="009614F7" w:rsidRPr="009614F7">
              <w:rPr>
                <w:rFonts w:ascii="Calibri" w:hAnsi="Calibri" w:cs="Calibri"/>
              </w:rPr>
              <w:t>-1</w:t>
            </w:r>
            <w:r w:rsidR="00610B6F">
              <w:rPr>
                <w:rFonts w:ascii="Calibri" w:hAnsi="Calibri" w:cs="Calibri"/>
              </w:rPr>
              <w:t>9</w:t>
            </w:r>
            <w:r>
              <w:rPr>
                <w:rFonts w:ascii="Calibri" w:hAnsi="Calibri" w:cs="Calibri"/>
              </w:rPr>
              <w:t>th</w:t>
            </w:r>
            <w:r w:rsidR="009614F7" w:rsidRPr="009614F7">
              <w:rPr>
                <w:rFonts w:ascii="Calibri" w:hAnsi="Calibri" w:cs="Calibri"/>
              </w:rPr>
              <w:t xml:space="preserve"> April </w:t>
            </w:r>
          </w:p>
        </w:tc>
        <w:tc>
          <w:tcPr>
            <w:tcW w:w="6724" w:type="dxa"/>
          </w:tcPr>
          <w:p w14:paraId="3253E9DB" w14:textId="77777777" w:rsidR="009614F7" w:rsidRPr="009614F7" w:rsidRDefault="009614F7" w:rsidP="00A60E65">
            <w:pPr>
              <w:rPr>
                <w:rFonts w:ascii="Calibri" w:hAnsi="Calibri" w:cs="Calibri"/>
              </w:rPr>
            </w:pPr>
            <w:r w:rsidRPr="009614F7">
              <w:rPr>
                <w:rFonts w:ascii="Calibri" w:hAnsi="Calibri" w:cs="Calibri"/>
              </w:rPr>
              <w:t>Interpret results.</w:t>
            </w:r>
          </w:p>
        </w:tc>
      </w:tr>
      <w:tr w:rsidR="009614F7" w:rsidRPr="009614F7" w14:paraId="008D7CC4" w14:textId="77777777" w:rsidTr="00A60E65">
        <w:tc>
          <w:tcPr>
            <w:tcW w:w="2518" w:type="dxa"/>
          </w:tcPr>
          <w:p w14:paraId="0F0D9577" w14:textId="7955E022" w:rsidR="009614F7" w:rsidRPr="009614F7" w:rsidRDefault="009614F7" w:rsidP="00A60E65">
            <w:pPr>
              <w:rPr>
                <w:rFonts w:ascii="Calibri" w:hAnsi="Calibri" w:cs="Calibri"/>
              </w:rPr>
            </w:pPr>
            <w:r w:rsidRPr="009614F7">
              <w:rPr>
                <w:rFonts w:ascii="Calibri" w:hAnsi="Calibri" w:cs="Calibri"/>
              </w:rPr>
              <w:t>1</w:t>
            </w:r>
            <w:r w:rsidR="00610B6F">
              <w:rPr>
                <w:rFonts w:ascii="Calibri" w:hAnsi="Calibri" w:cs="Calibri"/>
              </w:rPr>
              <w:t>9</w:t>
            </w:r>
            <w:r w:rsidR="00610B6F" w:rsidRPr="00610B6F">
              <w:rPr>
                <w:rFonts w:ascii="Calibri" w:hAnsi="Calibri" w:cs="Calibri"/>
                <w:vertAlign w:val="superscript"/>
              </w:rPr>
              <w:t>th</w:t>
            </w:r>
            <w:r w:rsidRPr="009614F7">
              <w:rPr>
                <w:rFonts w:ascii="Calibri" w:hAnsi="Calibri" w:cs="Calibri"/>
              </w:rPr>
              <w:t xml:space="preserve"> April-</w:t>
            </w:r>
            <w:r w:rsidR="00E605CF">
              <w:rPr>
                <w:rFonts w:ascii="Calibri" w:hAnsi="Calibri" w:cs="Calibri"/>
              </w:rPr>
              <w:t>14</w:t>
            </w:r>
            <w:r w:rsidR="00E605CF" w:rsidRPr="00E605CF">
              <w:rPr>
                <w:rFonts w:ascii="Calibri" w:hAnsi="Calibri" w:cs="Calibri"/>
                <w:vertAlign w:val="superscript"/>
              </w:rPr>
              <w:t>th</w:t>
            </w:r>
            <w:r w:rsidRPr="009614F7">
              <w:rPr>
                <w:rFonts w:ascii="Calibri" w:hAnsi="Calibri" w:cs="Calibri"/>
              </w:rPr>
              <w:t xml:space="preserve"> May </w:t>
            </w:r>
          </w:p>
        </w:tc>
        <w:tc>
          <w:tcPr>
            <w:tcW w:w="6724" w:type="dxa"/>
          </w:tcPr>
          <w:p w14:paraId="172BA60A" w14:textId="77777777" w:rsidR="009614F7" w:rsidRPr="009614F7" w:rsidRDefault="009614F7" w:rsidP="00A60E65">
            <w:pPr>
              <w:rPr>
                <w:rFonts w:ascii="Calibri" w:hAnsi="Calibri" w:cs="Calibri"/>
              </w:rPr>
            </w:pPr>
            <w:r w:rsidRPr="009614F7">
              <w:rPr>
                <w:rFonts w:ascii="Calibri" w:hAnsi="Calibri" w:cs="Calibri"/>
              </w:rPr>
              <w:t xml:space="preserve">Create Poster and write up reflection paper. </w:t>
            </w:r>
          </w:p>
        </w:tc>
      </w:tr>
    </w:tbl>
    <w:p w14:paraId="61CC8A6B" w14:textId="77777777" w:rsidR="009614F7" w:rsidRDefault="009614F7" w:rsidP="00D4576C">
      <w:pPr>
        <w:rPr>
          <w:rFonts w:cstheme="minorHAnsi"/>
          <w:b/>
          <w:bCs/>
          <w:u w:val="single"/>
        </w:rPr>
      </w:pPr>
    </w:p>
    <w:p w14:paraId="6C0FF602" w14:textId="7EE7236D" w:rsidR="00D4576C" w:rsidRPr="008F53A2" w:rsidRDefault="00D4576C" w:rsidP="00D4576C">
      <w:pPr>
        <w:rPr>
          <w:rFonts w:cstheme="minorHAnsi"/>
          <w:b/>
          <w:bCs/>
          <w:u w:val="single"/>
        </w:rPr>
      </w:pPr>
      <w:r w:rsidRPr="008F53A2">
        <w:rPr>
          <w:rFonts w:cstheme="minorHAnsi"/>
          <w:b/>
          <w:bCs/>
          <w:u w:val="single"/>
        </w:rPr>
        <w:t>References</w:t>
      </w:r>
    </w:p>
    <w:p w14:paraId="3B5D8CE2" w14:textId="6D93004A" w:rsidR="00D4576C" w:rsidRPr="00626A5B" w:rsidRDefault="00D4576C" w:rsidP="00D4576C">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Bailey, R.</w:t>
      </w:r>
      <w:r w:rsidR="00626A5B" w:rsidRPr="00626A5B">
        <w:rPr>
          <w:rFonts w:ascii="Calibri" w:eastAsia="Times New Roman" w:hAnsi="Calibri" w:cs="Calibri"/>
          <w:lang w:eastAsia="en-GB"/>
        </w:rPr>
        <w:t xml:space="preserve"> (2006)</w:t>
      </w:r>
      <w:r w:rsidRPr="00626A5B">
        <w:rPr>
          <w:rFonts w:ascii="Calibri" w:eastAsia="Times New Roman" w:hAnsi="Calibri" w:cs="Calibri"/>
          <w:lang w:eastAsia="en-GB"/>
        </w:rPr>
        <w:t>, General Article Physical Education and Sport in Schools: A Review of Benefits and Outcomes.</w:t>
      </w:r>
    </w:p>
    <w:p w14:paraId="6F276CA6" w14:textId="06BCD299" w:rsidR="00626A5B" w:rsidRPr="00626A5B" w:rsidRDefault="00626A5B" w:rsidP="00626A5B">
      <w:pPr>
        <w:rPr>
          <w:rFonts w:ascii="Calibri" w:hAnsi="Calibri" w:cs="Calibri"/>
          <w:shd w:val="clear" w:color="auto" w:fill="FFFFFF"/>
        </w:rPr>
      </w:pPr>
      <w:r w:rsidRPr="00626A5B">
        <w:rPr>
          <w:rFonts w:ascii="Calibri" w:hAnsi="Calibri" w:cs="Calibri"/>
          <w:shd w:val="clear" w:color="auto" w:fill="FFFFFF"/>
        </w:rPr>
        <w:t>Braun, V. &amp; Clarke, V. (2006). Using thematic analysis in psychology. Qualitative Research in Psychology, 3, 77–101</w:t>
      </w:r>
    </w:p>
    <w:p w14:paraId="0ADD5954" w14:textId="77777777" w:rsidR="00D4576C" w:rsidRPr="00626A5B" w:rsidRDefault="00D4576C" w:rsidP="00D4576C">
      <w:pPr>
        <w:rPr>
          <w:rFonts w:ascii="Calibri" w:hAnsi="Calibri" w:cs="Calibri"/>
        </w:rPr>
      </w:pPr>
      <w:r w:rsidRPr="00626A5B">
        <w:rPr>
          <w:rFonts w:ascii="Calibri" w:hAnsi="Calibri" w:cs="Calibri"/>
        </w:rPr>
        <w:t>Brockmeyer, G., France, T. J., &amp; Moosbrugger, M. (2011). Increasing the value of physical education in schools and communities: connecting physical education to 272 life through a community-based orientation can make the subject more meaningful. Journal of Physical Education, Recreation, &amp; Dance, 82(7), 1-58.</w:t>
      </w:r>
    </w:p>
    <w:p w14:paraId="03666472" w14:textId="6EE940D9" w:rsidR="00626A5B" w:rsidRPr="00626A5B" w:rsidRDefault="00626A5B" w:rsidP="00D4576C">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Chen, C.(.,Holmes, M.E., Wood, K., Ryuh, Y. and Hodges Kulinna, P., 2020. Are You Better Than a 12-Year-Old Student? A Pilot Study to Explore Physical Literacy in Preservice Physical Education Teachers. </w:t>
      </w:r>
      <w:r w:rsidRPr="00626A5B">
        <w:rPr>
          <w:rFonts w:ascii="Calibri" w:eastAsia="Times New Roman" w:hAnsi="Calibri" w:cs="Calibri"/>
          <w:i/>
          <w:iCs/>
          <w:lang w:eastAsia="en-GB"/>
        </w:rPr>
        <w:t>The Physical educator, </w:t>
      </w:r>
      <w:r w:rsidRPr="00626A5B">
        <w:rPr>
          <w:rFonts w:ascii="Calibri" w:eastAsia="Times New Roman" w:hAnsi="Calibri" w:cs="Calibri"/>
          <w:b/>
          <w:bCs/>
          <w:lang w:eastAsia="en-GB"/>
        </w:rPr>
        <w:t>77</w:t>
      </w:r>
      <w:r w:rsidRPr="00626A5B">
        <w:rPr>
          <w:rFonts w:ascii="Calibri" w:eastAsia="Times New Roman" w:hAnsi="Calibri" w:cs="Calibri"/>
          <w:lang w:eastAsia="en-GB"/>
        </w:rPr>
        <w:t>(1), pp. 130-153.</w:t>
      </w:r>
    </w:p>
    <w:p w14:paraId="5D70DC98" w14:textId="286C9F45" w:rsidR="00D4576C" w:rsidRPr="00626A5B" w:rsidRDefault="00D4576C" w:rsidP="00D4576C">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 xml:space="preserve">Cohen, L., </w:t>
      </w:r>
      <w:r w:rsidR="00626A5B" w:rsidRPr="00626A5B">
        <w:rPr>
          <w:rFonts w:ascii="Calibri" w:eastAsia="Times New Roman" w:hAnsi="Calibri" w:cs="Calibri"/>
          <w:lang w:eastAsia="en-GB"/>
        </w:rPr>
        <w:t xml:space="preserve">Manion, L and Morrison, K.R.B., </w:t>
      </w:r>
      <w:r w:rsidRPr="00626A5B">
        <w:rPr>
          <w:rFonts w:ascii="Calibri" w:eastAsia="Times New Roman" w:hAnsi="Calibri" w:cs="Calibri"/>
          <w:lang w:eastAsia="en-GB"/>
        </w:rPr>
        <w:t>201</w:t>
      </w:r>
      <w:r w:rsidR="00626A5B" w:rsidRPr="00626A5B">
        <w:rPr>
          <w:rFonts w:ascii="Calibri" w:eastAsia="Times New Roman" w:hAnsi="Calibri" w:cs="Calibri"/>
          <w:lang w:eastAsia="en-GB"/>
        </w:rPr>
        <w:t>3</w:t>
      </w:r>
      <w:r w:rsidRPr="00626A5B">
        <w:rPr>
          <w:rFonts w:ascii="Calibri" w:eastAsia="Times New Roman" w:hAnsi="Calibri" w:cs="Calibri"/>
          <w:lang w:eastAsia="en-GB"/>
        </w:rPr>
        <w:t>. Research methods in education. 7th ed. edn. London; New York: London; New York : Routledge.</w:t>
      </w:r>
    </w:p>
    <w:p w14:paraId="4DCBA15D" w14:textId="77777777" w:rsidR="00D4576C" w:rsidRPr="00626A5B" w:rsidRDefault="00D4576C" w:rsidP="00D4576C">
      <w:pPr>
        <w:autoSpaceDE w:val="0"/>
        <w:autoSpaceDN w:val="0"/>
        <w:adjustRightInd w:val="0"/>
        <w:spacing w:after="0" w:line="240" w:lineRule="auto"/>
        <w:rPr>
          <w:rFonts w:ascii="Calibri" w:hAnsi="Calibri" w:cs="Calibri"/>
        </w:rPr>
      </w:pPr>
      <w:r w:rsidRPr="00626A5B">
        <w:rPr>
          <w:rFonts w:ascii="Calibri" w:hAnsi="Calibri" w:cs="Calibri"/>
        </w:rPr>
        <w:t>Corbin, J., &amp; Strauss, A. (2008). Basics of qualitative research (3rd ed.). Thousands Oaks, CA Sage.</w:t>
      </w:r>
    </w:p>
    <w:p w14:paraId="17FA4714" w14:textId="77777777" w:rsidR="00D4576C" w:rsidRPr="00626A5B" w:rsidRDefault="00D4576C" w:rsidP="00D4576C">
      <w:pPr>
        <w:autoSpaceDE w:val="0"/>
        <w:autoSpaceDN w:val="0"/>
        <w:adjustRightInd w:val="0"/>
        <w:spacing w:after="0" w:line="240" w:lineRule="auto"/>
        <w:rPr>
          <w:rFonts w:ascii="Calibri" w:hAnsi="Calibri" w:cs="Calibri"/>
        </w:rPr>
      </w:pPr>
    </w:p>
    <w:p w14:paraId="77857905" w14:textId="77777777" w:rsidR="00D4576C" w:rsidRPr="00626A5B" w:rsidRDefault="00D4576C" w:rsidP="00D4576C">
      <w:pPr>
        <w:shd w:val="clear" w:color="auto" w:fill="FFFFFF"/>
        <w:spacing w:after="0" w:line="240" w:lineRule="auto"/>
        <w:rPr>
          <w:rFonts w:ascii="Calibri" w:eastAsia="Times New Roman" w:hAnsi="Calibri" w:cs="Calibri"/>
          <w:lang w:eastAsia="en-GB"/>
        </w:rPr>
      </w:pPr>
      <w:r w:rsidRPr="00626A5B">
        <w:rPr>
          <w:rFonts w:ascii="Calibri" w:eastAsia="Times New Roman" w:hAnsi="Calibri" w:cs="Calibri"/>
          <w:lang w:eastAsia="en-GB"/>
        </w:rPr>
        <w:t xml:space="preserve">Creswell, J. (2008). Educational research: Planning, conducting and evaluating quantitative and </w:t>
      </w:r>
    </w:p>
    <w:p w14:paraId="56809BD7" w14:textId="77777777" w:rsidR="00D4576C" w:rsidRPr="00626A5B" w:rsidRDefault="00D4576C" w:rsidP="00D4576C">
      <w:pPr>
        <w:shd w:val="clear" w:color="auto" w:fill="FFFFFF"/>
        <w:spacing w:after="0" w:line="240" w:lineRule="auto"/>
        <w:rPr>
          <w:rFonts w:ascii="Calibri" w:eastAsia="Times New Roman" w:hAnsi="Calibri" w:cs="Calibri"/>
          <w:lang w:eastAsia="en-GB"/>
        </w:rPr>
      </w:pPr>
      <w:r w:rsidRPr="00626A5B">
        <w:rPr>
          <w:rFonts w:ascii="Calibri" w:eastAsia="Times New Roman" w:hAnsi="Calibri" w:cs="Calibri"/>
          <w:lang w:eastAsia="en-GB"/>
        </w:rPr>
        <w:t>qualitative research (3</w:t>
      </w:r>
      <w:r w:rsidRPr="00626A5B">
        <w:rPr>
          <w:rFonts w:ascii="Calibri" w:eastAsia="Times New Roman" w:hAnsi="Calibri" w:cs="Calibri"/>
          <w:spacing w:val="7"/>
          <w:lang w:eastAsia="en-GB"/>
        </w:rPr>
        <w:t xml:space="preserve"> </w:t>
      </w:r>
      <w:r w:rsidRPr="00626A5B">
        <w:rPr>
          <w:rFonts w:ascii="Calibri" w:eastAsia="Times New Roman" w:hAnsi="Calibri" w:cs="Calibri"/>
          <w:spacing w:val="-7"/>
          <w:lang w:eastAsia="en-GB"/>
        </w:rPr>
        <w:t xml:space="preserve">ed.). Upper Saddle River, NJ: Pearson Prebtice Hall. </w:t>
      </w:r>
    </w:p>
    <w:p w14:paraId="1EE77E05" w14:textId="77777777" w:rsidR="00D4576C" w:rsidRPr="00626A5B" w:rsidRDefault="00D4576C" w:rsidP="00D4576C">
      <w:pPr>
        <w:autoSpaceDE w:val="0"/>
        <w:autoSpaceDN w:val="0"/>
        <w:adjustRightInd w:val="0"/>
        <w:spacing w:after="0" w:line="240" w:lineRule="auto"/>
        <w:rPr>
          <w:rFonts w:ascii="Calibri" w:hAnsi="Calibri" w:cs="Calibri"/>
        </w:rPr>
      </w:pPr>
    </w:p>
    <w:p w14:paraId="31DA4369" w14:textId="65517094" w:rsidR="00D4576C" w:rsidRPr="00626A5B" w:rsidRDefault="00D4576C" w:rsidP="00D4576C">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Curt</w:t>
      </w:r>
      <w:r w:rsidR="00A97337" w:rsidRPr="00626A5B">
        <w:rPr>
          <w:rFonts w:ascii="Calibri" w:eastAsia="Times New Roman" w:hAnsi="Calibri" w:cs="Calibri"/>
          <w:lang w:eastAsia="en-GB"/>
        </w:rPr>
        <w:t>n</w:t>
      </w:r>
      <w:r w:rsidRPr="00626A5B">
        <w:rPr>
          <w:rFonts w:ascii="Calibri" w:eastAsia="Times New Roman" w:hAnsi="Calibri" w:cs="Calibri"/>
          <w:lang w:eastAsia="en-GB"/>
        </w:rPr>
        <w:t>er-Smith, M.D., Hastie, P.A. and Kinchin, G.D., 2008. Influence of occupational socialization on beginning teachers' interpretation and delivery of sport education. Sport, education and society, 13(1), pp. 97-117.</w:t>
      </w:r>
    </w:p>
    <w:p w14:paraId="0058C672" w14:textId="26828180" w:rsidR="00626A5B" w:rsidRDefault="00626A5B" w:rsidP="00626A5B">
      <w:pPr>
        <w:rPr>
          <w:rFonts w:ascii="Calibri" w:hAnsi="Calibri" w:cs="Calibri"/>
        </w:rPr>
      </w:pPr>
      <w:r w:rsidRPr="00626A5B">
        <w:rPr>
          <w:rFonts w:ascii="Calibri" w:hAnsi="Calibri" w:cs="Calibri"/>
        </w:rPr>
        <w:t>Curtner-Smith, M. D. (2009). Breaking the cycle of non-teaching physical education teachers: Lessons to be learned from the occupational socialization literature. In D. L. Housner, M.W. Metzler, P. G. Schempp, &amp; T. J. Templin (Eds.). Historic traditions and future directions of research on teaching and teacher education in physical education. (pp. 221- 226). Morgantown, WV: Fitness Information Technology.</w:t>
      </w:r>
    </w:p>
    <w:p w14:paraId="77AEC3D8" w14:textId="0E31E7AE" w:rsidR="00626A5B" w:rsidRPr="00626A5B" w:rsidRDefault="00626A5B" w:rsidP="00626A5B">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Denicolo, P., Long, T. and Bradley-Cole, K., 2016. </w:t>
      </w:r>
      <w:r w:rsidRPr="00626A5B">
        <w:rPr>
          <w:rFonts w:ascii="Calibri" w:eastAsia="Times New Roman" w:hAnsi="Calibri" w:cs="Calibri"/>
          <w:i/>
          <w:iCs/>
          <w:lang w:eastAsia="en-GB"/>
        </w:rPr>
        <w:t>Constructivist Approaches and Research Methods: A Practical Guide to Exploring Personal Meanings. </w:t>
      </w:r>
      <w:r w:rsidRPr="00626A5B">
        <w:rPr>
          <w:rFonts w:ascii="Calibri" w:eastAsia="Times New Roman" w:hAnsi="Calibri" w:cs="Calibri"/>
          <w:lang w:eastAsia="en-GB"/>
        </w:rPr>
        <w:t>Ringgold, Inc.</w:t>
      </w:r>
    </w:p>
    <w:p w14:paraId="46423D70" w14:textId="79A8E8A9" w:rsidR="00D4576C" w:rsidRDefault="00D4576C" w:rsidP="00D4576C">
      <w:pPr>
        <w:pStyle w:val="NormalWeb"/>
        <w:shd w:val="clear" w:color="auto" w:fill="FFFFFF"/>
        <w:spacing w:before="0" w:beforeAutospacing="0" w:after="0" w:afterAutospacing="0" w:line="300" w:lineRule="atLeast"/>
        <w:jc w:val="both"/>
        <w:rPr>
          <w:rFonts w:ascii="Calibri" w:hAnsi="Calibri" w:cs="Calibri"/>
          <w:sz w:val="22"/>
          <w:szCs w:val="22"/>
          <w:shd w:val="clear" w:color="auto" w:fill="FFFFFF"/>
        </w:rPr>
      </w:pPr>
      <w:r w:rsidRPr="00626A5B">
        <w:rPr>
          <w:rFonts w:ascii="Calibri" w:hAnsi="Calibri" w:cs="Calibri"/>
          <w:sz w:val="22"/>
          <w:szCs w:val="22"/>
        </w:rPr>
        <w:t xml:space="preserve">DePoy, E. and Gitlin, L.N (1998) Introduction to Research: Understanding and Applying Multiple Strategies. 2nd Edition, </w:t>
      </w:r>
      <w:hyperlink r:id="rId9" w:tgtFrame="_blank" w:history="1">
        <w:r w:rsidRPr="00626A5B">
          <w:rPr>
            <w:rStyle w:val="Strong"/>
            <w:rFonts w:ascii="Calibri" w:hAnsi="Calibri" w:cs="Calibri"/>
            <w:b w:val="0"/>
            <w:bCs w:val="0"/>
            <w:sz w:val="22"/>
            <w:szCs w:val="22"/>
            <w:shd w:val="clear" w:color="auto" w:fill="FFFFFF"/>
          </w:rPr>
          <w:t>International Journal of Otolaryngology and Head &amp; Neck Surgery</w:t>
        </w:r>
      </w:hyperlink>
      <w:r w:rsidRPr="00626A5B">
        <w:rPr>
          <w:rFonts w:ascii="Calibri" w:hAnsi="Calibri" w:cs="Calibri"/>
          <w:sz w:val="22"/>
          <w:szCs w:val="22"/>
          <w:shd w:val="clear" w:color="auto" w:fill="FFFFFF"/>
        </w:rPr>
        <w:t>, </w:t>
      </w:r>
      <w:hyperlink r:id="rId10" w:tgtFrame="_blank" w:history="1">
        <w:r w:rsidRPr="00626A5B">
          <w:rPr>
            <w:rStyle w:val="Hyperlink"/>
            <w:rFonts w:ascii="Calibri" w:hAnsi="Calibri" w:cs="Calibri"/>
            <w:color w:val="auto"/>
            <w:sz w:val="22"/>
            <w:szCs w:val="22"/>
            <w:shd w:val="clear" w:color="auto" w:fill="FFFFFF"/>
          </w:rPr>
          <w:t>Vol.8 No.1</w:t>
        </w:r>
      </w:hyperlink>
      <w:r w:rsidRPr="00626A5B">
        <w:rPr>
          <w:rFonts w:ascii="Calibri" w:hAnsi="Calibri" w:cs="Calibri"/>
          <w:sz w:val="22"/>
          <w:szCs w:val="22"/>
          <w:shd w:val="clear" w:color="auto" w:fill="FFFFFF"/>
        </w:rPr>
        <w:t>, December 11, 2018</w:t>
      </w:r>
    </w:p>
    <w:p w14:paraId="5FF29CA5" w14:textId="77777777" w:rsidR="00626A5B" w:rsidRPr="00626A5B" w:rsidRDefault="00626A5B" w:rsidP="00D4576C">
      <w:pPr>
        <w:pStyle w:val="NormalWeb"/>
        <w:shd w:val="clear" w:color="auto" w:fill="FFFFFF"/>
        <w:spacing w:before="0" w:beforeAutospacing="0" w:after="0" w:afterAutospacing="0" w:line="300" w:lineRule="atLeast"/>
        <w:jc w:val="both"/>
        <w:rPr>
          <w:rFonts w:ascii="Calibri" w:hAnsi="Calibri" w:cs="Calibri"/>
          <w:sz w:val="22"/>
          <w:szCs w:val="22"/>
          <w:shd w:val="clear" w:color="auto" w:fill="FFFFFF"/>
        </w:rPr>
      </w:pPr>
    </w:p>
    <w:p w14:paraId="42AD9BCD" w14:textId="3B4DDA98" w:rsidR="00626A5B" w:rsidRPr="00626A5B" w:rsidRDefault="00626A5B" w:rsidP="00626A5B">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Flemons, M., Diffey, F. and Cunliffe, D., 2018. The Role of PETE in Developing and Sustaining Physical Literacy Informed Practitioners. </w:t>
      </w:r>
      <w:r w:rsidRPr="00626A5B">
        <w:rPr>
          <w:rFonts w:ascii="Calibri" w:eastAsia="Times New Roman" w:hAnsi="Calibri" w:cs="Calibri"/>
          <w:i/>
          <w:iCs/>
          <w:lang w:eastAsia="en-GB"/>
        </w:rPr>
        <w:t>Journal of teaching in physical education, </w:t>
      </w:r>
      <w:r w:rsidRPr="00626A5B">
        <w:rPr>
          <w:rFonts w:ascii="Calibri" w:eastAsia="Times New Roman" w:hAnsi="Calibri" w:cs="Calibri"/>
          <w:b/>
          <w:bCs/>
          <w:lang w:eastAsia="en-GB"/>
        </w:rPr>
        <w:t>37</w:t>
      </w:r>
      <w:r w:rsidRPr="00626A5B">
        <w:rPr>
          <w:rFonts w:ascii="Calibri" w:eastAsia="Times New Roman" w:hAnsi="Calibri" w:cs="Calibri"/>
          <w:lang w:eastAsia="en-GB"/>
        </w:rPr>
        <w:t>(3), pp. 299-307.</w:t>
      </w:r>
    </w:p>
    <w:p w14:paraId="34C7C50D" w14:textId="217FA01E" w:rsidR="00626A5B" w:rsidRPr="00626A5B" w:rsidRDefault="00626A5B" w:rsidP="00626A5B">
      <w:pPr>
        <w:rPr>
          <w:rFonts w:ascii="Calibri" w:hAnsi="Calibri" w:cs="Calibri"/>
          <w:shd w:val="clear" w:color="auto" w:fill="FFFFFF"/>
        </w:rPr>
      </w:pPr>
      <w:r w:rsidRPr="00626A5B">
        <w:rPr>
          <w:rFonts w:ascii="Calibri" w:hAnsi="Calibri" w:cs="Calibri"/>
          <w:shd w:val="clear" w:color="auto" w:fill="FFFFFF"/>
        </w:rPr>
        <w:lastRenderedPageBreak/>
        <w:t>Gordon, E.J., 2016. Concerns of the Novice Physical Education Teacher. </w:t>
      </w:r>
      <w:r w:rsidRPr="00626A5B">
        <w:rPr>
          <w:rFonts w:ascii="Calibri" w:hAnsi="Calibri" w:cs="Calibri"/>
          <w:i/>
          <w:iCs/>
          <w:shd w:val="clear" w:color="auto" w:fill="FFFFFF"/>
        </w:rPr>
        <w:t>Physical Educator, </w:t>
      </w:r>
      <w:r w:rsidRPr="00626A5B">
        <w:rPr>
          <w:rFonts w:ascii="Calibri" w:hAnsi="Calibri" w:cs="Calibri"/>
          <w:b/>
          <w:bCs/>
          <w:shd w:val="clear" w:color="auto" w:fill="FFFFFF"/>
        </w:rPr>
        <w:t>73</w:t>
      </w:r>
      <w:r w:rsidRPr="00626A5B">
        <w:rPr>
          <w:rFonts w:ascii="Calibri" w:hAnsi="Calibri" w:cs="Calibri"/>
          <w:shd w:val="clear" w:color="auto" w:fill="FFFFFF"/>
        </w:rPr>
        <w:t>(4), pp. 652-670.</w:t>
      </w:r>
    </w:p>
    <w:p w14:paraId="4B058451" w14:textId="4521272A" w:rsidR="00626A5B" w:rsidRPr="00626A5B" w:rsidRDefault="00626A5B" w:rsidP="00626A5B">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Harvey, S. and O'Donovan, T.M., 2013. Pre-service physical education teachers' beliefs about competition in physical education. </w:t>
      </w:r>
      <w:r w:rsidRPr="00626A5B">
        <w:rPr>
          <w:rFonts w:ascii="Calibri" w:eastAsia="Times New Roman" w:hAnsi="Calibri" w:cs="Calibri"/>
          <w:i/>
          <w:iCs/>
          <w:lang w:eastAsia="en-GB"/>
        </w:rPr>
        <w:t>Sport, Education and Society, </w:t>
      </w:r>
      <w:r w:rsidRPr="00626A5B">
        <w:rPr>
          <w:rFonts w:ascii="Calibri" w:eastAsia="Times New Roman" w:hAnsi="Calibri" w:cs="Calibri"/>
          <w:b/>
          <w:bCs/>
          <w:lang w:eastAsia="en-GB"/>
        </w:rPr>
        <w:t>18</w:t>
      </w:r>
      <w:r w:rsidRPr="00626A5B">
        <w:rPr>
          <w:rFonts w:ascii="Calibri" w:eastAsia="Times New Roman" w:hAnsi="Calibri" w:cs="Calibri"/>
          <w:lang w:eastAsia="en-GB"/>
        </w:rPr>
        <w:t>(6), pp. 767-787.</w:t>
      </w:r>
    </w:p>
    <w:p w14:paraId="7592BE61" w14:textId="1BFCABA6" w:rsidR="00626A5B" w:rsidRPr="00626A5B" w:rsidRDefault="00626A5B" w:rsidP="00626A5B">
      <w:pPr>
        <w:rPr>
          <w:rFonts w:ascii="Calibri" w:hAnsi="Calibri" w:cs="Calibri"/>
        </w:rPr>
      </w:pPr>
      <w:r w:rsidRPr="00626A5B">
        <w:rPr>
          <w:rFonts w:ascii="Calibri" w:hAnsi="Calibri" w:cs="Calibri"/>
        </w:rPr>
        <w:t>Lee, H. M., &amp; Curtner-Smith, M. D. (2011). Impact of occupational socialization on the perspectives and practices of sport pedagogy doctoral students. Journal of Teaching in Physical Education, 30(3), 296-313.</w:t>
      </w:r>
    </w:p>
    <w:p w14:paraId="3649B78C" w14:textId="18DE6245" w:rsidR="00D4576C" w:rsidRPr="00626A5B" w:rsidRDefault="00626A5B" w:rsidP="00626A5B">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Lynch, T. and Soukup, G.J., 2016b. Physical education, health and physical education, physical literacy and health literacy: Global nomenclature confusion. </w:t>
      </w:r>
      <w:r w:rsidRPr="00626A5B">
        <w:rPr>
          <w:rFonts w:ascii="Calibri" w:eastAsia="Times New Roman" w:hAnsi="Calibri" w:cs="Calibri"/>
          <w:i/>
          <w:iCs/>
          <w:lang w:eastAsia="en-GB"/>
        </w:rPr>
        <w:t>Cogent education, </w:t>
      </w:r>
      <w:r w:rsidRPr="00626A5B">
        <w:rPr>
          <w:rFonts w:ascii="Calibri" w:eastAsia="Times New Roman" w:hAnsi="Calibri" w:cs="Calibri"/>
          <w:b/>
          <w:bCs/>
          <w:lang w:eastAsia="en-GB"/>
        </w:rPr>
        <w:t>3</w:t>
      </w:r>
      <w:r w:rsidRPr="00626A5B">
        <w:rPr>
          <w:rFonts w:ascii="Calibri" w:eastAsia="Times New Roman" w:hAnsi="Calibri" w:cs="Calibri"/>
          <w:lang w:eastAsia="en-GB"/>
        </w:rPr>
        <w:t>(1), pp. 1217820.</w:t>
      </w:r>
    </w:p>
    <w:p w14:paraId="6FEDB6BC" w14:textId="4A99A7BB" w:rsidR="00626A5B" w:rsidRPr="00626A5B" w:rsidRDefault="00626A5B" w:rsidP="00626A5B">
      <w:pPr>
        <w:shd w:val="clear" w:color="auto" w:fill="FFFFFF"/>
        <w:spacing w:after="173" w:line="240" w:lineRule="auto"/>
        <w:rPr>
          <w:rFonts w:ascii="Calibri" w:eastAsia="Times New Roman" w:hAnsi="Calibri" w:cs="Calibri"/>
          <w:lang w:eastAsia="en-GB"/>
        </w:rPr>
      </w:pPr>
      <w:r w:rsidRPr="00626A5B">
        <w:rPr>
          <w:rFonts w:ascii="Calibri" w:eastAsia="Times New Roman" w:hAnsi="Calibri" w:cs="Calibri"/>
          <w:lang w:eastAsia="en-GB"/>
        </w:rPr>
        <w:t>Oliver, K.L. and Kirk, D., 2016. Towards an activist approach to research and advocacy for girls and physical education. </w:t>
      </w:r>
      <w:r w:rsidRPr="00626A5B">
        <w:rPr>
          <w:rFonts w:ascii="Calibri" w:eastAsia="Times New Roman" w:hAnsi="Calibri" w:cs="Calibri"/>
          <w:i/>
          <w:iCs/>
          <w:lang w:eastAsia="en-GB"/>
        </w:rPr>
        <w:t>Physical education and sport pedagogy, </w:t>
      </w:r>
      <w:r w:rsidRPr="00626A5B">
        <w:rPr>
          <w:rFonts w:ascii="Calibri" w:eastAsia="Times New Roman" w:hAnsi="Calibri" w:cs="Calibri"/>
          <w:b/>
          <w:bCs/>
          <w:lang w:eastAsia="en-GB"/>
        </w:rPr>
        <w:t>21</w:t>
      </w:r>
      <w:r w:rsidRPr="00626A5B">
        <w:rPr>
          <w:rFonts w:ascii="Calibri" w:eastAsia="Times New Roman" w:hAnsi="Calibri" w:cs="Calibri"/>
          <w:lang w:eastAsia="en-GB"/>
        </w:rPr>
        <w:t>(3), pp. 313-327.</w:t>
      </w:r>
    </w:p>
    <w:p w14:paraId="562BA820" w14:textId="05538F40" w:rsidR="00D4576C" w:rsidRPr="00626A5B" w:rsidRDefault="00626A5B" w:rsidP="00D4576C">
      <w:pPr>
        <w:rPr>
          <w:rFonts w:ascii="Calibri" w:hAnsi="Calibri" w:cs="Calibri"/>
        </w:rPr>
      </w:pPr>
      <w:r w:rsidRPr="00626A5B">
        <w:rPr>
          <w:rFonts w:ascii="Calibri" w:hAnsi="Calibri" w:cs="Calibri"/>
        </w:rPr>
        <w:t>Prusak, K., Graser, S. V., Pennington, T., Zanadrea, M., Wilkinson, C., &amp; Hager, R. (2011). A critical look at physical education and what must be done to address obesity issues. Journal of Physical Education, Recreation and Dance, 82(4), 1-58.</w:t>
      </w:r>
    </w:p>
    <w:p w14:paraId="71AB2BAA" w14:textId="2A39AD31" w:rsidR="00626A5B" w:rsidRPr="00626A5B" w:rsidRDefault="00626A5B" w:rsidP="00D4576C">
      <w:pPr>
        <w:rPr>
          <w:rFonts w:ascii="Calibri" w:hAnsi="Calibri" w:cs="Calibri"/>
          <w:shd w:val="clear" w:color="auto" w:fill="FFFFFF"/>
        </w:rPr>
      </w:pPr>
      <w:r w:rsidRPr="00626A5B">
        <w:rPr>
          <w:rFonts w:ascii="Calibri" w:hAnsi="Calibri" w:cs="Calibri"/>
          <w:shd w:val="clear" w:color="auto" w:fill="FFFFFF"/>
        </w:rPr>
        <w:t>Richards, K.A. and Ressler, J.D., 2017. "Still Finding the Ground:" A Self-Study of a First-Year Physical Education Teacher Educator. </w:t>
      </w:r>
      <w:r w:rsidRPr="00626A5B">
        <w:rPr>
          <w:rFonts w:ascii="Calibri" w:hAnsi="Calibri" w:cs="Calibri"/>
          <w:i/>
          <w:iCs/>
          <w:shd w:val="clear" w:color="auto" w:fill="FFFFFF"/>
        </w:rPr>
        <w:t>Studying Teacher Education, </w:t>
      </w:r>
      <w:r w:rsidRPr="00626A5B">
        <w:rPr>
          <w:rFonts w:ascii="Calibri" w:hAnsi="Calibri" w:cs="Calibri"/>
          <w:b/>
          <w:bCs/>
          <w:shd w:val="clear" w:color="auto" w:fill="FFFFFF"/>
        </w:rPr>
        <w:t>13</w:t>
      </w:r>
      <w:r w:rsidRPr="00626A5B">
        <w:rPr>
          <w:rFonts w:ascii="Calibri" w:hAnsi="Calibri" w:cs="Calibri"/>
          <w:shd w:val="clear" w:color="auto" w:fill="FFFFFF"/>
        </w:rPr>
        <w:t>(1), pp. 3-19.</w:t>
      </w:r>
    </w:p>
    <w:p w14:paraId="0DEC55B1" w14:textId="0CDC262C" w:rsidR="00D4576C" w:rsidRPr="00626A5B" w:rsidRDefault="00626A5B" w:rsidP="00626A5B">
      <w:pPr>
        <w:rPr>
          <w:rFonts w:ascii="Calibri" w:hAnsi="Calibri" w:cs="Calibri"/>
        </w:rPr>
      </w:pPr>
      <w:r w:rsidRPr="00626A5B">
        <w:rPr>
          <w:rFonts w:ascii="Calibri" w:hAnsi="Calibri" w:cs="Calibri"/>
        </w:rPr>
        <w:t>Sang Soo, P., Younghwan, K., &amp; Block, M. (2014). Contributing factors for successful inclusive physical education. Palaestra, 28, 42.</w:t>
      </w:r>
    </w:p>
    <w:p w14:paraId="3EA030F5" w14:textId="77777777" w:rsidR="00D4576C" w:rsidRPr="00626A5B" w:rsidRDefault="00D4576C" w:rsidP="00D4576C">
      <w:pPr>
        <w:autoSpaceDE w:val="0"/>
        <w:autoSpaceDN w:val="0"/>
        <w:adjustRightInd w:val="0"/>
        <w:spacing w:after="0" w:line="240" w:lineRule="auto"/>
        <w:rPr>
          <w:rFonts w:ascii="Calibri" w:hAnsi="Calibri" w:cs="Calibri"/>
        </w:rPr>
      </w:pPr>
      <w:r w:rsidRPr="00626A5B">
        <w:rPr>
          <w:rFonts w:ascii="Calibri" w:hAnsi="Calibri" w:cs="Calibri"/>
        </w:rPr>
        <w:t>Syrmpas, I. Digelidis, N. Watt, A. Vicars, M. (2017) Physical education teachers' experiences and beliefs of production and reproduction teaching approaches. Teaching and Teacher Education, 66, pp.184-194</w:t>
      </w:r>
    </w:p>
    <w:p w14:paraId="2282EFB0" w14:textId="77777777" w:rsidR="00D4576C" w:rsidRPr="00626A5B" w:rsidRDefault="00D4576C" w:rsidP="00D4576C">
      <w:pPr>
        <w:autoSpaceDE w:val="0"/>
        <w:autoSpaceDN w:val="0"/>
        <w:adjustRightInd w:val="0"/>
        <w:spacing w:after="0" w:line="240" w:lineRule="auto"/>
        <w:rPr>
          <w:rFonts w:ascii="Calibri" w:hAnsi="Calibri" w:cs="Calibri"/>
        </w:rPr>
      </w:pPr>
    </w:p>
    <w:p w14:paraId="51BDB2C0" w14:textId="3E15324A" w:rsidR="00626A5B" w:rsidRPr="00626A5B" w:rsidRDefault="00626A5B" w:rsidP="00626A5B">
      <w:pPr>
        <w:rPr>
          <w:rFonts w:ascii="Calibri" w:hAnsi="Calibri" w:cs="Calibri"/>
        </w:rPr>
      </w:pPr>
      <w:r w:rsidRPr="00626A5B">
        <w:rPr>
          <w:rFonts w:ascii="Calibri" w:hAnsi="Calibri" w:cs="Calibri"/>
        </w:rPr>
        <w:t>Trost, S. G., &amp; Van Der Mars, H. (2010). Why we should not cut P.E. Educational Leadership, 67(4), 60-65.</w:t>
      </w:r>
    </w:p>
    <w:p w14:paraId="4E371F4B" w14:textId="1FAD19E2" w:rsidR="00626A5B" w:rsidRDefault="00626A5B" w:rsidP="00626A5B">
      <w:pPr>
        <w:rPr>
          <w:rStyle w:val="pagerange"/>
          <w:rFonts w:ascii="Calibri" w:hAnsi="Calibri" w:cs="Calibri"/>
          <w:shd w:val="clear" w:color="auto" w:fill="FFFFFF"/>
        </w:rPr>
      </w:pPr>
      <w:r w:rsidRPr="00626A5B">
        <w:rPr>
          <w:rStyle w:val="authors"/>
          <w:rFonts w:ascii="Calibri" w:hAnsi="Calibri" w:cs="Calibri"/>
          <w:shd w:val="clear" w:color="auto" w:fill="FFFFFF"/>
        </w:rPr>
        <w:t>Ward, P. &amp; van der Mars, H</w:t>
      </w:r>
      <w:r w:rsidRPr="00626A5B">
        <w:rPr>
          <w:rFonts w:ascii="Calibri" w:hAnsi="Calibri" w:cs="Calibri"/>
          <w:shd w:val="clear" w:color="auto" w:fill="FFFFFF"/>
        </w:rPr>
        <w:t> </w:t>
      </w:r>
      <w:r w:rsidRPr="00626A5B">
        <w:rPr>
          <w:rStyle w:val="Date1"/>
          <w:rFonts w:ascii="Calibri" w:hAnsi="Calibri" w:cs="Calibri"/>
          <w:shd w:val="clear" w:color="auto" w:fill="FFFFFF"/>
        </w:rPr>
        <w:t>(2020)</w:t>
      </w:r>
      <w:r w:rsidRPr="00626A5B">
        <w:rPr>
          <w:rFonts w:ascii="Calibri" w:hAnsi="Calibri" w:cs="Calibri"/>
          <w:shd w:val="clear" w:color="auto" w:fill="FFFFFF"/>
        </w:rPr>
        <w:t> </w:t>
      </w:r>
      <w:r w:rsidRPr="00626A5B">
        <w:rPr>
          <w:rStyle w:val="arttitle"/>
          <w:rFonts w:ascii="Calibri" w:hAnsi="Calibri" w:cs="Calibri"/>
          <w:shd w:val="clear" w:color="auto" w:fill="FFFFFF"/>
        </w:rPr>
        <w:t>Confronting the Challenge of Continuous Professional Development for Physical Education Teacher Educators,</w:t>
      </w:r>
      <w:r w:rsidRPr="00626A5B">
        <w:rPr>
          <w:rFonts w:ascii="Calibri" w:hAnsi="Calibri" w:cs="Calibri"/>
          <w:shd w:val="clear" w:color="auto" w:fill="FFFFFF"/>
        </w:rPr>
        <w:t> </w:t>
      </w:r>
      <w:r w:rsidRPr="00626A5B">
        <w:rPr>
          <w:rStyle w:val="serialtitle"/>
          <w:rFonts w:ascii="Calibri" w:hAnsi="Calibri" w:cs="Calibri"/>
          <w:shd w:val="clear" w:color="auto" w:fill="FFFFFF"/>
        </w:rPr>
        <w:t>Journal of Physical Education, Recreation &amp; Dance,</w:t>
      </w:r>
      <w:r w:rsidRPr="00626A5B">
        <w:rPr>
          <w:rFonts w:ascii="Calibri" w:hAnsi="Calibri" w:cs="Calibri"/>
          <w:shd w:val="clear" w:color="auto" w:fill="FFFFFF"/>
        </w:rPr>
        <w:t> </w:t>
      </w:r>
      <w:r w:rsidRPr="00626A5B">
        <w:rPr>
          <w:rStyle w:val="volumeissue"/>
          <w:rFonts w:ascii="Calibri" w:hAnsi="Calibri" w:cs="Calibri"/>
          <w:shd w:val="clear" w:color="auto" w:fill="FFFFFF"/>
        </w:rPr>
        <w:t>91:1,</w:t>
      </w:r>
      <w:r w:rsidRPr="00626A5B">
        <w:rPr>
          <w:rFonts w:ascii="Calibri" w:hAnsi="Calibri" w:cs="Calibri"/>
          <w:shd w:val="clear" w:color="auto" w:fill="FFFFFF"/>
        </w:rPr>
        <w:t> </w:t>
      </w:r>
      <w:r w:rsidRPr="00626A5B">
        <w:rPr>
          <w:rStyle w:val="pagerange"/>
          <w:rFonts w:ascii="Calibri" w:hAnsi="Calibri" w:cs="Calibri"/>
          <w:shd w:val="clear" w:color="auto" w:fill="FFFFFF"/>
        </w:rPr>
        <w:t>7-13</w:t>
      </w:r>
    </w:p>
    <w:p w14:paraId="4EC6B470" w14:textId="31746946" w:rsidR="0049533A" w:rsidRPr="0049533A" w:rsidRDefault="0049533A" w:rsidP="00626A5B">
      <w:pPr>
        <w:rPr>
          <w:rFonts w:ascii="Calibri" w:hAnsi="Calibri" w:cs="Calibri"/>
          <w:shd w:val="clear" w:color="auto" w:fill="FFFFFF"/>
        </w:rPr>
      </w:pPr>
      <w:r w:rsidRPr="0049533A">
        <w:rPr>
          <w:rFonts w:ascii="Calibri" w:hAnsi="Calibri" w:cs="Calibri"/>
          <w:color w:val="000000"/>
          <w:shd w:val="clear" w:color="auto" w:fill="FFFFFF"/>
        </w:rPr>
        <w:t>Whitehead, M. E. (2013). What is physical literacy and how does it impact on physical education? In S. Capel, &amp; M. Whitehead (Eds.), Debates in Physical Education (pp. 37-52). Abingdon, Oxford: Routledge.</w:t>
      </w:r>
    </w:p>
    <w:p w14:paraId="5A7AF581" w14:textId="77777777" w:rsidR="00D4576C" w:rsidRPr="00626A5B" w:rsidRDefault="00D4576C" w:rsidP="00D4576C">
      <w:pPr>
        <w:shd w:val="clear" w:color="auto" w:fill="FFFFFF"/>
        <w:spacing w:after="0" w:line="240" w:lineRule="auto"/>
        <w:rPr>
          <w:rFonts w:ascii="Calibri" w:eastAsia="Times New Roman" w:hAnsi="Calibri" w:cs="Calibri"/>
          <w:lang w:eastAsia="en-GB"/>
        </w:rPr>
      </w:pPr>
      <w:r w:rsidRPr="00626A5B">
        <w:rPr>
          <w:rFonts w:ascii="Calibri" w:eastAsia="Times New Roman" w:hAnsi="Calibri" w:cs="Calibri"/>
          <w:lang w:eastAsia="en-GB"/>
        </w:rPr>
        <w:t>Willis, J. W. (2007). Foundations of qualitative research: Interpretive and critical approaches. Thousand. Oaks, CA: Sage Publications.</w:t>
      </w:r>
      <w:r w:rsidRPr="00626A5B">
        <w:rPr>
          <w:rFonts w:ascii="Calibri" w:eastAsia="Times New Roman" w:hAnsi="Calibri" w:cs="Calibri"/>
          <w:spacing w:val="-7"/>
          <w:lang w:eastAsia="en-GB"/>
        </w:rPr>
        <w:t xml:space="preserve"> </w:t>
      </w:r>
    </w:p>
    <w:p w14:paraId="3A294163" w14:textId="056C3F16" w:rsidR="00D4576C" w:rsidRDefault="00D4576C" w:rsidP="00D4576C">
      <w:pPr>
        <w:rPr>
          <w:rFonts w:ascii="Calibri" w:hAnsi="Calibri" w:cs="Calibri"/>
        </w:rPr>
      </w:pPr>
    </w:p>
    <w:p w14:paraId="24BCD80E" w14:textId="7BB9593D" w:rsidR="00FF4CBB" w:rsidRDefault="00FF4CBB" w:rsidP="00D4576C">
      <w:pPr>
        <w:rPr>
          <w:rFonts w:ascii="Calibri" w:hAnsi="Calibri" w:cs="Calibri"/>
        </w:rPr>
      </w:pPr>
    </w:p>
    <w:p w14:paraId="10A1764B" w14:textId="1D43DBE9" w:rsidR="00FF4CBB" w:rsidRDefault="00FF4CBB" w:rsidP="00D4576C">
      <w:pPr>
        <w:rPr>
          <w:rFonts w:ascii="Calibri" w:hAnsi="Calibri" w:cs="Calibri"/>
        </w:rPr>
      </w:pPr>
    </w:p>
    <w:p w14:paraId="033A28FB" w14:textId="77777777" w:rsidR="00FF4CBB" w:rsidRPr="00626A5B" w:rsidRDefault="00FF4CBB" w:rsidP="00D4576C">
      <w:pPr>
        <w:rPr>
          <w:rFonts w:ascii="Calibri" w:hAnsi="Calibri" w:cs="Calibri"/>
        </w:rPr>
      </w:pPr>
    </w:p>
    <w:p w14:paraId="5BBE3F8A" w14:textId="77777777" w:rsidR="00D4576C" w:rsidRPr="00726F75" w:rsidRDefault="00D4576C" w:rsidP="00D4576C">
      <w:pPr>
        <w:rPr>
          <w:rFonts w:ascii="Calibri" w:hAnsi="Calibri" w:cs="Calibri"/>
        </w:rPr>
      </w:pPr>
    </w:p>
    <w:p w14:paraId="2C988366" w14:textId="77777777" w:rsidR="00D4576C" w:rsidRPr="00726F75" w:rsidRDefault="00D4576C" w:rsidP="00D4576C">
      <w:pPr>
        <w:rPr>
          <w:rFonts w:ascii="Calibri" w:hAnsi="Calibri" w:cs="Calibri"/>
        </w:rPr>
      </w:pPr>
    </w:p>
    <w:p w14:paraId="3F379FAC" w14:textId="77777777" w:rsidR="00626A5B" w:rsidRDefault="00626A5B"/>
    <w:sectPr w:rsidR="00626A5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B1650F" w14:textId="77777777" w:rsidR="00411A6E" w:rsidRDefault="00411A6E">
      <w:pPr>
        <w:spacing w:after="0" w:line="240" w:lineRule="auto"/>
      </w:pPr>
      <w:r>
        <w:separator/>
      </w:r>
    </w:p>
  </w:endnote>
  <w:endnote w:type="continuationSeparator" w:id="0">
    <w:p w14:paraId="047D1497" w14:textId="77777777" w:rsidR="00411A6E" w:rsidRDefault="00411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It">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35A86" w14:textId="77777777" w:rsidR="00411A6E" w:rsidRDefault="00411A6E">
      <w:pPr>
        <w:spacing w:after="0" w:line="240" w:lineRule="auto"/>
      </w:pPr>
      <w:r>
        <w:separator/>
      </w:r>
    </w:p>
  </w:footnote>
  <w:footnote w:type="continuationSeparator" w:id="0">
    <w:p w14:paraId="6F2DA0C3" w14:textId="77777777" w:rsidR="00411A6E" w:rsidRDefault="00411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2FCA4" w14:textId="77777777" w:rsidR="00223A36" w:rsidRDefault="006B5FE5">
    <w:pPr>
      <w:pStyle w:val="Header"/>
    </w:pPr>
    <w:r>
      <w:t>Mark Howell 2008014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6C"/>
    <w:rsid w:val="00024E6E"/>
    <w:rsid w:val="000269C5"/>
    <w:rsid w:val="0002759C"/>
    <w:rsid w:val="00030EC4"/>
    <w:rsid w:val="000507C0"/>
    <w:rsid w:val="0009340C"/>
    <w:rsid w:val="000C69C1"/>
    <w:rsid w:val="000D1AF0"/>
    <w:rsid w:val="000D2364"/>
    <w:rsid w:val="00117F2B"/>
    <w:rsid w:val="001200AE"/>
    <w:rsid w:val="001438CD"/>
    <w:rsid w:val="0019524C"/>
    <w:rsid w:val="0020289F"/>
    <w:rsid w:val="0021641E"/>
    <w:rsid w:val="00264639"/>
    <w:rsid w:val="00274621"/>
    <w:rsid w:val="002A23E2"/>
    <w:rsid w:val="002E5280"/>
    <w:rsid w:val="002F183E"/>
    <w:rsid w:val="00304198"/>
    <w:rsid w:val="00310107"/>
    <w:rsid w:val="003239F9"/>
    <w:rsid w:val="00354974"/>
    <w:rsid w:val="00390499"/>
    <w:rsid w:val="003C1AD9"/>
    <w:rsid w:val="003E3587"/>
    <w:rsid w:val="0040552E"/>
    <w:rsid w:val="00411A6E"/>
    <w:rsid w:val="0041441A"/>
    <w:rsid w:val="00427719"/>
    <w:rsid w:val="00456A57"/>
    <w:rsid w:val="00457DF7"/>
    <w:rsid w:val="00473810"/>
    <w:rsid w:val="0049533A"/>
    <w:rsid w:val="004B6735"/>
    <w:rsid w:val="004D2569"/>
    <w:rsid w:val="004E66E8"/>
    <w:rsid w:val="004F3304"/>
    <w:rsid w:val="0051285E"/>
    <w:rsid w:val="005351E8"/>
    <w:rsid w:val="005435D2"/>
    <w:rsid w:val="005C59DD"/>
    <w:rsid w:val="00610B6F"/>
    <w:rsid w:val="00626A5B"/>
    <w:rsid w:val="00637BAA"/>
    <w:rsid w:val="00657DF7"/>
    <w:rsid w:val="00667E67"/>
    <w:rsid w:val="006B5FE5"/>
    <w:rsid w:val="006C1C4A"/>
    <w:rsid w:val="006E2B71"/>
    <w:rsid w:val="00720121"/>
    <w:rsid w:val="007731FA"/>
    <w:rsid w:val="007777A6"/>
    <w:rsid w:val="007A0379"/>
    <w:rsid w:val="007D1566"/>
    <w:rsid w:val="007D526E"/>
    <w:rsid w:val="007F705F"/>
    <w:rsid w:val="00815A8F"/>
    <w:rsid w:val="008275A4"/>
    <w:rsid w:val="00843A69"/>
    <w:rsid w:val="008679BD"/>
    <w:rsid w:val="0087090B"/>
    <w:rsid w:val="00874ABB"/>
    <w:rsid w:val="008B7E65"/>
    <w:rsid w:val="008E709D"/>
    <w:rsid w:val="0090796D"/>
    <w:rsid w:val="00945C0B"/>
    <w:rsid w:val="00947CBA"/>
    <w:rsid w:val="00952858"/>
    <w:rsid w:val="00954EB4"/>
    <w:rsid w:val="009614F7"/>
    <w:rsid w:val="0098065A"/>
    <w:rsid w:val="00984FA5"/>
    <w:rsid w:val="009B3F90"/>
    <w:rsid w:val="009E40CC"/>
    <w:rsid w:val="00A42438"/>
    <w:rsid w:val="00A42FAF"/>
    <w:rsid w:val="00A4771F"/>
    <w:rsid w:val="00A55E77"/>
    <w:rsid w:val="00A56A61"/>
    <w:rsid w:val="00A6172C"/>
    <w:rsid w:val="00A7045D"/>
    <w:rsid w:val="00A707A1"/>
    <w:rsid w:val="00A915EE"/>
    <w:rsid w:val="00A940B3"/>
    <w:rsid w:val="00A94444"/>
    <w:rsid w:val="00A97337"/>
    <w:rsid w:val="00AB457B"/>
    <w:rsid w:val="00AE118B"/>
    <w:rsid w:val="00AE5816"/>
    <w:rsid w:val="00AF3528"/>
    <w:rsid w:val="00B10D31"/>
    <w:rsid w:val="00B14F6B"/>
    <w:rsid w:val="00B1593B"/>
    <w:rsid w:val="00B27CA8"/>
    <w:rsid w:val="00B61D15"/>
    <w:rsid w:val="00B72A18"/>
    <w:rsid w:val="00B73CB7"/>
    <w:rsid w:val="00BC0991"/>
    <w:rsid w:val="00C17BD7"/>
    <w:rsid w:val="00C22039"/>
    <w:rsid w:val="00C271C0"/>
    <w:rsid w:val="00C405FB"/>
    <w:rsid w:val="00C41478"/>
    <w:rsid w:val="00C55456"/>
    <w:rsid w:val="00C67C76"/>
    <w:rsid w:val="00C905DE"/>
    <w:rsid w:val="00CD66E5"/>
    <w:rsid w:val="00CF0259"/>
    <w:rsid w:val="00CF1BEA"/>
    <w:rsid w:val="00D22D0D"/>
    <w:rsid w:val="00D4576C"/>
    <w:rsid w:val="00D47464"/>
    <w:rsid w:val="00D8216F"/>
    <w:rsid w:val="00D93F24"/>
    <w:rsid w:val="00D97B42"/>
    <w:rsid w:val="00DA27E1"/>
    <w:rsid w:val="00DB1E52"/>
    <w:rsid w:val="00E21FD1"/>
    <w:rsid w:val="00E46916"/>
    <w:rsid w:val="00E508F7"/>
    <w:rsid w:val="00E605CF"/>
    <w:rsid w:val="00E66862"/>
    <w:rsid w:val="00E7503D"/>
    <w:rsid w:val="00EB7422"/>
    <w:rsid w:val="00EF5E20"/>
    <w:rsid w:val="00F03534"/>
    <w:rsid w:val="00F17F2F"/>
    <w:rsid w:val="00F27859"/>
    <w:rsid w:val="00F36226"/>
    <w:rsid w:val="00F5034C"/>
    <w:rsid w:val="00F54535"/>
    <w:rsid w:val="00F7530F"/>
    <w:rsid w:val="00FC35D4"/>
    <w:rsid w:val="00FD4F5F"/>
    <w:rsid w:val="00FE48BE"/>
    <w:rsid w:val="00FF4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845DD"/>
  <w15:chartTrackingRefBased/>
  <w15:docId w15:val="{EEAE8B38-25CA-4BE1-BA6F-1DE92F13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7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D4576C"/>
  </w:style>
  <w:style w:type="paragraph" w:styleId="Header">
    <w:name w:val="header"/>
    <w:basedOn w:val="Normal"/>
    <w:link w:val="HeaderChar"/>
    <w:uiPriority w:val="99"/>
    <w:unhideWhenUsed/>
    <w:rsid w:val="00D45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76C"/>
  </w:style>
  <w:style w:type="character" w:styleId="Hyperlink">
    <w:name w:val="Hyperlink"/>
    <w:basedOn w:val="DefaultParagraphFont"/>
    <w:uiPriority w:val="99"/>
    <w:unhideWhenUsed/>
    <w:rsid w:val="00D4576C"/>
    <w:rPr>
      <w:color w:val="0000FF"/>
      <w:u w:val="single"/>
    </w:rPr>
  </w:style>
  <w:style w:type="paragraph" w:styleId="NormalWeb">
    <w:name w:val="Normal (Web)"/>
    <w:basedOn w:val="Normal"/>
    <w:uiPriority w:val="99"/>
    <w:unhideWhenUsed/>
    <w:rsid w:val="00D457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76C"/>
    <w:rPr>
      <w:b/>
      <w:bCs/>
    </w:rPr>
  </w:style>
  <w:style w:type="character" w:customStyle="1" w:styleId="hit">
    <w:name w:val="hit"/>
    <w:basedOn w:val="DefaultParagraphFont"/>
    <w:rsid w:val="00BC0991"/>
  </w:style>
  <w:style w:type="character" w:customStyle="1" w:styleId="authors">
    <w:name w:val="authors"/>
    <w:basedOn w:val="DefaultParagraphFont"/>
    <w:rsid w:val="00A55E77"/>
  </w:style>
  <w:style w:type="character" w:customStyle="1" w:styleId="Date1">
    <w:name w:val="Date1"/>
    <w:basedOn w:val="DefaultParagraphFont"/>
    <w:rsid w:val="00A55E77"/>
  </w:style>
  <w:style w:type="character" w:customStyle="1" w:styleId="arttitle">
    <w:name w:val="art_title"/>
    <w:basedOn w:val="DefaultParagraphFont"/>
    <w:rsid w:val="00A55E77"/>
  </w:style>
  <w:style w:type="character" w:customStyle="1" w:styleId="serialtitle">
    <w:name w:val="serial_title"/>
    <w:basedOn w:val="DefaultParagraphFont"/>
    <w:rsid w:val="00A55E77"/>
  </w:style>
  <w:style w:type="character" w:customStyle="1" w:styleId="volumeissue">
    <w:name w:val="volume_issue"/>
    <w:basedOn w:val="DefaultParagraphFont"/>
    <w:rsid w:val="00A55E77"/>
  </w:style>
  <w:style w:type="character" w:customStyle="1" w:styleId="pagerange">
    <w:name w:val="page_range"/>
    <w:basedOn w:val="DefaultParagraphFont"/>
    <w:rsid w:val="00A55E77"/>
  </w:style>
  <w:style w:type="table" w:styleId="TableGrid">
    <w:name w:val="Table Grid"/>
    <w:basedOn w:val="TableNormal"/>
    <w:uiPriority w:val="59"/>
    <w:rsid w:val="00961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576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scirp.org/journal/Home.aspx?IssueID=11796" TargetMode="External"/><Relationship Id="rId4" Type="http://schemas.openxmlformats.org/officeDocument/2006/relationships/styles" Target="styles.xml"/><Relationship Id="rId9" Type="http://schemas.openxmlformats.org/officeDocument/2006/relationships/hyperlink" Target="https://www.scirp.org/journal/Home.aspx?JournalID=14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0C4E49E56AED4F95CF7CF21CB7B720" ma:contentTypeVersion="13" ma:contentTypeDescription="Create a new document." ma:contentTypeScope="" ma:versionID="f890fa8146ef80c4e51eca6455829981">
  <xsd:schema xmlns:xsd="http://www.w3.org/2001/XMLSchema" xmlns:xs="http://www.w3.org/2001/XMLSchema" xmlns:p="http://schemas.microsoft.com/office/2006/metadata/properties" xmlns:ns3="82ca4091-17b9-421d-a7e8-fe5e765d33f0" xmlns:ns4="0d9c2c69-83e2-45d1-9029-ae221f084154" targetNamespace="http://schemas.microsoft.com/office/2006/metadata/properties" ma:root="true" ma:fieldsID="4b996f72647a7b6774167721e25c569c" ns3:_="" ns4:_="">
    <xsd:import namespace="82ca4091-17b9-421d-a7e8-fe5e765d33f0"/>
    <xsd:import namespace="0d9c2c69-83e2-45d1-9029-ae221f08415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a4091-17b9-421d-a7e8-fe5e765d33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9c2c69-83e2-45d1-9029-ae221f0841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9CC247-21FA-4872-B364-C3C787E615D1}">
  <ds:schemaRefs>
    <ds:schemaRef ds:uri="http://schemas.microsoft.com/sharepoint/v3/contenttype/forms"/>
  </ds:schemaRefs>
</ds:datastoreItem>
</file>

<file path=customXml/itemProps2.xml><?xml version="1.0" encoding="utf-8"?>
<ds:datastoreItem xmlns:ds="http://schemas.openxmlformats.org/officeDocument/2006/customXml" ds:itemID="{9F7FD188-D15D-4BCA-80EC-7734168801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3CD994-0065-4410-A997-5C76AC8BAE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a4091-17b9-421d-a7e8-fe5e765d33f0"/>
    <ds:schemaRef ds:uri="0d9c2c69-83e2-45d1-9029-ae221f084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2320</Words>
  <Characters>13228</Characters>
  <Application>Microsoft Office Word</Application>
  <DocSecurity>0</DocSecurity>
  <Lines>110</Lines>
  <Paragraphs>31</Paragraphs>
  <ScaleCrop>false</ScaleCrop>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 M</dc:creator>
  <cp:keywords/>
  <dc:description/>
  <cp:lastModifiedBy>Howell, M</cp:lastModifiedBy>
  <cp:revision>33</cp:revision>
  <dcterms:created xsi:type="dcterms:W3CDTF">2021-02-24T10:01:00Z</dcterms:created>
  <dcterms:modified xsi:type="dcterms:W3CDTF">2021-03-04T11:18:00Z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0x010100150C4E49E56AED4F95CF7CF21CB7B720</vt:lpwstr>
  </property>
</Properties>
</file>