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5C51" w:rsidRPr="00A85BFE" w:rsidRDefault="00CF5C51" w:rsidP="00CF5C51">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CN"/>
        </w:rPr>
        <w:drawing>
          <wp:anchor distT="0" distB="0" distL="114300" distR="114300" simplePos="0" relativeHeight="251659264" behindDoc="0" locked="0" layoutInCell="1" allowOverlap="1" wp14:anchorId="7CC4A917" wp14:editId="1F97E43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CF5C51" w:rsidRPr="00A406E5" w:rsidRDefault="00CF5C51" w:rsidP="00CF5C51"/>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CF5C51" w:rsidRPr="00A406E5" w:rsidTr="004111EA">
        <w:tc>
          <w:tcPr>
            <w:tcW w:w="9922" w:type="dxa"/>
            <w:shd w:val="clear" w:color="auto" w:fill="C0C0C0"/>
          </w:tcPr>
          <w:p w:rsidR="00CF5C51" w:rsidRPr="00A406E5" w:rsidRDefault="00CF5C51" w:rsidP="004111EA">
            <w:pPr>
              <w:pStyle w:val="Heading4"/>
              <w:rPr>
                <w:b/>
              </w:rPr>
            </w:pPr>
            <w:r>
              <w:rPr>
                <w:b/>
              </w:rPr>
              <w:t>LEVEL 7</w:t>
            </w:r>
            <w:r w:rsidRPr="00A406E5">
              <w:rPr>
                <w:b/>
              </w:rPr>
              <w:t xml:space="preserve"> ASSESSMENT SPECIFICATION </w:t>
            </w:r>
          </w:p>
        </w:tc>
      </w:tr>
    </w:tbl>
    <w:p w:rsidR="00CF5C51" w:rsidRPr="00CF5C51" w:rsidRDefault="00CF5C51" w:rsidP="00CF5C51">
      <w:pPr>
        <w:jc w:val="center"/>
        <w:rPr>
          <w:b/>
          <w:i/>
          <w:sz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r w:rsidRPr="00CF5C51">
              <w:rPr>
                <w:b/>
                <w:sz w:val="19"/>
                <w:szCs w:val="19"/>
              </w:rPr>
              <w:t>Student name:</w:t>
            </w:r>
          </w:p>
        </w:tc>
        <w:tc>
          <w:tcPr>
            <w:tcW w:w="3293" w:type="dxa"/>
          </w:tcPr>
          <w:p w:rsidR="00CF5C51" w:rsidRPr="00CF5C51" w:rsidRDefault="00CF5C51" w:rsidP="004851D6">
            <w:pPr>
              <w:spacing w:before="120" w:after="120"/>
              <w:jc w:val="both"/>
              <w:rPr>
                <w:b/>
                <w:sz w:val="19"/>
                <w:szCs w:val="19"/>
              </w:rPr>
            </w:pPr>
            <w:r w:rsidRPr="00CF5C51">
              <w:rPr>
                <w:b/>
                <w:sz w:val="19"/>
                <w:szCs w:val="19"/>
              </w:rPr>
              <w:t xml:space="preserve">Ng Yan </w:t>
            </w:r>
            <w:proofErr w:type="spellStart"/>
            <w:r w:rsidRPr="00CF5C51">
              <w:rPr>
                <w:b/>
                <w:sz w:val="19"/>
                <w:szCs w:val="19"/>
              </w:rPr>
              <w:t>Wah</w:t>
            </w:r>
            <w:proofErr w:type="spellEnd"/>
            <w:r w:rsidRPr="00CF5C51">
              <w:rPr>
                <w:b/>
                <w:sz w:val="19"/>
                <w:szCs w:val="19"/>
              </w:rPr>
              <w:t xml:space="preserve"> (Etta)</w:t>
            </w:r>
            <w:r w:rsidR="004851D6" w:rsidRPr="00CF5C51">
              <w:rPr>
                <w:b/>
                <w:sz w:val="19"/>
                <w:szCs w:val="19"/>
              </w:rPr>
              <w:t xml:space="preserve"> </w:t>
            </w:r>
          </w:p>
        </w:tc>
        <w:tc>
          <w:tcPr>
            <w:tcW w:w="2268" w:type="dxa"/>
            <w:shd w:val="clear" w:color="auto" w:fill="D9D9D9"/>
          </w:tcPr>
          <w:p w:rsidR="00CF5C51" w:rsidRPr="00CF5C51" w:rsidRDefault="00CF5C51" w:rsidP="004111EA">
            <w:pPr>
              <w:spacing w:before="120" w:after="120"/>
              <w:jc w:val="both"/>
              <w:rPr>
                <w:b/>
                <w:sz w:val="19"/>
                <w:szCs w:val="19"/>
              </w:rPr>
            </w:pPr>
            <w:r w:rsidRPr="00CF5C51">
              <w:rPr>
                <w:b/>
                <w:sz w:val="19"/>
                <w:szCs w:val="19"/>
              </w:rPr>
              <w:t>Student ID number:</w:t>
            </w:r>
          </w:p>
        </w:tc>
        <w:tc>
          <w:tcPr>
            <w:tcW w:w="2268" w:type="dxa"/>
          </w:tcPr>
          <w:p w:rsidR="00CF5C51" w:rsidRPr="00CF5C51" w:rsidRDefault="00CF5C51" w:rsidP="004111EA">
            <w:pPr>
              <w:spacing w:before="120" w:after="120"/>
              <w:jc w:val="both"/>
              <w:rPr>
                <w:b/>
                <w:sz w:val="19"/>
                <w:szCs w:val="19"/>
              </w:rPr>
            </w:pPr>
            <w:r w:rsidRPr="00CF5C51">
              <w:rPr>
                <w:b/>
                <w:sz w:val="19"/>
                <w:szCs w:val="19"/>
              </w:rPr>
              <w:t>2425265</w:t>
            </w:r>
          </w:p>
        </w:tc>
      </w:tr>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proofErr w:type="spellStart"/>
            <w:r w:rsidRPr="00CF5C51">
              <w:rPr>
                <w:b/>
                <w:sz w:val="19"/>
                <w:szCs w:val="19"/>
              </w:rPr>
              <w:t>Programme</w:t>
            </w:r>
            <w:proofErr w:type="spellEnd"/>
            <w:r w:rsidRPr="00CF5C51">
              <w:rPr>
                <w:b/>
                <w:sz w:val="19"/>
                <w:szCs w:val="19"/>
              </w:rPr>
              <w:t>:</w:t>
            </w:r>
          </w:p>
        </w:tc>
        <w:tc>
          <w:tcPr>
            <w:tcW w:w="7829" w:type="dxa"/>
            <w:gridSpan w:val="3"/>
          </w:tcPr>
          <w:p w:rsidR="00CF5C51" w:rsidRPr="00CF5C51" w:rsidRDefault="00CF5C51" w:rsidP="004111EA">
            <w:pPr>
              <w:spacing w:before="120" w:after="120"/>
              <w:jc w:val="both"/>
              <w:rPr>
                <w:b/>
                <w:sz w:val="19"/>
                <w:szCs w:val="19"/>
              </w:rPr>
            </w:pPr>
            <w:r w:rsidRPr="00CF5C51">
              <w:rPr>
                <w:b/>
                <w:sz w:val="19"/>
                <w:szCs w:val="19"/>
              </w:rPr>
              <w:t>MBA</w:t>
            </w:r>
          </w:p>
        </w:tc>
      </w:tr>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r w:rsidRPr="00CF5C51">
              <w:rPr>
                <w:b/>
                <w:sz w:val="19"/>
                <w:szCs w:val="19"/>
              </w:rPr>
              <w:t>Module:</w:t>
            </w:r>
          </w:p>
        </w:tc>
        <w:tc>
          <w:tcPr>
            <w:tcW w:w="7829" w:type="dxa"/>
            <w:gridSpan w:val="3"/>
            <w:shd w:val="clear" w:color="auto" w:fill="auto"/>
          </w:tcPr>
          <w:p w:rsidR="00CF5C51" w:rsidRPr="00CF5C51" w:rsidRDefault="00CF5C51" w:rsidP="004111EA">
            <w:pPr>
              <w:spacing w:before="120" w:after="120"/>
              <w:jc w:val="both"/>
              <w:rPr>
                <w:b/>
                <w:sz w:val="19"/>
                <w:szCs w:val="19"/>
              </w:rPr>
            </w:pPr>
            <w:r w:rsidRPr="00CF5C51">
              <w:rPr>
                <w:b/>
                <w:sz w:val="19"/>
                <w:szCs w:val="19"/>
              </w:rPr>
              <w:t>Change and Stability Management</w:t>
            </w:r>
          </w:p>
        </w:tc>
      </w:tr>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r w:rsidRPr="00CF5C51">
              <w:rPr>
                <w:b/>
                <w:sz w:val="19"/>
                <w:szCs w:val="19"/>
              </w:rPr>
              <w:t>Module code:</w:t>
            </w:r>
          </w:p>
        </w:tc>
        <w:tc>
          <w:tcPr>
            <w:tcW w:w="3293" w:type="dxa"/>
          </w:tcPr>
          <w:p w:rsidR="00CF5C51" w:rsidRPr="00CF5C51" w:rsidRDefault="00CF5C51" w:rsidP="004111EA">
            <w:pPr>
              <w:spacing w:before="120" w:after="120"/>
              <w:jc w:val="both"/>
              <w:rPr>
                <w:b/>
                <w:sz w:val="19"/>
                <w:szCs w:val="19"/>
              </w:rPr>
            </w:pPr>
            <w:r w:rsidRPr="00CF5C51">
              <w:rPr>
                <w:b/>
                <w:sz w:val="19"/>
                <w:szCs w:val="19"/>
              </w:rPr>
              <w:t>HKBM7015</w:t>
            </w:r>
          </w:p>
        </w:tc>
        <w:tc>
          <w:tcPr>
            <w:tcW w:w="2268" w:type="dxa"/>
            <w:shd w:val="clear" w:color="auto" w:fill="D9D9D9"/>
          </w:tcPr>
          <w:p w:rsidR="00CF5C51" w:rsidRPr="00CF5C51" w:rsidRDefault="00CF5C51" w:rsidP="004111EA">
            <w:pPr>
              <w:pStyle w:val="Heading2"/>
              <w:rPr>
                <w:sz w:val="19"/>
                <w:szCs w:val="19"/>
              </w:rPr>
            </w:pPr>
            <w:r w:rsidRPr="00CF5C51">
              <w:rPr>
                <w:sz w:val="19"/>
                <w:szCs w:val="19"/>
              </w:rPr>
              <w:t>Contribution to Overall Module Assessment (%):</w:t>
            </w:r>
          </w:p>
        </w:tc>
        <w:tc>
          <w:tcPr>
            <w:tcW w:w="2268" w:type="dxa"/>
          </w:tcPr>
          <w:p w:rsidR="00CF5C51" w:rsidRPr="00CF5C51" w:rsidRDefault="00CF5C51" w:rsidP="004111EA">
            <w:pPr>
              <w:spacing w:before="120" w:after="120"/>
              <w:jc w:val="both"/>
              <w:rPr>
                <w:b/>
                <w:sz w:val="19"/>
                <w:szCs w:val="19"/>
              </w:rPr>
            </w:pPr>
            <w:r w:rsidRPr="00CF5C51">
              <w:rPr>
                <w:b/>
                <w:sz w:val="19"/>
                <w:szCs w:val="19"/>
              </w:rPr>
              <w:t>75%</w:t>
            </w:r>
          </w:p>
        </w:tc>
      </w:tr>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r w:rsidRPr="00CF5C51">
              <w:rPr>
                <w:b/>
                <w:sz w:val="19"/>
                <w:szCs w:val="19"/>
              </w:rPr>
              <w:t>Lecturer:</w:t>
            </w:r>
          </w:p>
        </w:tc>
        <w:tc>
          <w:tcPr>
            <w:tcW w:w="3293" w:type="dxa"/>
          </w:tcPr>
          <w:p w:rsidR="00CF5C51" w:rsidRPr="00CF5C51" w:rsidRDefault="00CF5C51" w:rsidP="004111EA">
            <w:pPr>
              <w:spacing w:before="120" w:after="120"/>
              <w:jc w:val="both"/>
              <w:rPr>
                <w:b/>
                <w:sz w:val="19"/>
                <w:szCs w:val="19"/>
              </w:rPr>
            </w:pPr>
            <w:proofErr w:type="spellStart"/>
            <w:r w:rsidRPr="00CF5C51">
              <w:rPr>
                <w:b/>
                <w:sz w:val="19"/>
                <w:szCs w:val="19"/>
              </w:rPr>
              <w:t>Dr</w:t>
            </w:r>
            <w:proofErr w:type="spellEnd"/>
            <w:r w:rsidRPr="00CF5C51">
              <w:rPr>
                <w:b/>
                <w:sz w:val="19"/>
                <w:szCs w:val="19"/>
              </w:rPr>
              <w:t xml:space="preserve"> Joe Leung</w:t>
            </w:r>
          </w:p>
        </w:tc>
        <w:tc>
          <w:tcPr>
            <w:tcW w:w="2268" w:type="dxa"/>
            <w:shd w:val="clear" w:color="auto" w:fill="D9D9D9"/>
          </w:tcPr>
          <w:p w:rsidR="00CF5C51" w:rsidRPr="00CF5C51" w:rsidRDefault="00CF5C51" w:rsidP="004111EA">
            <w:pPr>
              <w:spacing w:before="120" w:after="120"/>
              <w:rPr>
                <w:b/>
                <w:sz w:val="19"/>
                <w:szCs w:val="19"/>
              </w:rPr>
            </w:pPr>
            <w:r w:rsidRPr="00CF5C51">
              <w:rPr>
                <w:b/>
                <w:sz w:val="19"/>
                <w:szCs w:val="19"/>
              </w:rPr>
              <w:t>Internal Verifier:</w:t>
            </w:r>
          </w:p>
        </w:tc>
        <w:tc>
          <w:tcPr>
            <w:tcW w:w="2268" w:type="dxa"/>
          </w:tcPr>
          <w:p w:rsidR="00CF5C51" w:rsidRPr="00CF5C51" w:rsidRDefault="00CF5C51" w:rsidP="004111EA">
            <w:pPr>
              <w:spacing w:before="120" w:after="120"/>
              <w:jc w:val="both"/>
              <w:rPr>
                <w:b/>
                <w:sz w:val="19"/>
                <w:szCs w:val="19"/>
              </w:rPr>
            </w:pPr>
            <w:proofErr w:type="spellStart"/>
            <w:r w:rsidRPr="00CF5C51">
              <w:rPr>
                <w:b/>
                <w:sz w:val="19"/>
                <w:szCs w:val="19"/>
              </w:rPr>
              <w:t>Dr</w:t>
            </w:r>
            <w:proofErr w:type="spellEnd"/>
            <w:r w:rsidRPr="00CF5C51">
              <w:rPr>
                <w:b/>
                <w:sz w:val="19"/>
                <w:szCs w:val="19"/>
              </w:rPr>
              <w:t xml:space="preserve"> CC Poon</w:t>
            </w:r>
          </w:p>
        </w:tc>
      </w:tr>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r w:rsidRPr="00CF5C51">
              <w:rPr>
                <w:b/>
                <w:sz w:val="19"/>
                <w:szCs w:val="19"/>
              </w:rPr>
              <w:t>Assignment Title:</w:t>
            </w:r>
          </w:p>
        </w:tc>
        <w:tc>
          <w:tcPr>
            <w:tcW w:w="3293" w:type="dxa"/>
          </w:tcPr>
          <w:p w:rsidR="00CF5C51" w:rsidRPr="00CF5C51" w:rsidRDefault="00CF5C51" w:rsidP="004111EA">
            <w:pPr>
              <w:spacing w:before="120" w:after="120"/>
              <w:rPr>
                <w:b/>
                <w:sz w:val="19"/>
                <w:szCs w:val="19"/>
              </w:rPr>
            </w:pPr>
            <w:r w:rsidRPr="00CF5C51">
              <w:rPr>
                <w:b/>
                <w:sz w:val="19"/>
                <w:szCs w:val="19"/>
              </w:rPr>
              <w:t>Report</w:t>
            </w:r>
          </w:p>
          <w:p w:rsidR="00CF5C51" w:rsidRPr="00CF5C51" w:rsidRDefault="00CF5C51" w:rsidP="004111EA">
            <w:pPr>
              <w:spacing w:before="120" w:after="120"/>
              <w:jc w:val="both"/>
              <w:rPr>
                <w:b/>
                <w:sz w:val="19"/>
                <w:szCs w:val="19"/>
              </w:rPr>
            </w:pPr>
          </w:p>
        </w:tc>
        <w:tc>
          <w:tcPr>
            <w:tcW w:w="2268" w:type="dxa"/>
            <w:shd w:val="pct15" w:color="auto" w:fill="auto"/>
          </w:tcPr>
          <w:p w:rsidR="00CF5C51" w:rsidRPr="00CF5C51" w:rsidRDefault="00CF5C51" w:rsidP="004111EA">
            <w:pPr>
              <w:spacing w:before="120" w:after="120"/>
              <w:rPr>
                <w:b/>
                <w:sz w:val="19"/>
                <w:szCs w:val="19"/>
              </w:rPr>
            </w:pPr>
            <w:r w:rsidRPr="00CF5C51">
              <w:rPr>
                <w:b/>
                <w:sz w:val="19"/>
                <w:szCs w:val="19"/>
              </w:rPr>
              <w:t>Word count (or equivalent):</w:t>
            </w:r>
          </w:p>
        </w:tc>
        <w:tc>
          <w:tcPr>
            <w:tcW w:w="2268" w:type="dxa"/>
          </w:tcPr>
          <w:p w:rsidR="00CF5C51" w:rsidRPr="00CF5C51" w:rsidRDefault="00CF5C51" w:rsidP="004111EA">
            <w:pPr>
              <w:spacing w:before="120" w:after="120"/>
              <w:rPr>
                <w:b/>
                <w:sz w:val="19"/>
                <w:szCs w:val="19"/>
              </w:rPr>
            </w:pPr>
            <w:r w:rsidRPr="00CF5C51">
              <w:rPr>
                <w:b/>
                <w:sz w:val="19"/>
                <w:szCs w:val="19"/>
              </w:rPr>
              <w:t>3,000 words</w:t>
            </w:r>
          </w:p>
          <w:p w:rsidR="00CF5C51" w:rsidRPr="00CF5C51" w:rsidRDefault="00CF5C51" w:rsidP="004111EA">
            <w:pPr>
              <w:spacing w:before="120" w:after="120"/>
              <w:rPr>
                <w:b/>
                <w:sz w:val="19"/>
                <w:szCs w:val="19"/>
              </w:rPr>
            </w:pPr>
            <w:r w:rsidRPr="00CF5C51">
              <w:rPr>
                <w:b/>
                <w:sz w:val="19"/>
                <w:szCs w:val="19"/>
              </w:rPr>
              <w:t>(+/- 10%)</w:t>
            </w:r>
          </w:p>
        </w:tc>
      </w:tr>
      <w:tr w:rsidR="00CF5C51" w:rsidRPr="00CF5C51" w:rsidTr="004111EA">
        <w:tc>
          <w:tcPr>
            <w:tcW w:w="2093" w:type="dxa"/>
            <w:shd w:val="pct15" w:color="auto" w:fill="auto"/>
          </w:tcPr>
          <w:p w:rsidR="00CF5C51" w:rsidRPr="00CF5C51" w:rsidRDefault="00CF5C51" w:rsidP="004111EA">
            <w:pPr>
              <w:spacing w:before="120" w:after="120"/>
              <w:jc w:val="both"/>
              <w:rPr>
                <w:b/>
                <w:sz w:val="19"/>
                <w:szCs w:val="19"/>
              </w:rPr>
            </w:pPr>
            <w:r w:rsidRPr="00CF5C51">
              <w:rPr>
                <w:b/>
                <w:sz w:val="19"/>
                <w:szCs w:val="19"/>
              </w:rPr>
              <w:t>Submission deadline:</w:t>
            </w:r>
          </w:p>
        </w:tc>
        <w:tc>
          <w:tcPr>
            <w:tcW w:w="3293" w:type="dxa"/>
            <w:shd w:val="clear" w:color="auto" w:fill="auto"/>
          </w:tcPr>
          <w:p w:rsidR="00CF5C51" w:rsidRPr="00CF5C51" w:rsidRDefault="00CF5C51" w:rsidP="004111EA">
            <w:pPr>
              <w:spacing w:before="120" w:after="120"/>
              <w:jc w:val="both"/>
              <w:rPr>
                <w:b/>
                <w:sz w:val="19"/>
                <w:szCs w:val="19"/>
              </w:rPr>
            </w:pPr>
            <w:r w:rsidRPr="00CF5C51">
              <w:rPr>
                <w:b/>
                <w:sz w:val="19"/>
                <w:szCs w:val="19"/>
              </w:rPr>
              <w:t>28 April 2025</w:t>
            </w:r>
          </w:p>
        </w:tc>
        <w:tc>
          <w:tcPr>
            <w:tcW w:w="2268" w:type="dxa"/>
            <w:shd w:val="pct15" w:color="auto" w:fill="auto"/>
          </w:tcPr>
          <w:p w:rsidR="00CF5C51" w:rsidRPr="00CF5C51" w:rsidRDefault="00CF5C51" w:rsidP="004111EA">
            <w:pPr>
              <w:spacing w:before="120" w:after="120"/>
              <w:rPr>
                <w:b/>
                <w:sz w:val="19"/>
                <w:szCs w:val="19"/>
              </w:rPr>
            </w:pPr>
            <w:r w:rsidRPr="00CF5C51">
              <w:rPr>
                <w:b/>
                <w:sz w:val="19"/>
                <w:szCs w:val="19"/>
              </w:rPr>
              <w:t>Return date of provisional marks &amp; written feedback:</w:t>
            </w:r>
          </w:p>
        </w:tc>
        <w:tc>
          <w:tcPr>
            <w:tcW w:w="2268" w:type="dxa"/>
          </w:tcPr>
          <w:p w:rsidR="00CF5C51" w:rsidRPr="00CF5C51" w:rsidRDefault="00CF5C51" w:rsidP="004111EA">
            <w:pPr>
              <w:spacing w:before="120" w:after="120"/>
              <w:jc w:val="both"/>
              <w:rPr>
                <w:b/>
                <w:sz w:val="19"/>
                <w:szCs w:val="19"/>
              </w:rPr>
            </w:pPr>
            <w:r w:rsidRPr="00CF5C51">
              <w:rPr>
                <w:b/>
                <w:sz w:val="19"/>
                <w:szCs w:val="19"/>
              </w:rPr>
              <w:t>28 May 2025</w:t>
            </w:r>
          </w:p>
          <w:p w:rsidR="00CF5C51" w:rsidRPr="00CF5C51" w:rsidRDefault="00CF5C51" w:rsidP="004111EA">
            <w:pPr>
              <w:spacing w:before="120" w:after="120"/>
              <w:jc w:val="both"/>
              <w:rPr>
                <w:b/>
                <w:sz w:val="19"/>
                <w:szCs w:val="19"/>
              </w:rPr>
            </w:pPr>
            <w:r w:rsidRPr="00CF5C51">
              <w:rPr>
                <w:b/>
                <w:sz w:val="19"/>
                <w:szCs w:val="19"/>
              </w:rPr>
              <w:t>(Tentative)</w:t>
            </w:r>
          </w:p>
        </w:tc>
      </w:tr>
    </w:tbl>
    <w:p w:rsidR="006D6B81" w:rsidRDefault="006D6B81" w:rsidP="00CF5C51">
      <w:pPr>
        <w:rPr>
          <w:sz w:val="24"/>
        </w:rPr>
      </w:pPr>
    </w:p>
    <w:p w:rsidR="006D6B81" w:rsidRDefault="006D6B81">
      <w:pPr>
        <w:rPr>
          <w:sz w:val="24"/>
        </w:rPr>
      </w:pPr>
      <w:r>
        <w:rPr>
          <w:sz w:val="24"/>
        </w:rPr>
        <w:br w:type="page"/>
      </w:r>
    </w:p>
    <w:p w:rsidR="00CF5C51" w:rsidRPr="00CF5C51" w:rsidRDefault="00CF5C51" w:rsidP="00CF5C51">
      <w:pPr>
        <w:rPr>
          <w:sz w:val="24"/>
        </w:rPr>
      </w:pPr>
      <w:bookmarkStart w:id="0" w:name="_GoBack"/>
      <w:bookmarkEnd w:id="0"/>
    </w:p>
    <w:p w:rsidR="00B53CF0" w:rsidRDefault="00B53CF0"/>
    <w:p w:rsidR="00CF5C51" w:rsidRDefault="00CF5C51" w:rsidP="000D74F2">
      <w:pPr>
        <w:spacing w:line="360" w:lineRule="auto"/>
      </w:pPr>
    </w:p>
    <w:p w:rsidR="00CF5C51" w:rsidRPr="004851D6" w:rsidRDefault="00CF5C51" w:rsidP="000D74F2">
      <w:pPr>
        <w:spacing w:line="360" w:lineRule="auto"/>
        <w:jc w:val="center"/>
        <w:rPr>
          <w:b/>
          <w:sz w:val="24"/>
          <w:szCs w:val="24"/>
        </w:rPr>
      </w:pPr>
      <w:r w:rsidRPr="004851D6">
        <w:rPr>
          <w:b/>
          <w:sz w:val="24"/>
          <w:szCs w:val="24"/>
        </w:rPr>
        <w:t>Table of Contents</w:t>
      </w:r>
    </w:p>
    <w:p w:rsidR="00CF5C51" w:rsidRPr="004851D6" w:rsidRDefault="00CF5C51" w:rsidP="000D74F2">
      <w:pPr>
        <w:spacing w:line="360" w:lineRule="auto"/>
        <w:rPr>
          <w:sz w:val="24"/>
          <w:szCs w:val="24"/>
        </w:rPr>
      </w:pPr>
    </w:p>
    <w:p w:rsidR="00CF5C51" w:rsidRPr="004851D6" w:rsidRDefault="00CF5C51" w:rsidP="000D74F2">
      <w:pPr>
        <w:pStyle w:val="ListParagraph"/>
        <w:numPr>
          <w:ilvl w:val="0"/>
          <w:numId w:val="2"/>
        </w:numPr>
        <w:spacing w:line="360" w:lineRule="auto"/>
        <w:rPr>
          <w:sz w:val="24"/>
          <w:szCs w:val="24"/>
        </w:rPr>
      </w:pPr>
      <w:r w:rsidRPr="004851D6">
        <w:rPr>
          <w:sz w:val="24"/>
          <w:szCs w:val="24"/>
        </w:rPr>
        <w:t>Introduction</w:t>
      </w:r>
    </w:p>
    <w:p w:rsidR="00CF5C51" w:rsidRPr="004851D6" w:rsidRDefault="00CF5C51" w:rsidP="000D74F2">
      <w:pPr>
        <w:pStyle w:val="ListParagraph"/>
        <w:numPr>
          <w:ilvl w:val="0"/>
          <w:numId w:val="2"/>
        </w:numPr>
        <w:spacing w:line="360" w:lineRule="auto"/>
        <w:rPr>
          <w:sz w:val="24"/>
          <w:szCs w:val="24"/>
        </w:rPr>
      </w:pPr>
      <w:r w:rsidRPr="004851D6">
        <w:rPr>
          <w:sz w:val="24"/>
          <w:szCs w:val="24"/>
        </w:rPr>
        <w:t>Analysis of organizational change by using force field analysis</w:t>
      </w:r>
    </w:p>
    <w:p w:rsidR="00CF5C51" w:rsidRPr="004851D6" w:rsidRDefault="00CF5C51" w:rsidP="000D74F2">
      <w:pPr>
        <w:pStyle w:val="ListParagraph"/>
        <w:numPr>
          <w:ilvl w:val="0"/>
          <w:numId w:val="2"/>
        </w:numPr>
        <w:spacing w:line="360" w:lineRule="auto"/>
        <w:rPr>
          <w:sz w:val="24"/>
          <w:szCs w:val="24"/>
        </w:rPr>
      </w:pPr>
      <w:r w:rsidRPr="004851D6">
        <w:rPr>
          <w:sz w:val="24"/>
          <w:szCs w:val="24"/>
        </w:rPr>
        <w:t>Evaluation of the change model</w:t>
      </w:r>
    </w:p>
    <w:p w:rsidR="00CF5C51" w:rsidRPr="004851D6" w:rsidRDefault="00CF5C51" w:rsidP="000D74F2">
      <w:pPr>
        <w:pStyle w:val="ListParagraph"/>
        <w:numPr>
          <w:ilvl w:val="0"/>
          <w:numId w:val="2"/>
        </w:numPr>
        <w:spacing w:line="360" w:lineRule="auto"/>
        <w:rPr>
          <w:sz w:val="24"/>
          <w:szCs w:val="24"/>
        </w:rPr>
      </w:pPr>
      <w:r w:rsidRPr="004851D6">
        <w:rPr>
          <w:sz w:val="24"/>
          <w:szCs w:val="24"/>
        </w:rPr>
        <w:t>Assessment of the leadership’s role in achieving a balance between stability and change</w:t>
      </w:r>
    </w:p>
    <w:p w:rsidR="00377FC3" w:rsidRPr="004851D6" w:rsidRDefault="00CF5C51" w:rsidP="000D74F2">
      <w:pPr>
        <w:pStyle w:val="ListParagraph"/>
        <w:numPr>
          <w:ilvl w:val="0"/>
          <w:numId w:val="2"/>
        </w:numPr>
        <w:spacing w:line="360" w:lineRule="auto"/>
        <w:rPr>
          <w:sz w:val="24"/>
          <w:szCs w:val="24"/>
        </w:rPr>
      </w:pPr>
      <w:r w:rsidRPr="004851D6">
        <w:rPr>
          <w:sz w:val="24"/>
          <w:szCs w:val="24"/>
        </w:rPr>
        <w:t>Conclusion</w:t>
      </w:r>
      <w:r w:rsidR="00377FC3" w:rsidRPr="004851D6">
        <w:rPr>
          <w:sz w:val="24"/>
          <w:szCs w:val="24"/>
        </w:rPr>
        <w:t xml:space="preserve"> and Recommendation</w:t>
      </w:r>
    </w:p>
    <w:p w:rsidR="00CF5C51" w:rsidRPr="004851D6" w:rsidRDefault="00CF5C51" w:rsidP="000D74F2">
      <w:pPr>
        <w:pStyle w:val="ListParagraph"/>
        <w:numPr>
          <w:ilvl w:val="0"/>
          <w:numId w:val="2"/>
        </w:numPr>
        <w:spacing w:line="360" w:lineRule="auto"/>
        <w:rPr>
          <w:sz w:val="24"/>
          <w:szCs w:val="24"/>
        </w:rPr>
      </w:pPr>
      <w:r w:rsidRPr="004851D6">
        <w:rPr>
          <w:sz w:val="24"/>
          <w:szCs w:val="24"/>
        </w:rPr>
        <w:t>Reference</w:t>
      </w:r>
    </w:p>
    <w:p w:rsidR="00CF5C51" w:rsidRPr="004851D6" w:rsidRDefault="00CF5C51" w:rsidP="000D74F2">
      <w:pPr>
        <w:spacing w:line="360" w:lineRule="auto"/>
        <w:rPr>
          <w:sz w:val="24"/>
          <w:szCs w:val="24"/>
        </w:rPr>
      </w:pPr>
      <w:r w:rsidRPr="004851D6">
        <w:rPr>
          <w:sz w:val="24"/>
          <w:szCs w:val="24"/>
        </w:rPr>
        <w:br w:type="page"/>
      </w:r>
    </w:p>
    <w:p w:rsidR="00B53CF0" w:rsidRPr="004851D6" w:rsidRDefault="00CF5C51" w:rsidP="000D74F2">
      <w:pPr>
        <w:spacing w:line="360" w:lineRule="auto"/>
        <w:rPr>
          <w:b/>
          <w:sz w:val="24"/>
          <w:szCs w:val="24"/>
        </w:rPr>
      </w:pPr>
      <w:r w:rsidRPr="004851D6">
        <w:rPr>
          <w:b/>
          <w:sz w:val="24"/>
          <w:szCs w:val="24"/>
        </w:rPr>
        <w:lastRenderedPageBreak/>
        <w:t>1</w:t>
      </w:r>
      <w:r w:rsidRPr="004851D6">
        <w:rPr>
          <w:b/>
          <w:sz w:val="24"/>
          <w:szCs w:val="24"/>
        </w:rPr>
        <w:tab/>
        <w:t>I</w:t>
      </w:r>
      <w:r w:rsidR="00CE29CE" w:rsidRPr="004851D6">
        <w:rPr>
          <w:b/>
          <w:sz w:val="24"/>
          <w:szCs w:val="24"/>
        </w:rPr>
        <w:t>ntroduction</w:t>
      </w:r>
    </w:p>
    <w:p w:rsidR="00CF5C51" w:rsidRPr="004851D6" w:rsidRDefault="00CF5C51"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EA79E8">
        <w:rPr>
          <w:sz w:val="24"/>
          <w:szCs w:val="24"/>
        </w:rPr>
        <w:t xml:space="preserve">Cathay Pacific Airways Limited </w:t>
      </w:r>
      <w:r w:rsidR="00CE29CE" w:rsidRPr="004851D6">
        <w:rPr>
          <w:sz w:val="24"/>
          <w:szCs w:val="24"/>
        </w:rPr>
        <w:t>is a leading international airline headquartered in Hong Ko</w:t>
      </w:r>
      <w:r w:rsidR="00EA79E8">
        <w:rPr>
          <w:sz w:val="24"/>
          <w:szCs w:val="24"/>
        </w:rPr>
        <w:t>ng. Founded in 1946, it</w:t>
      </w:r>
      <w:r w:rsidR="00CE29CE" w:rsidRPr="004851D6">
        <w:rPr>
          <w:sz w:val="24"/>
          <w:szCs w:val="24"/>
        </w:rPr>
        <w:t xml:space="preserve"> has established itself as a premium carrier renowned for its high-quality service and </w:t>
      </w:r>
      <w:r w:rsidR="00EA79E8">
        <w:rPr>
          <w:sz w:val="24"/>
          <w:szCs w:val="24"/>
        </w:rPr>
        <w:t>extensive global network spanning</w:t>
      </w:r>
      <w:r w:rsidR="00CE29CE" w:rsidRPr="004851D6">
        <w:rPr>
          <w:sz w:val="24"/>
          <w:szCs w:val="24"/>
        </w:rPr>
        <w:t xml:space="preserve"> over 190 destinations. As a key member of the </w:t>
      </w:r>
      <w:proofErr w:type="spellStart"/>
      <w:r w:rsidR="00CE29CE" w:rsidRPr="004851D6">
        <w:rPr>
          <w:sz w:val="24"/>
          <w:szCs w:val="24"/>
        </w:rPr>
        <w:t>Oneworld</w:t>
      </w:r>
      <w:proofErr w:type="spellEnd"/>
      <w:r w:rsidR="00CE29CE" w:rsidRPr="004851D6">
        <w:rPr>
          <w:sz w:val="24"/>
          <w:szCs w:val="24"/>
        </w:rPr>
        <w:t xml:space="preserve"> alliance, Cathay Pacific plays a significant role in global aviation. (Cathay Pacific Airways Limited, 2023) (</w:t>
      </w:r>
      <w:proofErr w:type="spellStart"/>
      <w:r w:rsidR="00CE29CE" w:rsidRPr="004851D6">
        <w:rPr>
          <w:sz w:val="24"/>
          <w:szCs w:val="24"/>
        </w:rPr>
        <w:t>Oneworld</w:t>
      </w:r>
      <w:proofErr w:type="spellEnd"/>
      <w:r w:rsidR="00CE29CE" w:rsidRPr="004851D6">
        <w:rPr>
          <w:sz w:val="24"/>
          <w:szCs w:val="24"/>
        </w:rPr>
        <w:t>, 2024) However, over the past few years, Cathay Pacific has faced substantial challenges, including the impact of COVID-19 pandemic, ongoing political instability in Hong Kong and competition from both regional full-service carriers and low-cost airlines such as AirAsia, Scoot, Emirates etc. To maintain Cathay Pacific’s competitiveness and ensure long-term success, it must adapt changes to these evolving market conditions.</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The COVID-19 pandemic drastically reduces global air travel demand, which forces airlines to implement cost-cutting measures and operational adjustments. There was no exception for Cathay Pacific, which was facing prolonged travel restrictions, reduced passenger volumes and financial strain. Additionally, political unrest in Hong Kong has further complicated the airline’s operations, affecting its reputation and market positioning. Meanwhile, the rise of budget carriers in Asia has intensified competition which pressured Cathay Pacific to enhance efficiency while maintaining its premium service standards. (IATA, 2021)</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In response to these challenges, Cathay Pacific’s leadership team has been instrumental in driving organizational transformation. The management team has introduced several strategic initiatives to modernize operations, improvement on cost efficiency and enhancement on customer experience. Key changes include digital transformation efforts such as implementing AI-drive customer service solutions and enhancing mobile app functionalities to streamline passenger interactions. Cost-cutting measures have been prioritized including workforce restructuring to align with reduced demand, fleet optimization and fuel efficiency programs. The challenges of the changes for Cathay Pacific is its workforce strategy. The airline had to make difficult decisions </w:t>
      </w:r>
      <w:r w:rsidR="00CE29CE" w:rsidRPr="004851D6">
        <w:rPr>
          <w:sz w:val="24"/>
          <w:szCs w:val="24"/>
        </w:rPr>
        <w:lastRenderedPageBreak/>
        <w:t>regarding staff levels, including layoffs and voluntary redundancy schemes, which reskilling employees to adapt to new operational demands. Employee engagement has been the major focus, emphasizing transparent communication, training programs and strategy involvement to maintain morale and productivity during the period of the change.</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This report examines how Cathay Pacific’s leaders navigate these challenges by implementing strategic changes. It evaluates the effectiveness of digital upgrades, cost-cutting measures and workforce adjustments. Additionally, the report explores how employee engagement and innovation initiatives have contributed to the airline’s transformation. The report provides insights into how Cathay Pacific can further refine its change management approach to ensure sustainable growth and staying competitive in the airline industry.</w:t>
      </w:r>
    </w:p>
    <w:p w:rsidR="00B53CF0" w:rsidRPr="004851D6" w:rsidRDefault="00B53CF0" w:rsidP="000D74F2">
      <w:pPr>
        <w:spacing w:line="360" w:lineRule="auto"/>
        <w:rPr>
          <w:sz w:val="24"/>
          <w:szCs w:val="24"/>
        </w:rPr>
      </w:pPr>
    </w:p>
    <w:p w:rsidR="00B53CF0" w:rsidRPr="004851D6" w:rsidRDefault="00B53CF0"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0D74F2" w:rsidRPr="004851D6" w:rsidRDefault="000D74F2">
      <w:pPr>
        <w:rPr>
          <w:b/>
          <w:sz w:val="24"/>
          <w:szCs w:val="24"/>
        </w:rPr>
      </w:pPr>
      <w:r w:rsidRPr="004851D6">
        <w:rPr>
          <w:b/>
          <w:sz w:val="24"/>
          <w:szCs w:val="24"/>
        </w:rPr>
        <w:br w:type="page"/>
      </w:r>
    </w:p>
    <w:p w:rsidR="00CF5C51" w:rsidRPr="004851D6" w:rsidRDefault="00CF5C51" w:rsidP="000D74F2">
      <w:pPr>
        <w:spacing w:line="360" w:lineRule="auto"/>
        <w:rPr>
          <w:b/>
          <w:sz w:val="24"/>
          <w:szCs w:val="24"/>
        </w:rPr>
      </w:pPr>
      <w:r w:rsidRPr="004851D6">
        <w:rPr>
          <w:b/>
          <w:sz w:val="24"/>
          <w:szCs w:val="24"/>
        </w:rPr>
        <w:lastRenderedPageBreak/>
        <w:t>2</w:t>
      </w:r>
      <w:r w:rsidRPr="004851D6">
        <w:rPr>
          <w:b/>
          <w:sz w:val="24"/>
          <w:szCs w:val="24"/>
        </w:rPr>
        <w:tab/>
        <w:t>Analysis of organizational change by using Force Field Analysis</w:t>
      </w:r>
    </w:p>
    <w:p w:rsidR="00CF5C51" w:rsidRPr="004851D6" w:rsidRDefault="00CF5C51"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Force Field Analysis is a decision-making tool that identifies factors that either support (driving forces) or oppose (restraining forces) a proposed change. It is developed by psychologist Kurt Lewin. (Trevor H, 2025) Assigning numerical values to each factor helps to understand whether a proposed change is likely to succeed or fail. In order to implement a proposed change, driving forces should be stronger than restraining forces. (</w:t>
      </w:r>
      <w:proofErr w:type="spellStart"/>
      <w:r w:rsidR="00CE29CE" w:rsidRPr="004851D6">
        <w:rPr>
          <w:sz w:val="24"/>
          <w:szCs w:val="24"/>
        </w:rPr>
        <w:t>Jaydee</w:t>
      </w:r>
      <w:proofErr w:type="spellEnd"/>
      <w:r w:rsidR="00CE29CE" w:rsidRPr="004851D6">
        <w:rPr>
          <w:sz w:val="24"/>
          <w:szCs w:val="24"/>
        </w:rPr>
        <w:t xml:space="preserve"> R, 2024) If the driving forces are stronger, change will happen. However, if the restraining forces are stronger, change will fail or face problems. To perform a Force Field Analysis, we have to define the change needed, identify driving and restraining forces and assign a score to each factor. This method helps leaders to make better decisions about managing the change. (Trevor H, 2025)</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The </w:t>
      </w:r>
      <w:r w:rsidR="00EA79E8">
        <w:rPr>
          <w:sz w:val="24"/>
          <w:szCs w:val="24"/>
        </w:rPr>
        <w:t>Force Field Analysis</w:t>
      </w:r>
      <w:r w:rsidR="00CE29CE" w:rsidRPr="004851D6">
        <w:rPr>
          <w:sz w:val="24"/>
          <w:szCs w:val="24"/>
        </w:rPr>
        <w:t xml:space="preserve"> for Cathay Pacific reveals a </w:t>
      </w:r>
      <w:r w:rsidR="00EA79E8">
        <w:rPr>
          <w:sz w:val="24"/>
          <w:szCs w:val="24"/>
        </w:rPr>
        <w:t>near-equilibrium</w:t>
      </w:r>
      <w:r w:rsidR="00CE29CE" w:rsidRPr="004851D6">
        <w:rPr>
          <w:sz w:val="24"/>
          <w:szCs w:val="24"/>
        </w:rPr>
        <w:t xml:space="preserve"> between driving and restraining forces</w:t>
      </w:r>
      <w:r w:rsidR="00EA79E8">
        <w:rPr>
          <w:sz w:val="24"/>
          <w:szCs w:val="24"/>
        </w:rPr>
        <w:t>,</w:t>
      </w:r>
      <w:r w:rsidR="00CE29CE" w:rsidRPr="004851D6">
        <w:rPr>
          <w:sz w:val="24"/>
          <w:szCs w:val="24"/>
        </w:rPr>
        <w:t xml:space="preserve"> with restraining forces slightly outweighing the drivers. The airline faced huge challenges, including political protests, COVID-19 pandemic and financial losses. </w:t>
      </w:r>
      <w:proofErr w:type="gramStart"/>
      <w:r w:rsidR="00CE29CE" w:rsidRPr="004851D6">
        <w:rPr>
          <w:sz w:val="24"/>
          <w:szCs w:val="24"/>
        </w:rPr>
        <w:t>It’s</w:t>
      </w:r>
      <w:proofErr w:type="gramEnd"/>
      <w:r w:rsidR="00CE29CE" w:rsidRPr="004851D6">
        <w:rPr>
          <w:sz w:val="24"/>
          <w:szCs w:val="24"/>
        </w:rPr>
        <w:t xml:space="preserve"> leadership made tough decisions to survive but these changes also created new problems.</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Cathay Pacific benefits from several key strengths. Driving forces demonstrate a strong foundation for recovery and growth, particularly in operational and financial areas. Restructure and cost-cutting measures and travel demand recovery are the most significant drives, indicating successful adaptation to COVID-19 pandemic conditions. Cathay Pacific once took advantage of an employee strike to dissolve the union and terminated employees who participated in the strike, while conducting a large-scale layoff. Cathay Pacific laid off about 30% of its workforce and targeted high-salary employees, such as senior pilots to reduce costs through layoff. Subsequently, Cathay Pacific began replacing employees with lower salaries to save cost and conducting internal training to rebuild its team. The company also reduced other costs by delaying new aircraft orders and cutting executive pay. These factors improved efficiency and a </w:t>
      </w:r>
      <w:r w:rsidR="00E52BCA" w:rsidRPr="004851D6">
        <w:rPr>
          <w:sz w:val="24"/>
          <w:szCs w:val="24"/>
        </w:rPr>
        <w:t>favorable</w:t>
      </w:r>
      <w:r w:rsidR="00CE29CE" w:rsidRPr="004851D6">
        <w:rPr>
          <w:sz w:val="24"/>
          <w:szCs w:val="24"/>
        </w:rPr>
        <w:t xml:space="preserve"> market rebound. Recovery in Travel Demand which is a strong force to </w:t>
      </w:r>
      <w:r w:rsidR="00CE29CE" w:rsidRPr="004851D6">
        <w:rPr>
          <w:sz w:val="24"/>
          <w:szCs w:val="24"/>
        </w:rPr>
        <w:lastRenderedPageBreak/>
        <w:t xml:space="preserve">Cathay Pacific. After COVID-19, more people started their trip again, especially in Asia. Cargo flights remained profitable during the pandemic, which helped Cathay Pacific survive. Strong reputation and business growth highlighted Cathay Pacific established a high brand and market position. Cathay Pacific is still seen as a high-quality airline by many travelers. It kept important business partnerships, it is still a member of the </w:t>
      </w:r>
      <w:proofErr w:type="spellStart"/>
      <w:r w:rsidR="00CE29CE" w:rsidRPr="004851D6">
        <w:rPr>
          <w:sz w:val="24"/>
          <w:szCs w:val="24"/>
        </w:rPr>
        <w:t>Oneworld</w:t>
      </w:r>
      <w:proofErr w:type="spellEnd"/>
      <w:r w:rsidR="00CE29CE" w:rsidRPr="004851D6">
        <w:rPr>
          <w:sz w:val="24"/>
          <w:szCs w:val="24"/>
        </w:rPr>
        <w:t xml:space="preserve"> alliance. These factors reflected Cathay Pacific’s brand resilience and potential for expansion. Government support provides stability, although increment of Business growth </w:t>
      </w:r>
      <w:r w:rsidR="000D74F2" w:rsidRPr="004851D6">
        <w:rPr>
          <w:sz w:val="24"/>
          <w:szCs w:val="24"/>
        </w:rPr>
        <w:t>scores</w:t>
      </w:r>
      <w:r w:rsidR="00CE29CE" w:rsidRPr="004851D6">
        <w:rPr>
          <w:sz w:val="24"/>
          <w:szCs w:val="24"/>
        </w:rPr>
        <w:t xml:space="preserve"> lower, it is a positive sign and suggested financial recovery is still in progress. The Hong Kong Government gave Cathay a HK$39 billion bailout in 2020, Cathay Pacific repaid this loan early in 2023 which gave it more independence.</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The restraining forces highlight critical challenges that could hinder Cathay Pacific’s progress. Employee dissatisfaction is the most pressing issue, signaling potential risks in workforce morale, retention and service quality. Cathay Pacific's internal restructure action aimed to reduce costs and adapt to market changes, but they also raised concerns about talent loss and the future development of the industry. Many workers are unhappy and unsatisfied after layoffs and pay cuts. The company’s decision to weaken unions created distrust. The employees affected employees' job security and could determine operational efficiency and customer experience. Losing experienced staff may hurt service quality in the long run. Intensive competition reflects a highly contested </w:t>
      </w:r>
      <w:proofErr w:type="gramStart"/>
      <w:r w:rsidR="00CE29CE" w:rsidRPr="004851D6">
        <w:rPr>
          <w:sz w:val="24"/>
          <w:szCs w:val="24"/>
        </w:rPr>
        <w:t>market,</w:t>
      </w:r>
      <w:proofErr w:type="gramEnd"/>
      <w:r w:rsidR="00CE29CE" w:rsidRPr="004851D6">
        <w:rPr>
          <w:sz w:val="24"/>
          <w:szCs w:val="24"/>
        </w:rPr>
        <w:t xml:space="preserve"> Cathay Pacific requires strategic differentiation to maintain its market position. Middle Eastern airlines like Emirates offer strong competition on long flights. At the same time, Chinese airlines are expanding internationally. Budget airlines are taking customers on shorter Asian routes. High operational costs and political &amp; regulation challenges are industry wide restrictions, though they are not as severe as internal workforce issues. Fuel prices keep changing and making costs unpredictable, which shows Hong Kong is an expensive place to run an airline. Political issues such as tensions between the U.S. and China could affect Cathay Pacific’s business. Legal issues such as Hong Kong’s labor laws make it hard to make quick changes to staff policies. COVID-19 Pandemic remains a minor threat as it is the turning point for Cathay Pacific and brings opportunities to Cathay Pacific. Cathay Pacific’s driving forces are </w:t>
      </w:r>
      <w:r w:rsidR="00CE29CE" w:rsidRPr="004851D6">
        <w:rPr>
          <w:sz w:val="24"/>
          <w:szCs w:val="24"/>
        </w:rPr>
        <w:lastRenderedPageBreak/>
        <w:t xml:space="preserve">slightly stronger than the restraining forces. The airline has survived its crises but it still faces </w:t>
      </w:r>
      <w:r w:rsidR="00EA79E8">
        <w:rPr>
          <w:sz w:val="24"/>
          <w:szCs w:val="24"/>
        </w:rPr>
        <w:t>significant challenges</w:t>
      </w:r>
      <w:r w:rsidR="00CE29CE" w:rsidRPr="004851D6">
        <w:rPr>
          <w:sz w:val="24"/>
          <w:szCs w:val="24"/>
        </w:rPr>
        <w:t>.</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To ensure Cathay Pacific maintains its competitive position in the market, remains efficient, innovative and service-oriented, below are some actions that Cathay Pacific should put into its practice. Address employee dissatisfaction through better engagement, incentives and workplace policies to enhance morale and retention. To improve relationships with employees by listening to their concerns and offering fair pay. In order to make Cathay Pacific stand out in the aviation industry and become different from competitors, leveraging Cathay Pacific’s strong reputation, premium service offerings and customer loyalty programs, focusing on excellent service and good customer loyalty programs. Optimize cost structures further to mitigate high operational expenses while maintaining service quality. Strengthen financial growth through strategic investments, partnerships and revenue diversification. The leaders of Cathay Pacific should find new ways to make revenue, such as expanding cargo service or offering new flight options.</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If Cathay Pacific can balance these forces well, it has a good chance of staying strong in the future. However, if employee dissatisfaction or airline internal competition grows too much, the airline could face serious problems. </w:t>
      </w:r>
    </w:p>
    <w:p w:rsidR="00B53CF0" w:rsidRPr="004851D6" w:rsidRDefault="00CE29CE" w:rsidP="000D74F2">
      <w:pPr>
        <w:spacing w:line="360" w:lineRule="auto"/>
        <w:rPr>
          <w:sz w:val="24"/>
          <w:szCs w:val="24"/>
        </w:rPr>
      </w:pPr>
      <w:r w:rsidRPr="004851D6">
        <w:rPr>
          <w:noProof/>
          <w:sz w:val="24"/>
          <w:szCs w:val="24"/>
          <w:lang w:val="en-US"/>
        </w:rPr>
        <w:lastRenderedPageBreak/>
        <w:drawing>
          <wp:inline distT="114300" distB="114300" distL="114300" distR="114300">
            <wp:extent cx="5943600" cy="349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492500"/>
                    </a:xfrm>
                    <a:prstGeom prst="rect">
                      <a:avLst/>
                    </a:prstGeom>
                    <a:ln/>
                  </pic:spPr>
                </pic:pic>
              </a:graphicData>
            </a:graphic>
          </wp:inline>
        </w:drawing>
      </w:r>
    </w:p>
    <w:p w:rsidR="00CF5C51" w:rsidRPr="004851D6" w:rsidRDefault="00CF5C51" w:rsidP="000D74F2">
      <w:pPr>
        <w:spacing w:line="360" w:lineRule="auto"/>
        <w:rPr>
          <w:sz w:val="24"/>
          <w:szCs w:val="24"/>
        </w:rPr>
      </w:pPr>
    </w:p>
    <w:p w:rsidR="00CF5C51" w:rsidRPr="004851D6" w:rsidRDefault="00E52BCA" w:rsidP="000D74F2">
      <w:pPr>
        <w:spacing w:line="360" w:lineRule="auto"/>
        <w:rPr>
          <w:sz w:val="24"/>
          <w:szCs w:val="24"/>
        </w:rPr>
      </w:pPr>
      <w:r w:rsidRPr="004851D6">
        <w:rPr>
          <w:sz w:val="24"/>
          <w:szCs w:val="24"/>
        </w:rPr>
        <w:t>Score chart of Cathay Pacific by using force field analysis</w:t>
      </w:r>
      <w:r w:rsidR="00CF5C51" w:rsidRPr="004851D6">
        <w:rPr>
          <w:sz w:val="24"/>
          <w:szCs w:val="24"/>
        </w:rPr>
        <w:br w:type="page"/>
      </w:r>
    </w:p>
    <w:p w:rsidR="00CF5C51" w:rsidRPr="004851D6" w:rsidRDefault="00CF5C51" w:rsidP="000D74F2">
      <w:pPr>
        <w:spacing w:line="360" w:lineRule="auto"/>
        <w:rPr>
          <w:b/>
          <w:sz w:val="24"/>
          <w:szCs w:val="24"/>
        </w:rPr>
      </w:pPr>
      <w:r w:rsidRPr="004851D6">
        <w:rPr>
          <w:b/>
          <w:sz w:val="24"/>
          <w:szCs w:val="24"/>
        </w:rPr>
        <w:lastRenderedPageBreak/>
        <w:t>3</w:t>
      </w:r>
      <w:r w:rsidRPr="004851D6">
        <w:rPr>
          <w:b/>
          <w:sz w:val="24"/>
          <w:szCs w:val="24"/>
        </w:rPr>
        <w:tab/>
        <w:t>Evaluation of the change model – Lewin’s Change Management Model</w:t>
      </w:r>
    </w:p>
    <w:p w:rsidR="00CF5C51" w:rsidRPr="004851D6" w:rsidRDefault="00CF5C51"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Cathay Pacific</w:t>
      </w:r>
      <w:r w:rsidR="00EA79E8">
        <w:rPr>
          <w:sz w:val="24"/>
          <w:szCs w:val="24"/>
        </w:rPr>
        <w:t>’s transformation aligns with</w:t>
      </w:r>
      <w:r w:rsidR="00CE29CE" w:rsidRPr="004851D6">
        <w:rPr>
          <w:sz w:val="24"/>
          <w:szCs w:val="24"/>
        </w:rPr>
        <w:t xml:space="preserve"> Lewin’s Change Management Model as the change model which</w:t>
      </w:r>
      <w:r w:rsidR="00EA79E8">
        <w:rPr>
          <w:sz w:val="24"/>
          <w:szCs w:val="24"/>
        </w:rPr>
        <w:t xml:space="preserve"> comprises</w:t>
      </w:r>
      <w:r w:rsidR="00CE29CE" w:rsidRPr="004851D6">
        <w:rPr>
          <w:sz w:val="24"/>
          <w:szCs w:val="24"/>
        </w:rPr>
        <w:t xml:space="preserve"> three key stages: unfreezing, changing and refreezing.</w:t>
      </w:r>
    </w:p>
    <w:p w:rsidR="00B53CF0" w:rsidRPr="004851D6" w:rsidRDefault="00B53CF0"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3.1</w:t>
      </w:r>
      <w:r w:rsidRPr="004851D6">
        <w:rPr>
          <w:b/>
          <w:sz w:val="24"/>
          <w:szCs w:val="24"/>
        </w:rPr>
        <w:tab/>
      </w:r>
      <w:r w:rsidR="00CE29CE" w:rsidRPr="004851D6">
        <w:rPr>
          <w:b/>
          <w:sz w:val="24"/>
          <w:szCs w:val="24"/>
        </w:rPr>
        <w:t>Unfreezing</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This initial stage involves preparing the organization to adapt to the change. Cathay Pacific recognized they needed to update and improve their operations. They introduced a new passenger system called Passenger Support System (PSS) to replace old technology and looked into starting a low-cost airline to increase reach to more customers and operational efficiency. Communication was critical to explain the rationale behind these changes to employees and stakeholders, reducing resistance and garnering engagement. (Berkeley Partnership, 2025)</w:t>
      </w:r>
    </w:p>
    <w:p w:rsidR="00B53CF0" w:rsidRPr="004851D6" w:rsidRDefault="00B53CF0"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3.2</w:t>
      </w:r>
      <w:r w:rsidRPr="004851D6">
        <w:rPr>
          <w:b/>
          <w:sz w:val="24"/>
          <w:szCs w:val="24"/>
        </w:rPr>
        <w:tab/>
      </w:r>
      <w:r w:rsidR="00CE29CE" w:rsidRPr="004851D6">
        <w:rPr>
          <w:b/>
          <w:sz w:val="24"/>
          <w:szCs w:val="24"/>
        </w:rPr>
        <w:t>Changing (Transition)</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In this phrase, Cathay Pacific implemented the new system and operational changes. They installed the new PSS system which integrated multi-channel interactions and enhanced user experience for both passengers and staff. Cathay Pacific provided internal training to around 12,000 employees across 80 locations on usage methods and transferred their working processes to be more efficient. The resources were allocated on new technologies and operational models, such as fuel-efficient operations and cost-effective processes in the low-cost segment. (Berkeley Partnership, 2025)</w:t>
      </w:r>
    </w:p>
    <w:p w:rsidR="00B53CF0" w:rsidRPr="004851D6" w:rsidRDefault="00B53CF0"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3.3</w:t>
      </w:r>
      <w:r w:rsidRPr="004851D6">
        <w:rPr>
          <w:b/>
          <w:sz w:val="24"/>
          <w:szCs w:val="24"/>
        </w:rPr>
        <w:tab/>
      </w:r>
      <w:r w:rsidR="00CE29CE" w:rsidRPr="004851D6">
        <w:rPr>
          <w:b/>
          <w:sz w:val="24"/>
          <w:szCs w:val="24"/>
        </w:rPr>
        <w:t>Refreezing</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The final stage of using new ways of working style was made a regular part of the company. Cathay Pacific made sure the new systems, processes and cultural shifts into everyday business practices. Cathay Pacific kept evaluating how well the changes were working through global employee surveys and organizational alignment assessments which were used to monitor staff acceptance and performance improvements. The company also worked on stabilizing the new ways of working to prevent regression and </w:t>
      </w:r>
      <w:r w:rsidR="00CE29CE" w:rsidRPr="004851D6">
        <w:rPr>
          <w:sz w:val="24"/>
          <w:szCs w:val="24"/>
        </w:rPr>
        <w:lastRenderedPageBreak/>
        <w:t>to sustain long-term benefits like improved customer service, operational efficiency, and employee engagement. (</w:t>
      </w:r>
      <w:r w:rsidR="00377FC3" w:rsidRPr="004851D6">
        <w:rPr>
          <w:sz w:val="24"/>
          <w:szCs w:val="24"/>
        </w:rPr>
        <w:t>Graham, B.</w:t>
      </w:r>
      <w:r w:rsidR="00CE29CE" w:rsidRPr="004851D6">
        <w:rPr>
          <w:sz w:val="24"/>
          <w:szCs w:val="24"/>
        </w:rPr>
        <w:t>)</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Cathay Pacific’s experience shows that successful change management requires a structured approach, strong leadership, clear communication, and continuous engagement with employees. The use of frameworks like Lewin’s model and tools such as organizational alignment surveys helped the airline navigate complex transformations while maintaining strategic agility and improving performance.</w:t>
      </w:r>
    </w:p>
    <w:p w:rsidR="00B53CF0" w:rsidRPr="004851D6" w:rsidRDefault="00B53CF0"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CF5C51" w:rsidRPr="004851D6" w:rsidRDefault="00CF5C51" w:rsidP="000D74F2">
      <w:pPr>
        <w:spacing w:line="360" w:lineRule="auto"/>
        <w:rPr>
          <w:sz w:val="24"/>
          <w:szCs w:val="24"/>
        </w:rPr>
      </w:pPr>
    </w:p>
    <w:p w:rsidR="000D74F2" w:rsidRPr="004851D6" w:rsidRDefault="000D74F2">
      <w:pPr>
        <w:rPr>
          <w:b/>
          <w:sz w:val="24"/>
          <w:szCs w:val="24"/>
        </w:rPr>
      </w:pPr>
      <w:r w:rsidRPr="004851D6">
        <w:rPr>
          <w:b/>
          <w:sz w:val="24"/>
          <w:szCs w:val="24"/>
        </w:rPr>
        <w:br w:type="page"/>
      </w:r>
    </w:p>
    <w:p w:rsidR="00CF5C51" w:rsidRPr="004851D6" w:rsidRDefault="00CF5C51" w:rsidP="000D74F2">
      <w:pPr>
        <w:spacing w:line="360" w:lineRule="auto"/>
        <w:rPr>
          <w:b/>
          <w:sz w:val="24"/>
          <w:szCs w:val="24"/>
        </w:rPr>
      </w:pPr>
      <w:r w:rsidRPr="004851D6">
        <w:rPr>
          <w:b/>
          <w:sz w:val="24"/>
          <w:szCs w:val="24"/>
        </w:rPr>
        <w:lastRenderedPageBreak/>
        <w:t>4</w:t>
      </w:r>
      <w:r w:rsidRPr="004851D6">
        <w:rPr>
          <w:b/>
          <w:sz w:val="24"/>
          <w:szCs w:val="24"/>
        </w:rPr>
        <w:tab/>
        <w:t>Assessment of the leadership’s role in achieving a balance between stability and change</w:t>
      </w:r>
    </w:p>
    <w:p w:rsidR="00CF5C51" w:rsidRPr="004851D6" w:rsidRDefault="00CF5C51"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4.1</w:t>
      </w:r>
      <w:r w:rsidRPr="004851D6">
        <w:rPr>
          <w:b/>
          <w:sz w:val="24"/>
          <w:szCs w:val="24"/>
        </w:rPr>
        <w:tab/>
      </w:r>
      <w:r w:rsidR="00CE29CE" w:rsidRPr="004851D6">
        <w:rPr>
          <w:b/>
          <w:sz w:val="24"/>
          <w:szCs w:val="24"/>
        </w:rPr>
        <w:t>Leadership role of Cathay Pacific</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Cathay Pacific’s leaders play an important role in keeping the company steady while also </w:t>
      </w:r>
      <w:r w:rsidR="00EA79E8">
        <w:rPr>
          <w:sz w:val="24"/>
          <w:szCs w:val="24"/>
        </w:rPr>
        <w:t>implementing</w:t>
      </w:r>
      <w:r w:rsidR="00CE29CE" w:rsidRPr="004851D6">
        <w:rPr>
          <w:sz w:val="24"/>
          <w:szCs w:val="24"/>
        </w:rPr>
        <w:t xml:space="preserve"> necessary </w:t>
      </w:r>
      <w:r w:rsidR="00EA79E8">
        <w:rPr>
          <w:sz w:val="24"/>
          <w:szCs w:val="24"/>
        </w:rPr>
        <w:t xml:space="preserve">strategic </w:t>
      </w:r>
      <w:r w:rsidR="00CE29CE" w:rsidRPr="004851D6">
        <w:rPr>
          <w:sz w:val="24"/>
          <w:szCs w:val="24"/>
        </w:rPr>
        <w:t>changes to stay competitive in the airline industry. They use participative leadership by involving employees in decision making and listening to their ideas. (Thao V.) This helps employees feel included, more likely to support new initiatives and less worried about changes. (Thai V.) The leaders also use situational leadership by changing their approach depending on the situation, which helps the company handle different challenges better. The leaders keep things stable by explaining clearly why changes are necessary and how the change will help, getting employees involved in the change process, keeping important daily operations steady and using step-by-step plans to manage change smoothly which helps minimize uncertainty and resistance. (</w:t>
      </w:r>
      <w:proofErr w:type="spellStart"/>
      <w:r w:rsidR="00CE29CE" w:rsidRPr="004851D6">
        <w:rPr>
          <w:sz w:val="24"/>
          <w:szCs w:val="24"/>
        </w:rPr>
        <w:t>Tass</w:t>
      </w:r>
      <w:proofErr w:type="spellEnd"/>
      <w:r w:rsidR="00CE29CE" w:rsidRPr="004851D6">
        <w:rPr>
          <w:sz w:val="24"/>
          <w:szCs w:val="24"/>
        </w:rPr>
        <w:t xml:space="preserve"> M, 2015) The leaders are using structured change management models such as Lewin’s three-step model: unfreeze, change, refreeze, to guide the </w:t>
      </w:r>
      <w:r w:rsidR="00377FC3" w:rsidRPr="004851D6">
        <w:rPr>
          <w:sz w:val="24"/>
          <w:szCs w:val="24"/>
        </w:rPr>
        <w:t>organization</w:t>
      </w:r>
      <w:r w:rsidR="00CE29CE" w:rsidRPr="004851D6">
        <w:rPr>
          <w:sz w:val="24"/>
          <w:szCs w:val="24"/>
        </w:rPr>
        <w:t xml:space="preserve"> through transitions in a controlled and systematic manner. (Thao V)</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Several critical factors contribute to successful </w:t>
      </w:r>
      <w:r w:rsidR="00377FC3" w:rsidRPr="004851D6">
        <w:rPr>
          <w:sz w:val="24"/>
          <w:szCs w:val="24"/>
        </w:rPr>
        <w:t>organizational</w:t>
      </w:r>
      <w:r w:rsidR="00CE29CE" w:rsidRPr="004851D6">
        <w:rPr>
          <w:sz w:val="24"/>
          <w:szCs w:val="24"/>
        </w:rPr>
        <w:t xml:space="preserve"> change at Cathay Pacific, such as vision and leadership commitment, effective communication, employee involvement, resource allocation, minimizing resistance and sustainability and collaboration. The leaders of Cathay Pacific have a clear plan and show they support the changes. A clear, compelling vision for the future is essential, and top leadership must demonstrate ownership and commitment to the change. (</w:t>
      </w:r>
      <w:proofErr w:type="spellStart"/>
      <w:r w:rsidR="00CE29CE" w:rsidRPr="004851D6">
        <w:rPr>
          <w:sz w:val="24"/>
          <w:szCs w:val="24"/>
        </w:rPr>
        <w:t>Tass</w:t>
      </w:r>
      <w:proofErr w:type="spellEnd"/>
      <w:r w:rsidR="00CE29CE" w:rsidRPr="004851D6">
        <w:rPr>
          <w:sz w:val="24"/>
          <w:szCs w:val="24"/>
        </w:rPr>
        <w:t xml:space="preserve"> M, 2015) The leaders provided effective communication with the employees. Transparent communication about the reasons for the change, let the </w:t>
      </w:r>
      <w:proofErr w:type="gramStart"/>
      <w:r w:rsidR="00377FC3" w:rsidRPr="004851D6">
        <w:rPr>
          <w:sz w:val="24"/>
          <w:szCs w:val="24"/>
        </w:rPr>
        <w:t>employees’</w:t>
      </w:r>
      <w:proofErr w:type="gramEnd"/>
      <w:r w:rsidR="00CE29CE" w:rsidRPr="004851D6">
        <w:rPr>
          <w:sz w:val="24"/>
          <w:szCs w:val="24"/>
        </w:rPr>
        <w:t xml:space="preserve"> prior predict the outcomes beforehand which helps aligning the </w:t>
      </w:r>
      <w:r w:rsidR="00377FC3" w:rsidRPr="004851D6">
        <w:rPr>
          <w:sz w:val="24"/>
          <w:szCs w:val="24"/>
        </w:rPr>
        <w:t>organization</w:t>
      </w:r>
      <w:r w:rsidR="00CE29CE" w:rsidRPr="004851D6">
        <w:rPr>
          <w:sz w:val="24"/>
          <w:szCs w:val="24"/>
        </w:rPr>
        <w:t xml:space="preserve"> and reduce anxiety. (</w:t>
      </w:r>
      <w:proofErr w:type="spellStart"/>
      <w:r w:rsidR="00CE29CE" w:rsidRPr="004851D6">
        <w:rPr>
          <w:sz w:val="24"/>
          <w:szCs w:val="24"/>
        </w:rPr>
        <w:t>Tass</w:t>
      </w:r>
      <w:proofErr w:type="spellEnd"/>
      <w:r w:rsidR="00CE29CE" w:rsidRPr="004851D6">
        <w:rPr>
          <w:sz w:val="24"/>
          <w:szCs w:val="24"/>
        </w:rPr>
        <w:t xml:space="preserve"> M, 2015) The leaders engage staff at all levels through participative leadership ensures buy-in and leverages diverse perspectives for better solutions. (</w:t>
      </w:r>
      <w:r w:rsidR="00377FC3" w:rsidRPr="004851D6">
        <w:rPr>
          <w:sz w:val="24"/>
          <w:szCs w:val="24"/>
        </w:rPr>
        <w:t>Thai, V.</w:t>
      </w:r>
      <w:r w:rsidR="00CE29CE" w:rsidRPr="004851D6">
        <w:rPr>
          <w:sz w:val="24"/>
          <w:szCs w:val="24"/>
        </w:rPr>
        <w:t xml:space="preserve">) The company provides technological, infrastructural and manpower resources to the change process. </w:t>
      </w:r>
      <w:r w:rsidR="00CE29CE" w:rsidRPr="004851D6">
        <w:rPr>
          <w:sz w:val="24"/>
          <w:szCs w:val="24"/>
        </w:rPr>
        <w:lastRenderedPageBreak/>
        <w:t>Through good communication with the staff, the leaders address employee’s concerns and involve them in the change process which helps reduce resistance and fosters a positive attitude towards transformation. The company works with employees, partners and customers to make changes, especially for things like environmental goals. (Cathay Pacific, 2022)</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Cathay Pacific’s leadership demonstrates a strong ability to balance stability with change by adopting participative and situational leadership styles, emphasizing communication, and fostering collaboration. These elements combined with a clear vision and resource support which are the key drivers of successful organizational change.</w:t>
      </w:r>
    </w:p>
    <w:p w:rsidR="00B53CF0" w:rsidRPr="004851D6" w:rsidRDefault="00B53CF0"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4.2</w:t>
      </w:r>
      <w:r w:rsidRPr="004851D6">
        <w:rPr>
          <w:b/>
          <w:sz w:val="24"/>
          <w:szCs w:val="24"/>
        </w:rPr>
        <w:tab/>
      </w:r>
      <w:r w:rsidR="00CE29CE" w:rsidRPr="004851D6">
        <w:rPr>
          <w:b/>
          <w:sz w:val="24"/>
          <w:szCs w:val="24"/>
        </w:rPr>
        <w:t>Challenges while making organizational changes</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However, Cathay Pacific faced several challenges when making organizational changes, especially during the COVID-19 pandemic and its aftermath. The company had to reduce about 5,900 jobs including making 5,300 Hong Kong-based employees redundant and ceasing operations of its regional subsidiary Cathay Dragon which caused significant workforce disruption and morale challenges. (Cathay Pacific, 2017) (Cathay Pacific, 2020) Hong Kong-based cabin crew and pilots were asked to accept new contracts with reduced pay and altered working conditions to improve competitiveness. This created tension and uncertainty among staff. (Cathay Pacific, 2020) Hong Kong Aircrew Officers Association (HKAOA), the union criticized as “coercive”. Articles cited anonymous employee complaints about “low-morale” and “overwork” during post-pandemic recovery (South China Morning Post, 2020</w:t>
      </w:r>
      <w:r w:rsidR="00377FC3" w:rsidRPr="004851D6">
        <w:rPr>
          <w:sz w:val="24"/>
          <w:szCs w:val="24"/>
        </w:rPr>
        <w:t>) Although</w:t>
      </w:r>
      <w:r w:rsidR="00CE29CE" w:rsidRPr="004851D6">
        <w:rPr>
          <w:sz w:val="24"/>
          <w:szCs w:val="24"/>
        </w:rPr>
        <w:t xml:space="preserve"> Cathay Pacific restructured to reduce cost, it continued to burn large amounts of cash monthly which forced deep cost-cutting measures including executive pay cuts, freezing salary increment and suspending bonuses for staff. This action impacted employee motivation and operational flexibility. (Cathay Pacific, 2017) (Cathay Pacific, 2020) (Cheung, E., 2023) With job losses and contract changes, the organizational change brought uncertainty and resistance among employees. It requires extensive communication and support measures to manage. (Cathay Pacific, 2020) During </w:t>
      </w:r>
      <w:r w:rsidR="00CE29CE" w:rsidRPr="004851D6">
        <w:rPr>
          <w:sz w:val="24"/>
          <w:szCs w:val="24"/>
        </w:rPr>
        <w:lastRenderedPageBreak/>
        <w:t>COVID-19 pandemic, Cathay Pacific was impacted by this external factor which complicated the change management. The travel restrictions, geopolitical issues and economic downturns which limited the effectiveness of change efforts and prolonged recovery. (Hitesh B, 2024) Frequent disruptions, service changes and negative publicity during restructuring posed risks to Cathay Pacific’s brand reputation and customer loyalty. (Hitesh B, 2024)</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Cathay Pacific’s organizational changes were challenged by significant workforce reductions, financial strain, employee uncertainty, operational scale-backs and external market pressures. These problems required careful leadership, communication and support to navigate successfully.</w:t>
      </w:r>
    </w:p>
    <w:p w:rsidR="000D74F2" w:rsidRPr="004851D6" w:rsidRDefault="000D74F2">
      <w:pPr>
        <w:rPr>
          <w:sz w:val="24"/>
          <w:szCs w:val="24"/>
        </w:rPr>
      </w:pPr>
      <w:r w:rsidRPr="004851D6">
        <w:rPr>
          <w:sz w:val="24"/>
          <w:szCs w:val="24"/>
        </w:rPr>
        <w:br w:type="page"/>
      </w:r>
    </w:p>
    <w:p w:rsidR="00CF5C51" w:rsidRPr="004851D6" w:rsidRDefault="00CF5C51" w:rsidP="000D74F2">
      <w:pPr>
        <w:spacing w:line="360" w:lineRule="auto"/>
        <w:rPr>
          <w:b/>
          <w:sz w:val="24"/>
          <w:szCs w:val="24"/>
        </w:rPr>
      </w:pPr>
      <w:r w:rsidRPr="004851D6">
        <w:rPr>
          <w:b/>
          <w:sz w:val="24"/>
          <w:szCs w:val="24"/>
        </w:rPr>
        <w:lastRenderedPageBreak/>
        <w:t>5</w:t>
      </w:r>
      <w:r w:rsidRPr="004851D6">
        <w:rPr>
          <w:b/>
          <w:sz w:val="24"/>
          <w:szCs w:val="24"/>
        </w:rPr>
        <w:tab/>
        <w:t>Conclusion and Recommendation</w:t>
      </w:r>
    </w:p>
    <w:p w:rsidR="00CF5C51" w:rsidRPr="004851D6" w:rsidRDefault="00CF5C51"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5.1</w:t>
      </w:r>
      <w:r w:rsidRPr="004851D6">
        <w:rPr>
          <w:b/>
          <w:sz w:val="24"/>
          <w:szCs w:val="24"/>
        </w:rPr>
        <w:tab/>
      </w:r>
      <w:r w:rsidR="00CE29CE" w:rsidRPr="004851D6">
        <w:rPr>
          <w:b/>
          <w:sz w:val="24"/>
          <w:szCs w:val="24"/>
        </w:rPr>
        <w:t>Conclusion</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Cathay Pacific’s organizational change highlights both its resilience and challenges during the COVID-19 pandemic, ongoing political instability in Hong Kong and competition from other airlines. These factors have forced Cathay Pacific to adopt aggressive restructuring measures, digital transformation and workforce adjustments. While these changes have resulted critical issues such as employee dissatisfaction, financial strain and operation inefficiencies remain.</w:t>
      </w:r>
    </w:p>
    <w:p w:rsidR="00B53CF0" w:rsidRPr="004851D6" w:rsidRDefault="00B53CF0" w:rsidP="000D74F2">
      <w:pPr>
        <w:spacing w:line="360" w:lineRule="auto"/>
        <w:rPr>
          <w:sz w:val="24"/>
          <w:szCs w:val="24"/>
        </w:rPr>
      </w:pP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The Force Field Analysis showed that while Cathay Pacific benefits from strong brand reputation, government support and cost-cutting measures to restrain forces which particularly focus on workforce morale issues and competitive pressures. The Lewin’s Change Management Model provided a structured framework for implementing changes, but the airline must ensure long-term sustainability by reinforcing the “refreezing” stage through continuous employee engagement and performance monitoring.</w:t>
      </w:r>
    </w:p>
    <w:p w:rsidR="00B53CF0" w:rsidRPr="004851D6" w:rsidRDefault="00B53CF0" w:rsidP="000D74F2">
      <w:pPr>
        <w:spacing w:line="360" w:lineRule="auto"/>
        <w:rPr>
          <w:sz w:val="24"/>
          <w:szCs w:val="24"/>
        </w:rPr>
      </w:pPr>
    </w:p>
    <w:p w:rsidR="00B53CF0" w:rsidRPr="004851D6" w:rsidRDefault="00CF5C51" w:rsidP="000D74F2">
      <w:pPr>
        <w:spacing w:line="360" w:lineRule="auto"/>
        <w:rPr>
          <w:b/>
          <w:sz w:val="24"/>
          <w:szCs w:val="24"/>
        </w:rPr>
      </w:pPr>
      <w:r w:rsidRPr="004851D6">
        <w:rPr>
          <w:b/>
          <w:sz w:val="24"/>
          <w:szCs w:val="24"/>
        </w:rPr>
        <w:t>5.2</w:t>
      </w:r>
      <w:r w:rsidRPr="004851D6">
        <w:rPr>
          <w:b/>
          <w:sz w:val="24"/>
          <w:szCs w:val="24"/>
        </w:rPr>
        <w:tab/>
      </w:r>
      <w:r w:rsidR="00CE29CE" w:rsidRPr="004851D6">
        <w:rPr>
          <w:b/>
          <w:sz w:val="24"/>
          <w:szCs w:val="24"/>
        </w:rPr>
        <w:t>Recommendations for Cathay Pacific</w:t>
      </w:r>
    </w:p>
    <w:p w:rsidR="00B53CF0" w:rsidRPr="004851D6" w:rsidRDefault="00CF5C51" w:rsidP="000D74F2">
      <w:pPr>
        <w:spacing w:line="360" w:lineRule="auto"/>
        <w:rPr>
          <w:sz w:val="24"/>
          <w:szCs w:val="24"/>
        </w:rPr>
      </w:pPr>
      <w:r w:rsidRPr="004851D6">
        <w:rPr>
          <w:sz w:val="24"/>
          <w:szCs w:val="24"/>
        </w:rPr>
        <w:t xml:space="preserve">   </w:t>
      </w:r>
      <w:r w:rsidR="00CE29CE" w:rsidRPr="004851D6">
        <w:rPr>
          <w:sz w:val="24"/>
          <w:szCs w:val="24"/>
        </w:rPr>
        <w:t xml:space="preserve">As a change agent advising Cathay Pacific to remain efficient, innovative and </w:t>
      </w:r>
      <w:r w:rsidR="00377FC3" w:rsidRPr="004851D6">
        <w:rPr>
          <w:sz w:val="24"/>
          <w:szCs w:val="24"/>
        </w:rPr>
        <w:t>service-oriented</w:t>
      </w:r>
      <w:r w:rsidR="00CE29CE" w:rsidRPr="004851D6">
        <w:rPr>
          <w:sz w:val="24"/>
          <w:szCs w:val="24"/>
        </w:rPr>
        <w:t xml:space="preserve">, I recommend the following strategies. Firstly, leverage advanced technology and AI for operational efficiency. By implementing AI-driven predictive maintenance and real-time digital tracking of aircraft, this will help anticipate issues before they cause delays, reduce aircraft downtime and improve fleet availability. Using AI machines in operations and maintenance control centers enables faster learning, smarter decision-making on routing and repairs. To drive accountability and continuous improvement, using performance-based metrics (KPIs) to be more focused on technical reliability and maintenance efficiency. (Adam, G, Alex W, Francois B, Nepal R, Christopher S, 2025) Secondly, enhance customer experience through digital innovation. Mobile apps and self-service kiosks could be expanded and improved to streamline booking, check-in, seat selection and baggage tracking which would make travel more convenient and </w:t>
      </w:r>
      <w:r w:rsidR="00CE29CE" w:rsidRPr="004851D6">
        <w:rPr>
          <w:sz w:val="24"/>
          <w:szCs w:val="24"/>
        </w:rPr>
        <w:lastRenderedPageBreak/>
        <w:t xml:space="preserve">personalized. Adopting biometric boarding and AI-powered customer service </w:t>
      </w:r>
      <w:proofErr w:type="spellStart"/>
      <w:r w:rsidR="00377FC3" w:rsidRPr="004851D6">
        <w:rPr>
          <w:sz w:val="24"/>
          <w:szCs w:val="24"/>
        </w:rPr>
        <w:t>chatbots</w:t>
      </w:r>
      <w:proofErr w:type="spellEnd"/>
      <w:r w:rsidR="00CE29CE" w:rsidRPr="004851D6">
        <w:rPr>
          <w:sz w:val="24"/>
          <w:szCs w:val="24"/>
        </w:rPr>
        <w:t xml:space="preserve"> to speed up processes and provide 24/7 support. By upgrading in-flight entertainment with features to enhance passenger comfort and satisfaction, such as </w:t>
      </w:r>
      <w:r w:rsidR="00377FC3" w:rsidRPr="004851D6">
        <w:rPr>
          <w:sz w:val="24"/>
          <w:szCs w:val="24"/>
        </w:rPr>
        <w:t>4 K</w:t>
      </w:r>
      <w:r w:rsidR="00CE29CE" w:rsidRPr="004851D6">
        <w:rPr>
          <w:sz w:val="24"/>
          <w:szCs w:val="24"/>
        </w:rPr>
        <w:t xml:space="preserve"> screens, Bluetooth audio and reliable Wi-Fi. (Symphony Solutions, 2025) Thirdly, strengthen employee engagement and development. Cathay Pacific could continue investigating employee training and e-learning platforms, such as Cathay’s “Learner’s World” to improve service quality and innovation capability. Reward outstanding staff performance to motivate employees and maintain high service standards. (Kason C, 2010) (Cathay Pacific, 2024) Fourthly, optimize cost management and strategic partnership. Cathay Pacific could continuously seek operational efficiencies by optimizing fleet utilization, flight schedules, and supply chain management. Reduce risk and cost volatility by negotiating favorable contracts with diversified suppliers. Forming strategic alliances and code-sharing agreements with other airlines, airports and travel agencies to expand network reach and improve customer experience. (Adam, G, Alex W, Francois B, Nepal R, Christopher S, 2025) Fifthly, innovate the brand and service offering. Offering curated travel-related benefits beyond flights, such as dining, shopping, wellness and exclusive events to develop Cathay Pacific as a premium lifestyle brand. Investing in modern, fuel-efficient aircraft with enhanced passenger comfort and privacy to lead in regional travel innovation. By using data analytics to personalize offers and rewards programs to deepen customer engagement and loyalty. (Cathay Pacific, 2025)</w:t>
      </w:r>
    </w:p>
    <w:p w:rsidR="00B53CF0" w:rsidRPr="004851D6" w:rsidRDefault="00B53CF0" w:rsidP="000D74F2">
      <w:pPr>
        <w:spacing w:line="360" w:lineRule="auto"/>
        <w:rPr>
          <w:sz w:val="24"/>
          <w:szCs w:val="24"/>
        </w:rPr>
      </w:pPr>
    </w:p>
    <w:p w:rsidR="000D74F2" w:rsidRPr="004851D6" w:rsidRDefault="00377FC3" w:rsidP="000D74F2">
      <w:pPr>
        <w:spacing w:line="360" w:lineRule="auto"/>
        <w:rPr>
          <w:sz w:val="24"/>
          <w:szCs w:val="24"/>
        </w:rPr>
      </w:pPr>
      <w:r w:rsidRPr="004851D6">
        <w:rPr>
          <w:sz w:val="24"/>
          <w:szCs w:val="24"/>
        </w:rPr>
        <w:t xml:space="preserve">   </w:t>
      </w:r>
      <w:r w:rsidR="00CE29CE" w:rsidRPr="004851D6">
        <w:rPr>
          <w:sz w:val="24"/>
          <w:szCs w:val="24"/>
        </w:rPr>
        <w:t>By combining these recommendations, Cathay Pacific can maintain operational excellence, foster innovation and deliver superior service to ensure the company remains competitive and resilient in a rapidly changing aviation landscape.</w:t>
      </w:r>
    </w:p>
    <w:p w:rsidR="000D74F2" w:rsidRPr="004851D6" w:rsidRDefault="000D74F2">
      <w:pPr>
        <w:rPr>
          <w:sz w:val="24"/>
          <w:szCs w:val="24"/>
        </w:rPr>
      </w:pPr>
      <w:r w:rsidRPr="004851D6">
        <w:rPr>
          <w:sz w:val="24"/>
          <w:szCs w:val="24"/>
        </w:rPr>
        <w:br w:type="page"/>
      </w:r>
    </w:p>
    <w:p w:rsidR="00B53CF0" w:rsidRPr="004851D6" w:rsidRDefault="000D74F2" w:rsidP="000D74F2">
      <w:pPr>
        <w:spacing w:line="360" w:lineRule="auto"/>
        <w:rPr>
          <w:b/>
          <w:sz w:val="24"/>
          <w:szCs w:val="24"/>
        </w:rPr>
      </w:pPr>
      <w:r w:rsidRPr="004851D6">
        <w:rPr>
          <w:b/>
          <w:sz w:val="24"/>
          <w:szCs w:val="24"/>
        </w:rPr>
        <w:lastRenderedPageBreak/>
        <w:t>6</w:t>
      </w:r>
      <w:r w:rsidR="00377FC3" w:rsidRPr="004851D6">
        <w:rPr>
          <w:b/>
          <w:sz w:val="24"/>
          <w:szCs w:val="24"/>
        </w:rPr>
        <w:tab/>
      </w:r>
      <w:r w:rsidR="00CE29CE" w:rsidRPr="004851D6">
        <w:rPr>
          <w:b/>
          <w:sz w:val="24"/>
          <w:szCs w:val="24"/>
        </w:rPr>
        <w:t>Reference</w:t>
      </w:r>
    </w:p>
    <w:p w:rsidR="00377FC3" w:rsidRPr="004851D6" w:rsidRDefault="00377FC3" w:rsidP="000D74F2">
      <w:pPr>
        <w:spacing w:line="360" w:lineRule="auto"/>
        <w:rPr>
          <w:sz w:val="24"/>
          <w:szCs w:val="24"/>
        </w:rPr>
      </w:pPr>
    </w:p>
    <w:p w:rsidR="00B53CF0" w:rsidRPr="004851D6" w:rsidRDefault="00CE29CE" w:rsidP="000D74F2">
      <w:pPr>
        <w:spacing w:line="360" w:lineRule="auto"/>
        <w:rPr>
          <w:b/>
          <w:sz w:val="24"/>
          <w:szCs w:val="24"/>
        </w:rPr>
      </w:pPr>
      <w:r w:rsidRPr="004851D6">
        <w:rPr>
          <w:b/>
          <w:sz w:val="24"/>
          <w:szCs w:val="24"/>
        </w:rPr>
        <w:t>Journal Articles</w:t>
      </w:r>
    </w:p>
    <w:p w:rsidR="00B53CF0" w:rsidRPr="004851D6" w:rsidRDefault="00CE29CE" w:rsidP="000D74F2">
      <w:pPr>
        <w:spacing w:line="360" w:lineRule="auto"/>
        <w:rPr>
          <w:sz w:val="24"/>
          <w:szCs w:val="24"/>
        </w:rPr>
      </w:pPr>
      <w:r w:rsidRPr="004851D6">
        <w:rPr>
          <w:sz w:val="24"/>
          <w:szCs w:val="24"/>
        </w:rPr>
        <w:t xml:space="preserve">IATA (2021) *Air Passenger Market Analysis - COVID-19 Effects*. Available at: </w:t>
      </w:r>
      <w:hyperlink r:id="rId10">
        <w:r w:rsidRPr="004851D6">
          <w:rPr>
            <w:color w:val="1155CC"/>
            <w:sz w:val="24"/>
            <w:szCs w:val="24"/>
            <w:u w:val="single"/>
          </w:rPr>
          <w:t>https://www.iata.org</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b/>
          <w:sz w:val="24"/>
          <w:szCs w:val="24"/>
        </w:rPr>
      </w:pPr>
      <w:r w:rsidRPr="004851D6">
        <w:rPr>
          <w:b/>
          <w:sz w:val="24"/>
          <w:szCs w:val="24"/>
        </w:rPr>
        <w:t>Books &amp; Reports</w:t>
      </w:r>
    </w:p>
    <w:p w:rsidR="00B53CF0" w:rsidRPr="004851D6" w:rsidRDefault="00CE29CE" w:rsidP="000D74F2">
      <w:pPr>
        <w:spacing w:line="360" w:lineRule="auto"/>
        <w:rPr>
          <w:sz w:val="24"/>
          <w:szCs w:val="24"/>
        </w:rPr>
      </w:pPr>
      <w:r w:rsidRPr="004851D6">
        <w:rPr>
          <w:sz w:val="24"/>
          <w:szCs w:val="24"/>
        </w:rPr>
        <w:t>Cathay Pacific Airways Limited (2023) Annual Report 2022: Navigating Recovery. Hong Kong: Cathay Pacific.</w:t>
      </w:r>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Kason, C. (2010) The Success Factors of Cathay Pacific Airways (Case Study). Hong Kong: VTC. Available at: </w:t>
      </w:r>
      <w:hyperlink r:id="rId11">
        <w:r w:rsidRPr="004851D6">
          <w:rPr>
            <w:color w:val="1155CC"/>
            <w:sz w:val="24"/>
            <w:szCs w:val="24"/>
            <w:u w:val="single"/>
          </w:rPr>
          <w:t>http://cwstudent.vtc.edu.hk/lrc/e-dissertation_cw/pdf_files/SHU_TM/SHU%20T079.pdf</w:t>
        </w:r>
      </w:hyperlink>
    </w:p>
    <w:p w:rsidR="00B53CF0" w:rsidRPr="004851D6" w:rsidRDefault="00CE29CE" w:rsidP="000D74F2">
      <w:pPr>
        <w:spacing w:line="360" w:lineRule="auto"/>
        <w:rPr>
          <w:sz w:val="24"/>
          <w:szCs w:val="24"/>
        </w:rPr>
      </w:pPr>
      <w:r w:rsidRPr="004851D6">
        <w:rPr>
          <w:sz w:val="24"/>
          <w:szCs w:val="24"/>
        </w:rPr>
        <w:t xml:space="preserve"> </w:t>
      </w:r>
    </w:p>
    <w:p w:rsidR="00B53CF0" w:rsidRPr="004851D6" w:rsidRDefault="00CE29CE" w:rsidP="000D74F2">
      <w:pPr>
        <w:spacing w:line="360" w:lineRule="auto"/>
        <w:rPr>
          <w:b/>
          <w:sz w:val="24"/>
          <w:szCs w:val="24"/>
        </w:rPr>
      </w:pPr>
      <w:r w:rsidRPr="004851D6">
        <w:rPr>
          <w:b/>
          <w:sz w:val="24"/>
          <w:szCs w:val="24"/>
        </w:rPr>
        <w:t>Online Sources</w:t>
      </w:r>
    </w:p>
    <w:p w:rsidR="00B53CF0" w:rsidRPr="004851D6" w:rsidRDefault="00CE29CE" w:rsidP="000D74F2">
      <w:pPr>
        <w:spacing w:line="360" w:lineRule="auto"/>
        <w:rPr>
          <w:sz w:val="24"/>
          <w:szCs w:val="24"/>
        </w:rPr>
      </w:pPr>
      <w:r w:rsidRPr="004851D6">
        <w:rPr>
          <w:sz w:val="24"/>
          <w:szCs w:val="24"/>
        </w:rPr>
        <w:t xml:space="preserve">Adam, G., Alex, W., Francois, B., Nepal, R. and Christopher, S. (2025) Six Strategies to Improve Airline Maintenance. Available at: </w:t>
      </w:r>
      <w:hyperlink r:id="rId12">
        <w:r w:rsidRPr="004851D6">
          <w:rPr>
            <w:color w:val="1155CC"/>
            <w:sz w:val="24"/>
            <w:szCs w:val="24"/>
            <w:u w:val="single"/>
          </w:rPr>
          <w:t>https://www.bcg.com/publications/2025/six-strategies-improve-airline-maintenance</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Berkeley Partnership (2025) Cathay Pacific Providing the Right Capability to Achieve Strategic Goals by Establishing the Building Blocks for Change Management. Available at: </w:t>
      </w:r>
      <w:hyperlink r:id="rId13">
        <w:r w:rsidRPr="004851D6">
          <w:rPr>
            <w:color w:val="1155CC"/>
            <w:sz w:val="24"/>
            <w:szCs w:val="24"/>
            <w:u w:val="single"/>
          </w:rPr>
          <w:t>https://www.berkeleypartnership.com/client-stories/cathay-pacific-providing-the-right-capability-to-achieve-strategic-goals</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Cathay Pacific Airways Limited (2020) Cathay Pacific Group Announces Corporate Restructuring. Available at: </w:t>
      </w:r>
      <w:hyperlink r:id="rId14">
        <w:r w:rsidRPr="004851D6">
          <w:rPr>
            <w:color w:val="1155CC"/>
            <w:sz w:val="24"/>
            <w:szCs w:val="24"/>
            <w:u w:val="single"/>
          </w:rPr>
          <w:t>https://news.cathaypacific.com/cathay-pacific-group-announces-corporate-restructuring-351809</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Graham, B. Cathay Pacific - Aligning People to Strategy. Available at: </w:t>
      </w:r>
      <w:hyperlink r:id="rId15">
        <w:r w:rsidRPr="004851D6">
          <w:rPr>
            <w:color w:val="1155CC"/>
            <w:sz w:val="24"/>
            <w:szCs w:val="24"/>
            <w:u w:val="single"/>
          </w:rPr>
          <w:t>https://insync.com.au/wp-content/uploads/cathay_pacific_case_study.pdf</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lastRenderedPageBreak/>
        <w:t xml:space="preserve">Hitesh, B. (2024) SWOT Analysis of Cathay Pacific. Available at: </w:t>
      </w:r>
      <w:hyperlink r:id="rId16">
        <w:r w:rsidRPr="004851D6">
          <w:rPr>
            <w:color w:val="1155CC"/>
            <w:sz w:val="24"/>
            <w:szCs w:val="24"/>
            <w:u w:val="single"/>
          </w:rPr>
          <w:t>https://www.marketing91.com/swot-analysis-of-cathay-pacific/</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proofErr w:type="spellStart"/>
      <w:r w:rsidRPr="004851D6">
        <w:rPr>
          <w:sz w:val="24"/>
          <w:szCs w:val="24"/>
        </w:rPr>
        <w:t>Jaydee</w:t>
      </w:r>
      <w:proofErr w:type="spellEnd"/>
      <w:r w:rsidRPr="004851D6">
        <w:rPr>
          <w:sz w:val="24"/>
          <w:szCs w:val="24"/>
        </w:rPr>
        <w:t xml:space="preserve">, R. (2024) What is Force Field Analysis? Available at: </w:t>
      </w:r>
      <w:hyperlink r:id="rId17">
        <w:r w:rsidRPr="004851D6">
          <w:rPr>
            <w:color w:val="1155CC"/>
            <w:sz w:val="24"/>
            <w:szCs w:val="24"/>
            <w:u w:val="single"/>
          </w:rPr>
          <w:t>https://safetyculture.com/topics/force-field-analysis/</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proofErr w:type="spellStart"/>
      <w:r w:rsidRPr="004851D6">
        <w:rPr>
          <w:sz w:val="24"/>
          <w:szCs w:val="24"/>
        </w:rPr>
        <w:t>Oneworld</w:t>
      </w:r>
      <w:proofErr w:type="spellEnd"/>
      <w:r w:rsidRPr="004851D6">
        <w:rPr>
          <w:sz w:val="24"/>
          <w:szCs w:val="24"/>
        </w:rPr>
        <w:t xml:space="preserve"> (2024) Member Airline: Cathay Pacific. Available at: </w:t>
      </w:r>
      <w:hyperlink r:id="rId18">
        <w:r w:rsidRPr="004851D6">
          <w:rPr>
            <w:color w:val="1155CC"/>
            <w:sz w:val="24"/>
            <w:szCs w:val="24"/>
            <w:u w:val="single"/>
          </w:rPr>
          <w:t>https://www.oneworld.com</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Symphony Solutions (2025) Elevating the Journey: Strategies to Improve Airline Customer Experience. Available at: </w:t>
      </w:r>
      <w:hyperlink r:id="rId19">
        <w:r w:rsidRPr="004851D6">
          <w:rPr>
            <w:color w:val="1155CC"/>
            <w:sz w:val="24"/>
            <w:szCs w:val="24"/>
            <w:u w:val="single"/>
          </w:rPr>
          <w:t>https://symphony-solutions.com/insights/elevate-airline-customer-experience-strategies</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proofErr w:type="spellStart"/>
      <w:r w:rsidRPr="004851D6">
        <w:rPr>
          <w:sz w:val="24"/>
          <w:szCs w:val="24"/>
        </w:rPr>
        <w:t>Tass</w:t>
      </w:r>
      <w:proofErr w:type="spellEnd"/>
      <w:r w:rsidRPr="004851D6">
        <w:rPr>
          <w:sz w:val="24"/>
          <w:szCs w:val="24"/>
        </w:rPr>
        <w:t xml:space="preserve">, M. (2015) 8 Key Factors in </w:t>
      </w:r>
      <w:r w:rsidR="00377FC3" w:rsidRPr="004851D6">
        <w:rPr>
          <w:sz w:val="24"/>
          <w:szCs w:val="24"/>
        </w:rPr>
        <w:t>Organizational</w:t>
      </w:r>
      <w:r w:rsidRPr="004851D6">
        <w:rPr>
          <w:sz w:val="24"/>
          <w:szCs w:val="24"/>
        </w:rPr>
        <w:t xml:space="preserve"> Change. Available at: </w:t>
      </w:r>
      <w:hyperlink r:id="rId20">
        <w:r w:rsidRPr="004851D6">
          <w:rPr>
            <w:color w:val="1155CC"/>
            <w:sz w:val="24"/>
            <w:szCs w:val="24"/>
            <w:u w:val="single"/>
          </w:rPr>
          <w:t>https://www.linkedin.com/pulse/8-key-factors-</w:t>
        </w:r>
        <w:r w:rsidR="00377FC3" w:rsidRPr="004851D6">
          <w:rPr>
            <w:color w:val="1155CC"/>
            <w:sz w:val="24"/>
            <w:szCs w:val="24"/>
            <w:u w:val="single"/>
          </w:rPr>
          <w:t>organizational</w:t>
        </w:r>
        <w:r w:rsidRPr="004851D6">
          <w:rPr>
            <w:color w:val="1155CC"/>
            <w:sz w:val="24"/>
            <w:szCs w:val="24"/>
            <w:u w:val="single"/>
          </w:rPr>
          <w:t>-change-tass-messinis</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Thai, V. Leadership Stable in Vietnam Airlines and Cathay Pacific Airways Organization. Available at: </w:t>
      </w:r>
      <w:hyperlink r:id="rId21">
        <w:r w:rsidRPr="004851D6">
          <w:rPr>
            <w:color w:val="1155CC"/>
            <w:sz w:val="24"/>
            <w:szCs w:val="24"/>
            <w:u w:val="single"/>
          </w:rPr>
          <w:t>https://www.academia.edu/9183925/III_TASK_2_2_1_LEADERSHIP_STYLE_IN_VIETNAM_AIRLINES_AND_CATHAY_PACIFIC_AIRWAYS_ORGANIZATION</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Trevor, H. (2025) Understanding Force Field Analysis: A Powerful Decision-Making Tool. Available at: </w:t>
      </w:r>
      <w:hyperlink r:id="rId22">
        <w:r w:rsidRPr="004851D6">
          <w:rPr>
            <w:color w:val="1155CC"/>
            <w:sz w:val="24"/>
            <w:szCs w:val="24"/>
            <w:u w:val="single"/>
          </w:rPr>
          <w:t>https://www.labmanager.com/decision-making-made-easy-20332</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b/>
          <w:sz w:val="24"/>
          <w:szCs w:val="24"/>
        </w:rPr>
      </w:pPr>
      <w:r w:rsidRPr="004851D6">
        <w:rPr>
          <w:b/>
          <w:sz w:val="24"/>
          <w:szCs w:val="24"/>
        </w:rPr>
        <w:t>News Articles</w:t>
      </w:r>
    </w:p>
    <w:p w:rsidR="00B53CF0" w:rsidRPr="004851D6" w:rsidRDefault="00CE29CE" w:rsidP="000D74F2">
      <w:pPr>
        <w:spacing w:line="360" w:lineRule="auto"/>
        <w:rPr>
          <w:sz w:val="24"/>
          <w:szCs w:val="24"/>
        </w:rPr>
      </w:pPr>
      <w:r w:rsidRPr="004851D6">
        <w:rPr>
          <w:sz w:val="24"/>
          <w:szCs w:val="24"/>
        </w:rPr>
        <w:t xml:space="preserve">Cheung, E. (2023) ‘Cathay Pacific cuts flights amid Hong Kong protests and pandemic slump’, South China Morning Post, 15 March. Available at: </w:t>
      </w:r>
      <w:hyperlink r:id="rId23">
        <w:r w:rsidRPr="004851D6">
          <w:rPr>
            <w:color w:val="1155CC"/>
            <w:sz w:val="24"/>
            <w:szCs w:val="24"/>
            <w:u w:val="single"/>
          </w:rPr>
          <w:t>https://www.scmp.com</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South China Morning Post (2022) ‘Nearly all Cathay Pacific pilots, vast majority of cabin crew sign new salary-slashing contracts’, 12 May. Available at: </w:t>
      </w:r>
      <w:hyperlink r:id="rId24">
        <w:r w:rsidRPr="004851D6">
          <w:rPr>
            <w:color w:val="1155CC"/>
            <w:sz w:val="24"/>
            <w:szCs w:val="24"/>
            <w:u w:val="single"/>
          </w:rPr>
          <w:t>https://www.scmp.com</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b/>
          <w:sz w:val="24"/>
          <w:szCs w:val="24"/>
        </w:rPr>
      </w:pPr>
      <w:r w:rsidRPr="004851D6">
        <w:rPr>
          <w:b/>
          <w:sz w:val="24"/>
          <w:szCs w:val="24"/>
        </w:rPr>
        <w:lastRenderedPageBreak/>
        <w:t>Company Documents</w:t>
      </w:r>
    </w:p>
    <w:p w:rsidR="00B53CF0" w:rsidRPr="004851D6" w:rsidRDefault="00CE29CE" w:rsidP="000D74F2">
      <w:pPr>
        <w:spacing w:line="360" w:lineRule="auto"/>
        <w:rPr>
          <w:sz w:val="24"/>
          <w:szCs w:val="24"/>
        </w:rPr>
      </w:pPr>
      <w:r w:rsidRPr="004851D6">
        <w:rPr>
          <w:sz w:val="24"/>
          <w:szCs w:val="24"/>
        </w:rPr>
        <w:t xml:space="preserve">Cathay Pacific Airways Limited (2017) Cathay Pacific </w:t>
      </w:r>
      <w:proofErr w:type="spellStart"/>
      <w:r w:rsidRPr="004851D6">
        <w:rPr>
          <w:sz w:val="24"/>
          <w:szCs w:val="24"/>
        </w:rPr>
        <w:t>Reorganises</w:t>
      </w:r>
      <w:proofErr w:type="spellEnd"/>
      <w:r w:rsidRPr="004851D6">
        <w:rPr>
          <w:sz w:val="24"/>
          <w:szCs w:val="24"/>
        </w:rPr>
        <w:t xml:space="preserve"> Head Office as First Step in Transformation Plan. Available at: </w:t>
      </w:r>
      <w:hyperlink r:id="rId25">
        <w:r w:rsidRPr="004851D6">
          <w:rPr>
            <w:color w:val="1155CC"/>
            <w:sz w:val="24"/>
            <w:szCs w:val="24"/>
            <w:u w:val="single"/>
          </w:rPr>
          <w:t>https://news.cathaypacific.com/cathay-pacific-reorganises-head-office-as-first-step-in-transformation-plan</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Cathay Pacific Airways Limited (2020) Cathay Pacific Update on Corporate Restructuring and Change of Conditions of Service for Aircrew. Available at: </w:t>
      </w:r>
      <w:hyperlink r:id="rId26">
        <w:r w:rsidRPr="004851D6">
          <w:rPr>
            <w:color w:val="1155CC"/>
            <w:sz w:val="24"/>
            <w:szCs w:val="24"/>
            <w:u w:val="single"/>
          </w:rPr>
          <w:t>https://news.cathaypacific.com/cathay-pacific-update-on-corporate-restructuring-and-change-of-conditions-of-service-for-aircrew</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Cathay Pacific Airways Limited (2022) Sustainable Development Report: Cathay Pacific Strives for Leadership and Embraces Collaboration as It Takes Major Steps Towards Its Sustainability Goals. Available at: </w:t>
      </w:r>
      <w:hyperlink r:id="rId27">
        <w:r w:rsidRPr="004851D6">
          <w:rPr>
            <w:color w:val="1155CC"/>
            <w:sz w:val="24"/>
            <w:szCs w:val="24"/>
            <w:u w:val="single"/>
          </w:rPr>
          <w:t>https://news.cathaypacific.com/cathay-pacific-strives-for-leadership-and-embraces-collaboration-as-it-takes-major-steps-towards-its-sustainability-goals-x2yen2</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Cathay Pacific Airways Limited (2024) Sustainability Report 2024. Available at: </w:t>
      </w:r>
      <w:hyperlink r:id="rId28">
        <w:r w:rsidRPr="004851D6">
          <w:rPr>
            <w:color w:val="1155CC"/>
            <w:sz w:val="24"/>
            <w:szCs w:val="24"/>
            <w:u w:val="single"/>
          </w:rPr>
          <w:t>https://www.hkexnews.hk/listedco/listconews/sehk/2025/0407/2025040701342.pdf</w:t>
        </w:r>
      </w:hyperlink>
    </w:p>
    <w:p w:rsidR="00B53CF0" w:rsidRPr="004851D6" w:rsidRDefault="00B53CF0" w:rsidP="000D74F2">
      <w:pPr>
        <w:spacing w:line="360" w:lineRule="auto"/>
        <w:rPr>
          <w:sz w:val="24"/>
          <w:szCs w:val="24"/>
        </w:rPr>
      </w:pPr>
    </w:p>
    <w:p w:rsidR="00B53CF0" w:rsidRPr="004851D6" w:rsidRDefault="00CE29CE" w:rsidP="000D74F2">
      <w:pPr>
        <w:spacing w:line="360" w:lineRule="auto"/>
        <w:rPr>
          <w:sz w:val="24"/>
          <w:szCs w:val="24"/>
        </w:rPr>
      </w:pPr>
      <w:r w:rsidRPr="004851D6">
        <w:rPr>
          <w:sz w:val="24"/>
          <w:szCs w:val="24"/>
        </w:rPr>
        <w:t xml:space="preserve">Cathay Pacific Airways Limited (2025) How We’re Bringing the Future to the Present. Available at: </w:t>
      </w:r>
      <w:hyperlink r:id="rId29">
        <w:r w:rsidRPr="004851D6">
          <w:rPr>
            <w:color w:val="1155CC"/>
            <w:sz w:val="24"/>
            <w:szCs w:val="24"/>
            <w:u w:val="single"/>
          </w:rPr>
          <w:t>https://www.cathaypacific.com/cx/en_HK/our-brand/cathay-stories/recent-innovations.html</w:t>
        </w:r>
      </w:hyperlink>
    </w:p>
    <w:sectPr w:rsidR="00B53CF0" w:rsidRPr="004851D6">
      <w:headerReference w:type="default" r:id="rId30"/>
      <w:footerReference w:type="defaul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3A33" w:rsidRDefault="00E03A33" w:rsidP="000D74F2">
      <w:pPr>
        <w:spacing w:line="240" w:lineRule="auto"/>
      </w:pPr>
      <w:r>
        <w:separator/>
      </w:r>
    </w:p>
  </w:endnote>
  <w:endnote w:type="continuationSeparator" w:id="0">
    <w:p w:rsidR="00E03A33" w:rsidRDefault="00E03A33" w:rsidP="000D74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1003228"/>
      <w:docPartObj>
        <w:docPartGallery w:val="Page Numbers (Bottom of Page)"/>
        <w:docPartUnique/>
      </w:docPartObj>
    </w:sdtPr>
    <w:sdtEndPr>
      <w:rPr>
        <w:noProof/>
      </w:rPr>
    </w:sdtEndPr>
    <w:sdtContent>
      <w:p w:rsidR="000D74F2" w:rsidRDefault="000D74F2">
        <w:pPr>
          <w:pStyle w:val="Footer"/>
          <w:jc w:val="center"/>
        </w:pPr>
        <w:r>
          <w:fldChar w:fldCharType="begin"/>
        </w:r>
        <w:r>
          <w:instrText xml:space="preserve"> PAGE   \* MERGEFORMAT </w:instrText>
        </w:r>
        <w:r>
          <w:fldChar w:fldCharType="separate"/>
        </w:r>
        <w:r w:rsidR="006D6B81">
          <w:rPr>
            <w:noProof/>
          </w:rPr>
          <w:t>2</w:t>
        </w:r>
        <w:r>
          <w:rPr>
            <w:noProof/>
          </w:rPr>
          <w:fldChar w:fldCharType="end"/>
        </w:r>
      </w:p>
    </w:sdtContent>
  </w:sdt>
  <w:p w:rsidR="000D74F2" w:rsidRDefault="000D74F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3A33" w:rsidRDefault="00E03A33" w:rsidP="000D74F2">
      <w:pPr>
        <w:spacing w:line="240" w:lineRule="auto"/>
      </w:pPr>
      <w:r>
        <w:separator/>
      </w:r>
    </w:p>
  </w:footnote>
  <w:footnote w:type="continuationSeparator" w:id="0">
    <w:p w:rsidR="00E03A33" w:rsidRDefault="00E03A33" w:rsidP="000D74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4F2" w:rsidRDefault="000D74F2">
    <w:pPr>
      <w:pStyle w:val="Header"/>
      <w:jc w:val="center"/>
    </w:pPr>
  </w:p>
  <w:p w:rsidR="000D74F2" w:rsidRDefault="000D74F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8F2E58"/>
    <w:multiLevelType w:val="multilevel"/>
    <w:tmpl w:val="68E807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3947F3C"/>
    <w:multiLevelType w:val="multilevel"/>
    <w:tmpl w:val="C3287AEA"/>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73654FF"/>
    <w:multiLevelType w:val="hybridMultilevel"/>
    <w:tmpl w:val="8F8EDEF2"/>
    <w:lvl w:ilvl="0" w:tplc="C860843C">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CF0"/>
    <w:rsid w:val="000D74F2"/>
    <w:rsid w:val="00146A3D"/>
    <w:rsid w:val="00377FC3"/>
    <w:rsid w:val="004851D6"/>
    <w:rsid w:val="006D6B81"/>
    <w:rsid w:val="00B53CF0"/>
    <w:rsid w:val="00CE29CE"/>
    <w:rsid w:val="00CF5C51"/>
    <w:rsid w:val="00E03A33"/>
    <w:rsid w:val="00E52BCA"/>
    <w:rsid w:val="00EA79E8"/>
  </w:rsids>
  <m:mathPr>
    <m:mathFont m:val="Cambria Math"/>
    <m:brkBin m:val="before"/>
    <m:brkBinSub m:val="--"/>
    <m:smallFrac m:val="0"/>
    <m:dispDef/>
    <m:lMargin m:val="0"/>
    <m:rMargin m:val="0"/>
    <m:defJc m:val="centerGroup"/>
    <m:wrapIndent m:val="1440"/>
    <m:intLim m:val="subSup"/>
    <m:naryLim m:val="undOvr"/>
  </m:mathPr>
  <w:themeFontLang w:val="en-US" w:eastAsia="zh-H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AF3311"/>
  <w15:docId w15:val="{A0DCDB97-E5E1-4CB1-8080-8E6CA2760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SimSun"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rsid w:val="00CF5C51"/>
    <w:pPr>
      <w:tabs>
        <w:tab w:val="center" w:pos="4153"/>
        <w:tab w:val="right" w:pos="8306"/>
      </w:tabs>
      <w:spacing w:line="240" w:lineRule="auto"/>
    </w:pPr>
    <w:rPr>
      <w:rFonts w:ascii="Times New Roman" w:eastAsia="新細明體" w:hAnsi="Times New Roman" w:cs="Times New Roman"/>
      <w:sz w:val="20"/>
      <w:szCs w:val="20"/>
      <w:lang w:val="en-GB" w:eastAsia="en-GB"/>
    </w:rPr>
  </w:style>
  <w:style w:type="character" w:customStyle="1" w:styleId="HeaderChar">
    <w:name w:val="Header Char"/>
    <w:basedOn w:val="DefaultParagraphFont"/>
    <w:link w:val="Header"/>
    <w:uiPriority w:val="99"/>
    <w:rsid w:val="00CF5C51"/>
    <w:rPr>
      <w:rFonts w:ascii="Times New Roman" w:eastAsia="新細明體" w:hAnsi="Times New Roman" w:cs="Times New Roman"/>
      <w:sz w:val="20"/>
      <w:szCs w:val="20"/>
      <w:lang w:val="en-GB" w:eastAsia="en-GB"/>
    </w:rPr>
  </w:style>
  <w:style w:type="paragraph" w:styleId="ListParagraph">
    <w:name w:val="List Paragraph"/>
    <w:basedOn w:val="Normal"/>
    <w:uiPriority w:val="34"/>
    <w:qFormat/>
    <w:rsid w:val="00CF5C51"/>
    <w:pPr>
      <w:ind w:left="720"/>
      <w:contextualSpacing/>
    </w:pPr>
  </w:style>
  <w:style w:type="paragraph" w:styleId="Footer">
    <w:name w:val="footer"/>
    <w:basedOn w:val="Normal"/>
    <w:link w:val="FooterChar"/>
    <w:uiPriority w:val="99"/>
    <w:unhideWhenUsed/>
    <w:rsid w:val="000D74F2"/>
    <w:pPr>
      <w:tabs>
        <w:tab w:val="center" w:pos="4153"/>
        <w:tab w:val="right" w:pos="8306"/>
      </w:tabs>
      <w:spacing w:line="240" w:lineRule="auto"/>
    </w:pPr>
  </w:style>
  <w:style w:type="character" w:customStyle="1" w:styleId="FooterChar">
    <w:name w:val="Footer Char"/>
    <w:basedOn w:val="DefaultParagraphFont"/>
    <w:link w:val="Footer"/>
    <w:uiPriority w:val="99"/>
    <w:rsid w:val="000D7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www.berkeleypartnership.com/client-stories/cathay-pacific-providing-the-right-capability-to-achieve-strategic-goals" TargetMode="External"/><Relationship Id="rId18" Type="http://schemas.openxmlformats.org/officeDocument/2006/relationships/hyperlink" Target="https://www.oneworld.com" TargetMode="External"/><Relationship Id="rId26" Type="http://schemas.openxmlformats.org/officeDocument/2006/relationships/hyperlink" Target="https://news.cathaypacific.com/cathay-pacific-update-on-corporate-restructuring-and-change-of-conditions-of-service-for-aircrew" TargetMode="External"/><Relationship Id="rId3" Type="http://schemas.openxmlformats.org/officeDocument/2006/relationships/settings" Target="settings.xml"/><Relationship Id="rId21" Type="http://schemas.openxmlformats.org/officeDocument/2006/relationships/hyperlink" Target="https://www.academia.edu/9183925/III_TASK_2_2_1_LEADERSHIP_STYLE_IN_VIETNAM_AIRLINES_AND_CATHAY_PACIFIC_AIRWAYS_ORGANIZATION" TargetMode="External"/><Relationship Id="rId7" Type="http://schemas.openxmlformats.org/officeDocument/2006/relationships/image" Target="media/image1.png"/><Relationship Id="rId12" Type="http://schemas.openxmlformats.org/officeDocument/2006/relationships/hyperlink" Target="https://www.bcg.com/publications/2025/six-strategies-improve-airline-maintenance" TargetMode="External"/><Relationship Id="rId17" Type="http://schemas.openxmlformats.org/officeDocument/2006/relationships/hyperlink" Target="https://safetyculture.com/topics/force-field-analysis/" TargetMode="External"/><Relationship Id="rId25" Type="http://schemas.openxmlformats.org/officeDocument/2006/relationships/hyperlink" Target="https://news.cathaypacific.com/cathay-pacific-reorganises-head-office-as-first-step-in-transformation-pla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keting91.com/swot-analysis-of-cathay-pacific/" TargetMode="External"/><Relationship Id="rId20" Type="http://schemas.openxmlformats.org/officeDocument/2006/relationships/hyperlink" Target="https://www.linkedin.com/pulse/8-key-factors-organisational-change-tass-messinis" TargetMode="External"/><Relationship Id="rId29" Type="http://schemas.openxmlformats.org/officeDocument/2006/relationships/hyperlink" Target="https://www.cathaypacific.com/cx/en_HK/our-brand/cathay-stories/recent-innovation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wstudent.vtc.edu.hk/lrc/e-dissertation_cw/pdf_files/SHU_TM/SHU%20T079.pdf" TargetMode="External"/><Relationship Id="rId24" Type="http://schemas.openxmlformats.org/officeDocument/2006/relationships/hyperlink" Target="https://www.scmp.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nsync.com.au/wp-content/uploads/cathay_pacific_case_study.pdf" TargetMode="External"/><Relationship Id="rId23" Type="http://schemas.openxmlformats.org/officeDocument/2006/relationships/hyperlink" Target="https://www.scmp.com" TargetMode="External"/><Relationship Id="rId28" Type="http://schemas.openxmlformats.org/officeDocument/2006/relationships/hyperlink" Target="https://www.hkexnews.hk/listedco/listconews/sehk/2025/0407/2025040701342.pdf" TargetMode="External"/><Relationship Id="rId10" Type="http://schemas.openxmlformats.org/officeDocument/2006/relationships/hyperlink" Target="https://www.iata.org" TargetMode="External"/><Relationship Id="rId19" Type="http://schemas.openxmlformats.org/officeDocument/2006/relationships/hyperlink" Target="https://symphony-solutions.com/insights/elevate-airline-customer-experience-strategie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news.cathaypacific.com/cathay-pacific-group-announces-corporate-restructuring-351809" TargetMode="External"/><Relationship Id="rId22" Type="http://schemas.openxmlformats.org/officeDocument/2006/relationships/hyperlink" Target="https://www.labmanager.com/decision-making-made-easy-20332" TargetMode="External"/><Relationship Id="rId27" Type="http://schemas.openxmlformats.org/officeDocument/2006/relationships/hyperlink" Target="https://news.cathaypacific.com/cathay-pacific-strives-for-leadership-and-embraces-collaboration-as-it-takes-major-steps-towards-its-sustainability-goals-x2yen2" TargetMode="External"/><Relationship Id="rId30" Type="http://schemas.openxmlformats.org/officeDocument/2006/relationships/header" Target="header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18</Pages>
  <Words>3342</Words>
  <Characters>22332</Characters>
  <Application>Microsoft Office Word</Application>
  <DocSecurity>0</DocSecurity>
  <Lines>449</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Etta Ng</cp:lastModifiedBy>
  <cp:revision>7</cp:revision>
  <dcterms:created xsi:type="dcterms:W3CDTF">2025-04-24T01:41:00Z</dcterms:created>
  <dcterms:modified xsi:type="dcterms:W3CDTF">2025-04-24T02:37:00Z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9a8bd774ca56f5f33d5bbe7c14ea93789579489450f3e138c1f8c054f2e5afdf</vt:lpwstr>
  </property>
</Properties>
</file>