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201966" w14:textId="77777777" w:rsidR="001151D2" w:rsidRPr="00131D9F" w:rsidRDefault="001151D2" w:rsidP="001151D2">
      <w:pPr>
        <w:jc w:val="center"/>
        <w:rPr>
          <w:rFonts w:ascii="Georgia" w:hAnsi="Georgia"/>
        </w:rPr>
      </w:pPr>
      <w:r w:rsidRPr="00131D9F">
        <w:rPr>
          <w:rFonts w:ascii="Georgia" w:hAnsi="Georgia"/>
        </w:rPr>
        <w:t>References</w:t>
      </w:r>
    </w:p>
    <w:p w14:paraId="0910F567" w14:textId="77777777" w:rsidR="001151D2" w:rsidRPr="003E2704" w:rsidRDefault="001151D2" w:rsidP="001151D2">
      <w:pPr>
        <w:rPr>
          <w:rFonts w:ascii="Georgia" w:hAnsi="Georgia"/>
        </w:rPr>
      </w:pPr>
      <w:r w:rsidRPr="00B917D4">
        <w:rPr>
          <w:rFonts w:ascii="Georgia" w:hAnsi="Georgia"/>
        </w:rPr>
        <w:t xml:space="preserve">BBC Teach (2020) </w:t>
      </w:r>
      <w:r w:rsidRPr="00B917D4">
        <w:rPr>
          <w:rFonts w:ascii="Georgia" w:hAnsi="Georgia"/>
          <w:i/>
          <w:iCs/>
        </w:rPr>
        <w:t>Why is storytelling important to children?</w:t>
      </w:r>
      <w:r w:rsidRPr="00B917D4">
        <w:rPr>
          <w:rFonts w:ascii="Georgia" w:hAnsi="Georgia"/>
        </w:rPr>
        <w:t xml:space="preserve"> Available at: </w:t>
      </w:r>
      <w:hyperlink r:id="rId4" w:history="1">
        <w:r w:rsidRPr="00B917D4">
          <w:rPr>
            <w:rStyle w:val="Hyperlink"/>
            <w:rFonts w:ascii="Georgia" w:hAnsi="Georgia"/>
          </w:rPr>
          <w:t>https://www.bbc.co.uk/teach/why-is-storytelling-important-to-children/zvqcnrd</w:t>
        </w:r>
      </w:hyperlink>
      <w:r w:rsidRPr="00B917D4">
        <w:rPr>
          <w:rFonts w:ascii="Georgia" w:hAnsi="Georgia"/>
        </w:rPr>
        <w:t xml:space="preserve"> (Accessed </w:t>
      </w:r>
      <w:r w:rsidRPr="003E2704">
        <w:rPr>
          <w:rFonts w:ascii="Georgia" w:hAnsi="Georgia"/>
        </w:rPr>
        <w:t>4th December 2020).</w:t>
      </w:r>
    </w:p>
    <w:p w14:paraId="6AA33892" w14:textId="77777777" w:rsidR="001151D2" w:rsidRPr="003E2704" w:rsidRDefault="001151D2" w:rsidP="001151D2">
      <w:pPr>
        <w:rPr>
          <w:rFonts w:ascii="Georgia" w:eastAsia="Times New Roman" w:hAnsi="Georgia" w:cs="Segoe UI"/>
          <w:shd w:val="clear" w:color="auto" w:fill="FCFCFC"/>
          <w:lang w:eastAsia="en-GB"/>
        </w:rPr>
      </w:pPr>
      <w:r w:rsidRPr="003E2704">
        <w:rPr>
          <w:rFonts w:ascii="Georgia" w:eastAsia="Times New Roman" w:hAnsi="Georgia" w:cs="Segoe UI"/>
          <w:shd w:val="clear" w:color="auto" w:fill="FCFCFC"/>
          <w:lang w:eastAsia="en-GB"/>
        </w:rPr>
        <w:t xml:space="preserve">Cooper, P.J., </w:t>
      </w:r>
      <w:proofErr w:type="spellStart"/>
      <w:r w:rsidRPr="003E2704">
        <w:rPr>
          <w:rFonts w:ascii="Georgia" w:eastAsia="Times New Roman" w:hAnsi="Georgia" w:cs="Segoe UI"/>
          <w:shd w:val="clear" w:color="auto" w:fill="FCFCFC"/>
          <w:lang w:eastAsia="en-GB"/>
        </w:rPr>
        <w:t>Vally</w:t>
      </w:r>
      <w:proofErr w:type="spellEnd"/>
      <w:r w:rsidRPr="003E2704">
        <w:rPr>
          <w:rFonts w:ascii="Georgia" w:eastAsia="Times New Roman" w:hAnsi="Georgia" w:cs="Segoe UI"/>
          <w:shd w:val="clear" w:color="auto" w:fill="FCFCFC"/>
          <w:lang w:eastAsia="en-GB"/>
        </w:rPr>
        <w:t>, Z., Cooper, H. (2014). Promoting Mother–Infant Book Sharing and Infant Attention and Language Development in an Impoverished South African Population: A Pilot Study. </w:t>
      </w:r>
      <w:r w:rsidRPr="003E2704">
        <w:rPr>
          <w:rFonts w:ascii="Georgia" w:eastAsia="Times New Roman" w:hAnsi="Georgia" w:cs="Segoe UI"/>
          <w:i/>
          <w:iCs/>
          <w:shd w:val="clear" w:color="auto" w:fill="FCFCFC"/>
          <w:lang w:eastAsia="en-GB"/>
        </w:rPr>
        <w:t xml:space="preserve">Early Childhood Education </w:t>
      </w:r>
      <w:r w:rsidRPr="003E2704">
        <w:rPr>
          <w:rFonts w:ascii="Georgia" w:eastAsia="Times New Roman" w:hAnsi="Georgia" w:cs="Segoe UI"/>
          <w:shd w:val="clear" w:color="auto" w:fill="FCFCFC"/>
          <w:lang w:eastAsia="en-GB"/>
        </w:rPr>
        <w:t>[Online]. 42,</w:t>
      </w:r>
      <w:r w:rsidRPr="003E2704">
        <w:rPr>
          <w:rFonts w:ascii="Georgia" w:eastAsia="Times New Roman" w:hAnsi="Georgia" w:cs="Segoe UI"/>
          <w:b/>
          <w:bCs/>
          <w:shd w:val="clear" w:color="auto" w:fill="FCFCFC"/>
          <w:lang w:eastAsia="en-GB"/>
        </w:rPr>
        <w:t> </w:t>
      </w:r>
      <w:r w:rsidRPr="003E2704">
        <w:rPr>
          <w:rFonts w:ascii="Georgia" w:eastAsia="Times New Roman" w:hAnsi="Georgia" w:cs="Segoe UI"/>
          <w:shd w:val="clear" w:color="auto" w:fill="FCFCFC"/>
          <w:lang w:eastAsia="en-GB"/>
        </w:rPr>
        <w:t>143–152. [Retrieved 25 November 2020]. Available from: https://doi.org/10.1007/s10643-013-0591-8</w:t>
      </w:r>
    </w:p>
    <w:p w14:paraId="12BE362C" w14:textId="77777777" w:rsidR="001151D2" w:rsidRPr="00131D9F" w:rsidRDefault="001151D2" w:rsidP="001151D2">
      <w:pPr>
        <w:rPr>
          <w:rFonts w:ascii="Georgia" w:hAnsi="Georgia"/>
        </w:rPr>
      </w:pPr>
      <w:r w:rsidRPr="00131D9F">
        <w:rPr>
          <w:rFonts w:ascii="Georgia" w:hAnsi="Georgia"/>
        </w:rPr>
        <w:t xml:space="preserve">Corbett P, (2008) </w:t>
      </w:r>
      <w:r w:rsidRPr="00131D9F">
        <w:rPr>
          <w:rFonts w:ascii="Georgia" w:hAnsi="Georgia"/>
          <w:i/>
          <w:iCs/>
        </w:rPr>
        <w:t>Storytelling</w:t>
      </w:r>
      <w:r w:rsidRPr="00131D9F">
        <w:rPr>
          <w:rFonts w:ascii="Georgia" w:hAnsi="Georgia"/>
        </w:rPr>
        <w:t xml:space="preserve">.  Available at: </w:t>
      </w:r>
      <w:hyperlink r:id="rId5" w:history="1">
        <w:r w:rsidRPr="00131D9F">
          <w:rPr>
            <w:rStyle w:val="Hyperlink"/>
            <w:rFonts w:ascii="Georgia" w:hAnsi="Georgia"/>
          </w:rPr>
          <w:t>https://foundationyears.org.uk/wp-content/uploads/2011/10/Story-Teling_Story-Making1.pdf</w:t>
        </w:r>
      </w:hyperlink>
      <w:r w:rsidRPr="00131D9F">
        <w:rPr>
          <w:rFonts w:ascii="Georgia" w:hAnsi="Georgia"/>
        </w:rPr>
        <w:t xml:space="preserve"> (Accessed 4th December 2020).</w:t>
      </w:r>
    </w:p>
    <w:p w14:paraId="2630F680" w14:textId="77777777" w:rsidR="001151D2" w:rsidRPr="003E2704" w:rsidRDefault="001151D2" w:rsidP="001151D2">
      <w:pPr>
        <w:shd w:val="clear" w:color="auto" w:fill="FCFCFC"/>
        <w:spacing w:after="360" w:line="240" w:lineRule="auto"/>
        <w:rPr>
          <w:rFonts w:ascii="Georgia" w:eastAsiaTheme="minorEastAsia" w:hAnsi="Georgia" w:cs="Segoe UI"/>
          <w:lang w:eastAsia="en-GB"/>
        </w:rPr>
      </w:pPr>
      <w:r w:rsidRPr="003E2704">
        <w:rPr>
          <w:rFonts w:ascii="Georgia" w:eastAsiaTheme="minorEastAsia" w:hAnsi="Georgia" w:cs="Segoe UI"/>
          <w:lang w:eastAsia="en-GB"/>
        </w:rPr>
        <w:t>Hindman</w:t>
      </w:r>
      <w:r w:rsidRPr="003E2704">
        <w:rPr>
          <w:rFonts w:ascii="Georgia" w:eastAsia="Times New Roman" w:hAnsi="Georgia" w:cs="Segoe UI"/>
          <w:shd w:val="clear" w:color="auto" w:fill="FCFCFC"/>
          <w:lang w:eastAsia="en-GB"/>
        </w:rPr>
        <w:t xml:space="preserve">, A.H., </w:t>
      </w:r>
      <w:proofErr w:type="spellStart"/>
      <w:r w:rsidRPr="003E2704">
        <w:rPr>
          <w:rFonts w:ascii="Georgia" w:eastAsia="Times New Roman" w:hAnsi="Georgia" w:cs="Segoe UI"/>
          <w:shd w:val="clear" w:color="auto" w:fill="FCFCFC"/>
          <w:lang w:eastAsia="en-GB"/>
        </w:rPr>
        <w:t>Skibbe</w:t>
      </w:r>
      <w:proofErr w:type="spellEnd"/>
      <w:r w:rsidRPr="003E2704">
        <w:rPr>
          <w:rFonts w:ascii="Georgia" w:eastAsia="Times New Roman" w:hAnsi="Georgia" w:cs="Segoe UI"/>
          <w:shd w:val="clear" w:color="auto" w:fill="FCFCFC"/>
          <w:lang w:eastAsia="en-GB"/>
        </w:rPr>
        <w:t>, L.E. &amp; Foster, T.D. (2014). Exploring the variety of parental talk during shared book reading and its contributions to preschool language and literacy: evidence from the Early Childhood Longitudinal Study-Birth Cohort. </w:t>
      </w:r>
      <w:r w:rsidRPr="003E2704">
        <w:rPr>
          <w:rFonts w:ascii="Georgia" w:eastAsia="Times New Roman" w:hAnsi="Georgia" w:cs="Segoe UI"/>
          <w:i/>
          <w:iCs/>
          <w:shd w:val="clear" w:color="auto" w:fill="FCFCFC"/>
          <w:lang w:eastAsia="en-GB"/>
        </w:rPr>
        <w:t>Read Writ</w:t>
      </w:r>
      <w:r w:rsidRPr="003E2704">
        <w:rPr>
          <w:rFonts w:ascii="Georgia" w:eastAsia="Times New Roman" w:hAnsi="Georgia" w:cs="Segoe UI"/>
          <w:shd w:val="clear" w:color="auto" w:fill="FCFCFC"/>
          <w:lang w:eastAsia="en-GB"/>
        </w:rPr>
        <w:t> [Online]. 27,</w:t>
      </w:r>
      <w:r w:rsidRPr="003E2704">
        <w:rPr>
          <w:rFonts w:ascii="Georgia" w:eastAsia="Times New Roman" w:hAnsi="Georgia" w:cs="Segoe UI"/>
          <w:b/>
          <w:bCs/>
          <w:shd w:val="clear" w:color="auto" w:fill="FCFCFC"/>
          <w:lang w:eastAsia="en-GB"/>
        </w:rPr>
        <w:t> </w:t>
      </w:r>
      <w:r w:rsidRPr="003E2704">
        <w:rPr>
          <w:rFonts w:ascii="Georgia" w:eastAsia="Times New Roman" w:hAnsi="Georgia" w:cs="Segoe UI"/>
          <w:shd w:val="clear" w:color="auto" w:fill="FCFCFC"/>
          <w:lang w:eastAsia="en-GB"/>
        </w:rPr>
        <w:t>287–313. [Retrieved 25 November 2020]. Available from: https://doi.org/10.1007/s11145-013-9445-4</w:t>
      </w:r>
    </w:p>
    <w:p w14:paraId="3F6D4F09" w14:textId="77777777" w:rsidR="001151D2" w:rsidRPr="003E2704" w:rsidRDefault="001151D2" w:rsidP="001151D2">
      <w:pPr>
        <w:rPr>
          <w:rFonts w:ascii="Georgia" w:eastAsia="Times New Roman" w:hAnsi="Georgia" w:cs="Segoe UI"/>
          <w:color w:val="333333"/>
          <w:shd w:val="clear" w:color="auto" w:fill="FCFCFC"/>
          <w:lang w:eastAsia="en-GB"/>
        </w:rPr>
      </w:pPr>
      <w:proofErr w:type="spellStart"/>
      <w:r w:rsidRPr="003E2704">
        <w:rPr>
          <w:rFonts w:ascii="Georgia" w:eastAsiaTheme="minorEastAsia" w:hAnsi="Georgia"/>
          <w:color w:val="000000"/>
          <w:lang w:eastAsia="en-GB"/>
        </w:rPr>
        <w:t>Sénéchal</w:t>
      </w:r>
      <w:proofErr w:type="spellEnd"/>
      <w:r w:rsidRPr="003E2704">
        <w:rPr>
          <w:rFonts w:ascii="Georgia" w:eastAsiaTheme="minorEastAsia" w:hAnsi="Georgia"/>
          <w:color w:val="000000"/>
          <w:lang w:eastAsia="en-GB"/>
        </w:rPr>
        <w:t xml:space="preserve">, </w:t>
      </w:r>
      <w:proofErr w:type="gramStart"/>
      <w:r w:rsidRPr="003E2704">
        <w:rPr>
          <w:rFonts w:ascii="Georgia" w:eastAsiaTheme="minorEastAsia" w:hAnsi="Georgia"/>
          <w:color w:val="000000"/>
          <w:lang w:eastAsia="en-GB"/>
        </w:rPr>
        <w:t>M,.</w:t>
      </w:r>
      <w:proofErr w:type="gramEnd"/>
      <w:r w:rsidRPr="003E2704">
        <w:rPr>
          <w:rFonts w:ascii="Georgia" w:eastAsiaTheme="minorEastAsia" w:hAnsi="Georgia"/>
          <w:color w:val="000000"/>
          <w:lang w:eastAsia="en-GB"/>
        </w:rPr>
        <w:t xml:space="preserve"> Cornell, E, </w:t>
      </w:r>
      <w:proofErr w:type="gramStart"/>
      <w:r w:rsidRPr="003E2704">
        <w:rPr>
          <w:rFonts w:ascii="Georgia" w:eastAsiaTheme="minorEastAsia" w:hAnsi="Georgia"/>
          <w:color w:val="000000"/>
          <w:lang w:eastAsia="en-GB"/>
        </w:rPr>
        <w:t>H,.</w:t>
      </w:r>
      <w:proofErr w:type="gramEnd"/>
      <w:r w:rsidRPr="003E2704">
        <w:rPr>
          <w:rFonts w:ascii="Georgia" w:eastAsiaTheme="minorEastAsia" w:hAnsi="Georgia"/>
          <w:color w:val="000000"/>
          <w:lang w:eastAsia="en-GB"/>
        </w:rPr>
        <w:t xml:space="preserve"> &amp; </w:t>
      </w:r>
      <w:proofErr w:type="spellStart"/>
      <w:r w:rsidRPr="003E2704">
        <w:rPr>
          <w:rFonts w:ascii="Georgia" w:eastAsiaTheme="minorEastAsia" w:hAnsi="Georgia"/>
          <w:color w:val="000000"/>
          <w:lang w:eastAsia="en-GB"/>
        </w:rPr>
        <w:t>Broda</w:t>
      </w:r>
      <w:proofErr w:type="spellEnd"/>
      <w:r w:rsidRPr="003E2704">
        <w:rPr>
          <w:rFonts w:ascii="Georgia" w:eastAsiaTheme="minorEastAsia" w:hAnsi="Georgia"/>
          <w:color w:val="000000"/>
          <w:lang w:eastAsia="en-GB"/>
        </w:rPr>
        <w:t xml:space="preserve">, L, S.  (1995). Age-related differences in the organization of parent-infant interactions during picture-book reading, </w:t>
      </w:r>
      <w:r w:rsidRPr="003E2704">
        <w:rPr>
          <w:rFonts w:ascii="Georgia" w:eastAsiaTheme="minorEastAsia" w:hAnsi="Georgia"/>
          <w:i/>
          <w:iCs/>
          <w:color w:val="000000"/>
          <w:lang w:eastAsia="en-GB"/>
        </w:rPr>
        <w:t xml:space="preserve">Early Childhood Research </w:t>
      </w:r>
      <w:r w:rsidRPr="003E2704">
        <w:rPr>
          <w:rFonts w:ascii="Georgia" w:eastAsiaTheme="minorEastAsia" w:hAnsi="Georgia"/>
          <w:color w:val="000000"/>
          <w:lang w:eastAsia="en-GB"/>
        </w:rPr>
        <w:t xml:space="preserve">Quarterly [Online]. 10 (3), 317-337. [Retrieved 22 November 2020]. Available from: </w:t>
      </w:r>
      <w:hyperlink r:id="rId6" w:history="1">
        <w:r w:rsidRPr="003E2704">
          <w:rPr>
            <w:rFonts w:ascii="Georgia" w:eastAsiaTheme="minorEastAsia" w:hAnsi="Georgia"/>
            <w:color w:val="0000FF"/>
            <w:u w:val="single"/>
            <w:lang w:eastAsia="en-GB"/>
          </w:rPr>
          <w:t>https://doi.org/10.1016/0885-2006(95)90010-1</w:t>
        </w:r>
      </w:hyperlink>
      <w:r w:rsidRPr="003E2704">
        <w:rPr>
          <w:rFonts w:ascii="Georgia" w:eastAsiaTheme="minorEastAsia" w:hAnsi="Georgia"/>
          <w:color w:val="000000"/>
          <w:lang w:eastAsia="en-GB"/>
        </w:rPr>
        <w:t>.</w:t>
      </w:r>
    </w:p>
    <w:p w14:paraId="5F7DF17F" w14:textId="77777777" w:rsidR="001151D2" w:rsidRPr="00590BF3" w:rsidRDefault="001151D2" w:rsidP="001151D2">
      <w:pPr>
        <w:rPr>
          <w:rFonts w:ascii="Georgia" w:eastAsia="Times New Roman" w:hAnsi="Georgia" w:cs="Segoe UI"/>
          <w:color w:val="FF0000"/>
          <w:shd w:val="clear" w:color="auto" w:fill="FCFCFC"/>
          <w:lang w:eastAsia="en-GB"/>
        </w:rPr>
      </w:pPr>
      <w:proofErr w:type="spellStart"/>
      <w:r w:rsidRPr="00590BF3">
        <w:rPr>
          <w:rFonts w:ascii="Georgia" w:eastAsia="Times New Roman" w:hAnsi="Georgia" w:cs="Segoe UI"/>
          <w:shd w:val="clear" w:color="auto" w:fill="FCFCFC"/>
          <w:lang w:eastAsia="en-GB"/>
        </w:rPr>
        <w:t>Şimşek</w:t>
      </w:r>
      <w:proofErr w:type="spellEnd"/>
      <w:r w:rsidRPr="00590BF3">
        <w:rPr>
          <w:rFonts w:ascii="Georgia" w:eastAsia="Times New Roman" w:hAnsi="Georgia" w:cs="Segoe UI"/>
          <w:shd w:val="clear" w:color="auto" w:fill="FCFCFC"/>
          <w:lang w:eastAsia="en-GB"/>
        </w:rPr>
        <w:t xml:space="preserve">, Z, </w:t>
      </w:r>
      <w:proofErr w:type="gramStart"/>
      <w:r w:rsidRPr="00590BF3">
        <w:rPr>
          <w:rFonts w:ascii="Georgia" w:eastAsia="Times New Roman" w:hAnsi="Georgia" w:cs="Segoe UI"/>
          <w:shd w:val="clear" w:color="auto" w:fill="FCFCFC"/>
          <w:lang w:eastAsia="en-GB"/>
        </w:rPr>
        <w:t>C,.</w:t>
      </w:r>
      <w:proofErr w:type="gramEnd"/>
      <w:r w:rsidRPr="00590BF3">
        <w:rPr>
          <w:rFonts w:ascii="Georgia" w:eastAsia="Times New Roman" w:hAnsi="Georgia" w:cs="Segoe UI"/>
          <w:shd w:val="clear" w:color="auto" w:fill="FCFCFC"/>
          <w:lang w:eastAsia="en-GB"/>
        </w:rPr>
        <w:t xml:space="preserve"> &amp; </w:t>
      </w:r>
      <w:proofErr w:type="spellStart"/>
      <w:r w:rsidRPr="00590BF3">
        <w:rPr>
          <w:rFonts w:ascii="Georgia" w:eastAsia="Times New Roman" w:hAnsi="Georgia" w:cs="Segoe UI"/>
          <w:shd w:val="clear" w:color="auto" w:fill="FCFCFC"/>
          <w:lang w:eastAsia="en-GB"/>
        </w:rPr>
        <w:t>Erdoğan</w:t>
      </w:r>
      <w:proofErr w:type="spellEnd"/>
      <w:r w:rsidRPr="00590BF3">
        <w:rPr>
          <w:rFonts w:ascii="Georgia" w:eastAsia="Times New Roman" w:hAnsi="Georgia" w:cs="Segoe UI"/>
          <w:shd w:val="clear" w:color="auto" w:fill="FCFCFC"/>
          <w:lang w:eastAsia="en-GB"/>
        </w:rPr>
        <w:t>, I, N. (2020). Comparing the effects of different book reading techniques on young children’s language development. </w:t>
      </w:r>
      <w:r w:rsidRPr="00590BF3">
        <w:rPr>
          <w:rFonts w:ascii="Georgia" w:eastAsia="Times New Roman" w:hAnsi="Georgia" w:cs="Segoe UI"/>
          <w:i/>
          <w:iCs/>
          <w:shd w:val="clear" w:color="auto" w:fill="FCFCFC"/>
          <w:lang w:eastAsia="en-GB"/>
        </w:rPr>
        <w:t>Read Writ</w:t>
      </w:r>
      <w:r w:rsidRPr="00590BF3">
        <w:rPr>
          <w:rFonts w:ascii="Georgia" w:eastAsia="Times New Roman" w:hAnsi="Georgia" w:cs="Segoe UI"/>
          <w:shd w:val="clear" w:color="auto" w:fill="FCFCFC"/>
          <w:lang w:eastAsia="en-GB"/>
        </w:rPr>
        <w:t xml:space="preserve"> [Online]. [Retrieved 25 November 2020]. Available from: </w:t>
      </w:r>
      <w:hyperlink r:id="rId7" w:history="1">
        <w:r w:rsidRPr="00590BF3">
          <w:rPr>
            <w:rFonts w:ascii="Georgia" w:eastAsia="Times New Roman" w:hAnsi="Georgia" w:cs="Segoe UI"/>
            <w:color w:val="0000FF"/>
            <w:u w:val="single"/>
            <w:shd w:val="clear" w:color="auto" w:fill="FCFCFC"/>
            <w:lang w:eastAsia="en-GB"/>
          </w:rPr>
          <w:t>https://doi.org/10.1007/s11145-020-10091-9</w:t>
        </w:r>
      </w:hyperlink>
      <w:r w:rsidRPr="00590BF3">
        <w:rPr>
          <w:rFonts w:ascii="Georgia" w:eastAsia="Times New Roman" w:hAnsi="Georgia" w:cs="Segoe UI"/>
          <w:color w:val="333333"/>
          <w:shd w:val="clear" w:color="auto" w:fill="FCFCFC"/>
          <w:lang w:eastAsia="en-GB"/>
        </w:rPr>
        <w:t xml:space="preserve">  </w:t>
      </w:r>
    </w:p>
    <w:p w14:paraId="7DA67E2F" w14:textId="77777777" w:rsidR="001151D2" w:rsidRPr="00B917D4" w:rsidRDefault="001151D2" w:rsidP="001151D2">
      <w:pPr>
        <w:shd w:val="clear" w:color="auto" w:fill="F9F9F9"/>
        <w:spacing w:before="100" w:beforeAutospacing="1" w:after="100" w:afterAutospacing="1" w:line="240" w:lineRule="auto"/>
        <w:jc w:val="both"/>
        <w:rPr>
          <w:rFonts w:ascii="Georgia" w:eastAsia="Times New Roman" w:hAnsi="Georgia"/>
          <w:lang w:eastAsia="en-GB"/>
        </w:rPr>
      </w:pPr>
      <w:r w:rsidRPr="00B917D4">
        <w:rPr>
          <w:rFonts w:ascii="Georgia" w:eastAsia="Times New Roman" w:hAnsi="Georgia" w:cs="Arial"/>
          <w:color w:val="1C1D1E"/>
          <w:sz w:val="21"/>
          <w:szCs w:val="21"/>
          <w:shd w:val="clear" w:color="auto" w:fill="FFFFFF"/>
          <w:lang w:eastAsia="en-GB"/>
        </w:rPr>
        <w:t xml:space="preserve">Snell, </w:t>
      </w:r>
      <w:proofErr w:type="gramStart"/>
      <w:r w:rsidRPr="00B917D4">
        <w:rPr>
          <w:rFonts w:ascii="Georgia" w:eastAsia="Times New Roman" w:hAnsi="Georgia" w:cs="Arial"/>
          <w:color w:val="1C1D1E"/>
          <w:sz w:val="21"/>
          <w:szCs w:val="21"/>
          <w:shd w:val="clear" w:color="auto" w:fill="FFFFFF"/>
          <w:lang w:eastAsia="en-GB"/>
        </w:rPr>
        <w:t>E,K.</w:t>
      </w:r>
      <w:proofErr w:type="gramEnd"/>
      <w:r w:rsidRPr="00B917D4">
        <w:rPr>
          <w:rFonts w:ascii="Georgia" w:eastAsia="Times New Roman" w:hAnsi="Georgia" w:cs="Arial"/>
          <w:color w:val="1C1D1E"/>
          <w:sz w:val="21"/>
          <w:szCs w:val="21"/>
          <w:shd w:val="clear" w:color="auto" w:fill="FFFFFF"/>
          <w:lang w:eastAsia="en-GB"/>
        </w:rPr>
        <w:t>, Hindman, A,H. &amp; </w:t>
      </w:r>
      <w:proofErr w:type="spellStart"/>
      <w:r w:rsidRPr="00B917D4">
        <w:rPr>
          <w:rFonts w:ascii="Georgia" w:eastAsia="Times New Roman" w:hAnsi="Georgia" w:cs="Arial"/>
          <w:color w:val="1C1D1E"/>
          <w:sz w:val="21"/>
          <w:szCs w:val="21"/>
          <w:shd w:val="clear" w:color="auto" w:fill="FFFFFF"/>
          <w:lang w:eastAsia="en-GB"/>
        </w:rPr>
        <w:t>Wasik</w:t>
      </w:r>
      <w:proofErr w:type="spellEnd"/>
      <w:r w:rsidRPr="00B917D4">
        <w:rPr>
          <w:rFonts w:ascii="Georgia" w:eastAsia="Times New Roman" w:hAnsi="Georgia" w:cs="Arial"/>
          <w:color w:val="1C1D1E"/>
          <w:sz w:val="21"/>
          <w:szCs w:val="21"/>
          <w:shd w:val="clear" w:color="auto" w:fill="FFFFFF"/>
          <w:lang w:eastAsia="en-GB"/>
        </w:rPr>
        <w:t>, B,A. (2015). How Can Book Reading Close the Word Gap? Five Key Practices From Research. </w:t>
      </w:r>
      <w:r w:rsidRPr="00B917D4">
        <w:rPr>
          <w:rFonts w:ascii="Georgia" w:eastAsia="Times New Roman" w:hAnsi="Georgia" w:cs="Arial"/>
          <w:i/>
          <w:iCs/>
          <w:color w:val="1C1D1E"/>
          <w:sz w:val="21"/>
          <w:szCs w:val="21"/>
          <w:shd w:val="clear" w:color="auto" w:fill="FFFFFF"/>
          <w:lang w:eastAsia="en-GB"/>
        </w:rPr>
        <w:t xml:space="preserve">The Reading Teacher </w:t>
      </w:r>
      <w:r w:rsidRPr="00B917D4">
        <w:rPr>
          <w:rFonts w:ascii="Georgia" w:eastAsia="Times New Roman" w:hAnsi="Georgia" w:cs="Arial"/>
          <w:color w:val="1C1D1E"/>
          <w:sz w:val="21"/>
          <w:szCs w:val="21"/>
          <w:shd w:val="clear" w:color="auto" w:fill="FFFFFF"/>
          <w:lang w:eastAsia="en-GB"/>
        </w:rPr>
        <w:t>[Online]. </w:t>
      </w:r>
      <w:proofErr w:type="gramStart"/>
      <w:r w:rsidRPr="00B917D4">
        <w:rPr>
          <w:rFonts w:ascii="Georgia" w:eastAsia="Times New Roman" w:hAnsi="Georgia" w:cs="Arial"/>
          <w:color w:val="1C1D1E"/>
          <w:sz w:val="21"/>
          <w:szCs w:val="21"/>
          <w:shd w:val="clear" w:color="auto" w:fill="FFFFFF"/>
          <w:lang w:eastAsia="en-GB"/>
        </w:rPr>
        <w:t>68( 7</w:t>
      </w:r>
      <w:proofErr w:type="gramEnd"/>
      <w:r w:rsidRPr="00B917D4">
        <w:rPr>
          <w:rFonts w:ascii="Georgia" w:eastAsia="Times New Roman" w:hAnsi="Georgia" w:cs="Arial"/>
          <w:color w:val="1C1D1E"/>
          <w:sz w:val="21"/>
          <w:szCs w:val="21"/>
          <w:shd w:val="clear" w:color="auto" w:fill="FFFFFF"/>
          <w:lang w:eastAsia="en-GB"/>
        </w:rPr>
        <w:t xml:space="preserve">), 560– 571. [Viewed 23 November 2020]. Available from: </w:t>
      </w:r>
      <w:r w:rsidRPr="00B917D4">
        <w:rPr>
          <w:rFonts w:ascii="Georgia" w:eastAsia="Times New Roman" w:hAnsi="Georgia"/>
          <w:lang w:eastAsia="en-GB"/>
        </w:rPr>
        <w:t xml:space="preserve"> </w:t>
      </w:r>
      <w:hyperlink r:id="rId8" w:history="1">
        <w:r w:rsidRPr="00B917D4">
          <w:rPr>
            <w:rFonts w:ascii="Georgia" w:eastAsia="Times New Roman" w:hAnsi="Georgia" w:cs="Arial"/>
            <w:color w:val="0000FF"/>
            <w:u w:val="single"/>
            <w:shd w:val="clear" w:color="auto" w:fill="FFFFFF"/>
            <w:lang w:eastAsia="en-GB"/>
          </w:rPr>
          <w:t>https://ila.onlinelibrary.wiley.com/doi/full/10.1002/trtr.1347?saml_referrer</w:t>
        </w:r>
      </w:hyperlink>
    </w:p>
    <w:p w14:paraId="7743C43C" w14:textId="77777777" w:rsidR="001151D2" w:rsidRPr="00B917D4" w:rsidRDefault="001151D2" w:rsidP="001151D2">
      <w:pPr>
        <w:shd w:val="clear" w:color="auto" w:fill="F9F9F9"/>
        <w:spacing w:before="100" w:beforeAutospacing="1" w:after="100" w:afterAutospacing="1" w:line="240" w:lineRule="auto"/>
        <w:jc w:val="both"/>
        <w:rPr>
          <w:rFonts w:ascii="Georgia" w:eastAsia="Times New Roman" w:hAnsi="Georgia"/>
          <w:lang w:eastAsia="en-GB"/>
        </w:rPr>
      </w:pPr>
      <w:proofErr w:type="spellStart"/>
      <w:proofErr w:type="gramStart"/>
      <w:r w:rsidRPr="00B917D4">
        <w:rPr>
          <w:rFonts w:ascii="Georgia" w:eastAsia="Times New Roman" w:hAnsi="Georgia"/>
          <w:lang w:eastAsia="en-GB"/>
        </w:rPr>
        <w:t>Wasik</w:t>
      </w:r>
      <w:proofErr w:type="spellEnd"/>
      <w:r w:rsidRPr="00B917D4">
        <w:rPr>
          <w:rFonts w:ascii="Georgia" w:eastAsia="Times New Roman" w:hAnsi="Georgia"/>
          <w:lang w:eastAsia="en-GB"/>
        </w:rPr>
        <w:t xml:space="preserve"> </w:t>
      </w:r>
      <w:r w:rsidRPr="00B917D4">
        <w:rPr>
          <w:rFonts w:ascii="Georgia" w:eastAsiaTheme="minorEastAsia" w:hAnsi="Georgia"/>
          <w:color w:val="000000"/>
          <w:lang w:eastAsia="en-GB"/>
        </w:rPr>
        <w:t>,</w:t>
      </w:r>
      <w:proofErr w:type="gramEnd"/>
      <w:r w:rsidRPr="00B917D4">
        <w:rPr>
          <w:rFonts w:ascii="Georgia" w:eastAsiaTheme="minorEastAsia" w:hAnsi="Georgia"/>
          <w:color w:val="000000"/>
          <w:lang w:eastAsia="en-GB"/>
        </w:rPr>
        <w:t xml:space="preserve"> B, A,. Hindman A, </w:t>
      </w:r>
      <w:proofErr w:type="gramStart"/>
      <w:r w:rsidRPr="00B917D4">
        <w:rPr>
          <w:rFonts w:ascii="Georgia" w:eastAsiaTheme="minorEastAsia" w:hAnsi="Georgia"/>
          <w:color w:val="000000"/>
          <w:lang w:eastAsia="en-GB"/>
        </w:rPr>
        <w:t>H,.</w:t>
      </w:r>
      <w:proofErr w:type="gramEnd"/>
      <w:r w:rsidRPr="00B917D4">
        <w:rPr>
          <w:rFonts w:ascii="Georgia" w:eastAsiaTheme="minorEastAsia" w:hAnsi="Georgia"/>
          <w:color w:val="000000"/>
          <w:lang w:eastAsia="en-GB"/>
        </w:rPr>
        <w:t xml:space="preserve"> &amp; Snell, E, K. (2016). Book reading and vocabulary development: A systematic review. </w:t>
      </w:r>
      <w:r w:rsidRPr="00B917D4">
        <w:rPr>
          <w:rFonts w:ascii="Georgia" w:eastAsiaTheme="minorEastAsia" w:hAnsi="Georgia"/>
          <w:i/>
          <w:iCs/>
          <w:color w:val="000000"/>
          <w:lang w:eastAsia="en-GB"/>
        </w:rPr>
        <w:t>Early Childhood Research Quarterly</w:t>
      </w:r>
      <w:r w:rsidRPr="00B917D4">
        <w:rPr>
          <w:rFonts w:ascii="Georgia" w:eastAsiaTheme="minorEastAsia" w:hAnsi="Georgia"/>
          <w:color w:val="000000"/>
          <w:lang w:eastAsia="en-GB"/>
        </w:rPr>
        <w:t>. (37), 39-57. (Retrieved 23 November 2020). Available from: https://doi.org/10.1016/j.ecresq.2016.04.003.</w:t>
      </w:r>
    </w:p>
    <w:p w14:paraId="7DCC390A" w14:textId="77777777" w:rsidR="001151D2" w:rsidRPr="00B917D4" w:rsidRDefault="001151D2" w:rsidP="001151D2">
      <w:pPr>
        <w:rPr>
          <w:rFonts w:ascii="Georgia" w:hAnsi="Georgia"/>
        </w:rPr>
      </w:pPr>
      <w:r w:rsidRPr="00131D9F">
        <w:rPr>
          <w:rFonts w:ascii="Georgia" w:hAnsi="Georgia"/>
        </w:rPr>
        <w:t>Welsh Government, (2015)</w:t>
      </w:r>
      <w:r w:rsidRPr="00B917D4">
        <w:rPr>
          <w:rFonts w:ascii="Georgia" w:hAnsi="Georgia"/>
        </w:rPr>
        <w:t xml:space="preserve"> </w:t>
      </w:r>
      <w:r w:rsidRPr="00B917D4">
        <w:rPr>
          <w:rFonts w:ascii="Georgia" w:hAnsi="Georgia"/>
          <w:i/>
          <w:iCs/>
        </w:rPr>
        <w:t>Curriculum for Wales: Foundation Phase Framework (</w:t>
      </w:r>
      <w:proofErr w:type="spellStart"/>
      <w:r w:rsidRPr="00B917D4">
        <w:rPr>
          <w:rFonts w:ascii="Georgia" w:hAnsi="Georgia"/>
          <w:i/>
          <w:iCs/>
        </w:rPr>
        <w:t>P.g</w:t>
      </w:r>
      <w:proofErr w:type="spellEnd"/>
      <w:r w:rsidRPr="00B917D4">
        <w:rPr>
          <w:rFonts w:ascii="Georgia" w:hAnsi="Georgia"/>
          <w:i/>
          <w:iCs/>
        </w:rPr>
        <w:t xml:space="preserve"> 15)</w:t>
      </w:r>
      <w:r w:rsidRPr="00B917D4">
        <w:rPr>
          <w:rFonts w:ascii="Georgia" w:hAnsi="Georgia"/>
        </w:rPr>
        <w:t xml:space="preserve">. Available at: </w:t>
      </w:r>
      <w:hyperlink r:id="rId9" w:history="1">
        <w:r w:rsidRPr="00B917D4">
          <w:rPr>
            <w:rStyle w:val="Hyperlink"/>
            <w:rFonts w:ascii="Georgia" w:hAnsi="Georgia"/>
          </w:rPr>
          <w:t>https://gov.wales/sites/default/files/publications/2018-02/foundation-phase-framework-revised-2015.pdf</w:t>
        </w:r>
      </w:hyperlink>
      <w:r w:rsidRPr="00B917D4">
        <w:rPr>
          <w:rFonts w:ascii="Georgia" w:hAnsi="Georgia"/>
        </w:rPr>
        <w:t xml:space="preserve"> (Accessed 4th December 2020).</w:t>
      </w:r>
    </w:p>
    <w:p w14:paraId="2E7E1FD6" w14:textId="77777777" w:rsidR="007A223C" w:rsidRDefault="001151D2"/>
    <w:sectPr w:rsidR="007A2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1D2"/>
    <w:rsid w:val="00047845"/>
    <w:rsid w:val="001151D2"/>
    <w:rsid w:val="00841487"/>
    <w:rsid w:val="00B0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60D84"/>
  <w15:chartTrackingRefBased/>
  <w15:docId w15:val="{D2FE6449-78FD-4A67-8BA8-5904DCAA6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51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la.onlinelibrary.wiley.com/doi/full/10.1002/trtr.1347?saml_referr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007/s11145-020-10091-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16/0885-2006(95)90010-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foundationyears.org.uk/wp-content/uploads/2011/10/Story-Teling_Story-Making1.pdf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bbc.co.uk/teach/why-is-storytelling-important-to-children/zvqcnrd" TargetMode="External"/><Relationship Id="rId9" Type="http://schemas.openxmlformats.org/officeDocument/2006/relationships/hyperlink" Target="https://gov.wales/sites/default/files/publications/2018-02/foundation-phase-framework-revised-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Chelsey Sian Caffery (1902454)</dc:creator>
  <cp:keywords/>
  <dc:description/>
  <cp:lastModifiedBy>Chelsey Sian Caffery (1902454)</cp:lastModifiedBy>
  <cp:revision>1</cp:revision>
  <dcterms:created xsi:type="dcterms:W3CDTF">2020-12-12T22:03:00Z</dcterms:created>
  <dcterms:modified xsi:type="dcterms:W3CDTF">2020-12-12T22:04:00Z</dcterms:modified>
</cp:coreProperties>
</file>