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7EA19B" w14:textId="77777777" w:rsidR="00E477B1" w:rsidRPr="004B3F29" w:rsidRDefault="00E477B1" w:rsidP="00757BCB">
      <w:pPr>
        <w:spacing w:line="360" w:lineRule="auto"/>
        <w:rPr>
          <w:rFonts w:ascii="Arial" w:hAnsi="Arial" w:cs="Arial"/>
          <w:sz w:val="22"/>
          <w:szCs w:val="22"/>
        </w:rPr>
      </w:pPr>
    </w:p>
    <w:p w14:paraId="7F45ED39" w14:textId="77777777" w:rsidR="00E477B1" w:rsidRPr="004B3F29" w:rsidRDefault="00E477B1" w:rsidP="00757BCB">
      <w:pPr>
        <w:spacing w:line="360" w:lineRule="auto"/>
        <w:rPr>
          <w:rFonts w:ascii="Arial" w:hAnsi="Arial" w:cs="Arial"/>
          <w:sz w:val="22"/>
          <w:szCs w:val="22"/>
        </w:rPr>
      </w:pPr>
    </w:p>
    <w:p w14:paraId="061CAADC" w14:textId="77777777" w:rsidR="00E477B1" w:rsidRPr="004B3F29" w:rsidRDefault="00E477B1" w:rsidP="00757BCB">
      <w:pPr>
        <w:spacing w:line="360" w:lineRule="auto"/>
        <w:rPr>
          <w:rFonts w:ascii="Arial" w:hAnsi="Arial" w:cs="Arial"/>
          <w:sz w:val="22"/>
          <w:szCs w:val="22"/>
        </w:rPr>
      </w:pPr>
    </w:p>
    <w:p w14:paraId="0E8E8E6D" w14:textId="77777777" w:rsidR="00E477B1" w:rsidRPr="004B3F29" w:rsidRDefault="00E477B1" w:rsidP="00757BCB">
      <w:pPr>
        <w:spacing w:line="360" w:lineRule="auto"/>
        <w:jc w:val="center"/>
        <w:rPr>
          <w:rFonts w:ascii="Arial" w:hAnsi="Arial" w:cs="Arial"/>
          <w:sz w:val="22"/>
          <w:szCs w:val="22"/>
        </w:rPr>
      </w:pPr>
    </w:p>
    <w:p w14:paraId="379BACB9" w14:textId="77777777" w:rsidR="00321E99" w:rsidRPr="004B3F29" w:rsidRDefault="00321E99" w:rsidP="00757BCB">
      <w:pPr>
        <w:spacing w:line="360" w:lineRule="auto"/>
        <w:jc w:val="center"/>
        <w:rPr>
          <w:rFonts w:ascii="Arial" w:hAnsi="Arial" w:cs="Arial"/>
          <w:sz w:val="22"/>
          <w:szCs w:val="22"/>
        </w:rPr>
      </w:pPr>
    </w:p>
    <w:p w14:paraId="683343C8" w14:textId="77777777" w:rsidR="00321E99" w:rsidRPr="004B3F29" w:rsidRDefault="00321E99" w:rsidP="00757BCB">
      <w:pPr>
        <w:spacing w:line="360" w:lineRule="auto"/>
        <w:jc w:val="center"/>
        <w:rPr>
          <w:rFonts w:ascii="Arial" w:hAnsi="Arial" w:cs="Arial"/>
          <w:sz w:val="22"/>
          <w:szCs w:val="22"/>
        </w:rPr>
      </w:pPr>
    </w:p>
    <w:p w14:paraId="7DCF796E" w14:textId="77777777" w:rsidR="00321E99" w:rsidRPr="004B3F29" w:rsidRDefault="00321E99" w:rsidP="00757BCB">
      <w:pPr>
        <w:spacing w:line="360" w:lineRule="auto"/>
        <w:jc w:val="center"/>
        <w:rPr>
          <w:rFonts w:ascii="Arial" w:hAnsi="Arial" w:cs="Arial"/>
          <w:sz w:val="22"/>
          <w:szCs w:val="22"/>
        </w:rPr>
      </w:pPr>
    </w:p>
    <w:p w14:paraId="04EAD2B2" w14:textId="27048097" w:rsidR="00321E99" w:rsidRPr="004B3F29" w:rsidRDefault="00321E99" w:rsidP="00757BCB">
      <w:pPr>
        <w:spacing w:line="360" w:lineRule="auto"/>
        <w:jc w:val="center"/>
        <w:rPr>
          <w:rFonts w:ascii="Arial" w:hAnsi="Arial" w:cs="Arial"/>
          <w:sz w:val="22"/>
          <w:szCs w:val="22"/>
        </w:rPr>
      </w:pPr>
      <w:r w:rsidRPr="004B3F29">
        <w:rPr>
          <w:rFonts w:ascii="Arial" w:hAnsi="Arial" w:cs="Arial"/>
          <w:sz w:val="22"/>
          <w:szCs w:val="22"/>
        </w:rPr>
        <w:t>Design, Conduct and Critically Evaluate a Close-to-Practice Research Project Focusing on the Model of the Transformative Teacher in Developing Practice that has a Positive Impact on the Learner</w:t>
      </w:r>
      <w:r w:rsidR="008E1519" w:rsidRPr="004B3F29">
        <w:rPr>
          <w:rFonts w:ascii="Arial" w:hAnsi="Arial" w:cs="Arial"/>
          <w:sz w:val="22"/>
          <w:szCs w:val="22"/>
        </w:rPr>
        <w:t>:</w:t>
      </w:r>
    </w:p>
    <w:p w14:paraId="72C5F2F9" w14:textId="1EA35AE8" w:rsidR="008E1519" w:rsidRPr="004B3F29" w:rsidRDefault="008E1519" w:rsidP="00757BCB">
      <w:pPr>
        <w:spacing w:line="360" w:lineRule="auto"/>
        <w:jc w:val="center"/>
        <w:rPr>
          <w:rFonts w:ascii="Arial" w:hAnsi="Arial" w:cs="Arial"/>
          <w:sz w:val="22"/>
          <w:szCs w:val="22"/>
        </w:rPr>
      </w:pPr>
    </w:p>
    <w:p w14:paraId="7BE328A1" w14:textId="77777777" w:rsidR="008E1519" w:rsidRPr="004B3F29" w:rsidRDefault="008E1519" w:rsidP="00757BCB">
      <w:pPr>
        <w:spacing w:line="360" w:lineRule="auto"/>
        <w:jc w:val="center"/>
        <w:rPr>
          <w:rFonts w:ascii="Arial" w:hAnsi="Arial" w:cs="Arial"/>
          <w:sz w:val="22"/>
          <w:szCs w:val="22"/>
        </w:rPr>
      </w:pPr>
    </w:p>
    <w:p w14:paraId="64EACC0F" w14:textId="514D92FD" w:rsidR="008E1519" w:rsidRPr="004B3F29" w:rsidRDefault="008E1519" w:rsidP="00757BCB">
      <w:pPr>
        <w:spacing w:line="360" w:lineRule="auto"/>
        <w:jc w:val="center"/>
        <w:rPr>
          <w:rFonts w:ascii="Arial" w:hAnsi="Arial" w:cs="Arial"/>
          <w:sz w:val="22"/>
          <w:szCs w:val="22"/>
        </w:rPr>
      </w:pPr>
      <w:r w:rsidRPr="004B3F29">
        <w:rPr>
          <w:rFonts w:ascii="Arial" w:hAnsi="Arial" w:cs="Arial"/>
          <w:sz w:val="22"/>
          <w:szCs w:val="22"/>
        </w:rPr>
        <w:t xml:space="preserve">An </w:t>
      </w:r>
      <w:r w:rsidR="00646397" w:rsidRPr="004B3F29">
        <w:rPr>
          <w:rFonts w:ascii="Arial" w:hAnsi="Arial" w:cs="Arial"/>
          <w:sz w:val="22"/>
          <w:szCs w:val="22"/>
        </w:rPr>
        <w:t>Investigation</w:t>
      </w:r>
      <w:r w:rsidRPr="004B3F29">
        <w:rPr>
          <w:rFonts w:ascii="Arial" w:hAnsi="Arial" w:cs="Arial"/>
          <w:sz w:val="22"/>
          <w:szCs w:val="22"/>
        </w:rPr>
        <w:t xml:space="preserve"> Pupil </w:t>
      </w:r>
      <w:r w:rsidR="00C05654" w:rsidRPr="004B3F29">
        <w:rPr>
          <w:rFonts w:ascii="Arial" w:hAnsi="Arial" w:cs="Arial"/>
          <w:sz w:val="22"/>
          <w:szCs w:val="22"/>
        </w:rPr>
        <w:t>Perceptions</w:t>
      </w:r>
      <w:r w:rsidRPr="004B3F29">
        <w:rPr>
          <w:rFonts w:ascii="Arial" w:hAnsi="Arial" w:cs="Arial"/>
          <w:sz w:val="22"/>
          <w:szCs w:val="22"/>
        </w:rPr>
        <w:t xml:space="preserve"> of </w:t>
      </w:r>
      <w:r w:rsidR="00C05654" w:rsidRPr="004B3F29">
        <w:rPr>
          <w:rFonts w:ascii="Arial" w:hAnsi="Arial" w:cs="Arial"/>
          <w:sz w:val="22"/>
          <w:szCs w:val="22"/>
        </w:rPr>
        <w:t>the Thrive Approach</w:t>
      </w:r>
      <w:r w:rsidRPr="004B3F29">
        <w:rPr>
          <w:rFonts w:ascii="Arial" w:hAnsi="Arial" w:cs="Arial"/>
          <w:sz w:val="22"/>
          <w:szCs w:val="22"/>
        </w:rPr>
        <w:t xml:space="preserve"> </w:t>
      </w:r>
      <w:r w:rsidR="003D02D5" w:rsidRPr="004B3F29">
        <w:rPr>
          <w:rFonts w:ascii="Arial" w:hAnsi="Arial" w:cs="Arial"/>
          <w:sz w:val="22"/>
          <w:szCs w:val="22"/>
        </w:rPr>
        <w:t xml:space="preserve">to Wellbeing </w:t>
      </w:r>
      <w:r w:rsidRPr="004B3F29">
        <w:rPr>
          <w:rFonts w:ascii="Arial" w:hAnsi="Arial" w:cs="Arial"/>
          <w:sz w:val="22"/>
          <w:szCs w:val="22"/>
        </w:rPr>
        <w:t>in the Primary School Setting</w:t>
      </w:r>
    </w:p>
    <w:p w14:paraId="43D531F8" w14:textId="77777777" w:rsidR="008E1519" w:rsidRPr="004B3F29" w:rsidRDefault="008E1519" w:rsidP="00757BCB">
      <w:pPr>
        <w:spacing w:line="360" w:lineRule="auto"/>
        <w:jc w:val="center"/>
        <w:rPr>
          <w:rFonts w:ascii="Arial" w:hAnsi="Arial" w:cs="Arial"/>
          <w:sz w:val="22"/>
          <w:szCs w:val="22"/>
        </w:rPr>
      </w:pPr>
    </w:p>
    <w:p w14:paraId="38370DAD" w14:textId="77777777" w:rsidR="00321E99" w:rsidRPr="004B3F29" w:rsidRDefault="00321E99" w:rsidP="00757BCB">
      <w:pPr>
        <w:spacing w:line="360" w:lineRule="auto"/>
        <w:jc w:val="center"/>
        <w:rPr>
          <w:rFonts w:ascii="Arial" w:hAnsi="Arial" w:cs="Arial"/>
          <w:sz w:val="22"/>
          <w:szCs w:val="22"/>
        </w:rPr>
      </w:pPr>
    </w:p>
    <w:p w14:paraId="3259CCCB" w14:textId="77777777" w:rsidR="00321E99" w:rsidRPr="004B3F29" w:rsidRDefault="00321E99" w:rsidP="00757BCB">
      <w:pPr>
        <w:spacing w:line="360" w:lineRule="auto"/>
        <w:jc w:val="center"/>
        <w:rPr>
          <w:rFonts w:ascii="Arial" w:hAnsi="Arial" w:cs="Arial"/>
          <w:sz w:val="22"/>
          <w:szCs w:val="22"/>
        </w:rPr>
      </w:pPr>
    </w:p>
    <w:p w14:paraId="6EA6A41E" w14:textId="77777777" w:rsidR="00321E99" w:rsidRPr="004B3F29" w:rsidRDefault="00321E99" w:rsidP="00757BCB">
      <w:pPr>
        <w:spacing w:line="360" w:lineRule="auto"/>
        <w:jc w:val="center"/>
        <w:rPr>
          <w:rFonts w:ascii="Arial" w:hAnsi="Arial" w:cs="Arial"/>
          <w:sz w:val="22"/>
          <w:szCs w:val="22"/>
        </w:rPr>
      </w:pPr>
    </w:p>
    <w:p w14:paraId="4C088B70" w14:textId="77777777" w:rsidR="00321E99" w:rsidRPr="004B3F29" w:rsidRDefault="00321E99" w:rsidP="00757BCB">
      <w:pPr>
        <w:spacing w:line="360" w:lineRule="auto"/>
        <w:jc w:val="center"/>
        <w:rPr>
          <w:rFonts w:ascii="Arial" w:hAnsi="Arial" w:cs="Arial"/>
          <w:sz w:val="22"/>
          <w:szCs w:val="22"/>
        </w:rPr>
      </w:pPr>
    </w:p>
    <w:p w14:paraId="188FC3F6" w14:textId="1E6FC2E0" w:rsidR="00E477B1" w:rsidRPr="004B3F29" w:rsidRDefault="00E477B1" w:rsidP="00757BCB">
      <w:pPr>
        <w:spacing w:line="360" w:lineRule="auto"/>
        <w:jc w:val="center"/>
        <w:rPr>
          <w:rFonts w:ascii="Arial" w:hAnsi="Arial" w:cs="Arial"/>
          <w:sz w:val="22"/>
          <w:szCs w:val="22"/>
        </w:rPr>
      </w:pPr>
      <w:r w:rsidRPr="004B3F29">
        <w:rPr>
          <w:rFonts w:ascii="Arial" w:hAnsi="Arial" w:cs="Arial"/>
          <w:sz w:val="22"/>
          <w:szCs w:val="22"/>
        </w:rPr>
        <w:t>Word Count:</w:t>
      </w:r>
      <w:r w:rsidR="00187896">
        <w:rPr>
          <w:rFonts w:ascii="Arial" w:hAnsi="Arial" w:cs="Arial"/>
          <w:sz w:val="22"/>
          <w:szCs w:val="22"/>
        </w:rPr>
        <w:t xml:space="preserve"> 4111</w:t>
      </w:r>
      <w:bookmarkStart w:id="0" w:name="_GoBack"/>
      <w:bookmarkEnd w:id="0"/>
    </w:p>
    <w:p w14:paraId="6E52E5A3" w14:textId="7D40A1B6" w:rsidR="00E477B1" w:rsidRPr="004B3F29" w:rsidRDefault="00E477B1" w:rsidP="00757BCB">
      <w:pPr>
        <w:spacing w:line="360" w:lineRule="auto"/>
        <w:jc w:val="center"/>
        <w:rPr>
          <w:rFonts w:ascii="Arial" w:hAnsi="Arial" w:cs="Arial"/>
          <w:sz w:val="22"/>
          <w:szCs w:val="22"/>
        </w:rPr>
      </w:pPr>
    </w:p>
    <w:p w14:paraId="3388BAEE" w14:textId="1F780106" w:rsidR="00E477B1" w:rsidRPr="004B3F29" w:rsidRDefault="00E477B1" w:rsidP="00757BCB">
      <w:pPr>
        <w:spacing w:line="360" w:lineRule="auto"/>
        <w:jc w:val="center"/>
        <w:rPr>
          <w:rFonts w:ascii="Arial" w:hAnsi="Arial" w:cs="Arial"/>
          <w:sz w:val="22"/>
          <w:szCs w:val="22"/>
        </w:rPr>
      </w:pPr>
    </w:p>
    <w:p w14:paraId="59CBFE5F" w14:textId="01EA6F63" w:rsidR="00E477B1" w:rsidRPr="004B3F29" w:rsidRDefault="00E477B1" w:rsidP="00757BCB">
      <w:pPr>
        <w:spacing w:line="360" w:lineRule="auto"/>
        <w:jc w:val="center"/>
        <w:rPr>
          <w:rFonts w:ascii="Arial" w:hAnsi="Arial" w:cs="Arial"/>
          <w:sz w:val="22"/>
          <w:szCs w:val="22"/>
        </w:rPr>
      </w:pPr>
    </w:p>
    <w:p w14:paraId="19BFD985" w14:textId="700891C4" w:rsidR="00E477B1" w:rsidRPr="004B3F29" w:rsidRDefault="00E477B1" w:rsidP="00757BCB">
      <w:pPr>
        <w:spacing w:line="360" w:lineRule="auto"/>
        <w:jc w:val="center"/>
        <w:rPr>
          <w:rFonts w:ascii="Arial" w:hAnsi="Arial" w:cs="Arial"/>
          <w:sz w:val="22"/>
          <w:szCs w:val="22"/>
        </w:rPr>
      </w:pPr>
    </w:p>
    <w:p w14:paraId="13CD03DE" w14:textId="3B1A1246" w:rsidR="00E477B1" w:rsidRPr="004B3F29" w:rsidRDefault="00E477B1" w:rsidP="00757BCB">
      <w:pPr>
        <w:spacing w:line="360" w:lineRule="auto"/>
        <w:jc w:val="center"/>
        <w:rPr>
          <w:rFonts w:ascii="Arial" w:hAnsi="Arial" w:cs="Arial"/>
          <w:sz w:val="22"/>
          <w:szCs w:val="22"/>
        </w:rPr>
      </w:pPr>
    </w:p>
    <w:p w14:paraId="723BCADD" w14:textId="7AE26C67" w:rsidR="00E477B1" w:rsidRPr="004B3F29" w:rsidRDefault="00E477B1" w:rsidP="00757BCB">
      <w:pPr>
        <w:spacing w:line="360" w:lineRule="auto"/>
        <w:jc w:val="center"/>
        <w:rPr>
          <w:rFonts w:ascii="Arial" w:hAnsi="Arial" w:cs="Arial"/>
          <w:sz w:val="22"/>
          <w:szCs w:val="22"/>
        </w:rPr>
      </w:pPr>
    </w:p>
    <w:p w14:paraId="6E67B975" w14:textId="1C42C2F4" w:rsidR="00E477B1" w:rsidRPr="004B3F29" w:rsidRDefault="00E477B1" w:rsidP="00757BCB">
      <w:pPr>
        <w:spacing w:line="360" w:lineRule="auto"/>
        <w:jc w:val="center"/>
        <w:rPr>
          <w:rFonts w:ascii="Arial" w:hAnsi="Arial" w:cs="Arial"/>
          <w:sz w:val="22"/>
          <w:szCs w:val="22"/>
        </w:rPr>
      </w:pPr>
    </w:p>
    <w:p w14:paraId="483DD173" w14:textId="0698F535" w:rsidR="00E477B1" w:rsidRPr="004B3F29" w:rsidRDefault="00E477B1" w:rsidP="00757BCB">
      <w:pPr>
        <w:spacing w:line="360" w:lineRule="auto"/>
        <w:jc w:val="center"/>
        <w:rPr>
          <w:rFonts w:ascii="Arial" w:hAnsi="Arial" w:cs="Arial"/>
          <w:sz w:val="22"/>
          <w:szCs w:val="22"/>
        </w:rPr>
      </w:pPr>
    </w:p>
    <w:p w14:paraId="3503B038" w14:textId="698C367F" w:rsidR="00E477B1" w:rsidRPr="004B3F29" w:rsidRDefault="00E477B1" w:rsidP="00757BCB">
      <w:pPr>
        <w:spacing w:line="360" w:lineRule="auto"/>
        <w:jc w:val="center"/>
        <w:rPr>
          <w:rFonts w:ascii="Arial" w:hAnsi="Arial" w:cs="Arial"/>
          <w:sz w:val="22"/>
          <w:szCs w:val="22"/>
        </w:rPr>
      </w:pPr>
    </w:p>
    <w:p w14:paraId="4313A464" w14:textId="63966CA3" w:rsidR="00E477B1" w:rsidRPr="004B3F29" w:rsidRDefault="00E477B1" w:rsidP="00757BCB">
      <w:pPr>
        <w:spacing w:line="360" w:lineRule="auto"/>
        <w:jc w:val="center"/>
        <w:rPr>
          <w:rFonts w:ascii="Arial" w:hAnsi="Arial" w:cs="Arial"/>
          <w:sz w:val="22"/>
          <w:szCs w:val="22"/>
        </w:rPr>
      </w:pPr>
    </w:p>
    <w:p w14:paraId="1CD2A107" w14:textId="57784E07" w:rsidR="00E477B1" w:rsidRPr="004B3F29" w:rsidRDefault="00E477B1" w:rsidP="00757BCB">
      <w:pPr>
        <w:spacing w:line="360" w:lineRule="auto"/>
        <w:jc w:val="center"/>
        <w:rPr>
          <w:rFonts w:ascii="Arial" w:hAnsi="Arial" w:cs="Arial"/>
          <w:sz w:val="22"/>
          <w:szCs w:val="22"/>
        </w:rPr>
      </w:pPr>
    </w:p>
    <w:p w14:paraId="3D563D22" w14:textId="30740BFB" w:rsidR="00E477B1" w:rsidRPr="004B3F29" w:rsidRDefault="00E477B1" w:rsidP="00757BCB">
      <w:pPr>
        <w:spacing w:line="360" w:lineRule="auto"/>
        <w:jc w:val="center"/>
        <w:rPr>
          <w:rFonts w:ascii="Arial" w:hAnsi="Arial" w:cs="Arial"/>
          <w:sz w:val="22"/>
          <w:szCs w:val="22"/>
        </w:rPr>
      </w:pPr>
    </w:p>
    <w:p w14:paraId="0D55097E" w14:textId="77777777" w:rsidR="00C05654" w:rsidRPr="004B3F29" w:rsidRDefault="00C05654" w:rsidP="00757BCB">
      <w:pPr>
        <w:spacing w:line="360" w:lineRule="auto"/>
        <w:rPr>
          <w:rFonts w:ascii="Arial" w:hAnsi="Arial" w:cs="Arial"/>
          <w:sz w:val="22"/>
          <w:szCs w:val="22"/>
        </w:rPr>
      </w:pPr>
    </w:p>
    <w:p w14:paraId="543A0156" w14:textId="77777777" w:rsidR="00757BCB" w:rsidRPr="004B3F29" w:rsidRDefault="00757BCB" w:rsidP="00757BCB">
      <w:pPr>
        <w:spacing w:line="360" w:lineRule="auto"/>
        <w:rPr>
          <w:rFonts w:ascii="Arial" w:hAnsi="Arial" w:cs="Arial"/>
          <w:sz w:val="22"/>
          <w:szCs w:val="22"/>
          <w:u w:val="single"/>
        </w:rPr>
      </w:pPr>
    </w:p>
    <w:p w14:paraId="7A96D417" w14:textId="77777777" w:rsidR="00757BCB" w:rsidRPr="004B3F29" w:rsidRDefault="00757BCB" w:rsidP="00757BCB">
      <w:pPr>
        <w:spacing w:line="360" w:lineRule="auto"/>
        <w:rPr>
          <w:rFonts w:ascii="Arial" w:hAnsi="Arial" w:cs="Arial"/>
          <w:sz w:val="22"/>
          <w:szCs w:val="22"/>
          <w:u w:val="single"/>
        </w:rPr>
      </w:pPr>
    </w:p>
    <w:p w14:paraId="245A8757" w14:textId="77777777" w:rsidR="00757BCB" w:rsidRPr="004B3F29" w:rsidRDefault="00757BCB" w:rsidP="00757BCB">
      <w:pPr>
        <w:spacing w:line="360" w:lineRule="auto"/>
        <w:rPr>
          <w:rFonts w:ascii="Arial" w:hAnsi="Arial" w:cs="Arial"/>
          <w:sz w:val="22"/>
          <w:szCs w:val="22"/>
          <w:u w:val="single"/>
        </w:rPr>
      </w:pPr>
    </w:p>
    <w:p w14:paraId="6394CCFE" w14:textId="77777777" w:rsidR="00757BCB" w:rsidRPr="004B3F29" w:rsidRDefault="00757BCB" w:rsidP="00757BCB">
      <w:pPr>
        <w:spacing w:line="360" w:lineRule="auto"/>
        <w:rPr>
          <w:rFonts w:ascii="Arial" w:hAnsi="Arial" w:cs="Arial"/>
          <w:sz w:val="22"/>
          <w:szCs w:val="22"/>
          <w:u w:val="single"/>
        </w:rPr>
      </w:pPr>
    </w:p>
    <w:p w14:paraId="5ED53A1B" w14:textId="4006E53B" w:rsidR="00E477B1" w:rsidRPr="004B3F29" w:rsidRDefault="00E477B1" w:rsidP="00757BCB">
      <w:pPr>
        <w:spacing w:line="360" w:lineRule="auto"/>
        <w:rPr>
          <w:rFonts w:ascii="Arial" w:hAnsi="Arial" w:cs="Arial"/>
          <w:sz w:val="22"/>
          <w:szCs w:val="22"/>
          <w:u w:val="single"/>
        </w:rPr>
      </w:pPr>
      <w:r w:rsidRPr="004B3F29">
        <w:rPr>
          <w:rFonts w:ascii="Arial" w:hAnsi="Arial" w:cs="Arial"/>
          <w:sz w:val="22"/>
          <w:szCs w:val="22"/>
          <w:u w:val="single"/>
        </w:rPr>
        <w:lastRenderedPageBreak/>
        <w:t>Introduction</w:t>
      </w:r>
    </w:p>
    <w:p w14:paraId="4D81DDC5" w14:textId="1FC80EAE" w:rsidR="008E1519" w:rsidRPr="004B3F29" w:rsidRDefault="00273926" w:rsidP="00757BCB">
      <w:pPr>
        <w:spacing w:line="360" w:lineRule="auto"/>
        <w:rPr>
          <w:rFonts w:ascii="Arial" w:hAnsi="Arial" w:cs="Arial"/>
          <w:sz w:val="22"/>
          <w:szCs w:val="22"/>
        </w:rPr>
      </w:pPr>
      <w:r w:rsidRPr="004B3F29">
        <w:rPr>
          <w:rFonts w:ascii="Arial" w:hAnsi="Arial" w:cs="Arial"/>
          <w:sz w:val="22"/>
          <w:szCs w:val="22"/>
        </w:rPr>
        <w:t xml:space="preserve">The following </w:t>
      </w:r>
      <w:r w:rsidR="00062C27" w:rsidRPr="004B3F29">
        <w:rPr>
          <w:rFonts w:ascii="Arial" w:hAnsi="Arial" w:cs="Arial"/>
          <w:sz w:val="22"/>
          <w:szCs w:val="22"/>
        </w:rPr>
        <w:t>research project provides a</w:t>
      </w:r>
      <w:r w:rsidR="00BB295D" w:rsidRPr="004B3F29">
        <w:rPr>
          <w:rFonts w:ascii="Arial" w:hAnsi="Arial" w:cs="Arial"/>
          <w:sz w:val="22"/>
          <w:szCs w:val="22"/>
        </w:rPr>
        <w:t xml:space="preserve"> deep</w:t>
      </w:r>
      <w:r w:rsidR="00062C27" w:rsidRPr="004B3F29">
        <w:rPr>
          <w:rFonts w:ascii="Arial" w:hAnsi="Arial" w:cs="Arial"/>
          <w:sz w:val="22"/>
          <w:szCs w:val="22"/>
        </w:rPr>
        <w:t xml:space="preserve"> investigation into </w:t>
      </w:r>
      <w:r w:rsidR="00BB295D" w:rsidRPr="004B3F29">
        <w:rPr>
          <w:rFonts w:ascii="Arial" w:hAnsi="Arial" w:cs="Arial"/>
          <w:sz w:val="22"/>
          <w:szCs w:val="22"/>
        </w:rPr>
        <w:t xml:space="preserve">how wellbeing is approached within the primary school setting. </w:t>
      </w:r>
      <w:r w:rsidR="00BF1B21" w:rsidRPr="004B3F29">
        <w:rPr>
          <w:rFonts w:ascii="Arial" w:hAnsi="Arial" w:cs="Arial"/>
          <w:sz w:val="22"/>
          <w:szCs w:val="22"/>
        </w:rPr>
        <w:t xml:space="preserve"> </w:t>
      </w:r>
      <w:r w:rsidR="00BB295D" w:rsidRPr="004B3F29">
        <w:rPr>
          <w:rFonts w:ascii="Arial" w:hAnsi="Arial" w:cs="Arial"/>
          <w:sz w:val="22"/>
          <w:szCs w:val="22"/>
        </w:rPr>
        <w:t xml:space="preserve">Pupil wellbeing in the primary school setting has been a growing area of interest across Wales in recent years. Since the development of the new curriculum for Wales, wellbeing has been highlighted as an area of importance for pupil achievement and development. The Successful Futures report by Donaldson (2015) highlights the inherent link between education and wellbeing, advocating for a curriculum which prioritises holistic development for pupils, ensuring that they not only achieve academic success but also develop their knowledge, skills, and attitudes to live healthy and fulfilling lives. </w:t>
      </w:r>
    </w:p>
    <w:p w14:paraId="58E7F1F7" w14:textId="553A78E1" w:rsidR="00BB295D" w:rsidRPr="004B3F29" w:rsidRDefault="00BB295D" w:rsidP="00757BCB">
      <w:pPr>
        <w:spacing w:line="360" w:lineRule="auto"/>
        <w:rPr>
          <w:rFonts w:ascii="Arial" w:hAnsi="Arial" w:cs="Arial"/>
          <w:sz w:val="22"/>
          <w:szCs w:val="22"/>
        </w:rPr>
      </w:pPr>
    </w:p>
    <w:p w14:paraId="3F3C3C03" w14:textId="3D026CE0" w:rsidR="00BB295D" w:rsidRPr="004B3F29" w:rsidRDefault="00C77ABD" w:rsidP="00757BCB">
      <w:pPr>
        <w:spacing w:line="360" w:lineRule="auto"/>
        <w:rPr>
          <w:rFonts w:ascii="Arial" w:hAnsi="Arial" w:cs="Arial"/>
          <w:sz w:val="22"/>
          <w:szCs w:val="22"/>
        </w:rPr>
      </w:pPr>
      <w:r w:rsidRPr="004B3F29">
        <w:rPr>
          <w:rFonts w:ascii="Arial" w:hAnsi="Arial" w:cs="Arial"/>
          <w:sz w:val="22"/>
          <w:szCs w:val="22"/>
        </w:rPr>
        <w:t xml:space="preserve">The aim of the research is to </w:t>
      </w:r>
      <w:r w:rsidR="00DD545F" w:rsidRPr="004B3F29">
        <w:rPr>
          <w:rFonts w:ascii="Arial" w:hAnsi="Arial" w:cs="Arial"/>
          <w:sz w:val="22"/>
          <w:szCs w:val="22"/>
        </w:rPr>
        <w:t xml:space="preserve">identify pupil perceptions of wellbeing approaches used within the primary school setting. </w:t>
      </w:r>
      <w:r w:rsidR="00B61FE9" w:rsidRPr="004B3F29">
        <w:rPr>
          <w:rFonts w:ascii="Arial" w:hAnsi="Arial" w:cs="Arial"/>
          <w:sz w:val="22"/>
          <w:szCs w:val="22"/>
        </w:rPr>
        <w:t xml:space="preserve">The primary school </w:t>
      </w:r>
      <w:r w:rsidR="00395C05" w:rsidRPr="004B3F29">
        <w:rPr>
          <w:rFonts w:ascii="Arial" w:hAnsi="Arial" w:cs="Arial"/>
          <w:sz w:val="22"/>
          <w:szCs w:val="22"/>
        </w:rPr>
        <w:t xml:space="preserve">setting utilised in this project is a three-form entry school in South Wales, with more than 700 pupils on roll. </w:t>
      </w:r>
      <w:r w:rsidR="00D42751" w:rsidRPr="004B3F29">
        <w:rPr>
          <w:rFonts w:ascii="Arial" w:hAnsi="Arial" w:cs="Arial"/>
          <w:sz w:val="22"/>
          <w:szCs w:val="22"/>
        </w:rPr>
        <w:t xml:space="preserve">As of 2020, </w:t>
      </w:r>
      <w:r w:rsidR="00611A0F" w:rsidRPr="004B3F29">
        <w:rPr>
          <w:rFonts w:ascii="Arial" w:hAnsi="Arial" w:cs="Arial"/>
          <w:sz w:val="22"/>
          <w:szCs w:val="22"/>
        </w:rPr>
        <w:t>5.6%</w:t>
      </w:r>
      <w:r w:rsidR="00D42751" w:rsidRPr="004B3F29">
        <w:rPr>
          <w:rFonts w:ascii="Arial" w:hAnsi="Arial" w:cs="Arial"/>
          <w:sz w:val="22"/>
          <w:szCs w:val="22"/>
        </w:rPr>
        <w:t xml:space="preserve"> of pupils were identified as having additional learning needs, a figure which has </w:t>
      </w:r>
      <w:r w:rsidR="00611A0F" w:rsidRPr="004B3F29">
        <w:rPr>
          <w:rFonts w:ascii="Arial" w:hAnsi="Arial" w:cs="Arial"/>
          <w:sz w:val="22"/>
          <w:szCs w:val="22"/>
        </w:rPr>
        <w:t>in</w:t>
      </w:r>
      <w:r w:rsidR="00D42751" w:rsidRPr="004B3F29">
        <w:rPr>
          <w:rFonts w:ascii="Arial" w:hAnsi="Arial" w:cs="Arial"/>
          <w:sz w:val="22"/>
          <w:szCs w:val="22"/>
        </w:rPr>
        <w:t>creased</w:t>
      </w:r>
      <w:r w:rsidR="00611A0F" w:rsidRPr="004B3F29">
        <w:rPr>
          <w:rFonts w:ascii="Arial" w:hAnsi="Arial" w:cs="Arial"/>
          <w:sz w:val="22"/>
          <w:szCs w:val="22"/>
        </w:rPr>
        <w:t>, compared to</w:t>
      </w:r>
      <w:r w:rsidR="00D42751" w:rsidRPr="004B3F29">
        <w:rPr>
          <w:rFonts w:ascii="Arial" w:hAnsi="Arial" w:cs="Arial"/>
          <w:sz w:val="22"/>
          <w:szCs w:val="22"/>
        </w:rPr>
        <w:t xml:space="preserve"> </w:t>
      </w:r>
      <w:r w:rsidR="00611A0F" w:rsidRPr="004B3F29">
        <w:rPr>
          <w:rFonts w:ascii="Arial" w:hAnsi="Arial" w:cs="Arial"/>
          <w:sz w:val="22"/>
          <w:szCs w:val="22"/>
        </w:rPr>
        <w:t>4.3</w:t>
      </w:r>
      <w:r w:rsidR="00D42751" w:rsidRPr="004B3F29">
        <w:rPr>
          <w:rFonts w:ascii="Arial" w:hAnsi="Arial" w:cs="Arial"/>
          <w:sz w:val="22"/>
          <w:szCs w:val="22"/>
        </w:rPr>
        <w:t xml:space="preserve">% in 2017. </w:t>
      </w:r>
      <w:r w:rsidR="00611A0F" w:rsidRPr="004B3F29">
        <w:rPr>
          <w:rFonts w:ascii="Arial" w:hAnsi="Arial" w:cs="Arial"/>
          <w:sz w:val="22"/>
          <w:szCs w:val="22"/>
        </w:rPr>
        <w:t>In addition to this, 10.3% of pupils were eligible for free school meals</w:t>
      </w:r>
      <w:r w:rsidR="00A74100" w:rsidRPr="004B3F29">
        <w:rPr>
          <w:rFonts w:ascii="Arial" w:hAnsi="Arial" w:cs="Arial"/>
          <w:sz w:val="22"/>
          <w:szCs w:val="22"/>
        </w:rPr>
        <w:t>. These statistics are relevant to the research project as such factors may contribute to individual pupil wellbeing</w:t>
      </w:r>
      <w:r w:rsidR="00001E64" w:rsidRPr="004B3F29">
        <w:rPr>
          <w:rFonts w:ascii="Arial" w:hAnsi="Arial" w:cs="Arial"/>
          <w:sz w:val="22"/>
          <w:szCs w:val="22"/>
        </w:rPr>
        <w:t xml:space="preserve">. </w:t>
      </w:r>
    </w:p>
    <w:p w14:paraId="2117B23B" w14:textId="251D47A5" w:rsidR="00001E64" w:rsidRPr="004B3F29" w:rsidRDefault="00001E64" w:rsidP="00757BCB">
      <w:pPr>
        <w:spacing w:line="360" w:lineRule="auto"/>
        <w:rPr>
          <w:rFonts w:ascii="Arial" w:hAnsi="Arial" w:cs="Arial"/>
          <w:sz w:val="22"/>
          <w:szCs w:val="22"/>
        </w:rPr>
      </w:pPr>
    </w:p>
    <w:p w14:paraId="6F523FFB" w14:textId="6D583BEB" w:rsidR="00001E64" w:rsidRPr="004B3F29" w:rsidRDefault="00001E64" w:rsidP="00757BCB">
      <w:pPr>
        <w:spacing w:line="360" w:lineRule="auto"/>
        <w:rPr>
          <w:rFonts w:ascii="Arial" w:hAnsi="Arial" w:cs="Arial"/>
          <w:sz w:val="22"/>
          <w:szCs w:val="22"/>
        </w:rPr>
      </w:pPr>
      <w:r w:rsidRPr="004B3F29">
        <w:rPr>
          <w:rFonts w:ascii="Arial" w:hAnsi="Arial" w:cs="Arial"/>
          <w:sz w:val="22"/>
          <w:szCs w:val="22"/>
        </w:rPr>
        <w:t>The research project was carried out</w:t>
      </w:r>
      <w:r w:rsidR="00FF7EEB" w:rsidRPr="004B3F29">
        <w:rPr>
          <w:rFonts w:ascii="Arial" w:hAnsi="Arial" w:cs="Arial"/>
          <w:sz w:val="22"/>
          <w:szCs w:val="22"/>
        </w:rPr>
        <w:t xml:space="preserve"> across the primary school setting, with a mixture of foundation phase and key stage two pupils as one of the wellbeing approaches discussed in the research project is implemented for those who are needs assessed</w:t>
      </w:r>
      <w:r w:rsidR="0014723F" w:rsidRPr="004B3F29">
        <w:rPr>
          <w:rFonts w:ascii="Arial" w:hAnsi="Arial" w:cs="Arial"/>
          <w:sz w:val="22"/>
          <w:szCs w:val="22"/>
        </w:rPr>
        <w:t>,</w:t>
      </w:r>
      <w:r w:rsidR="00FF7EEB" w:rsidRPr="004B3F29">
        <w:rPr>
          <w:rFonts w:ascii="Arial" w:hAnsi="Arial" w:cs="Arial"/>
          <w:sz w:val="22"/>
          <w:szCs w:val="22"/>
        </w:rPr>
        <w:t xml:space="preserve"> and identified as requiring additional intervention to improve individual wellbeing outcomes. </w:t>
      </w:r>
      <w:r w:rsidR="0014723F" w:rsidRPr="004B3F29">
        <w:rPr>
          <w:rFonts w:ascii="Arial" w:hAnsi="Arial" w:cs="Arial"/>
          <w:sz w:val="22"/>
          <w:szCs w:val="22"/>
        </w:rPr>
        <w:t>The research project aims to delve further into the Thrive Approach</w:t>
      </w:r>
      <w:r w:rsidR="00755199" w:rsidRPr="004B3F29">
        <w:rPr>
          <w:rFonts w:ascii="Arial" w:hAnsi="Arial" w:cs="Arial"/>
          <w:sz w:val="22"/>
          <w:szCs w:val="22"/>
        </w:rPr>
        <w:t xml:space="preserve"> in particular</w:t>
      </w:r>
      <w:r w:rsidR="0014723F" w:rsidRPr="004B3F29">
        <w:rPr>
          <w:rFonts w:ascii="Arial" w:hAnsi="Arial" w:cs="Arial"/>
          <w:sz w:val="22"/>
          <w:szCs w:val="22"/>
        </w:rPr>
        <w:t xml:space="preserve">, and pupils’ perceptions of </w:t>
      </w:r>
      <w:r w:rsidR="002407DA" w:rsidRPr="004B3F29">
        <w:rPr>
          <w:rFonts w:ascii="Arial" w:hAnsi="Arial" w:cs="Arial"/>
          <w:sz w:val="22"/>
          <w:szCs w:val="22"/>
        </w:rPr>
        <w:t>having a needs-based</w:t>
      </w:r>
      <w:r w:rsidR="00DD728E" w:rsidRPr="004B3F29">
        <w:rPr>
          <w:rFonts w:ascii="Arial" w:hAnsi="Arial" w:cs="Arial"/>
          <w:sz w:val="22"/>
          <w:szCs w:val="22"/>
        </w:rPr>
        <w:t xml:space="preserve"> intervention available to support them in school. This question was developed following a visit to the primary school setting and </w:t>
      </w:r>
      <w:r w:rsidR="00F1436C" w:rsidRPr="004B3F29">
        <w:rPr>
          <w:rFonts w:ascii="Arial" w:hAnsi="Arial" w:cs="Arial"/>
          <w:sz w:val="22"/>
          <w:szCs w:val="22"/>
        </w:rPr>
        <w:t xml:space="preserve">discovering </w:t>
      </w:r>
      <w:r w:rsidR="005C7F31" w:rsidRPr="004B3F29">
        <w:rPr>
          <w:rFonts w:ascii="Arial" w:hAnsi="Arial" w:cs="Arial"/>
          <w:sz w:val="22"/>
          <w:szCs w:val="22"/>
        </w:rPr>
        <w:t xml:space="preserve">the Thrive Approach, which raised an interest into how </w:t>
      </w:r>
      <w:r w:rsidR="005F3339" w:rsidRPr="004B3F29">
        <w:rPr>
          <w:rFonts w:ascii="Arial" w:hAnsi="Arial" w:cs="Arial"/>
          <w:sz w:val="22"/>
          <w:szCs w:val="22"/>
        </w:rPr>
        <w:t>schools</w:t>
      </w:r>
      <w:r w:rsidR="005C7F31" w:rsidRPr="004B3F29">
        <w:rPr>
          <w:rFonts w:ascii="Arial" w:hAnsi="Arial" w:cs="Arial"/>
          <w:sz w:val="22"/>
          <w:szCs w:val="22"/>
        </w:rPr>
        <w:t xml:space="preserve"> ha</w:t>
      </w:r>
      <w:r w:rsidR="005F3339" w:rsidRPr="004B3F29">
        <w:rPr>
          <w:rFonts w:ascii="Arial" w:hAnsi="Arial" w:cs="Arial"/>
          <w:sz w:val="22"/>
          <w:szCs w:val="22"/>
        </w:rPr>
        <w:t>ve</w:t>
      </w:r>
      <w:r w:rsidR="005C7F31" w:rsidRPr="004B3F29">
        <w:rPr>
          <w:rFonts w:ascii="Arial" w:hAnsi="Arial" w:cs="Arial"/>
          <w:sz w:val="22"/>
          <w:szCs w:val="22"/>
        </w:rPr>
        <w:t xml:space="preserve"> shifted </w:t>
      </w:r>
      <w:r w:rsidR="005F3339" w:rsidRPr="004B3F29">
        <w:rPr>
          <w:rFonts w:ascii="Arial" w:hAnsi="Arial" w:cs="Arial"/>
          <w:sz w:val="22"/>
          <w:szCs w:val="22"/>
        </w:rPr>
        <w:t xml:space="preserve">their attention to prioritise wellbeing </w:t>
      </w:r>
      <w:r w:rsidR="005C7F31" w:rsidRPr="004B3F29">
        <w:rPr>
          <w:rFonts w:ascii="Arial" w:hAnsi="Arial" w:cs="Arial"/>
          <w:sz w:val="22"/>
          <w:szCs w:val="22"/>
        </w:rPr>
        <w:t>since the implementation of the new curriculum for Wales</w:t>
      </w:r>
      <w:r w:rsidR="005F3339" w:rsidRPr="004B3F29">
        <w:rPr>
          <w:rFonts w:ascii="Arial" w:hAnsi="Arial" w:cs="Arial"/>
          <w:sz w:val="22"/>
          <w:szCs w:val="22"/>
        </w:rPr>
        <w:t xml:space="preserve">. </w:t>
      </w:r>
    </w:p>
    <w:p w14:paraId="628E4D5A" w14:textId="083A5156" w:rsidR="00E477B1" w:rsidRPr="004B3F29" w:rsidRDefault="00E477B1" w:rsidP="00757BCB">
      <w:pPr>
        <w:spacing w:line="360" w:lineRule="auto"/>
        <w:rPr>
          <w:rFonts w:ascii="Arial" w:hAnsi="Arial" w:cs="Arial"/>
          <w:sz w:val="22"/>
          <w:szCs w:val="22"/>
          <w:u w:val="single"/>
        </w:rPr>
      </w:pPr>
    </w:p>
    <w:p w14:paraId="404F0956" w14:textId="46AEB34B" w:rsidR="00E477B1" w:rsidRPr="004B3F29" w:rsidRDefault="00E477B1" w:rsidP="00757BCB">
      <w:pPr>
        <w:spacing w:line="360" w:lineRule="auto"/>
        <w:rPr>
          <w:rFonts w:ascii="Arial" w:hAnsi="Arial" w:cs="Arial"/>
          <w:sz w:val="22"/>
          <w:szCs w:val="22"/>
          <w:u w:val="single"/>
        </w:rPr>
      </w:pPr>
      <w:r w:rsidRPr="004B3F29">
        <w:rPr>
          <w:rFonts w:ascii="Arial" w:hAnsi="Arial" w:cs="Arial"/>
          <w:sz w:val="22"/>
          <w:szCs w:val="22"/>
          <w:u w:val="single"/>
        </w:rPr>
        <w:t>Overview of Relevant Literature</w:t>
      </w:r>
    </w:p>
    <w:p w14:paraId="6BF8AA30" w14:textId="462DB0BF" w:rsidR="00E65E9A" w:rsidRPr="004B3F29" w:rsidRDefault="00DE2A19" w:rsidP="00757BCB">
      <w:pPr>
        <w:spacing w:line="360" w:lineRule="auto"/>
        <w:rPr>
          <w:rFonts w:ascii="Arial" w:hAnsi="Arial" w:cs="Arial"/>
          <w:sz w:val="22"/>
          <w:szCs w:val="22"/>
        </w:rPr>
      </w:pPr>
      <w:r w:rsidRPr="004B3F29">
        <w:rPr>
          <w:rFonts w:ascii="Arial" w:hAnsi="Arial" w:cs="Arial"/>
          <w:sz w:val="22"/>
          <w:szCs w:val="22"/>
        </w:rPr>
        <w:t xml:space="preserve">Pupil wellbeing and mental health in general have become more prevalent within literature in recent years. </w:t>
      </w:r>
      <w:r w:rsidR="00321284" w:rsidRPr="004B3F29">
        <w:rPr>
          <w:rFonts w:ascii="Arial" w:hAnsi="Arial" w:cs="Arial"/>
          <w:sz w:val="22"/>
          <w:szCs w:val="22"/>
        </w:rPr>
        <w:t xml:space="preserve">Danby and Hamilton (2016) </w:t>
      </w:r>
      <w:r w:rsidR="00C84531" w:rsidRPr="004B3F29">
        <w:rPr>
          <w:rFonts w:ascii="Arial" w:hAnsi="Arial" w:cs="Arial"/>
          <w:sz w:val="22"/>
          <w:szCs w:val="22"/>
        </w:rPr>
        <w:t xml:space="preserve">highlight </w:t>
      </w:r>
      <w:r w:rsidR="0005386A" w:rsidRPr="004B3F29">
        <w:rPr>
          <w:rFonts w:ascii="Arial" w:hAnsi="Arial" w:cs="Arial"/>
          <w:sz w:val="22"/>
          <w:szCs w:val="22"/>
        </w:rPr>
        <w:t xml:space="preserve">how schools play a significant role in supporting pupils’ wellbeing </w:t>
      </w:r>
      <w:r w:rsidR="00FD3433" w:rsidRPr="004B3F29">
        <w:rPr>
          <w:rFonts w:ascii="Arial" w:hAnsi="Arial" w:cs="Arial"/>
          <w:sz w:val="22"/>
          <w:szCs w:val="22"/>
        </w:rPr>
        <w:t xml:space="preserve">and reducing the stigma attached to mental health. However, </w:t>
      </w:r>
      <w:r w:rsidR="004C1CE0" w:rsidRPr="004B3F29">
        <w:rPr>
          <w:rFonts w:ascii="Arial" w:hAnsi="Arial" w:cs="Arial"/>
          <w:sz w:val="22"/>
          <w:szCs w:val="22"/>
        </w:rPr>
        <w:t xml:space="preserve">it is also noted that there was a reluctance by primary school staff </w:t>
      </w:r>
      <w:r w:rsidR="0022030E" w:rsidRPr="004B3F29">
        <w:rPr>
          <w:rFonts w:ascii="Arial" w:hAnsi="Arial" w:cs="Arial"/>
          <w:sz w:val="22"/>
          <w:szCs w:val="22"/>
        </w:rPr>
        <w:t>to address such topics due to stigma</w:t>
      </w:r>
      <w:r w:rsidR="003B1C5D" w:rsidRPr="004B3F29">
        <w:rPr>
          <w:rFonts w:ascii="Arial" w:hAnsi="Arial" w:cs="Arial"/>
          <w:sz w:val="22"/>
          <w:szCs w:val="22"/>
        </w:rPr>
        <w:t>, therefore recommending the need for appropriate training opportunities to ensure primary school staff are knowledg</w:t>
      </w:r>
      <w:r w:rsidR="00B509D1" w:rsidRPr="004B3F29">
        <w:rPr>
          <w:rFonts w:ascii="Arial" w:hAnsi="Arial" w:cs="Arial"/>
          <w:sz w:val="22"/>
          <w:szCs w:val="22"/>
        </w:rPr>
        <w:t>e</w:t>
      </w:r>
      <w:r w:rsidR="003B1C5D" w:rsidRPr="004B3F29">
        <w:rPr>
          <w:rFonts w:ascii="Arial" w:hAnsi="Arial" w:cs="Arial"/>
          <w:sz w:val="22"/>
          <w:szCs w:val="22"/>
        </w:rPr>
        <w:t>able and confident</w:t>
      </w:r>
      <w:r w:rsidR="00416208" w:rsidRPr="004B3F29">
        <w:rPr>
          <w:rFonts w:ascii="Arial" w:hAnsi="Arial" w:cs="Arial"/>
          <w:sz w:val="22"/>
          <w:szCs w:val="22"/>
        </w:rPr>
        <w:t xml:space="preserve">. </w:t>
      </w:r>
      <w:r w:rsidR="001C1B73" w:rsidRPr="004B3F29">
        <w:rPr>
          <w:rFonts w:ascii="Arial" w:hAnsi="Arial" w:cs="Arial"/>
          <w:sz w:val="22"/>
          <w:szCs w:val="22"/>
        </w:rPr>
        <w:t>Whilst these findings could be generalised</w:t>
      </w:r>
      <w:r w:rsidR="002D5DDC" w:rsidRPr="004B3F29">
        <w:rPr>
          <w:rFonts w:ascii="Arial" w:hAnsi="Arial" w:cs="Arial"/>
          <w:sz w:val="22"/>
          <w:szCs w:val="22"/>
        </w:rPr>
        <w:t xml:space="preserve">, the main limitation of this study is that it was conducted on a small scale of only </w:t>
      </w:r>
      <w:r w:rsidR="002D5DDC" w:rsidRPr="004B3F29">
        <w:rPr>
          <w:rFonts w:ascii="Arial" w:hAnsi="Arial" w:cs="Arial"/>
          <w:sz w:val="22"/>
          <w:szCs w:val="22"/>
        </w:rPr>
        <w:lastRenderedPageBreak/>
        <w:t xml:space="preserve">two primary school settings in </w:t>
      </w:r>
      <w:r w:rsidR="001F1BBA" w:rsidRPr="004B3F29">
        <w:rPr>
          <w:rFonts w:ascii="Arial" w:hAnsi="Arial" w:cs="Arial"/>
          <w:sz w:val="22"/>
          <w:szCs w:val="22"/>
        </w:rPr>
        <w:t>North Wales</w:t>
      </w:r>
      <w:r w:rsidR="002D5DDC" w:rsidRPr="004B3F29">
        <w:rPr>
          <w:rFonts w:ascii="Arial" w:hAnsi="Arial" w:cs="Arial"/>
          <w:sz w:val="22"/>
          <w:szCs w:val="22"/>
        </w:rPr>
        <w:t xml:space="preserve">. </w:t>
      </w:r>
      <w:r w:rsidR="001F1BBA" w:rsidRPr="004B3F29">
        <w:rPr>
          <w:rFonts w:ascii="Arial" w:hAnsi="Arial" w:cs="Arial"/>
          <w:sz w:val="22"/>
          <w:szCs w:val="22"/>
        </w:rPr>
        <w:t xml:space="preserve">This could impact the reliability of the findings, as a larger participant sample, or </w:t>
      </w:r>
      <w:r w:rsidR="00085C35" w:rsidRPr="004B3F29">
        <w:rPr>
          <w:rFonts w:ascii="Arial" w:hAnsi="Arial" w:cs="Arial"/>
          <w:sz w:val="22"/>
          <w:szCs w:val="22"/>
        </w:rPr>
        <w:t>widening the demographic of</w:t>
      </w:r>
      <w:r w:rsidR="001F1BBA" w:rsidRPr="004B3F29">
        <w:rPr>
          <w:rFonts w:ascii="Arial" w:hAnsi="Arial" w:cs="Arial"/>
          <w:sz w:val="22"/>
          <w:szCs w:val="22"/>
        </w:rPr>
        <w:t xml:space="preserve"> primary school staff </w:t>
      </w:r>
      <w:r w:rsidR="00977857" w:rsidRPr="004B3F29">
        <w:rPr>
          <w:rFonts w:ascii="Arial" w:hAnsi="Arial" w:cs="Arial"/>
          <w:sz w:val="22"/>
          <w:szCs w:val="22"/>
        </w:rPr>
        <w:t>may have produced contrasting results. It is important to consider these findings, which emphasise the need for appropriate staff training to facilitate wellbeing approaches. This particular factor has financial implications and suggests that the quality of wellbeing tools used in primary school settings could depend on availability for funding.</w:t>
      </w:r>
    </w:p>
    <w:p w14:paraId="23690C22" w14:textId="77777777" w:rsidR="00A724E3" w:rsidRPr="004B3F29" w:rsidRDefault="00A724E3" w:rsidP="00757BCB">
      <w:pPr>
        <w:spacing w:line="360" w:lineRule="auto"/>
        <w:rPr>
          <w:rFonts w:ascii="Arial" w:hAnsi="Arial" w:cs="Arial"/>
          <w:sz w:val="22"/>
          <w:szCs w:val="22"/>
        </w:rPr>
      </w:pPr>
    </w:p>
    <w:p w14:paraId="2C8E0839" w14:textId="77777777" w:rsidR="00966C69" w:rsidRPr="004B3F29" w:rsidRDefault="00A724E3" w:rsidP="00757BCB">
      <w:pPr>
        <w:spacing w:line="360" w:lineRule="auto"/>
        <w:rPr>
          <w:rFonts w:ascii="Arial" w:hAnsi="Arial" w:cs="Arial"/>
          <w:sz w:val="22"/>
          <w:szCs w:val="22"/>
        </w:rPr>
      </w:pPr>
      <w:r w:rsidRPr="004B3F29">
        <w:rPr>
          <w:rFonts w:ascii="Arial" w:hAnsi="Arial" w:cs="Arial"/>
          <w:sz w:val="22"/>
          <w:szCs w:val="22"/>
        </w:rPr>
        <w:t>Despite previous findings, when pupil wellbeing is prioritised, r</w:t>
      </w:r>
      <w:r w:rsidR="006D5D50" w:rsidRPr="004B3F29">
        <w:rPr>
          <w:rFonts w:ascii="Arial" w:hAnsi="Arial" w:cs="Arial"/>
          <w:sz w:val="22"/>
          <w:szCs w:val="22"/>
        </w:rPr>
        <w:t xml:space="preserve">esearch </w:t>
      </w:r>
      <w:r w:rsidRPr="004B3F29">
        <w:rPr>
          <w:rFonts w:ascii="Arial" w:hAnsi="Arial" w:cs="Arial"/>
          <w:sz w:val="22"/>
          <w:szCs w:val="22"/>
        </w:rPr>
        <w:t>suggests</w:t>
      </w:r>
      <w:r w:rsidR="006D5D50" w:rsidRPr="004B3F29">
        <w:rPr>
          <w:rFonts w:ascii="Arial" w:hAnsi="Arial" w:cs="Arial"/>
          <w:sz w:val="22"/>
          <w:szCs w:val="22"/>
        </w:rPr>
        <w:t xml:space="preserve"> a positive correlation between </w:t>
      </w:r>
      <w:r w:rsidR="00981D88" w:rsidRPr="004B3F29">
        <w:rPr>
          <w:rFonts w:ascii="Arial" w:hAnsi="Arial" w:cs="Arial"/>
          <w:sz w:val="22"/>
          <w:szCs w:val="22"/>
        </w:rPr>
        <w:t>wellbeing and academic achievement</w:t>
      </w:r>
      <w:r w:rsidR="00954FD9" w:rsidRPr="004B3F29">
        <w:rPr>
          <w:rFonts w:ascii="Arial" w:hAnsi="Arial" w:cs="Arial"/>
          <w:sz w:val="22"/>
          <w:szCs w:val="22"/>
        </w:rPr>
        <w:t xml:space="preserve"> </w:t>
      </w:r>
      <w:r w:rsidR="00331807" w:rsidRPr="004B3F29">
        <w:rPr>
          <w:rFonts w:ascii="Arial" w:hAnsi="Arial" w:cs="Arial"/>
          <w:sz w:val="22"/>
          <w:szCs w:val="22"/>
        </w:rPr>
        <w:t>(</w:t>
      </w:r>
      <w:proofErr w:type="spellStart"/>
      <w:r w:rsidR="00331807" w:rsidRPr="004B3F29">
        <w:rPr>
          <w:rFonts w:ascii="Arial" w:hAnsi="Arial" w:cs="Arial"/>
          <w:sz w:val="22"/>
          <w:szCs w:val="22"/>
        </w:rPr>
        <w:t>Lindorff</w:t>
      </w:r>
      <w:proofErr w:type="spellEnd"/>
      <w:r w:rsidR="00331807" w:rsidRPr="004B3F29">
        <w:rPr>
          <w:rFonts w:ascii="Arial" w:hAnsi="Arial" w:cs="Arial"/>
          <w:sz w:val="22"/>
          <w:szCs w:val="22"/>
        </w:rPr>
        <w:t xml:space="preserve">, 2020; </w:t>
      </w:r>
      <w:r w:rsidR="00981D88" w:rsidRPr="004B3F29">
        <w:rPr>
          <w:rFonts w:ascii="Arial" w:hAnsi="Arial" w:cs="Arial"/>
          <w:sz w:val="22"/>
          <w:szCs w:val="22"/>
        </w:rPr>
        <w:t>Miller, Connolly and Maguire</w:t>
      </w:r>
      <w:r w:rsidR="00331807" w:rsidRPr="004B3F29">
        <w:rPr>
          <w:rFonts w:ascii="Arial" w:hAnsi="Arial" w:cs="Arial"/>
          <w:sz w:val="22"/>
          <w:szCs w:val="22"/>
        </w:rPr>
        <w:t xml:space="preserve">, </w:t>
      </w:r>
      <w:r w:rsidR="00981D88" w:rsidRPr="004B3F29">
        <w:rPr>
          <w:rFonts w:ascii="Arial" w:hAnsi="Arial" w:cs="Arial"/>
          <w:sz w:val="22"/>
          <w:szCs w:val="22"/>
        </w:rPr>
        <w:t>2013</w:t>
      </w:r>
      <w:r w:rsidR="00331807" w:rsidRPr="004B3F29">
        <w:rPr>
          <w:rFonts w:ascii="Arial" w:hAnsi="Arial" w:cs="Arial"/>
          <w:sz w:val="22"/>
          <w:szCs w:val="22"/>
        </w:rPr>
        <w:t xml:space="preserve">; </w:t>
      </w:r>
      <w:proofErr w:type="spellStart"/>
      <w:r w:rsidR="00331807" w:rsidRPr="004B3F29">
        <w:rPr>
          <w:rFonts w:ascii="Arial" w:hAnsi="Arial" w:cs="Arial"/>
          <w:sz w:val="22"/>
          <w:szCs w:val="22"/>
        </w:rPr>
        <w:t>Morinaj</w:t>
      </w:r>
      <w:proofErr w:type="spellEnd"/>
      <w:r w:rsidR="00331807" w:rsidRPr="004B3F29">
        <w:rPr>
          <w:rFonts w:ascii="Arial" w:hAnsi="Arial" w:cs="Arial"/>
          <w:sz w:val="22"/>
          <w:szCs w:val="22"/>
        </w:rPr>
        <w:t xml:space="preserve"> and </w:t>
      </w:r>
      <w:proofErr w:type="spellStart"/>
      <w:r w:rsidR="00331807" w:rsidRPr="004B3F29">
        <w:rPr>
          <w:rFonts w:ascii="Arial" w:hAnsi="Arial" w:cs="Arial"/>
          <w:sz w:val="22"/>
          <w:szCs w:val="22"/>
        </w:rPr>
        <w:t>Hascher</w:t>
      </w:r>
      <w:proofErr w:type="spellEnd"/>
      <w:r w:rsidR="00331807" w:rsidRPr="004B3F29">
        <w:rPr>
          <w:rFonts w:ascii="Arial" w:hAnsi="Arial" w:cs="Arial"/>
          <w:sz w:val="22"/>
          <w:szCs w:val="22"/>
        </w:rPr>
        <w:t>, 2022</w:t>
      </w:r>
      <w:r w:rsidR="00981D88" w:rsidRPr="004B3F29">
        <w:rPr>
          <w:rFonts w:ascii="Arial" w:hAnsi="Arial" w:cs="Arial"/>
          <w:sz w:val="22"/>
          <w:szCs w:val="22"/>
        </w:rPr>
        <w:t>)</w:t>
      </w:r>
      <w:r w:rsidRPr="004B3F29">
        <w:rPr>
          <w:rFonts w:ascii="Arial" w:hAnsi="Arial" w:cs="Arial"/>
          <w:sz w:val="22"/>
          <w:szCs w:val="22"/>
        </w:rPr>
        <w:t xml:space="preserve">. </w:t>
      </w:r>
      <w:r w:rsidR="008A5C4B" w:rsidRPr="004B3F29">
        <w:rPr>
          <w:rFonts w:ascii="Arial" w:hAnsi="Arial" w:cs="Arial"/>
          <w:sz w:val="22"/>
          <w:szCs w:val="22"/>
        </w:rPr>
        <w:t>Miller et al. (2013)</w:t>
      </w:r>
      <w:r w:rsidR="00F71BC9" w:rsidRPr="004B3F29">
        <w:rPr>
          <w:rFonts w:ascii="Arial" w:hAnsi="Arial" w:cs="Arial"/>
          <w:sz w:val="22"/>
          <w:szCs w:val="22"/>
        </w:rPr>
        <w:t xml:space="preserve"> identified that wellbeing as an underlying factor positively influenced academic achievement, reflecting the </w:t>
      </w:r>
      <w:r w:rsidR="003D7583" w:rsidRPr="004B3F29">
        <w:rPr>
          <w:rFonts w:ascii="Arial" w:hAnsi="Arial" w:cs="Arial"/>
          <w:sz w:val="22"/>
          <w:szCs w:val="22"/>
        </w:rPr>
        <w:t>psychological theory of Maslow’s Hierarchy of Needs</w:t>
      </w:r>
      <w:r w:rsidR="00047A4E" w:rsidRPr="004B3F29">
        <w:rPr>
          <w:rFonts w:ascii="Arial" w:hAnsi="Arial" w:cs="Arial"/>
          <w:sz w:val="22"/>
          <w:szCs w:val="22"/>
        </w:rPr>
        <w:t>. The theory suggests that wellbeing is a fundamental need</w:t>
      </w:r>
      <w:r w:rsidR="002321DF" w:rsidRPr="004B3F29">
        <w:rPr>
          <w:rFonts w:ascii="Arial" w:hAnsi="Arial" w:cs="Arial"/>
          <w:sz w:val="22"/>
          <w:szCs w:val="22"/>
        </w:rPr>
        <w:t xml:space="preserve">, and by fulfilling this need, pupils will achieve more academically (Maslow, 1943; McLeod, 2007). </w:t>
      </w:r>
      <w:r w:rsidR="00966C69" w:rsidRPr="004B3F29">
        <w:rPr>
          <w:rFonts w:ascii="Arial" w:hAnsi="Arial" w:cs="Arial"/>
          <w:sz w:val="22"/>
          <w:szCs w:val="22"/>
        </w:rPr>
        <w:t xml:space="preserve">In addition to this, the study also noted that deprivation and gender were not factors that affected wellbeing and academic outcomes, suggesting the findings of Danby and Hamilton (2016) could be generalised to a wider demographic. </w:t>
      </w:r>
    </w:p>
    <w:p w14:paraId="6C511DDE" w14:textId="77777777" w:rsidR="00966C69" w:rsidRPr="004B3F29" w:rsidRDefault="00966C69" w:rsidP="00757BCB">
      <w:pPr>
        <w:spacing w:line="360" w:lineRule="auto"/>
        <w:rPr>
          <w:rFonts w:ascii="Arial" w:hAnsi="Arial" w:cs="Arial"/>
          <w:sz w:val="22"/>
          <w:szCs w:val="22"/>
        </w:rPr>
      </w:pPr>
    </w:p>
    <w:p w14:paraId="02313C5A" w14:textId="263B3F43" w:rsidR="00E477B1" w:rsidRPr="004B3F29" w:rsidRDefault="00F71E6E" w:rsidP="00757BCB">
      <w:pPr>
        <w:spacing w:line="360" w:lineRule="auto"/>
        <w:rPr>
          <w:rFonts w:ascii="Arial" w:hAnsi="Arial" w:cs="Arial"/>
          <w:sz w:val="22"/>
          <w:szCs w:val="22"/>
        </w:rPr>
      </w:pPr>
      <w:r w:rsidRPr="004B3F29">
        <w:rPr>
          <w:rFonts w:ascii="Arial" w:hAnsi="Arial" w:cs="Arial"/>
          <w:sz w:val="22"/>
          <w:szCs w:val="22"/>
        </w:rPr>
        <w:t>Similar to Miller et al.</w:t>
      </w:r>
      <w:r w:rsidR="00CA3083" w:rsidRPr="004B3F29">
        <w:rPr>
          <w:rFonts w:ascii="Arial" w:hAnsi="Arial" w:cs="Arial"/>
          <w:sz w:val="22"/>
          <w:szCs w:val="22"/>
        </w:rPr>
        <w:t xml:space="preserve"> (2013), </w:t>
      </w:r>
      <w:proofErr w:type="spellStart"/>
      <w:r w:rsidR="00CA3083" w:rsidRPr="004B3F29">
        <w:rPr>
          <w:rFonts w:ascii="Arial" w:hAnsi="Arial" w:cs="Arial"/>
          <w:sz w:val="22"/>
          <w:szCs w:val="22"/>
        </w:rPr>
        <w:t>Morinaj</w:t>
      </w:r>
      <w:proofErr w:type="spellEnd"/>
      <w:r w:rsidR="00CA3083" w:rsidRPr="004B3F29">
        <w:rPr>
          <w:rFonts w:ascii="Arial" w:hAnsi="Arial" w:cs="Arial"/>
          <w:sz w:val="22"/>
          <w:szCs w:val="22"/>
        </w:rPr>
        <w:t xml:space="preserve"> and </w:t>
      </w:r>
      <w:proofErr w:type="spellStart"/>
      <w:r w:rsidR="00CA3083" w:rsidRPr="004B3F29">
        <w:rPr>
          <w:rFonts w:ascii="Arial" w:hAnsi="Arial" w:cs="Arial"/>
          <w:sz w:val="22"/>
          <w:szCs w:val="22"/>
        </w:rPr>
        <w:t>Hascher</w:t>
      </w:r>
      <w:proofErr w:type="spellEnd"/>
      <w:r w:rsidR="00CA3083" w:rsidRPr="004B3F29">
        <w:rPr>
          <w:rFonts w:ascii="Arial" w:hAnsi="Arial" w:cs="Arial"/>
          <w:sz w:val="22"/>
          <w:szCs w:val="22"/>
        </w:rPr>
        <w:t xml:space="preserve"> (2022) reported </w:t>
      </w:r>
      <w:r w:rsidR="00EC2ED0" w:rsidRPr="004B3F29">
        <w:rPr>
          <w:rFonts w:ascii="Arial" w:hAnsi="Arial" w:cs="Arial"/>
          <w:sz w:val="22"/>
          <w:szCs w:val="22"/>
        </w:rPr>
        <w:t>academic achievement positively influenced wellbeing, including positive attitudes towards school, enjoyment in school and positive academic self-concep</w:t>
      </w:r>
      <w:r w:rsidR="00BD619B" w:rsidRPr="004B3F29">
        <w:rPr>
          <w:rFonts w:ascii="Arial" w:hAnsi="Arial" w:cs="Arial"/>
          <w:sz w:val="22"/>
          <w:szCs w:val="22"/>
        </w:rPr>
        <w:t>t, s</w:t>
      </w:r>
      <w:r w:rsidR="00EC2ED0" w:rsidRPr="004B3F29">
        <w:rPr>
          <w:rFonts w:ascii="Arial" w:hAnsi="Arial" w:cs="Arial"/>
          <w:sz w:val="22"/>
          <w:szCs w:val="22"/>
        </w:rPr>
        <w:t>uggest</w:t>
      </w:r>
      <w:r w:rsidR="00BD619B" w:rsidRPr="004B3F29">
        <w:rPr>
          <w:rFonts w:ascii="Arial" w:hAnsi="Arial" w:cs="Arial"/>
          <w:sz w:val="22"/>
          <w:szCs w:val="22"/>
        </w:rPr>
        <w:t>ing</w:t>
      </w:r>
      <w:r w:rsidR="00EC2ED0" w:rsidRPr="004B3F29">
        <w:rPr>
          <w:rFonts w:ascii="Arial" w:hAnsi="Arial" w:cs="Arial"/>
          <w:sz w:val="22"/>
          <w:szCs w:val="22"/>
        </w:rPr>
        <w:t xml:space="preserve"> that academic achievement and pupil wellbeing play a reciprocal role</w:t>
      </w:r>
      <w:r w:rsidR="00BD619B" w:rsidRPr="004B3F29">
        <w:rPr>
          <w:rFonts w:ascii="Arial" w:hAnsi="Arial" w:cs="Arial"/>
          <w:sz w:val="22"/>
          <w:szCs w:val="22"/>
        </w:rPr>
        <w:t xml:space="preserve">. However, as the study was conducted with secondary school pupils, it could be implied that the results cannot be generalised to reflect primary school-aged pupils. </w:t>
      </w:r>
      <w:proofErr w:type="spellStart"/>
      <w:r w:rsidR="00615E32" w:rsidRPr="004B3F29">
        <w:rPr>
          <w:rFonts w:ascii="Arial" w:hAnsi="Arial" w:cs="Arial"/>
          <w:sz w:val="22"/>
          <w:szCs w:val="22"/>
        </w:rPr>
        <w:t>Lindoff</w:t>
      </w:r>
      <w:proofErr w:type="spellEnd"/>
      <w:r w:rsidR="00615E32" w:rsidRPr="004B3F29">
        <w:rPr>
          <w:rFonts w:ascii="Arial" w:hAnsi="Arial" w:cs="Arial"/>
          <w:sz w:val="22"/>
          <w:szCs w:val="22"/>
        </w:rPr>
        <w:t xml:space="preserve"> (2020) also identified how </w:t>
      </w:r>
      <w:r w:rsidR="005E730C" w:rsidRPr="004B3F29">
        <w:rPr>
          <w:rFonts w:ascii="Arial" w:hAnsi="Arial" w:cs="Arial"/>
          <w:sz w:val="22"/>
          <w:szCs w:val="22"/>
        </w:rPr>
        <w:t>wellbeing was also associated with improved pupil engagement and transition experiences</w:t>
      </w:r>
      <w:r w:rsidR="00484AA0" w:rsidRPr="004B3F29">
        <w:rPr>
          <w:rFonts w:ascii="Arial" w:hAnsi="Arial" w:cs="Arial"/>
          <w:sz w:val="22"/>
          <w:szCs w:val="22"/>
        </w:rPr>
        <w:t xml:space="preserve"> and whole-school approaches to promoting wellbeing were found to improve self-esteem, mental health, self-efficacy, motivation and behaviour. Whilst these findings support the importance of promoting wellbeing in the primary school setting, </w:t>
      </w:r>
      <w:r w:rsidR="00D84C69" w:rsidRPr="004B3F29">
        <w:rPr>
          <w:rFonts w:ascii="Arial" w:hAnsi="Arial" w:cs="Arial"/>
          <w:sz w:val="22"/>
          <w:szCs w:val="22"/>
        </w:rPr>
        <w:t>one major</w:t>
      </w:r>
      <w:r w:rsidR="00484AA0" w:rsidRPr="004B3F29">
        <w:rPr>
          <w:rFonts w:ascii="Arial" w:hAnsi="Arial" w:cs="Arial"/>
          <w:sz w:val="22"/>
          <w:szCs w:val="22"/>
        </w:rPr>
        <w:t xml:space="preserve"> draw</w:t>
      </w:r>
      <w:r w:rsidR="00D84C69" w:rsidRPr="004B3F29">
        <w:rPr>
          <w:rFonts w:ascii="Arial" w:hAnsi="Arial" w:cs="Arial"/>
          <w:sz w:val="22"/>
          <w:szCs w:val="22"/>
        </w:rPr>
        <w:t xml:space="preserve">back is that the evidence is derived from the Oxford International curriculum, which suggests that these findings may lack </w:t>
      </w:r>
      <w:r w:rsidR="003109DE" w:rsidRPr="004B3F29">
        <w:rPr>
          <w:rFonts w:ascii="Arial" w:hAnsi="Arial" w:cs="Arial"/>
          <w:sz w:val="22"/>
          <w:szCs w:val="22"/>
        </w:rPr>
        <w:t>reliability,</w:t>
      </w:r>
      <w:r w:rsidR="00D84C69" w:rsidRPr="004B3F29">
        <w:rPr>
          <w:rFonts w:ascii="Arial" w:hAnsi="Arial" w:cs="Arial"/>
          <w:sz w:val="22"/>
          <w:szCs w:val="22"/>
        </w:rPr>
        <w:t xml:space="preserve"> if the study was to be replicated via the curriculum for Wales. </w:t>
      </w:r>
    </w:p>
    <w:p w14:paraId="155CD253" w14:textId="24FD84C8" w:rsidR="00966C69" w:rsidRPr="004B3F29" w:rsidRDefault="00966C69" w:rsidP="00757BCB">
      <w:pPr>
        <w:spacing w:line="360" w:lineRule="auto"/>
        <w:rPr>
          <w:rFonts w:ascii="Arial" w:hAnsi="Arial" w:cs="Arial"/>
          <w:sz w:val="22"/>
          <w:szCs w:val="22"/>
        </w:rPr>
      </w:pPr>
    </w:p>
    <w:p w14:paraId="2CDBC333" w14:textId="4A3F5B0E" w:rsidR="00966C69" w:rsidRPr="004B3F29" w:rsidRDefault="00F42EE1" w:rsidP="00757BCB">
      <w:pPr>
        <w:spacing w:line="360" w:lineRule="auto"/>
        <w:rPr>
          <w:rFonts w:ascii="Arial" w:hAnsi="Arial" w:cs="Arial"/>
          <w:sz w:val="22"/>
          <w:szCs w:val="22"/>
        </w:rPr>
      </w:pPr>
      <w:r w:rsidRPr="004B3F29">
        <w:rPr>
          <w:rFonts w:ascii="Arial" w:hAnsi="Arial" w:cs="Arial"/>
          <w:sz w:val="22"/>
          <w:szCs w:val="22"/>
        </w:rPr>
        <w:t xml:space="preserve">This research project looks at the use of the Thrive Approach as a wellbeing tool in the primary school setting. </w:t>
      </w:r>
      <w:r w:rsidR="00EA5311" w:rsidRPr="004B3F29">
        <w:rPr>
          <w:rFonts w:ascii="Arial" w:hAnsi="Arial" w:cs="Arial"/>
          <w:sz w:val="22"/>
          <w:szCs w:val="22"/>
        </w:rPr>
        <w:t xml:space="preserve">Thrive offers a trauma-informed, whole-school approach that helps to improve the wellbeing of </w:t>
      </w:r>
      <w:r w:rsidR="00C224A7" w:rsidRPr="004B3F29">
        <w:rPr>
          <w:rFonts w:ascii="Arial" w:hAnsi="Arial" w:cs="Arial"/>
          <w:sz w:val="22"/>
          <w:szCs w:val="22"/>
        </w:rPr>
        <w:t xml:space="preserve">pupils. </w:t>
      </w:r>
      <w:r w:rsidR="00B27932" w:rsidRPr="004B3F29">
        <w:rPr>
          <w:rFonts w:ascii="Arial" w:hAnsi="Arial" w:cs="Arial"/>
          <w:sz w:val="22"/>
          <w:szCs w:val="22"/>
        </w:rPr>
        <w:t>Thrive (20</w:t>
      </w:r>
      <w:r w:rsidR="00314ABA" w:rsidRPr="004B3F29">
        <w:rPr>
          <w:rFonts w:ascii="Arial" w:hAnsi="Arial" w:cs="Arial"/>
          <w:sz w:val="22"/>
          <w:szCs w:val="22"/>
        </w:rPr>
        <w:t>2</w:t>
      </w:r>
      <w:r w:rsidR="007F314B" w:rsidRPr="004B3F29">
        <w:rPr>
          <w:rFonts w:ascii="Arial" w:hAnsi="Arial" w:cs="Arial"/>
          <w:sz w:val="22"/>
          <w:szCs w:val="22"/>
        </w:rPr>
        <w:t>1; 2022</w:t>
      </w:r>
      <w:r w:rsidR="00B27932" w:rsidRPr="004B3F29">
        <w:rPr>
          <w:rFonts w:ascii="Arial" w:hAnsi="Arial" w:cs="Arial"/>
          <w:sz w:val="22"/>
          <w:szCs w:val="22"/>
        </w:rPr>
        <w:t>) conducted a</w:t>
      </w:r>
      <w:r w:rsidR="007F314B" w:rsidRPr="004B3F29">
        <w:rPr>
          <w:rFonts w:ascii="Arial" w:hAnsi="Arial" w:cs="Arial"/>
          <w:sz w:val="22"/>
          <w:szCs w:val="22"/>
        </w:rPr>
        <w:t xml:space="preserve"> number of</w:t>
      </w:r>
      <w:r w:rsidR="00B27932" w:rsidRPr="004B3F29">
        <w:rPr>
          <w:rFonts w:ascii="Arial" w:hAnsi="Arial" w:cs="Arial"/>
          <w:sz w:val="22"/>
          <w:szCs w:val="22"/>
        </w:rPr>
        <w:t xml:space="preserve"> </w:t>
      </w:r>
      <w:r w:rsidR="00A40489" w:rsidRPr="004B3F29">
        <w:rPr>
          <w:rFonts w:ascii="Arial" w:hAnsi="Arial" w:cs="Arial"/>
          <w:sz w:val="22"/>
          <w:szCs w:val="22"/>
        </w:rPr>
        <w:t>user survey</w:t>
      </w:r>
      <w:r w:rsidR="007F314B" w:rsidRPr="004B3F29">
        <w:rPr>
          <w:rFonts w:ascii="Arial" w:hAnsi="Arial" w:cs="Arial"/>
          <w:sz w:val="22"/>
          <w:szCs w:val="22"/>
        </w:rPr>
        <w:t>s</w:t>
      </w:r>
      <w:r w:rsidR="00A40489" w:rsidRPr="004B3F29">
        <w:rPr>
          <w:rFonts w:ascii="Arial" w:hAnsi="Arial" w:cs="Arial"/>
          <w:sz w:val="22"/>
          <w:szCs w:val="22"/>
        </w:rPr>
        <w:t xml:space="preserve"> for schools</w:t>
      </w:r>
      <w:r w:rsidR="007F314B" w:rsidRPr="004B3F29">
        <w:rPr>
          <w:rFonts w:ascii="Arial" w:hAnsi="Arial" w:cs="Arial"/>
          <w:sz w:val="22"/>
          <w:szCs w:val="22"/>
        </w:rPr>
        <w:t xml:space="preserve"> and impact reports</w:t>
      </w:r>
      <w:r w:rsidR="00A40489" w:rsidRPr="004B3F29">
        <w:rPr>
          <w:rFonts w:ascii="Arial" w:hAnsi="Arial" w:cs="Arial"/>
          <w:sz w:val="22"/>
          <w:szCs w:val="22"/>
        </w:rPr>
        <w:t>, which found that 94% of schools embed Thrive into their curriculum</w:t>
      </w:r>
      <w:r w:rsidR="00314ABA" w:rsidRPr="004B3F29">
        <w:rPr>
          <w:rFonts w:ascii="Arial" w:hAnsi="Arial" w:cs="Arial"/>
          <w:sz w:val="22"/>
          <w:szCs w:val="22"/>
        </w:rPr>
        <w:t xml:space="preserve">. </w:t>
      </w:r>
      <w:r w:rsidR="007F314B" w:rsidRPr="004B3F29">
        <w:rPr>
          <w:rFonts w:ascii="Arial" w:hAnsi="Arial" w:cs="Arial"/>
          <w:sz w:val="22"/>
          <w:szCs w:val="22"/>
        </w:rPr>
        <w:t>It was also noted that implementing the Thrive approach closes the gap for vulnerable pupils across measures such as attainment, behaviour, relationships, self-confidence and attendance. Additionally, it was found to result in a</w:t>
      </w:r>
      <w:r w:rsidR="00314ABA" w:rsidRPr="004B3F29">
        <w:rPr>
          <w:rFonts w:ascii="Arial" w:hAnsi="Arial" w:cs="Arial"/>
          <w:sz w:val="22"/>
          <w:szCs w:val="22"/>
        </w:rPr>
        <w:t xml:space="preserve"> 73% decrease in pupil </w:t>
      </w:r>
      <w:r w:rsidR="00314ABA" w:rsidRPr="004B3F29">
        <w:rPr>
          <w:rFonts w:ascii="Arial" w:hAnsi="Arial" w:cs="Arial"/>
          <w:sz w:val="22"/>
          <w:szCs w:val="22"/>
        </w:rPr>
        <w:lastRenderedPageBreak/>
        <w:t xml:space="preserve">exclusions and a significant reduction in referrals to external agencies. </w:t>
      </w:r>
      <w:r w:rsidR="007F314B" w:rsidRPr="004B3F29">
        <w:rPr>
          <w:rFonts w:ascii="Arial" w:hAnsi="Arial" w:cs="Arial"/>
          <w:sz w:val="22"/>
          <w:szCs w:val="22"/>
        </w:rPr>
        <w:t xml:space="preserve">Schools also reported that the Thrive approach has reaped benefits such as fewer classroom disruptions and improved academic results. Alongside this, </w:t>
      </w:r>
      <w:proofErr w:type="gramStart"/>
      <w:r w:rsidR="007F314B" w:rsidRPr="004B3F29">
        <w:rPr>
          <w:rFonts w:ascii="Arial" w:hAnsi="Arial" w:cs="Arial"/>
          <w:sz w:val="22"/>
          <w:szCs w:val="22"/>
        </w:rPr>
        <w:t>Thrive</w:t>
      </w:r>
      <w:proofErr w:type="gramEnd"/>
      <w:r w:rsidR="007F314B" w:rsidRPr="004B3F29">
        <w:rPr>
          <w:rFonts w:ascii="Arial" w:hAnsi="Arial" w:cs="Arial"/>
          <w:sz w:val="22"/>
          <w:szCs w:val="22"/>
        </w:rPr>
        <w:t xml:space="preserve"> was also found to have a positive impact on primary school staff</w:t>
      </w:r>
      <w:r w:rsidR="00C01E11" w:rsidRPr="004B3F29">
        <w:rPr>
          <w:rFonts w:ascii="Arial" w:hAnsi="Arial" w:cs="Arial"/>
          <w:sz w:val="22"/>
          <w:szCs w:val="22"/>
        </w:rPr>
        <w:t xml:space="preserve">, who felt more equipped to manage behaviour and more able to support the more vulnerable pupils in their care. </w:t>
      </w:r>
      <w:r w:rsidR="0015288D" w:rsidRPr="004B3F29">
        <w:rPr>
          <w:rFonts w:ascii="Arial" w:hAnsi="Arial" w:cs="Arial"/>
          <w:sz w:val="22"/>
          <w:szCs w:val="22"/>
        </w:rPr>
        <w:t xml:space="preserve">Whilst these findings </w:t>
      </w:r>
      <w:r w:rsidR="003109DE" w:rsidRPr="004B3F29">
        <w:rPr>
          <w:rFonts w:ascii="Arial" w:hAnsi="Arial" w:cs="Arial"/>
          <w:sz w:val="22"/>
          <w:szCs w:val="22"/>
        </w:rPr>
        <w:t>clearly showcase the positive impact adopting the Thrive Approach in schools can have on pupil wellbeing, it is also important to consider that these studies were commissioned by Thrive, therefore the validity of these findings could be impacted, had a non-biased party conducted these studies</w:t>
      </w:r>
      <w:r w:rsidR="004A522A" w:rsidRPr="004B3F29">
        <w:rPr>
          <w:rFonts w:ascii="Arial" w:hAnsi="Arial" w:cs="Arial"/>
          <w:sz w:val="22"/>
          <w:szCs w:val="22"/>
        </w:rPr>
        <w:t xml:space="preserve">, the results may have varied to some extent. </w:t>
      </w:r>
    </w:p>
    <w:p w14:paraId="71040833" w14:textId="7B94FBA1" w:rsidR="00B24EFE" w:rsidRPr="004B3F29" w:rsidRDefault="00B24EFE" w:rsidP="00757BCB">
      <w:pPr>
        <w:spacing w:line="360" w:lineRule="auto"/>
        <w:rPr>
          <w:rFonts w:ascii="Arial" w:hAnsi="Arial" w:cs="Arial"/>
          <w:sz w:val="22"/>
          <w:szCs w:val="22"/>
          <w:u w:val="single"/>
        </w:rPr>
      </w:pPr>
    </w:p>
    <w:p w14:paraId="47E4AA9C" w14:textId="77777777" w:rsidR="00F250F9" w:rsidRPr="004B3F29" w:rsidRDefault="003D40BD" w:rsidP="00757BCB">
      <w:pPr>
        <w:spacing w:line="360" w:lineRule="auto"/>
        <w:rPr>
          <w:rFonts w:ascii="Arial" w:hAnsi="Arial" w:cs="Arial"/>
          <w:sz w:val="22"/>
          <w:szCs w:val="22"/>
        </w:rPr>
      </w:pPr>
      <w:r w:rsidRPr="004B3F29">
        <w:rPr>
          <w:rFonts w:ascii="Arial" w:hAnsi="Arial" w:cs="Arial"/>
          <w:sz w:val="22"/>
          <w:szCs w:val="22"/>
        </w:rPr>
        <w:t>To counteract potential researcher bias, Hart and Heaver (2015) reported how the Thrive Approach provides positive outcomes for pupils’ emotional and social skills and helps to develop resilience. However, a number of issues regarding the implementation of the Thrive Approach were listed</w:t>
      </w:r>
      <w:r w:rsidR="006E4751" w:rsidRPr="004B3F29">
        <w:rPr>
          <w:rFonts w:ascii="Arial" w:hAnsi="Arial" w:cs="Arial"/>
          <w:sz w:val="22"/>
          <w:szCs w:val="22"/>
        </w:rPr>
        <w:t xml:space="preserve">, such as the need for commitment from primary school staff to promote Thrive’s whole-school approach, alongside staff time and costs required to obtain licensed practitioner status, which is required to implement Thrive in the primary school setting. Highlighting potential limitations is a </w:t>
      </w:r>
      <w:r w:rsidR="00F250F9" w:rsidRPr="004B3F29">
        <w:rPr>
          <w:rFonts w:ascii="Arial" w:hAnsi="Arial" w:cs="Arial"/>
          <w:sz w:val="22"/>
          <w:szCs w:val="22"/>
        </w:rPr>
        <w:t xml:space="preserve">significant </w:t>
      </w:r>
      <w:r w:rsidR="006E4751" w:rsidRPr="004B3F29">
        <w:rPr>
          <w:rFonts w:ascii="Arial" w:hAnsi="Arial" w:cs="Arial"/>
          <w:sz w:val="22"/>
          <w:szCs w:val="22"/>
        </w:rPr>
        <w:t>factor the Thrive-commissioned research failed to consider or discuss,</w:t>
      </w:r>
      <w:r w:rsidR="00F250F9" w:rsidRPr="004B3F29">
        <w:rPr>
          <w:rFonts w:ascii="Arial" w:hAnsi="Arial" w:cs="Arial"/>
          <w:sz w:val="22"/>
          <w:szCs w:val="22"/>
        </w:rPr>
        <w:t xml:space="preserve"> which could suggest that research conducted with minimised researcher bias may affect overall results. However, it could also be argued that Hart and Heaver (2015) also reported the positive outcomes on pupil wellbeing when the Thrive Approach was implemented within the primary school setting.</w:t>
      </w:r>
    </w:p>
    <w:p w14:paraId="72137DB5" w14:textId="77777777" w:rsidR="00F250F9" w:rsidRPr="004B3F29" w:rsidRDefault="00F250F9" w:rsidP="00757BCB">
      <w:pPr>
        <w:spacing w:line="360" w:lineRule="auto"/>
        <w:rPr>
          <w:rFonts w:ascii="Arial" w:hAnsi="Arial" w:cs="Arial"/>
          <w:sz w:val="22"/>
          <w:szCs w:val="22"/>
          <w:u w:val="single"/>
        </w:rPr>
      </w:pPr>
    </w:p>
    <w:p w14:paraId="2A664FC9" w14:textId="4250E8DD" w:rsidR="00E477B1" w:rsidRPr="004B3F29" w:rsidRDefault="00E477B1" w:rsidP="00757BCB">
      <w:pPr>
        <w:spacing w:line="360" w:lineRule="auto"/>
        <w:rPr>
          <w:rFonts w:ascii="Arial" w:hAnsi="Arial" w:cs="Arial"/>
          <w:sz w:val="22"/>
          <w:szCs w:val="22"/>
          <w:u w:val="single"/>
        </w:rPr>
      </w:pPr>
      <w:r w:rsidRPr="004B3F29">
        <w:rPr>
          <w:rFonts w:ascii="Arial" w:hAnsi="Arial" w:cs="Arial"/>
          <w:sz w:val="22"/>
          <w:szCs w:val="22"/>
          <w:u w:val="single"/>
        </w:rPr>
        <w:t>Case Study</w:t>
      </w:r>
    </w:p>
    <w:p w14:paraId="5CC2412F" w14:textId="77777777" w:rsidR="006E0A6D" w:rsidRPr="004B3F29" w:rsidRDefault="00DD17B7" w:rsidP="00757BCB">
      <w:pPr>
        <w:spacing w:line="360" w:lineRule="auto"/>
        <w:rPr>
          <w:rFonts w:ascii="Arial" w:hAnsi="Arial" w:cs="Arial"/>
          <w:sz w:val="22"/>
          <w:szCs w:val="22"/>
        </w:rPr>
      </w:pPr>
      <w:r w:rsidRPr="004B3F29">
        <w:rPr>
          <w:rFonts w:ascii="Arial" w:hAnsi="Arial" w:cs="Arial"/>
          <w:sz w:val="22"/>
          <w:szCs w:val="22"/>
        </w:rPr>
        <w:t>Simons (2009) defines case study research as an in-depth exploration from multiple perspectives of the complexity and uniqueness of a particular project, policy, institution, programme or system in a ‘real life’ context. It is research-based, inclusive of different methods and is evidence-led. The primary purpose is to generate in-depth understanding of a specific topic, programme, policy, institution or system to generate knowledge and/or inform a policy development, professional practice and civil or community action.</w:t>
      </w:r>
      <w:r w:rsidR="009A5B31" w:rsidRPr="004B3F29">
        <w:rPr>
          <w:rFonts w:ascii="Arial" w:hAnsi="Arial" w:cs="Arial"/>
          <w:sz w:val="22"/>
          <w:szCs w:val="22"/>
        </w:rPr>
        <w:t xml:space="preserve"> </w:t>
      </w:r>
    </w:p>
    <w:p w14:paraId="22EBFDDF" w14:textId="77777777" w:rsidR="006E0A6D" w:rsidRPr="004B3F29" w:rsidRDefault="006E0A6D" w:rsidP="00757BCB">
      <w:pPr>
        <w:spacing w:line="360" w:lineRule="auto"/>
        <w:rPr>
          <w:rFonts w:ascii="Arial" w:hAnsi="Arial" w:cs="Arial"/>
          <w:sz w:val="22"/>
          <w:szCs w:val="22"/>
        </w:rPr>
      </w:pPr>
    </w:p>
    <w:p w14:paraId="466422CD" w14:textId="081B58F6" w:rsidR="00A84CCA" w:rsidRPr="004B3F29" w:rsidRDefault="009A5B31" w:rsidP="00757BCB">
      <w:pPr>
        <w:spacing w:line="360" w:lineRule="auto"/>
        <w:rPr>
          <w:rFonts w:ascii="Arial" w:hAnsi="Arial" w:cs="Arial"/>
          <w:sz w:val="22"/>
          <w:szCs w:val="22"/>
        </w:rPr>
      </w:pPr>
      <w:r w:rsidRPr="004B3F29">
        <w:rPr>
          <w:rFonts w:ascii="Arial" w:hAnsi="Arial" w:cs="Arial"/>
          <w:sz w:val="22"/>
          <w:szCs w:val="22"/>
        </w:rPr>
        <w:t>The purpose of utilising case studies within research is to explore and depict a setting with the view of advancing understanding</w:t>
      </w:r>
      <w:r w:rsidR="00752C66" w:rsidRPr="004B3F29">
        <w:rPr>
          <w:rFonts w:ascii="Arial" w:hAnsi="Arial" w:cs="Arial"/>
          <w:sz w:val="22"/>
          <w:szCs w:val="22"/>
        </w:rPr>
        <w:t xml:space="preserve"> and can apply to the exploration of a department, programme of study or an individual pupil</w:t>
      </w:r>
      <w:r w:rsidR="00DC439B" w:rsidRPr="004B3F29">
        <w:rPr>
          <w:rFonts w:ascii="Arial" w:hAnsi="Arial" w:cs="Arial"/>
          <w:sz w:val="22"/>
          <w:szCs w:val="22"/>
        </w:rPr>
        <w:t xml:space="preserve">. As with any type of research methodology, there are a number of strengths and limitations associated </w:t>
      </w:r>
      <w:r w:rsidR="006E0A6D" w:rsidRPr="004B3F29">
        <w:rPr>
          <w:rFonts w:ascii="Arial" w:hAnsi="Arial" w:cs="Arial"/>
          <w:sz w:val="22"/>
          <w:szCs w:val="22"/>
        </w:rPr>
        <w:t xml:space="preserve">with using case studies to collect data. Firstly, case studies are often conducted in naturalistic settings and attempts to provide a holistic portrayal and understanding of the research setting and subject. </w:t>
      </w:r>
      <w:r w:rsidR="00752C66" w:rsidRPr="004B3F29">
        <w:rPr>
          <w:rFonts w:ascii="Arial" w:hAnsi="Arial" w:cs="Arial"/>
          <w:sz w:val="22"/>
          <w:szCs w:val="22"/>
        </w:rPr>
        <w:t xml:space="preserve">(Cousins, 2005). </w:t>
      </w:r>
      <w:r w:rsidR="00051FF4" w:rsidRPr="004B3F29">
        <w:rPr>
          <w:rFonts w:ascii="Arial" w:hAnsi="Arial" w:cs="Arial"/>
          <w:sz w:val="22"/>
          <w:szCs w:val="22"/>
        </w:rPr>
        <w:t xml:space="preserve">A strength of utilising naturalistic settings </w:t>
      </w:r>
      <w:r w:rsidR="004B7395" w:rsidRPr="004B3F29">
        <w:rPr>
          <w:rFonts w:ascii="Arial" w:hAnsi="Arial" w:cs="Arial"/>
          <w:sz w:val="22"/>
          <w:szCs w:val="22"/>
        </w:rPr>
        <w:t xml:space="preserve">is that any participants being observed as part of the </w:t>
      </w:r>
      <w:r w:rsidR="004B7395" w:rsidRPr="004B3F29">
        <w:rPr>
          <w:rFonts w:ascii="Arial" w:hAnsi="Arial" w:cs="Arial"/>
          <w:sz w:val="22"/>
          <w:szCs w:val="22"/>
        </w:rPr>
        <w:lastRenderedPageBreak/>
        <w:t xml:space="preserve">research are in their most natural state in a familiar environment, and therefore are more likely to display typical behaviours and attitudes towards the area of research in question. However, this may also be considered as a limitation, as the researcher is </w:t>
      </w:r>
      <w:r w:rsidR="00C81B53" w:rsidRPr="004B3F29">
        <w:rPr>
          <w:rFonts w:ascii="Arial" w:hAnsi="Arial" w:cs="Arial"/>
          <w:sz w:val="22"/>
          <w:szCs w:val="22"/>
        </w:rPr>
        <w:t>limited</w:t>
      </w:r>
      <w:r w:rsidR="004B7395" w:rsidRPr="004B3F29">
        <w:rPr>
          <w:rFonts w:ascii="Arial" w:hAnsi="Arial" w:cs="Arial"/>
          <w:sz w:val="22"/>
          <w:szCs w:val="22"/>
        </w:rPr>
        <w:t xml:space="preserve"> </w:t>
      </w:r>
      <w:r w:rsidR="00C81B53" w:rsidRPr="004B3F29">
        <w:rPr>
          <w:rFonts w:ascii="Arial" w:hAnsi="Arial" w:cs="Arial"/>
          <w:sz w:val="22"/>
          <w:szCs w:val="22"/>
        </w:rPr>
        <w:t>in</w:t>
      </w:r>
      <w:r w:rsidR="004B7395" w:rsidRPr="004B3F29">
        <w:rPr>
          <w:rFonts w:ascii="Arial" w:hAnsi="Arial" w:cs="Arial"/>
          <w:sz w:val="22"/>
          <w:szCs w:val="22"/>
        </w:rPr>
        <w:t xml:space="preserve"> implement</w:t>
      </w:r>
      <w:r w:rsidR="00C81B53" w:rsidRPr="004B3F29">
        <w:rPr>
          <w:rFonts w:ascii="Arial" w:hAnsi="Arial" w:cs="Arial"/>
          <w:sz w:val="22"/>
          <w:szCs w:val="22"/>
        </w:rPr>
        <w:t xml:space="preserve">ing </w:t>
      </w:r>
      <w:r w:rsidR="004B7395" w:rsidRPr="004B3F29">
        <w:rPr>
          <w:rFonts w:ascii="Arial" w:hAnsi="Arial" w:cs="Arial"/>
          <w:sz w:val="22"/>
          <w:szCs w:val="22"/>
        </w:rPr>
        <w:t>control measures</w:t>
      </w:r>
      <w:r w:rsidR="00C81B53" w:rsidRPr="004B3F29">
        <w:rPr>
          <w:rFonts w:ascii="Arial" w:hAnsi="Arial" w:cs="Arial"/>
          <w:sz w:val="22"/>
          <w:szCs w:val="22"/>
        </w:rPr>
        <w:t>, therefore potentially decreasing</w:t>
      </w:r>
      <w:r w:rsidR="004B7395" w:rsidRPr="004B3F29">
        <w:rPr>
          <w:rFonts w:ascii="Arial" w:hAnsi="Arial" w:cs="Arial"/>
          <w:sz w:val="22"/>
          <w:szCs w:val="22"/>
        </w:rPr>
        <w:t xml:space="preserve"> the reliability and validity of the findings.</w:t>
      </w:r>
    </w:p>
    <w:p w14:paraId="038D9101" w14:textId="77777777" w:rsidR="00A84CCA" w:rsidRPr="004B3F29" w:rsidRDefault="00A84CCA" w:rsidP="00757BCB">
      <w:pPr>
        <w:spacing w:line="360" w:lineRule="auto"/>
        <w:rPr>
          <w:rFonts w:ascii="Arial" w:hAnsi="Arial" w:cs="Arial"/>
          <w:sz w:val="22"/>
          <w:szCs w:val="22"/>
        </w:rPr>
      </w:pPr>
    </w:p>
    <w:p w14:paraId="1D21154E" w14:textId="0BDD8E75" w:rsidR="00A84CCA" w:rsidRPr="004B3F29" w:rsidRDefault="0050416C" w:rsidP="00757BCB">
      <w:pPr>
        <w:spacing w:line="360" w:lineRule="auto"/>
        <w:rPr>
          <w:rFonts w:ascii="Arial" w:hAnsi="Arial" w:cs="Arial"/>
          <w:sz w:val="22"/>
          <w:szCs w:val="22"/>
        </w:rPr>
      </w:pPr>
      <w:r w:rsidRPr="004B3F29">
        <w:rPr>
          <w:rFonts w:ascii="Arial" w:hAnsi="Arial" w:cs="Arial"/>
          <w:sz w:val="22"/>
          <w:szCs w:val="22"/>
        </w:rPr>
        <w:t xml:space="preserve">There are also a number of ways in which case studies </w:t>
      </w:r>
      <w:r w:rsidR="00A84CCA" w:rsidRPr="004B3F29">
        <w:rPr>
          <w:rFonts w:ascii="Arial" w:hAnsi="Arial" w:cs="Arial"/>
          <w:sz w:val="22"/>
          <w:szCs w:val="22"/>
        </w:rPr>
        <w:t>can be improved, such as including repeated measurement of objective data, planning the treatment, chronicity of the case, size and impact of effects, the number and diversity of subjects, standardisation, and monitoring the integrity of both the independent and dependent variables, employing some type of formal design and data analysis, examining the social validity of outcomes, assessing generali</w:t>
      </w:r>
      <w:r w:rsidR="00FC6E70" w:rsidRPr="004B3F29">
        <w:rPr>
          <w:rFonts w:ascii="Arial" w:hAnsi="Arial" w:cs="Arial"/>
          <w:sz w:val="22"/>
          <w:szCs w:val="22"/>
        </w:rPr>
        <w:t>s</w:t>
      </w:r>
      <w:r w:rsidR="00A84CCA" w:rsidRPr="004B3F29">
        <w:rPr>
          <w:rFonts w:ascii="Arial" w:hAnsi="Arial" w:cs="Arial"/>
          <w:sz w:val="22"/>
          <w:szCs w:val="22"/>
        </w:rPr>
        <w:t>ation and maintenance of treatment effects (</w:t>
      </w:r>
      <w:proofErr w:type="spellStart"/>
      <w:r w:rsidR="00A84CCA" w:rsidRPr="004B3F29">
        <w:rPr>
          <w:rFonts w:ascii="Arial" w:hAnsi="Arial" w:cs="Arial"/>
          <w:sz w:val="22"/>
          <w:szCs w:val="22"/>
        </w:rPr>
        <w:t>Kratochwill</w:t>
      </w:r>
      <w:proofErr w:type="spellEnd"/>
      <w:r w:rsidR="00A84CCA" w:rsidRPr="004B3F29">
        <w:rPr>
          <w:rFonts w:ascii="Arial" w:hAnsi="Arial" w:cs="Arial"/>
          <w:sz w:val="22"/>
          <w:szCs w:val="22"/>
        </w:rPr>
        <w:t xml:space="preserve">, 1985). </w:t>
      </w:r>
      <w:r w:rsidR="00276D1C" w:rsidRPr="004B3F29">
        <w:rPr>
          <w:rFonts w:ascii="Arial" w:hAnsi="Arial" w:cs="Arial"/>
          <w:sz w:val="22"/>
          <w:szCs w:val="22"/>
        </w:rPr>
        <w:t xml:space="preserve">Such factors </w:t>
      </w:r>
      <w:r w:rsidR="00FC6E70" w:rsidRPr="004B3F29">
        <w:rPr>
          <w:rFonts w:ascii="Arial" w:hAnsi="Arial" w:cs="Arial"/>
          <w:sz w:val="22"/>
          <w:szCs w:val="22"/>
        </w:rPr>
        <w:t xml:space="preserve">can help to counteract some of the previously-mentioned weaknesses of utilising case studies within research. Additionally, these measures ensure the findings can be generalised </w:t>
      </w:r>
      <w:r w:rsidR="00C81B53" w:rsidRPr="004B3F29">
        <w:rPr>
          <w:rFonts w:ascii="Arial" w:hAnsi="Arial" w:cs="Arial"/>
          <w:sz w:val="22"/>
          <w:szCs w:val="22"/>
        </w:rPr>
        <w:t>if a larger, more diverse sample is used and repeating control measures within the research, which can also contribute to strengthened reliability and validity of the findings.</w:t>
      </w:r>
    </w:p>
    <w:p w14:paraId="4DAECD8F" w14:textId="4610C37C" w:rsidR="001226D6" w:rsidRPr="004B3F29" w:rsidRDefault="001226D6" w:rsidP="00757BCB">
      <w:pPr>
        <w:spacing w:line="360" w:lineRule="auto"/>
        <w:rPr>
          <w:rFonts w:ascii="Arial" w:hAnsi="Arial" w:cs="Arial"/>
          <w:sz w:val="22"/>
          <w:szCs w:val="22"/>
        </w:rPr>
      </w:pPr>
    </w:p>
    <w:p w14:paraId="0C285267" w14:textId="7A827E6D" w:rsidR="001226D6" w:rsidRPr="004B3F29" w:rsidRDefault="001226D6" w:rsidP="00757BCB">
      <w:pPr>
        <w:spacing w:line="360" w:lineRule="auto"/>
        <w:rPr>
          <w:rFonts w:ascii="Arial" w:hAnsi="Arial" w:cs="Arial"/>
          <w:sz w:val="22"/>
          <w:szCs w:val="22"/>
        </w:rPr>
      </w:pPr>
      <w:r w:rsidRPr="004B3F29">
        <w:rPr>
          <w:rFonts w:ascii="Arial" w:hAnsi="Arial" w:cs="Arial"/>
          <w:sz w:val="22"/>
          <w:szCs w:val="22"/>
        </w:rPr>
        <w:t>Brown (2008) offers arguments which both support and oppose the use of case studies within research. Firstly, it is noted that findings can rarely be generalised</w:t>
      </w:r>
      <w:r w:rsidR="00442166" w:rsidRPr="004B3F29">
        <w:rPr>
          <w:rFonts w:ascii="Arial" w:hAnsi="Arial" w:cs="Arial"/>
          <w:sz w:val="22"/>
          <w:szCs w:val="22"/>
        </w:rPr>
        <w:t xml:space="preserve"> and unless the researcher fully understands the case study and its place in the research process, then its strengths and direction</w:t>
      </w:r>
      <w:r w:rsidR="00E24C68" w:rsidRPr="004B3F29">
        <w:rPr>
          <w:rFonts w:ascii="Arial" w:hAnsi="Arial" w:cs="Arial"/>
          <w:sz w:val="22"/>
          <w:szCs w:val="22"/>
        </w:rPr>
        <w:t xml:space="preserve"> of the research may be questioned and raise limitations. This viewpoint suggests that utilising case studies should be dependent on the nature of the research and also the researcher’s capabilities of using a case study to support findings and provide further direction towards the research question. On the other hand, Brown (2008) also highlighted how case studies are able to provide rich and significant insights into particular events and behaviours, can inform how environments function, increase understanding of a particular phenomenon</w:t>
      </w:r>
      <w:r w:rsidR="00D5080B" w:rsidRPr="004B3F29">
        <w:rPr>
          <w:rFonts w:ascii="Arial" w:hAnsi="Arial" w:cs="Arial"/>
          <w:sz w:val="22"/>
          <w:szCs w:val="22"/>
        </w:rPr>
        <w:t xml:space="preserve"> and generate humanistic, holistic understanding of complex situations. </w:t>
      </w:r>
      <w:r w:rsidR="006422A5" w:rsidRPr="004B3F29">
        <w:rPr>
          <w:rFonts w:ascii="Arial" w:hAnsi="Arial" w:cs="Arial"/>
          <w:sz w:val="22"/>
          <w:szCs w:val="22"/>
        </w:rPr>
        <w:t>I</w:t>
      </w:r>
      <w:r w:rsidR="006422A5" w:rsidRPr="004B3F29">
        <w:rPr>
          <w:rFonts w:ascii="Arial" w:hAnsi="Arial" w:cs="Arial"/>
          <w:sz w:val="22"/>
          <w:szCs w:val="22"/>
        </w:rPr>
        <w:t xml:space="preserve">t could be argued that whilst case studies have fewer participants and less generalisable findings, it allows for in-depth investigation </w:t>
      </w:r>
      <w:r w:rsidR="006422A5" w:rsidRPr="004B3F29">
        <w:rPr>
          <w:rFonts w:ascii="Arial" w:hAnsi="Arial" w:cs="Arial"/>
          <w:sz w:val="22"/>
          <w:szCs w:val="22"/>
        </w:rPr>
        <w:t xml:space="preserve">which </w:t>
      </w:r>
      <w:r w:rsidR="00D5080B" w:rsidRPr="004B3F29">
        <w:rPr>
          <w:rFonts w:ascii="Arial" w:hAnsi="Arial" w:cs="Arial"/>
          <w:sz w:val="22"/>
          <w:szCs w:val="22"/>
        </w:rPr>
        <w:t xml:space="preserve">help to identify new topics of interest and inform further, more generalised research based on the findings. </w:t>
      </w:r>
    </w:p>
    <w:p w14:paraId="46414ABC" w14:textId="51DCF612" w:rsidR="00E05DA7" w:rsidRPr="004B3F29" w:rsidRDefault="00E05DA7" w:rsidP="00757BCB">
      <w:pPr>
        <w:spacing w:line="360" w:lineRule="auto"/>
        <w:rPr>
          <w:rFonts w:ascii="Arial" w:hAnsi="Arial" w:cs="Arial"/>
          <w:sz w:val="22"/>
          <w:szCs w:val="22"/>
        </w:rPr>
      </w:pPr>
    </w:p>
    <w:p w14:paraId="305E590E" w14:textId="7CD34B07" w:rsidR="00D52537" w:rsidRPr="004B3F29" w:rsidRDefault="00D52537" w:rsidP="00757BCB">
      <w:pPr>
        <w:spacing w:line="360" w:lineRule="auto"/>
        <w:rPr>
          <w:rFonts w:ascii="Arial" w:hAnsi="Arial" w:cs="Arial"/>
          <w:sz w:val="22"/>
          <w:szCs w:val="22"/>
        </w:rPr>
      </w:pPr>
      <w:r w:rsidRPr="004B3F29">
        <w:rPr>
          <w:rFonts w:ascii="Arial" w:hAnsi="Arial" w:cs="Arial"/>
          <w:sz w:val="22"/>
          <w:szCs w:val="22"/>
        </w:rPr>
        <w:t xml:space="preserve">In relation to this research project, participants included a selection of primary school pupils from both foundation phase and key stage two. As the Thrive Approach is both a whole-school approach and needs-assessed for individual intervention, both random sampling and opportunity sampling were used respectively, to ensure perceptions were gathered from pupils who were identified as requiring Thrive sessions, and those who experience Thrive as </w:t>
      </w:r>
      <w:r w:rsidRPr="004B3F29">
        <w:rPr>
          <w:rFonts w:ascii="Arial" w:hAnsi="Arial" w:cs="Arial"/>
          <w:sz w:val="22"/>
          <w:szCs w:val="22"/>
        </w:rPr>
        <w:lastRenderedPageBreak/>
        <w:t>part of their daily school life. By using a mixture of participants, this</w:t>
      </w:r>
      <w:r w:rsidR="00757BCB" w:rsidRPr="004B3F29">
        <w:rPr>
          <w:rFonts w:ascii="Arial" w:hAnsi="Arial" w:cs="Arial"/>
          <w:sz w:val="22"/>
          <w:szCs w:val="22"/>
        </w:rPr>
        <w:t xml:space="preserve"> </w:t>
      </w:r>
      <w:r w:rsidRPr="004B3F29">
        <w:rPr>
          <w:rFonts w:ascii="Arial" w:hAnsi="Arial" w:cs="Arial"/>
          <w:sz w:val="22"/>
          <w:szCs w:val="22"/>
        </w:rPr>
        <w:t>ensure</w:t>
      </w:r>
      <w:r w:rsidR="00757BCB" w:rsidRPr="004B3F29">
        <w:rPr>
          <w:rFonts w:ascii="Arial" w:hAnsi="Arial" w:cs="Arial"/>
          <w:sz w:val="22"/>
          <w:szCs w:val="22"/>
        </w:rPr>
        <w:t>d</w:t>
      </w:r>
      <w:r w:rsidRPr="004B3F29">
        <w:rPr>
          <w:rFonts w:ascii="Arial" w:hAnsi="Arial" w:cs="Arial"/>
          <w:sz w:val="22"/>
          <w:szCs w:val="22"/>
        </w:rPr>
        <w:t xml:space="preserve"> a wider representative sample</w:t>
      </w:r>
      <w:r w:rsidR="00D306B2" w:rsidRPr="004B3F29">
        <w:rPr>
          <w:rFonts w:ascii="Arial" w:hAnsi="Arial" w:cs="Arial"/>
          <w:sz w:val="22"/>
          <w:szCs w:val="22"/>
        </w:rPr>
        <w:t xml:space="preserve"> across the primary school stages. </w:t>
      </w:r>
    </w:p>
    <w:p w14:paraId="632461FF" w14:textId="77777777" w:rsidR="00E05DA7" w:rsidRPr="004B3F29" w:rsidRDefault="00E05DA7" w:rsidP="00757BCB">
      <w:pPr>
        <w:spacing w:line="360" w:lineRule="auto"/>
        <w:rPr>
          <w:rFonts w:ascii="Arial" w:hAnsi="Arial" w:cs="Arial"/>
          <w:sz w:val="22"/>
          <w:szCs w:val="22"/>
        </w:rPr>
      </w:pPr>
    </w:p>
    <w:p w14:paraId="2140336B" w14:textId="15D75CE5" w:rsidR="00E477B1" w:rsidRPr="004B3F29" w:rsidRDefault="00E477B1" w:rsidP="00757BCB">
      <w:pPr>
        <w:spacing w:line="360" w:lineRule="auto"/>
        <w:rPr>
          <w:rFonts w:ascii="Arial" w:hAnsi="Arial" w:cs="Arial"/>
          <w:sz w:val="22"/>
          <w:szCs w:val="22"/>
          <w:u w:val="single"/>
        </w:rPr>
      </w:pPr>
      <w:r w:rsidRPr="004B3F29">
        <w:rPr>
          <w:rFonts w:ascii="Arial" w:hAnsi="Arial" w:cs="Arial"/>
          <w:sz w:val="22"/>
          <w:szCs w:val="22"/>
          <w:u w:val="single"/>
        </w:rPr>
        <w:t>Research Methodology</w:t>
      </w:r>
    </w:p>
    <w:p w14:paraId="2C171F0C" w14:textId="77777777" w:rsidR="004B3F29" w:rsidRPr="004B3F29" w:rsidRDefault="00757BCB" w:rsidP="00757BCB">
      <w:pPr>
        <w:spacing w:line="360" w:lineRule="auto"/>
        <w:rPr>
          <w:rFonts w:ascii="Arial" w:hAnsi="Arial" w:cs="Arial"/>
          <w:sz w:val="22"/>
          <w:szCs w:val="22"/>
        </w:rPr>
      </w:pPr>
      <w:r w:rsidRPr="004B3F29">
        <w:rPr>
          <w:rFonts w:ascii="Arial" w:hAnsi="Arial" w:cs="Arial"/>
          <w:sz w:val="22"/>
          <w:szCs w:val="22"/>
        </w:rPr>
        <w:t>The research project used questionnaires as its predominant research methodology.</w:t>
      </w:r>
      <w:r w:rsidR="004D3A2F" w:rsidRPr="004B3F29">
        <w:rPr>
          <w:rFonts w:ascii="Arial" w:hAnsi="Arial" w:cs="Arial"/>
          <w:sz w:val="22"/>
          <w:szCs w:val="22"/>
        </w:rPr>
        <w:t xml:space="preserve"> </w:t>
      </w:r>
      <w:r w:rsidR="00790785" w:rsidRPr="004B3F29">
        <w:rPr>
          <w:rFonts w:ascii="Arial" w:hAnsi="Arial" w:cs="Arial"/>
          <w:sz w:val="22"/>
          <w:szCs w:val="22"/>
        </w:rPr>
        <w:t xml:space="preserve">The use of questionnaires for data collection within research are heavily debated within the literature. Marshall (2005) highlighted several of the key advantages and disadvantages to using questionnaires as a research methodology. Firstly, </w:t>
      </w:r>
      <w:r w:rsidR="00826832" w:rsidRPr="004B3F29">
        <w:rPr>
          <w:rFonts w:ascii="Arial" w:hAnsi="Arial" w:cs="Arial"/>
          <w:sz w:val="22"/>
          <w:szCs w:val="22"/>
        </w:rPr>
        <w:t>ques</w:t>
      </w:r>
      <w:r w:rsidR="00FF4B8E" w:rsidRPr="004B3F29">
        <w:rPr>
          <w:rFonts w:ascii="Arial" w:hAnsi="Arial" w:cs="Arial"/>
          <w:sz w:val="22"/>
          <w:szCs w:val="22"/>
        </w:rPr>
        <w:t xml:space="preserve">tionnaires are able to obtain high response rates and provide anonymity, which encourages more honest answers and reduces bias. Additionally, respondents typically understand what is being asked of them and yields quantitative analysis, which allows for comparable, easy-to-read results. </w:t>
      </w:r>
      <w:r w:rsidR="004B3F29" w:rsidRPr="004B3F29">
        <w:rPr>
          <w:rFonts w:ascii="Arial" w:hAnsi="Arial" w:cs="Arial"/>
          <w:sz w:val="22"/>
          <w:szCs w:val="22"/>
        </w:rPr>
        <w:t xml:space="preserve">However, it could be argued that not all participants will understand the purpose of the questionnaire or what they are expected to do, depending on the nature of the research and participants involved. </w:t>
      </w:r>
    </w:p>
    <w:p w14:paraId="697D4495" w14:textId="77777777" w:rsidR="004B3F29" w:rsidRPr="004B3F29" w:rsidRDefault="004B3F29" w:rsidP="00757BCB">
      <w:pPr>
        <w:spacing w:line="360" w:lineRule="auto"/>
        <w:rPr>
          <w:rFonts w:ascii="Arial" w:hAnsi="Arial" w:cs="Arial"/>
          <w:sz w:val="22"/>
          <w:szCs w:val="22"/>
        </w:rPr>
      </w:pPr>
    </w:p>
    <w:p w14:paraId="63232CDE" w14:textId="0E0ED13A" w:rsidR="00790785" w:rsidRPr="004B3F29" w:rsidRDefault="00FF4B8E" w:rsidP="00757BCB">
      <w:pPr>
        <w:spacing w:line="360" w:lineRule="auto"/>
        <w:rPr>
          <w:rFonts w:ascii="Arial" w:hAnsi="Arial" w:cs="Arial"/>
          <w:sz w:val="22"/>
          <w:szCs w:val="22"/>
        </w:rPr>
      </w:pPr>
      <w:r w:rsidRPr="004B3F29">
        <w:rPr>
          <w:rFonts w:ascii="Arial" w:hAnsi="Arial" w:cs="Arial"/>
          <w:sz w:val="22"/>
          <w:szCs w:val="22"/>
        </w:rPr>
        <w:t xml:space="preserve">On the other hand, </w:t>
      </w:r>
      <w:r w:rsidR="00171B2F" w:rsidRPr="004B3F29">
        <w:rPr>
          <w:rFonts w:ascii="Arial" w:hAnsi="Arial" w:cs="Arial"/>
          <w:sz w:val="22"/>
          <w:szCs w:val="22"/>
        </w:rPr>
        <w:t xml:space="preserve">there are a number of disadvantages to adopting questionnaires as a research methodology. It is noted that questionnaires may be unsuitable for participants with poor literacy, visual impairment and non-English speakers, unless translated. Alongside this, participants have little opportunity to express their own perspectives or add something of importance, unless open-ended questions are included. However, such disadvantages could be addressed, particularly within this research project. For example, due to their age, pupils will be supervised and supported by the researcher and a member of school staff when completing the questionnaires, so any confusion </w:t>
      </w:r>
      <w:r w:rsidR="004B3F29" w:rsidRPr="004B3F29">
        <w:rPr>
          <w:rFonts w:ascii="Arial" w:hAnsi="Arial" w:cs="Arial"/>
          <w:sz w:val="22"/>
          <w:szCs w:val="22"/>
        </w:rPr>
        <w:t xml:space="preserve">or difficulty providing answers </w:t>
      </w:r>
      <w:r w:rsidR="00171B2F" w:rsidRPr="004B3F29">
        <w:rPr>
          <w:rFonts w:ascii="Arial" w:hAnsi="Arial" w:cs="Arial"/>
          <w:sz w:val="22"/>
          <w:szCs w:val="22"/>
        </w:rPr>
        <w:t>can be resolved</w:t>
      </w:r>
      <w:r w:rsidR="004B3F29" w:rsidRPr="004B3F29">
        <w:rPr>
          <w:rFonts w:ascii="Arial" w:hAnsi="Arial" w:cs="Arial"/>
          <w:sz w:val="22"/>
          <w:szCs w:val="22"/>
        </w:rPr>
        <w:t xml:space="preserve"> in real time. </w:t>
      </w:r>
    </w:p>
    <w:p w14:paraId="7833FF23" w14:textId="77777777" w:rsidR="00790785" w:rsidRPr="004B3F29" w:rsidRDefault="00790785" w:rsidP="00757BCB">
      <w:pPr>
        <w:spacing w:line="360" w:lineRule="auto"/>
        <w:rPr>
          <w:rFonts w:ascii="Arial" w:hAnsi="Arial" w:cs="Arial"/>
          <w:sz w:val="22"/>
          <w:szCs w:val="22"/>
        </w:rPr>
      </w:pPr>
    </w:p>
    <w:p w14:paraId="5B81500E" w14:textId="6880F735" w:rsidR="00F3236A" w:rsidRDefault="004B3F29" w:rsidP="00757BCB">
      <w:pPr>
        <w:spacing w:line="360" w:lineRule="auto"/>
        <w:rPr>
          <w:rFonts w:ascii="Arial" w:hAnsi="Arial" w:cs="Arial"/>
          <w:sz w:val="22"/>
          <w:szCs w:val="22"/>
        </w:rPr>
      </w:pPr>
      <w:r w:rsidRPr="004B3F29">
        <w:rPr>
          <w:rFonts w:ascii="Arial" w:hAnsi="Arial" w:cs="Arial"/>
          <w:sz w:val="22"/>
          <w:szCs w:val="22"/>
        </w:rPr>
        <w:t>Whilst highlighting both advantages and disadvantages to using questionnaires, Marshall (2005) also made a number of recommendations for future planning of questionnaires. They</w:t>
      </w:r>
      <w:r w:rsidR="004D3A2F" w:rsidRPr="004B3F29">
        <w:rPr>
          <w:rFonts w:ascii="Arial" w:hAnsi="Arial" w:cs="Arial"/>
          <w:sz w:val="22"/>
          <w:szCs w:val="22"/>
        </w:rPr>
        <w:t xml:space="preserve"> should </w:t>
      </w:r>
      <w:r w:rsidR="006E3E5D" w:rsidRPr="004B3F29">
        <w:rPr>
          <w:rFonts w:ascii="Arial" w:hAnsi="Arial" w:cs="Arial"/>
          <w:sz w:val="22"/>
          <w:szCs w:val="22"/>
        </w:rPr>
        <w:t xml:space="preserve">be carefully planned, with a prior literature search conducted to inform potential questions. How the questionnaire will be delivered and should be considered, taking care to plan what type of questions would be appropriate, the language used, sequencing, length and layout in consideration for increasing the potential response rates. It is also recommended that the questionnaire is piloted and revised prior to the main </w:t>
      </w:r>
      <w:r w:rsidR="00790785" w:rsidRPr="004B3F29">
        <w:rPr>
          <w:rFonts w:ascii="Arial" w:hAnsi="Arial" w:cs="Arial"/>
          <w:sz w:val="22"/>
          <w:szCs w:val="22"/>
        </w:rPr>
        <w:t xml:space="preserve">research begins </w:t>
      </w:r>
      <w:r w:rsidR="00C338F2">
        <w:rPr>
          <w:rFonts w:ascii="Arial" w:hAnsi="Arial" w:cs="Arial"/>
          <w:sz w:val="22"/>
          <w:szCs w:val="22"/>
        </w:rPr>
        <w:t xml:space="preserve">to ensure the results will be high in reliability and validity </w:t>
      </w:r>
      <w:r w:rsidR="00790785" w:rsidRPr="004B3F29">
        <w:rPr>
          <w:rFonts w:ascii="Arial" w:hAnsi="Arial" w:cs="Arial"/>
          <w:sz w:val="22"/>
          <w:szCs w:val="22"/>
        </w:rPr>
        <w:t>(</w:t>
      </w:r>
      <w:r w:rsidR="00350DFF">
        <w:rPr>
          <w:rFonts w:ascii="Arial" w:hAnsi="Arial" w:cs="Arial"/>
          <w:sz w:val="22"/>
          <w:szCs w:val="22"/>
        </w:rPr>
        <w:t xml:space="preserve">Jack </w:t>
      </w:r>
      <w:r w:rsidR="00C338F2">
        <w:rPr>
          <w:rFonts w:ascii="Arial" w:hAnsi="Arial" w:cs="Arial"/>
          <w:sz w:val="22"/>
          <w:szCs w:val="22"/>
        </w:rPr>
        <w:t xml:space="preserve">and Clarke, 1998; </w:t>
      </w:r>
      <w:r w:rsidR="00790785" w:rsidRPr="004B3F29">
        <w:rPr>
          <w:rFonts w:ascii="Arial" w:hAnsi="Arial" w:cs="Arial"/>
          <w:sz w:val="22"/>
          <w:szCs w:val="22"/>
        </w:rPr>
        <w:t xml:space="preserve">Marshall, 2005). </w:t>
      </w:r>
    </w:p>
    <w:p w14:paraId="102EF998" w14:textId="06C64E3D" w:rsidR="00350DFF" w:rsidRDefault="00350DFF" w:rsidP="00757BCB">
      <w:pPr>
        <w:spacing w:line="360" w:lineRule="auto"/>
        <w:rPr>
          <w:rFonts w:ascii="Arial" w:hAnsi="Arial" w:cs="Arial"/>
          <w:sz w:val="22"/>
          <w:szCs w:val="22"/>
        </w:rPr>
      </w:pPr>
    </w:p>
    <w:p w14:paraId="675894C1" w14:textId="0D14324E" w:rsidR="00350DFF" w:rsidRPr="004B3F29" w:rsidRDefault="00E65C74" w:rsidP="00757BCB">
      <w:pPr>
        <w:spacing w:line="360" w:lineRule="auto"/>
        <w:rPr>
          <w:rFonts w:ascii="Arial" w:hAnsi="Arial" w:cs="Arial"/>
          <w:sz w:val="22"/>
          <w:szCs w:val="22"/>
        </w:rPr>
      </w:pPr>
      <w:r>
        <w:rPr>
          <w:rFonts w:ascii="Arial" w:hAnsi="Arial" w:cs="Arial"/>
          <w:sz w:val="22"/>
          <w:szCs w:val="22"/>
        </w:rPr>
        <w:t xml:space="preserve">It is also important to consider the implications of utilising an online questionnaire. </w:t>
      </w:r>
      <w:r w:rsidR="00167A20">
        <w:rPr>
          <w:rFonts w:ascii="Arial" w:hAnsi="Arial" w:cs="Arial"/>
          <w:sz w:val="22"/>
          <w:szCs w:val="22"/>
        </w:rPr>
        <w:t xml:space="preserve">This particular method allows researchers to reach a larger, more diverse participant sample, </w:t>
      </w:r>
      <w:r w:rsidR="00167A20">
        <w:rPr>
          <w:rFonts w:ascii="Arial" w:hAnsi="Arial" w:cs="Arial"/>
          <w:sz w:val="22"/>
          <w:szCs w:val="22"/>
        </w:rPr>
        <w:lastRenderedPageBreak/>
        <w:t>therefore increasing the validity of the findings. In contrast, it has also been argued that online questionnaires may result in self-selection biases and lack of context (</w:t>
      </w:r>
      <w:proofErr w:type="spellStart"/>
      <w:r w:rsidR="00167A20" w:rsidRPr="004B3F29">
        <w:rPr>
          <w:rFonts w:ascii="Arial" w:hAnsi="Arial" w:cs="Arial"/>
          <w:sz w:val="22"/>
          <w:szCs w:val="20"/>
          <w:shd w:val="clear" w:color="auto" w:fill="FFFFFF"/>
        </w:rPr>
        <w:t>Dewaele</w:t>
      </w:r>
      <w:proofErr w:type="spellEnd"/>
      <w:r w:rsidR="00167A20">
        <w:rPr>
          <w:rFonts w:ascii="Arial" w:hAnsi="Arial" w:cs="Arial"/>
          <w:sz w:val="22"/>
          <w:szCs w:val="20"/>
          <w:shd w:val="clear" w:color="auto" w:fill="FFFFFF"/>
        </w:rPr>
        <w:t xml:space="preserve">, 2018). This also reflects the findings of Marshall (2005), who raises concern over lack of context behind questions, and limited opportunity for participants to express opinions they wish to share. However, in relation to this research project, this limitation was addressed by having pupils supervised by a member of school staff alongside the researcher, in order to provide context to the questions being asked. </w:t>
      </w:r>
      <w:r w:rsidR="000A213D">
        <w:rPr>
          <w:rFonts w:ascii="Arial" w:hAnsi="Arial" w:cs="Arial"/>
          <w:sz w:val="22"/>
          <w:szCs w:val="20"/>
          <w:shd w:val="clear" w:color="auto" w:fill="FFFFFF"/>
        </w:rPr>
        <w:t xml:space="preserve">Another disadvantage of online questionnaires is the possibility to eradicate potential participants due to a lack of digital literacy skills. Hunter (2012) identified ‘technophobia’ as a likely disadvantage to using online questionnaires, if there is potential for </w:t>
      </w:r>
      <w:r w:rsidR="00AA76BF">
        <w:rPr>
          <w:rFonts w:ascii="Arial" w:hAnsi="Arial" w:cs="Arial"/>
          <w:sz w:val="22"/>
          <w:szCs w:val="20"/>
          <w:shd w:val="clear" w:color="auto" w:fill="FFFFFF"/>
        </w:rPr>
        <w:t xml:space="preserve">suitable participants to lack knowledge of using online platforms to input their data. This limitation was addressed in the research project, as participants involved primary school pupils, who face some challenges associated with the disadvantages of using questionnaires. Where pupils may have difficulty accessing the online questionnaire, inputting their answers, reading or interpreting the questions, members of school staff will be present, alongside the researcher, to overcome any of these potential issues. </w:t>
      </w:r>
    </w:p>
    <w:p w14:paraId="2BE7E451" w14:textId="77777777" w:rsidR="00F3236A" w:rsidRPr="004B3F29" w:rsidRDefault="00F3236A" w:rsidP="00757BCB">
      <w:pPr>
        <w:spacing w:line="360" w:lineRule="auto"/>
        <w:rPr>
          <w:rFonts w:ascii="Arial" w:hAnsi="Arial" w:cs="Arial"/>
          <w:sz w:val="22"/>
          <w:szCs w:val="22"/>
        </w:rPr>
      </w:pPr>
    </w:p>
    <w:p w14:paraId="7D9DD3DA" w14:textId="054384C0" w:rsidR="00D346A2" w:rsidRDefault="00F3236A" w:rsidP="00757BCB">
      <w:pPr>
        <w:spacing w:line="360" w:lineRule="auto"/>
        <w:rPr>
          <w:rFonts w:ascii="Arial" w:hAnsi="Arial" w:cs="Arial"/>
          <w:sz w:val="22"/>
          <w:szCs w:val="22"/>
        </w:rPr>
      </w:pPr>
      <w:r w:rsidRPr="004B3F29">
        <w:rPr>
          <w:rFonts w:ascii="Arial" w:hAnsi="Arial" w:cs="Arial"/>
          <w:sz w:val="22"/>
          <w:szCs w:val="22"/>
        </w:rPr>
        <w:t xml:space="preserve">The reason behind </w:t>
      </w:r>
      <w:r w:rsidR="00AA76BF">
        <w:rPr>
          <w:rFonts w:ascii="Arial" w:hAnsi="Arial" w:cs="Arial"/>
          <w:sz w:val="22"/>
          <w:szCs w:val="22"/>
        </w:rPr>
        <w:t>using an online questionnaire to collect data for the research project</w:t>
      </w:r>
      <w:r w:rsidRPr="004B3F29">
        <w:rPr>
          <w:rFonts w:ascii="Arial" w:hAnsi="Arial" w:cs="Arial"/>
          <w:sz w:val="22"/>
          <w:szCs w:val="22"/>
        </w:rPr>
        <w:t xml:space="preserve"> was due to the level of questioning required to suit the ages and abilities of the pupils participating. </w:t>
      </w:r>
      <w:r w:rsidR="00AA76BF">
        <w:rPr>
          <w:rFonts w:ascii="Arial" w:hAnsi="Arial" w:cs="Arial"/>
          <w:sz w:val="22"/>
          <w:szCs w:val="22"/>
        </w:rPr>
        <w:t xml:space="preserve">Additionally, pupils within the primary school setting were known to have competent digital literacy skills, therefore making an online questionnaire the preferred method. </w:t>
      </w:r>
      <w:r w:rsidR="007512F5">
        <w:rPr>
          <w:rFonts w:ascii="Arial" w:hAnsi="Arial" w:cs="Arial"/>
          <w:sz w:val="22"/>
          <w:szCs w:val="22"/>
        </w:rPr>
        <w:t>By doing this, pupils were able to complete the questionnaire with increased independence,</w:t>
      </w:r>
      <w:r w:rsidR="006954EA">
        <w:rPr>
          <w:rFonts w:ascii="Arial" w:hAnsi="Arial" w:cs="Arial"/>
          <w:sz w:val="22"/>
          <w:szCs w:val="22"/>
        </w:rPr>
        <w:t xml:space="preserve"> typically only requiring support with some reading and scribing answers. As mentioned by Marshall (2005), using an online questionnaire was also deemed to be most suitable when considering the safeguarding of pupils, as online questionnaires are able to provide anonymity and confidentiality from the outset.</w:t>
      </w:r>
      <w:r w:rsidR="00725F29">
        <w:rPr>
          <w:rFonts w:ascii="Arial" w:hAnsi="Arial" w:cs="Arial"/>
          <w:sz w:val="22"/>
          <w:szCs w:val="22"/>
        </w:rPr>
        <w:t xml:space="preserve"> </w:t>
      </w:r>
    </w:p>
    <w:p w14:paraId="0A485EB1" w14:textId="156574D6" w:rsidR="00A80670" w:rsidRDefault="00A80670" w:rsidP="00757BCB">
      <w:pPr>
        <w:spacing w:line="360" w:lineRule="auto"/>
        <w:rPr>
          <w:rFonts w:ascii="Arial" w:hAnsi="Arial" w:cs="Arial"/>
          <w:sz w:val="22"/>
          <w:szCs w:val="22"/>
        </w:rPr>
      </w:pPr>
    </w:p>
    <w:p w14:paraId="703FE29F" w14:textId="464332E2" w:rsidR="00A80670" w:rsidRPr="004B3F29" w:rsidRDefault="00407067" w:rsidP="00757BCB">
      <w:pPr>
        <w:spacing w:line="360" w:lineRule="auto"/>
        <w:rPr>
          <w:rFonts w:ascii="Arial" w:hAnsi="Arial" w:cs="Arial"/>
          <w:sz w:val="22"/>
          <w:szCs w:val="22"/>
        </w:rPr>
      </w:pPr>
      <w:r>
        <w:rPr>
          <w:rFonts w:ascii="Arial" w:hAnsi="Arial" w:cs="Arial"/>
          <w:sz w:val="22"/>
          <w:szCs w:val="22"/>
        </w:rPr>
        <w:t xml:space="preserve">The questionnaire comprised of </w:t>
      </w:r>
      <w:r w:rsidR="004161D6">
        <w:rPr>
          <w:rFonts w:ascii="Arial" w:hAnsi="Arial" w:cs="Arial"/>
          <w:sz w:val="22"/>
          <w:szCs w:val="22"/>
        </w:rPr>
        <w:t>7</w:t>
      </w:r>
      <w:r>
        <w:rPr>
          <w:rFonts w:ascii="Arial" w:hAnsi="Arial" w:cs="Arial"/>
          <w:sz w:val="22"/>
          <w:szCs w:val="22"/>
        </w:rPr>
        <w:t xml:space="preserve"> questions, with the aim of finding out pupils’ perceptions of the Thrive Approach as a whole school </w:t>
      </w:r>
      <w:r w:rsidR="003C3F19">
        <w:rPr>
          <w:rFonts w:ascii="Arial" w:hAnsi="Arial" w:cs="Arial"/>
          <w:sz w:val="22"/>
          <w:szCs w:val="22"/>
        </w:rPr>
        <w:t>strategy to improve wellbeing</w:t>
      </w:r>
      <w:r w:rsidR="004D6B5D">
        <w:rPr>
          <w:rFonts w:ascii="Arial" w:hAnsi="Arial" w:cs="Arial"/>
          <w:sz w:val="22"/>
          <w:szCs w:val="22"/>
        </w:rPr>
        <w:t xml:space="preserve"> (See Appendix II)</w:t>
      </w:r>
      <w:r w:rsidR="003C3F19">
        <w:rPr>
          <w:rFonts w:ascii="Arial" w:hAnsi="Arial" w:cs="Arial"/>
          <w:sz w:val="22"/>
          <w:szCs w:val="22"/>
        </w:rPr>
        <w:t xml:space="preserve">. The questionnaire was structured to begin with obtaining data regarding the demographic of pupils participating, such as finding out what year group they were in. </w:t>
      </w:r>
      <w:r w:rsidR="004A565A">
        <w:rPr>
          <w:rFonts w:ascii="Arial" w:hAnsi="Arial" w:cs="Arial"/>
          <w:sz w:val="22"/>
          <w:szCs w:val="22"/>
        </w:rPr>
        <w:t xml:space="preserve">Following this, </w:t>
      </w:r>
      <w:r w:rsidR="00A5515D">
        <w:rPr>
          <w:rFonts w:ascii="Arial" w:hAnsi="Arial" w:cs="Arial"/>
          <w:sz w:val="22"/>
          <w:szCs w:val="22"/>
        </w:rPr>
        <w:t>the types of questions used to gather perceptions included open and closed questions</w:t>
      </w:r>
      <w:r w:rsidR="00166B94">
        <w:rPr>
          <w:rFonts w:ascii="Arial" w:hAnsi="Arial" w:cs="Arial"/>
          <w:sz w:val="22"/>
          <w:szCs w:val="22"/>
        </w:rPr>
        <w:t xml:space="preserve"> to obtain a combination of qualitative and quantitative data</w:t>
      </w:r>
      <w:r w:rsidR="00A5515D">
        <w:rPr>
          <w:rFonts w:ascii="Arial" w:hAnsi="Arial" w:cs="Arial"/>
          <w:sz w:val="22"/>
          <w:szCs w:val="22"/>
        </w:rPr>
        <w:t xml:space="preserve">, tick boxes and simple Likert scales. These methods were selected to ensure the style of questioning used was age appropriate and pupils were able to read and interpret the answers independently when possible. </w:t>
      </w:r>
    </w:p>
    <w:p w14:paraId="2F3F72A7" w14:textId="301E4929" w:rsidR="00E477B1" w:rsidRPr="004B3F29" w:rsidRDefault="00E477B1" w:rsidP="00757BCB">
      <w:pPr>
        <w:spacing w:line="360" w:lineRule="auto"/>
        <w:rPr>
          <w:rFonts w:ascii="Arial" w:hAnsi="Arial" w:cs="Arial"/>
          <w:sz w:val="22"/>
          <w:szCs w:val="22"/>
          <w:u w:val="single"/>
        </w:rPr>
      </w:pPr>
    </w:p>
    <w:p w14:paraId="3518CB26" w14:textId="77777777" w:rsidR="00244BE5" w:rsidRDefault="00244BE5" w:rsidP="00327C32">
      <w:pPr>
        <w:spacing w:line="360" w:lineRule="auto"/>
        <w:rPr>
          <w:rFonts w:ascii="Arial" w:hAnsi="Arial" w:cs="Arial"/>
          <w:sz w:val="22"/>
          <w:szCs w:val="22"/>
          <w:u w:val="single"/>
        </w:rPr>
      </w:pPr>
    </w:p>
    <w:p w14:paraId="1A438301" w14:textId="75C73D06" w:rsidR="00030DAC" w:rsidRPr="00327C32" w:rsidRDefault="00E477B1" w:rsidP="00350DDA">
      <w:pPr>
        <w:spacing w:line="360" w:lineRule="auto"/>
        <w:rPr>
          <w:rFonts w:ascii="Arial" w:hAnsi="Arial" w:cs="Arial"/>
          <w:sz w:val="22"/>
          <w:szCs w:val="22"/>
          <w:u w:val="single"/>
        </w:rPr>
      </w:pPr>
      <w:r w:rsidRPr="004B3F29">
        <w:rPr>
          <w:rFonts w:ascii="Arial" w:hAnsi="Arial" w:cs="Arial"/>
          <w:sz w:val="22"/>
          <w:szCs w:val="22"/>
          <w:u w:val="single"/>
        </w:rPr>
        <w:lastRenderedPageBreak/>
        <w:t>Data Presentation and Analysis Methods</w:t>
      </w:r>
    </w:p>
    <w:p w14:paraId="07A20DCD" w14:textId="582693A7" w:rsidR="00327C32" w:rsidRDefault="00327C32" w:rsidP="00350DDA">
      <w:pPr>
        <w:spacing w:line="360" w:lineRule="auto"/>
        <w:rPr>
          <w:rFonts w:ascii="Arial" w:hAnsi="Arial" w:cs="Arial"/>
          <w:sz w:val="22"/>
          <w:szCs w:val="22"/>
        </w:rPr>
      </w:pPr>
      <w:r>
        <w:rPr>
          <w:rFonts w:ascii="Arial" w:hAnsi="Arial" w:cs="Arial"/>
          <w:sz w:val="22"/>
          <w:szCs w:val="22"/>
        </w:rPr>
        <w:t xml:space="preserve">Following the completion </w:t>
      </w:r>
      <w:r w:rsidR="00166B94">
        <w:rPr>
          <w:rFonts w:ascii="Arial" w:hAnsi="Arial" w:cs="Arial"/>
          <w:sz w:val="22"/>
          <w:szCs w:val="22"/>
        </w:rPr>
        <w:t>of the questionnaires</w:t>
      </w:r>
      <w:r w:rsidR="002D6D3E">
        <w:rPr>
          <w:rFonts w:ascii="Arial" w:hAnsi="Arial" w:cs="Arial"/>
          <w:sz w:val="22"/>
          <w:szCs w:val="22"/>
        </w:rPr>
        <w:t xml:space="preserve">, data sets were created for each individual question, which were analysed using descriptive and inferential statistics. Quantitative data analysis </w:t>
      </w:r>
      <w:r w:rsidR="00350DDA">
        <w:rPr>
          <w:rFonts w:ascii="Arial" w:hAnsi="Arial" w:cs="Arial"/>
          <w:sz w:val="22"/>
          <w:szCs w:val="22"/>
        </w:rPr>
        <w:t xml:space="preserve">can reveal emerging patterns within the data collected, however, a limitation of </w:t>
      </w:r>
      <w:r w:rsidR="005C5DD4">
        <w:rPr>
          <w:rFonts w:ascii="Arial" w:hAnsi="Arial" w:cs="Arial"/>
          <w:sz w:val="22"/>
          <w:szCs w:val="22"/>
        </w:rPr>
        <w:t>using this particular method is that any patterns identified can only relate to the existing variables (</w:t>
      </w:r>
      <w:proofErr w:type="spellStart"/>
      <w:r w:rsidR="005C5DD4">
        <w:rPr>
          <w:rFonts w:ascii="Arial" w:hAnsi="Arial" w:cs="Arial"/>
          <w:sz w:val="22"/>
          <w:szCs w:val="22"/>
        </w:rPr>
        <w:t>Schoonenboom</w:t>
      </w:r>
      <w:proofErr w:type="spellEnd"/>
      <w:r w:rsidR="005C5DD4">
        <w:rPr>
          <w:rFonts w:ascii="Arial" w:hAnsi="Arial" w:cs="Arial"/>
          <w:sz w:val="22"/>
          <w:szCs w:val="22"/>
        </w:rPr>
        <w:t xml:space="preserve">, 2023). In relation to this research project, </w:t>
      </w:r>
      <w:r w:rsidR="00E85C6B">
        <w:rPr>
          <w:rFonts w:ascii="Arial" w:hAnsi="Arial" w:cs="Arial"/>
          <w:sz w:val="22"/>
          <w:szCs w:val="22"/>
        </w:rPr>
        <w:t xml:space="preserve">these findings </w:t>
      </w:r>
      <w:r w:rsidR="008D0C39">
        <w:rPr>
          <w:rFonts w:ascii="Arial" w:hAnsi="Arial" w:cs="Arial"/>
          <w:sz w:val="22"/>
          <w:szCs w:val="22"/>
        </w:rPr>
        <w:t xml:space="preserve">encourage </w:t>
      </w:r>
      <w:r w:rsidR="00E85C6B">
        <w:rPr>
          <w:rFonts w:ascii="Arial" w:hAnsi="Arial" w:cs="Arial"/>
          <w:sz w:val="22"/>
          <w:szCs w:val="22"/>
        </w:rPr>
        <w:t>the use of quantitative data as the research aimed to identify patterns in pupils’ perceptions of the Thrive approach as a wellbeing tool</w:t>
      </w:r>
      <w:r w:rsidR="008D0C39">
        <w:rPr>
          <w:rFonts w:ascii="Arial" w:hAnsi="Arial" w:cs="Arial"/>
          <w:sz w:val="22"/>
          <w:szCs w:val="22"/>
        </w:rPr>
        <w:t xml:space="preserve">, to later be analysed. To further support </w:t>
      </w:r>
      <w:proofErr w:type="spellStart"/>
      <w:r w:rsidR="008D0C39">
        <w:rPr>
          <w:rFonts w:ascii="Arial" w:hAnsi="Arial" w:cs="Arial"/>
          <w:sz w:val="22"/>
          <w:szCs w:val="22"/>
        </w:rPr>
        <w:t>Schoonenboom</w:t>
      </w:r>
      <w:proofErr w:type="spellEnd"/>
      <w:r w:rsidR="008D0C39">
        <w:rPr>
          <w:rFonts w:ascii="Arial" w:hAnsi="Arial" w:cs="Arial"/>
          <w:sz w:val="22"/>
          <w:szCs w:val="22"/>
        </w:rPr>
        <w:t xml:space="preserve"> (2023), Cleland and </w:t>
      </w:r>
      <w:proofErr w:type="spellStart"/>
      <w:r w:rsidR="008D0C39">
        <w:rPr>
          <w:rFonts w:ascii="Arial" w:hAnsi="Arial" w:cs="Arial"/>
          <w:sz w:val="22"/>
          <w:szCs w:val="22"/>
        </w:rPr>
        <w:t>Durning</w:t>
      </w:r>
      <w:proofErr w:type="spellEnd"/>
      <w:r w:rsidR="008D0C39">
        <w:rPr>
          <w:rFonts w:ascii="Arial" w:hAnsi="Arial" w:cs="Arial"/>
          <w:sz w:val="22"/>
          <w:szCs w:val="22"/>
        </w:rPr>
        <w:t xml:space="preserve"> (2015) </w:t>
      </w:r>
      <w:r w:rsidR="006D6490">
        <w:rPr>
          <w:rFonts w:ascii="Arial" w:hAnsi="Arial" w:cs="Arial"/>
          <w:sz w:val="22"/>
          <w:szCs w:val="22"/>
        </w:rPr>
        <w:t xml:space="preserve">stated that quantitative research </w:t>
      </w:r>
      <w:r w:rsidR="00625F21">
        <w:rPr>
          <w:rFonts w:ascii="Arial" w:hAnsi="Arial" w:cs="Arial"/>
          <w:sz w:val="22"/>
          <w:szCs w:val="22"/>
        </w:rPr>
        <w:t xml:space="preserve">is derived from the positivist paradigm, where the goal is to describe the phenomena experienced, which can be observed and measured. </w:t>
      </w:r>
      <w:r w:rsidR="00AC6A82">
        <w:rPr>
          <w:rFonts w:ascii="Arial" w:hAnsi="Arial" w:cs="Arial"/>
          <w:sz w:val="22"/>
          <w:szCs w:val="22"/>
        </w:rPr>
        <w:t xml:space="preserve">The collected data was summarised into a series of bars and graphs (See Appendix III). Graphs have the capability to absorb large quantities of data and organise the content into a </w:t>
      </w:r>
      <w:r w:rsidR="00850347">
        <w:rPr>
          <w:rFonts w:ascii="Arial" w:hAnsi="Arial" w:cs="Arial"/>
          <w:sz w:val="22"/>
          <w:szCs w:val="22"/>
        </w:rPr>
        <w:t>manageable</w:t>
      </w:r>
      <w:r w:rsidR="00AC6A82">
        <w:rPr>
          <w:rFonts w:ascii="Arial" w:hAnsi="Arial" w:cs="Arial"/>
          <w:sz w:val="22"/>
          <w:szCs w:val="22"/>
        </w:rPr>
        <w:t>, easy-to-view tool (Klein, 2014). Using graphs when presenting the</w:t>
      </w:r>
      <w:r w:rsidR="00576487">
        <w:rPr>
          <w:rFonts w:ascii="Arial" w:hAnsi="Arial" w:cs="Arial"/>
          <w:sz w:val="22"/>
          <w:szCs w:val="22"/>
        </w:rPr>
        <w:t xml:space="preserve"> results of the data allowed for simplified viewing for readers and a clear, concise visual aid to support analysis methods. </w:t>
      </w:r>
    </w:p>
    <w:p w14:paraId="5AFB42B6" w14:textId="743B202C" w:rsidR="00850347" w:rsidRDefault="00850347" w:rsidP="00350DDA">
      <w:pPr>
        <w:spacing w:line="360" w:lineRule="auto"/>
        <w:rPr>
          <w:rFonts w:ascii="Arial" w:hAnsi="Arial" w:cs="Arial"/>
          <w:sz w:val="22"/>
          <w:szCs w:val="22"/>
        </w:rPr>
      </w:pPr>
    </w:p>
    <w:p w14:paraId="440B6B00" w14:textId="4B154B10" w:rsidR="00BC59E3" w:rsidRDefault="000A4DFA" w:rsidP="00350DDA">
      <w:pPr>
        <w:spacing w:line="360" w:lineRule="auto"/>
        <w:rPr>
          <w:rFonts w:ascii="Arial" w:hAnsi="Arial" w:cs="Arial"/>
          <w:sz w:val="22"/>
          <w:szCs w:val="22"/>
        </w:rPr>
      </w:pPr>
      <w:r>
        <w:rPr>
          <w:rFonts w:ascii="Arial" w:hAnsi="Arial" w:cs="Arial"/>
          <w:sz w:val="22"/>
          <w:szCs w:val="22"/>
        </w:rPr>
        <w:t xml:space="preserve">Once the data was presented in graphs, the results were analysed using descriptive and inferential analysis. Descriptive analysis refers to discussing features from data samples such as tables, charts and graphs. </w:t>
      </w:r>
      <w:r w:rsidR="00BC59E3">
        <w:rPr>
          <w:rFonts w:ascii="Arial" w:hAnsi="Arial" w:cs="Arial"/>
          <w:sz w:val="22"/>
          <w:szCs w:val="22"/>
        </w:rPr>
        <w:t>Inferential statistics enables conclusions to be drawn regarding the population from which the sample was taken (</w:t>
      </w:r>
      <w:proofErr w:type="spellStart"/>
      <w:r w:rsidR="00BC59E3">
        <w:rPr>
          <w:rFonts w:ascii="Arial" w:hAnsi="Arial" w:cs="Arial"/>
          <w:sz w:val="22"/>
          <w:szCs w:val="22"/>
        </w:rPr>
        <w:t>Stapor</w:t>
      </w:r>
      <w:proofErr w:type="spellEnd"/>
      <w:r w:rsidR="00BC59E3">
        <w:rPr>
          <w:rFonts w:ascii="Arial" w:hAnsi="Arial" w:cs="Arial"/>
          <w:sz w:val="22"/>
          <w:szCs w:val="22"/>
        </w:rPr>
        <w:t>, 2020).</w:t>
      </w:r>
      <w:r w:rsidR="00D42EFF">
        <w:rPr>
          <w:rFonts w:ascii="Arial" w:hAnsi="Arial" w:cs="Arial"/>
          <w:sz w:val="22"/>
          <w:szCs w:val="22"/>
        </w:rPr>
        <w:t xml:space="preserve"> By utilising both descriptive and inferential statistics, the data collected in this research project was analysed as effectively as possible in order to draw conclusions and identify trends.</w:t>
      </w:r>
    </w:p>
    <w:p w14:paraId="2D2D11E3" w14:textId="77777777" w:rsidR="00BC59E3" w:rsidRDefault="00BC59E3" w:rsidP="00350DDA">
      <w:pPr>
        <w:spacing w:line="360" w:lineRule="auto"/>
        <w:rPr>
          <w:rFonts w:ascii="Arial" w:hAnsi="Arial" w:cs="Arial"/>
          <w:sz w:val="22"/>
          <w:szCs w:val="22"/>
        </w:rPr>
      </w:pPr>
    </w:p>
    <w:p w14:paraId="7C133A3D" w14:textId="4B6CEF81" w:rsidR="00E477B1" w:rsidRPr="004B3F29" w:rsidRDefault="00E477B1" w:rsidP="00350DDA">
      <w:pPr>
        <w:spacing w:line="360" w:lineRule="auto"/>
        <w:rPr>
          <w:rFonts w:ascii="Arial" w:hAnsi="Arial" w:cs="Arial"/>
          <w:sz w:val="22"/>
          <w:szCs w:val="22"/>
          <w:u w:val="single"/>
        </w:rPr>
      </w:pPr>
      <w:r w:rsidRPr="004B3F29">
        <w:rPr>
          <w:rFonts w:ascii="Arial" w:hAnsi="Arial" w:cs="Arial"/>
          <w:sz w:val="22"/>
          <w:szCs w:val="22"/>
          <w:u w:val="single"/>
        </w:rPr>
        <w:t>Ethical Considerations</w:t>
      </w:r>
    </w:p>
    <w:p w14:paraId="74F7004D" w14:textId="469C31D3" w:rsidR="00382208" w:rsidRPr="004B3F29" w:rsidRDefault="00D306B2" w:rsidP="00757BCB">
      <w:pPr>
        <w:spacing w:line="360" w:lineRule="auto"/>
        <w:rPr>
          <w:rFonts w:ascii="Arial" w:hAnsi="Arial" w:cs="Arial"/>
          <w:sz w:val="22"/>
          <w:szCs w:val="22"/>
        </w:rPr>
      </w:pPr>
      <w:r w:rsidRPr="004B3F29">
        <w:rPr>
          <w:rFonts w:ascii="Arial" w:hAnsi="Arial" w:cs="Arial"/>
          <w:sz w:val="22"/>
          <w:szCs w:val="22"/>
        </w:rPr>
        <w:t xml:space="preserve">Prior to the research project being conducted, an ethics form was completed and </w:t>
      </w:r>
      <w:r w:rsidR="0064584D" w:rsidRPr="004B3F29">
        <w:rPr>
          <w:rFonts w:ascii="Arial" w:hAnsi="Arial" w:cs="Arial"/>
          <w:sz w:val="22"/>
          <w:szCs w:val="22"/>
        </w:rPr>
        <w:t xml:space="preserve">formally </w:t>
      </w:r>
      <w:r w:rsidRPr="004B3F29">
        <w:rPr>
          <w:rFonts w:ascii="Arial" w:hAnsi="Arial" w:cs="Arial"/>
          <w:sz w:val="22"/>
          <w:szCs w:val="22"/>
        </w:rPr>
        <w:t xml:space="preserve">approved by </w:t>
      </w:r>
      <w:r w:rsidR="0064584D" w:rsidRPr="004B3F29">
        <w:rPr>
          <w:rFonts w:ascii="Arial" w:hAnsi="Arial" w:cs="Arial"/>
          <w:sz w:val="22"/>
          <w:szCs w:val="22"/>
        </w:rPr>
        <w:t xml:space="preserve">the University’s </w:t>
      </w:r>
      <w:proofErr w:type="spellStart"/>
      <w:r w:rsidR="0064584D" w:rsidRPr="004B3F29">
        <w:rPr>
          <w:rFonts w:ascii="Arial" w:hAnsi="Arial" w:cs="Arial"/>
          <w:sz w:val="22"/>
          <w:szCs w:val="22"/>
        </w:rPr>
        <w:t>Yr</w:t>
      </w:r>
      <w:proofErr w:type="spellEnd"/>
      <w:r w:rsidR="0064584D" w:rsidRPr="004B3F29">
        <w:rPr>
          <w:rFonts w:ascii="Arial" w:hAnsi="Arial" w:cs="Arial"/>
          <w:sz w:val="22"/>
          <w:szCs w:val="22"/>
        </w:rPr>
        <w:t xml:space="preserve"> </w:t>
      </w:r>
      <w:proofErr w:type="spellStart"/>
      <w:r w:rsidR="0064584D" w:rsidRPr="004B3F29">
        <w:rPr>
          <w:rFonts w:ascii="Arial" w:hAnsi="Arial" w:cs="Arial"/>
          <w:sz w:val="22"/>
          <w:szCs w:val="22"/>
        </w:rPr>
        <w:t>Athrofa</w:t>
      </w:r>
      <w:proofErr w:type="spellEnd"/>
      <w:r w:rsidR="0064584D" w:rsidRPr="004B3F29">
        <w:rPr>
          <w:rFonts w:ascii="Arial" w:hAnsi="Arial" w:cs="Arial"/>
          <w:sz w:val="22"/>
          <w:szCs w:val="22"/>
        </w:rPr>
        <w:t xml:space="preserve"> Ethics Committee (See Appendix I). </w:t>
      </w:r>
      <w:r w:rsidR="00911B60" w:rsidRPr="004B3F29">
        <w:rPr>
          <w:rFonts w:ascii="Arial" w:hAnsi="Arial" w:cs="Arial"/>
          <w:sz w:val="22"/>
          <w:szCs w:val="22"/>
        </w:rPr>
        <w:t>As the participants were primary school pupils</w:t>
      </w:r>
      <w:r w:rsidR="00D643B9" w:rsidRPr="004B3F29">
        <w:rPr>
          <w:rFonts w:ascii="Arial" w:hAnsi="Arial" w:cs="Arial"/>
          <w:sz w:val="22"/>
          <w:szCs w:val="22"/>
        </w:rPr>
        <w:t xml:space="preserve">, consent was sought by asking the school staff from various levels, such as class teachers, </w:t>
      </w:r>
      <w:proofErr w:type="gramStart"/>
      <w:r w:rsidR="00D643B9" w:rsidRPr="004B3F29">
        <w:rPr>
          <w:rFonts w:ascii="Arial" w:hAnsi="Arial" w:cs="Arial"/>
          <w:sz w:val="22"/>
          <w:szCs w:val="22"/>
        </w:rPr>
        <w:t>Thrive</w:t>
      </w:r>
      <w:proofErr w:type="gramEnd"/>
      <w:r w:rsidR="00D643B9" w:rsidRPr="004B3F29">
        <w:rPr>
          <w:rFonts w:ascii="Arial" w:hAnsi="Arial" w:cs="Arial"/>
          <w:sz w:val="22"/>
          <w:szCs w:val="22"/>
        </w:rPr>
        <w:t xml:space="preserve"> practitioners and senior leadership staff, who </w:t>
      </w:r>
      <w:r w:rsidR="00145B94" w:rsidRPr="004B3F29">
        <w:rPr>
          <w:rFonts w:ascii="Arial" w:hAnsi="Arial" w:cs="Arial"/>
          <w:sz w:val="22"/>
          <w:szCs w:val="22"/>
        </w:rPr>
        <w:t xml:space="preserve">provided information that </w:t>
      </w:r>
      <w:r w:rsidR="00D12877" w:rsidRPr="004B3F29">
        <w:rPr>
          <w:rFonts w:ascii="Arial" w:hAnsi="Arial" w:cs="Arial"/>
          <w:sz w:val="22"/>
          <w:szCs w:val="22"/>
        </w:rPr>
        <w:t>parental consent for any data collection or pupil involvement in student research, was obtained at the start of the academic year</w:t>
      </w:r>
      <w:r w:rsidR="00382208" w:rsidRPr="004B3F29">
        <w:rPr>
          <w:rFonts w:ascii="Arial" w:hAnsi="Arial" w:cs="Arial"/>
          <w:sz w:val="22"/>
          <w:szCs w:val="22"/>
        </w:rPr>
        <w:t xml:space="preserve">, therefore no additional consent form was required to participate in this particular research project. </w:t>
      </w:r>
    </w:p>
    <w:p w14:paraId="45E4CF10" w14:textId="77777777" w:rsidR="00382208" w:rsidRPr="004B3F29" w:rsidRDefault="00382208" w:rsidP="00757BCB">
      <w:pPr>
        <w:spacing w:line="360" w:lineRule="auto"/>
        <w:rPr>
          <w:rFonts w:ascii="Arial" w:hAnsi="Arial" w:cs="Arial"/>
          <w:sz w:val="22"/>
          <w:szCs w:val="22"/>
        </w:rPr>
      </w:pPr>
    </w:p>
    <w:p w14:paraId="72D952F2" w14:textId="6688C4F3" w:rsidR="00382208" w:rsidRPr="004B3F29" w:rsidRDefault="00D12877" w:rsidP="00757BCB">
      <w:pPr>
        <w:spacing w:line="360" w:lineRule="auto"/>
        <w:rPr>
          <w:rFonts w:ascii="Arial" w:hAnsi="Arial" w:cs="Arial"/>
          <w:sz w:val="22"/>
          <w:szCs w:val="22"/>
        </w:rPr>
      </w:pPr>
      <w:r w:rsidRPr="004B3F29">
        <w:rPr>
          <w:rFonts w:ascii="Arial" w:hAnsi="Arial" w:cs="Arial"/>
          <w:sz w:val="22"/>
          <w:szCs w:val="22"/>
        </w:rPr>
        <w:t xml:space="preserve">As consent was already obtained, pupil assent was gained prior to the research project, by providing verbal information to pupils with support from a familiar staff member who knew the pupils. The aims of the research were explained to pupils at an age appropriate level and </w:t>
      </w:r>
      <w:r w:rsidR="00186F73" w:rsidRPr="004B3F29">
        <w:rPr>
          <w:rFonts w:ascii="Arial" w:hAnsi="Arial" w:cs="Arial"/>
          <w:sz w:val="22"/>
          <w:szCs w:val="22"/>
        </w:rPr>
        <w:t xml:space="preserve">they were informed that they were not required to participate, and were reassured throughout that they were able to withdraw from the research if they wished. Pupils were </w:t>
      </w:r>
      <w:r w:rsidR="00186F73" w:rsidRPr="004B3F29">
        <w:rPr>
          <w:rFonts w:ascii="Arial" w:hAnsi="Arial" w:cs="Arial"/>
          <w:sz w:val="22"/>
          <w:szCs w:val="22"/>
        </w:rPr>
        <w:lastRenderedPageBreak/>
        <w:t xml:space="preserve">also informed that any information they provided would remain anonymous and confidentiality would be maintained for the duration of the research project. </w:t>
      </w:r>
      <w:r w:rsidR="009648EC" w:rsidRPr="004B3F29">
        <w:rPr>
          <w:rFonts w:ascii="Arial" w:hAnsi="Arial" w:cs="Arial"/>
          <w:sz w:val="22"/>
          <w:szCs w:val="22"/>
        </w:rPr>
        <w:t xml:space="preserve">Pupils were guided through the process by the supervising staff member, and any questions they were unsure of were explained to them when required. Both the researcher and supervising staff member ensured to remain calm and friendly towards the pupils for the duration of the research, to minimise risk of them feeling pressured to answer in a way they deem is more favourable. </w:t>
      </w:r>
    </w:p>
    <w:p w14:paraId="196B18F0" w14:textId="77777777" w:rsidR="00382208" w:rsidRPr="004B3F29" w:rsidRDefault="00382208" w:rsidP="00757BCB">
      <w:pPr>
        <w:spacing w:line="360" w:lineRule="auto"/>
        <w:rPr>
          <w:rFonts w:ascii="Arial" w:hAnsi="Arial" w:cs="Arial"/>
          <w:sz w:val="22"/>
          <w:szCs w:val="22"/>
        </w:rPr>
      </w:pPr>
    </w:p>
    <w:p w14:paraId="238A614F" w14:textId="0EC3DC29" w:rsidR="00350DFF" w:rsidRPr="004B3F29" w:rsidRDefault="00602467" w:rsidP="00757BCB">
      <w:pPr>
        <w:spacing w:line="360" w:lineRule="auto"/>
        <w:rPr>
          <w:rFonts w:ascii="Arial" w:hAnsi="Arial" w:cs="Arial"/>
          <w:sz w:val="22"/>
          <w:szCs w:val="22"/>
        </w:rPr>
      </w:pPr>
      <w:r w:rsidRPr="004B3F29">
        <w:rPr>
          <w:rFonts w:ascii="Arial" w:hAnsi="Arial" w:cs="Arial"/>
          <w:sz w:val="22"/>
          <w:szCs w:val="22"/>
        </w:rPr>
        <w:t>As stated in the ethics form</w:t>
      </w:r>
      <w:r w:rsidR="00AE4CC1" w:rsidRPr="004B3F29">
        <w:rPr>
          <w:rFonts w:ascii="Arial" w:hAnsi="Arial" w:cs="Arial"/>
          <w:sz w:val="22"/>
          <w:szCs w:val="22"/>
        </w:rPr>
        <w:t xml:space="preserve">, </w:t>
      </w:r>
      <w:r w:rsidR="009648EC" w:rsidRPr="004B3F29">
        <w:rPr>
          <w:rFonts w:ascii="Arial" w:hAnsi="Arial" w:cs="Arial"/>
          <w:sz w:val="22"/>
          <w:szCs w:val="22"/>
        </w:rPr>
        <w:t xml:space="preserve">to minimise risk to both the researcher and participants, all data collected will be securely stored, and due to the </w:t>
      </w:r>
      <w:r w:rsidR="00413A6D" w:rsidRPr="004B3F29">
        <w:rPr>
          <w:rFonts w:ascii="Arial" w:hAnsi="Arial" w:cs="Arial"/>
          <w:sz w:val="22"/>
          <w:szCs w:val="22"/>
        </w:rPr>
        <w:t>research taking place via online questionnaire, anonymity will be in place at all stages of the research process. Additionally, confidentiality will be maintained by not disclosing the primary school setting at any point in the research project and pupil confidentiality will be a priority throughout. In the event that a pupil discloses any information which could put them at risk of harm, a member of staff familiar to the pupils will be present at all times alongside the researcher, who will report any relevant information to the designated safeguarding leaders within the primary school setting.</w:t>
      </w:r>
    </w:p>
    <w:p w14:paraId="31771E6D" w14:textId="2C7A865C" w:rsidR="00E477B1" w:rsidRPr="004B3F29" w:rsidRDefault="00E477B1" w:rsidP="00757BCB">
      <w:pPr>
        <w:spacing w:line="360" w:lineRule="auto"/>
        <w:rPr>
          <w:rFonts w:ascii="Arial" w:hAnsi="Arial" w:cs="Arial"/>
          <w:sz w:val="22"/>
          <w:szCs w:val="22"/>
          <w:u w:val="single"/>
        </w:rPr>
      </w:pPr>
    </w:p>
    <w:p w14:paraId="73813336" w14:textId="79509925" w:rsidR="00321E99" w:rsidRDefault="00321E99" w:rsidP="00757BCB">
      <w:pPr>
        <w:spacing w:line="360" w:lineRule="auto"/>
        <w:rPr>
          <w:rFonts w:ascii="Arial" w:hAnsi="Arial" w:cs="Arial"/>
          <w:sz w:val="22"/>
          <w:szCs w:val="22"/>
          <w:u w:val="single"/>
        </w:rPr>
      </w:pPr>
      <w:r w:rsidRPr="004B3F29">
        <w:rPr>
          <w:rFonts w:ascii="Arial" w:hAnsi="Arial" w:cs="Arial"/>
          <w:sz w:val="22"/>
          <w:szCs w:val="22"/>
          <w:u w:val="single"/>
        </w:rPr>
        <w:t>Analysis of Results and Discussion</w:t>
      </w:r>
    </w:p>
    <w:p w14:paraId="24102032" w14:textId="6D843ED1" w:rsidR="00651401" w:rsidRPr="00651401" w:rsidRDefault="00651401" w:rsidP="00757BCB">
      <w:pPr>
        <w:spacing w:line="360" w:lineRule="auto"/>
        <w:rPr>
          <w:rFonts w:ascii="Arial" w:hAnsi="Arial" w:cs="Arial"/>
          <w:sz w:val="22"/>
          <w:szCs w:val="22"/>
        </w:rPr>
      </w:pPr>
      <w:r>
        <w:rPr>
          <w:rFonts w:ascii="Arial" w:hAnsi="Arial" w:cs="Arial"/>
          <w:sz w:val="22"/>
          <w:szCs w:val="22"/>
        </w:rPr>
        <w:t xml:space="preserve">Overall, 10 pupils participated in the research project. It was undisclosed whether they were receiving individual Thrive sessions or experiencing Thrive only as a whole-school approach. </w:t>
      </w:r>
      <w:r w:rsidR="00A671AD">
        <w:rPr>
          <w:rFonts w:ascii="Arial" w:hAnsi="Arial" w:cs="Arial"/>
          <w:sz w:val="22"/>
          <w:szCs w:val="22"/>
        </w:rPr>
        <w:t>The school-age of p</w:t>
      </w:r>
      <w:r>
        <w:rPr>
          <w:rFonts w:ascii="Arial" w:hAnsi="Arial" w:cs="Arial"/>
          <w:sz w:val="22"/>
          <w:szCs w:val="22"/>
        </w:rPr>
        <w:t>upils ranged from Year 1 to Year 4</w:t>
      </w:r>
      <w:r w:rsidR="00A671AD">
        <w:rPr>
          <w:rFonts w:ascii="Arial" w:hAnsi="Arial" w:cs="Arial"/>
          <w:sz w:val="22"/>
          <w:szCs w:val="22"/>
        </w:rPr>
        <w:t xml:space="preserve"> and were randomly selected. </w:t>
      </w:r>
    </w:p>
    <w:p w14:paraId="5DB3B144" w14:textId="77777777" w:rsidR="00651401" w:rsidRDefault="00651401" w:rsidP="00757BCB">
      <w:pPr>
        <w:spacing w:line="360" w:lineRule="auto"/>
        <w:rPr>
          <w:rFonts w:ascii="Arial" w:hAnsi="Arial" w:cs="Arial"/>
          <w:sz w:val="22"/>
          <w:szCs w:val="22"/>
        </w:rPr>
      </w:pPr>
    </w:p>
    <w:p w14:paraId="017827BB" w14:textId="3F2B7095" w:rsidR="00FF6138" w:rsidRPr="00651401" w:rsidRDefault="00651401" w:rsidP="00757BCB">
      <w:pPr>
        <w:spacing w:line="360" w:lineRule="auto"/>
        <w:rPr>
          <w:rFonts w:ascii="Arial" w:hAnsi="Arial" w:cs="Arial"/>
          <w:sz w:val="22"/>
          <w:szCs w:val="22"/>
        </w:rPr>
      </w:pPr>
      <w:r>
        <w:rPr>
          <w:rFonts w:ascii="Arial" w:hAnsi="Arial" w:cs="Arial"/>
          <w:sz w:val="22"/>
          <w:szCs w:val="22"/>
        </w:rPr>
        <w:t>Figure I.</w:t>
      </w:r>
      <w:r w:rsidR="009B5941">
        <w:rPr>
          <w:rFonts w:ascii="Arial" w:hAnsi="Arial" w:cs="Arial"/>
          <w:sz w:val="22"/>
          <w:szCs w:val="22"/>
        </w:rPr>
        <w:t xml:space="preserve"> Bar graph to show how familiar pupils are with Thrive in school.</w:t>
      </w:r>
    </w:p>
    <w:p w14:paraId="073A30B1" w14:textId="41624567" w:rsidR="00D42EFF" w:rsidRDefault="00FF6138" w:rsidP="00757BCB">
      <w:pPr>
        <w:spacing w:line="360" w:lineRule="auto"/>
        <w:rPr>
          <w:rFonts w:ascii="Arial" w:hAnsi="Arial" w:cs="Arial"/>
          <w:i/>
          <w:sz w:val="22"/>
          <w:szCs w:val="22"/>
        </w:rPr>
      </w:pPr>
      <w:r>
        <w:rPr>
          <w:rFonts w:ascii="Arial" w:hAnsi="Arial" w:cs="Arial"/>
          <w:i/>
          <w:noProof/>
          <w:sz w:val="22"/>
          <w:szCs w:val="22"/>
        </w:rPr>
        <w:drawing>
          <wp:inline distT="0" distB="0" distL="0" distR="0" wp14:anchorId="63F4205A" wp14:editId="7515DA66">
            <wp:extent cx="5727700" cy="2724150"/>
            <wp:effectExtent l="0" t="0" r="0" b="6350"/>
            <wp:docPr id="1" name="Picture 1" descr="/var/folders/q7/b73drdqn4xg0z402vrnz8qbh0000gn/T/com.microsoft.Word/Content.MSO/AF59330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q7/b73drdqn4xg0z402vrnz8qbh0000gn/T/com.microsoft.Word/Content.MSO/AF593302.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2724150"/>
                    </a:xfrm>
                    <a:prstGeom prst="rect">
                      <a:avLst/>
                    </a:prstGeom>
                    <a:noFill/>
                    <a:ln>
                      <a:noFill/>
                    </a:ln>
                  </pic:spPr>
                </pic:pic>
              </a:graphicData>
            </a:graphic>
          </wp:inline>
        </w:drawing>
      </w:r>
      <w:r w:rsidR="00AF59C3" w:rsidRPr="00AF59C3">
        <w:rPr>
          <w:rFonts w:ascii="Arial" w:hAnsi="Arial" w:cs="Arial"/>
          <w:i/>
          <w:sz w:val="22"/>
          <w:szCs w:val="22"/>
        </w:rPr>
        <w:t xml:space="preserve"> </w:t>
      </w:r>
    </w:p>
    <w:p w14:paraId="043DE5D3" w14:textId="1B5AABAD" w:rsidR="00AF59C3" w:rsidRDefault="00FF6138" w:rsidP="00757BCB">
      <w:pPr>
        <w:spacing w:line="360" w:lineRule="auto"/>
        <w:rPr>
          <w:rFonts w:ascii="Arial" w:hAnsi="Arial" w:cs="Arial"/>
          <w:sz w:val="22"/>
          <w:szCs w:val="22"/>
        </w:rPr>
      </w:pPr>
      <w:r>
        <w:rPr>
          <w:rFonts w:ascii="Arial" w:hAnsi="Arial" w:cs="Arial"/>
          <w:sz w:val="22"/>
          <w:szCs w:val="22"/>
        </w:rPr>
        <w:lastRenderedPageBreak/>
        <w:t xml:space="preserve">For question </w:t>
      </w:r>
      <w:r w:rsidR="00651401">
        <w:rPr>
          <w:rFonts w:ascii="Arial" w:hAnsi="Arial" w:cs="Arial"/>
          <w:sz w:val="22"/>
          <w:szCs w:val="22"/>
        </w:rPr>
        <w:t xml:space="preserve">2, 50% of pupils answered saying they were very familiar with the Thrive Approach in school, whilst the other 50% decided they were inbetween ‘unsure’ and ‘very familiar’. It is evident that all pupils had some awareness of the Thrive Approach, but to varying extents. </w:t>
      </w:r>
    </w:p>
    <w:p w14:paraId="0078C2C6" w14:textId="11679AE6" w:rsidR="00651401" w:rsidRDefault="00651401" w:rsidP="00757BCB">
      <w:pPr>
        <w:spacing w:line="360" w:lineRule="auto"/>
        <w:rPr>
          <w:rFonts w:ascii="Arial" w:hAnsi="Arial" w:cs="Arial"/>
          <w:sz w:val="22"/>
          <w:szCs w:val="22"/>
        </w:rPr>
      </w:pPr>
    </w:p>
    <w:p w14:paraId="4EAE20DA" w14:textId="3069E343" w:rsidR="00651401" w:rsidRDefault="00651401" w:rsidP="00757BCB">
      <w:pPr>
        <w:spacing w:line="360" w:lineRule="auto"/>
        <w:rPr>
          <w:rFonts w:ascii="Arial" w:hAnsi="Arial" w:cs="Arial"/>
          <w:sz w:val="22"/>
          <w:szCs w:val="22"/>
        </w:rPr>
      </w:pPr>
      <w:r>
        <w:rPr>
          <w:rFonts w:ascii="Arial" w:hAnsi="Arial" w:cs="Arial"/>
          <w:sz w:val="22"/>
          <w:szCs w:val="22"/>
        </w:rPr>
        <w:t xml:space="preserve">Figure II. </w:t>
      </w:r>
      <w:r w:rsidR="009B5941">
        <w:rPr>
          <w:rFonts w:ascii="Arial" w:hAnsi="Arial" w:cs="Arial"/>
          <w:sz w:val="22"/>
          <w:szCs w:val="22"/>
        </w:rPr>
        <w:t xml:space="preserve">Bar graph showing how Thrive makes pupils feel. </w:t>
      </w:r>
      <w:r>
        <w:rPr>
          <w:rFonts w:ascii="Arial" w:hAnsi="Arial" w:cs="Arial"/>
          <w:sz w:val="22"/>
          <w:szCs w:val="22"/>
        </w:rPr>
        <w:t xml:space="preserve"> </w:t>
      </w:r>
    </w:p>
    <w:p w14:paraId="08771304" w14:textId="5CDAEEFE" w:rsidR="00651401" w:rsidRPr="00AF59C3" w:rsidRDefault="00651401" w:rsidP="00757BCB">
      <w:pPr>
        <w:spacing w:line="360" w:lineRule="auto"/>
        <w:rPr>
          <w:rFonts w:ascii="Arial" w:hAnsi="Arial" w:cs="Arial"/>
          <w:sz w:val="22"/>
          <w:szCs w:val="22"/>
        </w:rPr>
      </w:pPr>
      <w:r>
        <w:rPr>
          <w:rFonts w:ascii="Arial" w:hAnsi="Arial" w:cs="Arial"/>
          <w:noProof/>
          <w:sz w:val="22"/>
          <w:szCs w:val="22"/>
        </w:rPr>
        <w:drawing>
          <wp:inline distT="0" distB="0" distL="0" distR="0" wp14:anchorId="0B60DC51" wp14:editId="4F086DC2">
            <wp:extent cx="5727700" cy="2724150"/>
            <wp:effectExtent l="0" t="0" r="0" b="6350"/>
            <wp:docPr id="2" name="Picture 2" descr="/var/folders/q7/b73drdqn4xg0z402vrnz8qbh0000gn/T/com.microsoft.Word/Content.MSO/26C0CA6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q7/b73drdqn4xg0z402vrnz8qbh0000gn/T/com.microsoft.Word/Content.MSO/26C0CA60.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724150"/>
                    </a:xfrm>
                    <a:prstGeom prst="rect">
                      <a:avLst/>
                    </a:prstGeom>
                    <a:noFill/>
                    <a:ln>
                      <a:noFill/>
                    </a:ln>
                  </pic:spPr>
                </pic:pic>
              </a:graphicData>
            </a:graphic>
          </wp:inline>
        </w:drawing>
      </w:r>
    </w:p>
    <w:p w14:paraId="15326113" w14:textId="3B6D6D7D" w:rsidR="00321E99" w:rsidRDefault="00A671AD" w:rsidP="00757BCB">
      <w:pPr>
        <w:spacing w:line="360" w:lineRule="auto"/>
        <w:rPr>
          <w:rFonts w:ascii="Arial" w:hAnsi="Arial" w:cs="Arial"/>
          <w:sz w:val="22"/>
          <w:szCs w:val="22"/>
        </w:rPr>
      </w:pPr>
      <w:r>
        <w:rPr>
          <w:rFonts w:ascii="Arial" w:hAnsi="Arial" w:cs="Arial"/>
          <w:sz w:val="22"/>
          <w:szCs w:val="22"/>
        </w:rPr>
        <w:t xml:space="preserve">All pupils reported positive emotions towards the Thrive Approach being embedded in the school. This was evident due to no participants selecting the choice of ‘other’ when asked how they feel, which gave them opportunity to add their own choices. 60% of pupils said they feel safe at school, whilst 50% noted that they feel relaxed. </w:t>
      </w:r>
      <w:r w:rsidR="00FB245C">
        <w:rPr>
          <w:rFonts w:ascii="Arial" w:hAnsi="Arial" w:cs="Arial"/>
          <w:sz w:val="22"/>
          <w:szCs w:val="22"/>
        </w:rPr>
        <w:t xml:space="preserve">Feelings of being happy and comfortable in school as a result of Thrive were reported by 40% of pupils, and 20% of pupils said that having Thrive in school made them feel more confident. </w:t>
      </w:r>
      <w:r w:rsidR="0091595F">
        <w:rPr>
          <w:rFonts w:ascii="Arial" w:hAnsi="Arial" w:cs="Arial"/>
          <w:sz w:val="22"/>
          <w:szCs w:val="22"/>
        </w:rPr>
        <w:t xml:space="preserve">These findings reflect those of </w:t>
      </w:r>
      <w:r w:rsidR="0091595F" w:rsidRPr="004B3F29">
        <w:rPr>
          <w:rFonts w:ascii="Arial" w:hAnsi="Arial" w:cs="Arial"/>
          <w:sz w:val="22"/>
          <w:szCs w:val="22"/>
        </w:rPr>
        <w:t>Danby and Hamilton (2016)</w:t>
      </w:r>
      <w:r w:rsidR="0091595F">
        <w:rPr>
          <w:rFonts w:ascii="Arial" w:hAnsi="Arial" w:cs="Arial"/>
          <w:sz w:val="22"/>
          <w:szCs w:val="22"/>
        </w:rPr>
        <w:t>, further emphasising the importance of schools in supporting pupils’ wellbeing.</w:t>
      </w:r>
    </w:p>
    <w:p w14:paraId="691455CF" w14:textId="77777777" w:rsidR="0091595F" w:rsidRDefault="0091595F" w:rsidP="00757BCB">
      <w:pPr>
        <w:spacing w:line="360" w:lineRule="auto"/>
        <w:rPr>
          <w:rFonts w:ascii="Arial" w:hAnsi="Arial" w:cs="Arial"/>
          <w:sz w:val="22"/>
          <w:szCs w:val="22"/>
        </w:rPr>
      </w:pPr>
    </w:p>
    <w:p w14:paraId="133B3325" w14:textId="0952BBDF" w:rsidR="00FB245C" w:rsidRDefault="00FB245C" w:rsidP="00757BCB">
      <w:pPr>
        <w:spacing w:line="360" w:lineRule="auto"/>
        <w:rPr>
          <w:rFonts w:ascii="Arial" w:hAnsi="Arial" w:cs="Arial"/>
          <w:sz w:val="22"/>
          <w:szCs w:val="22"/>
        </w:rPr>
      </w:pPr>
      <w:r>
        <w:rPr>
          <w:rFonts w:ascii="Arial" w:hAnsi="Arial" w:cs="Arial"/>
          <w:sz w:val="22"/>
          <w:szCs w:val="22"/>
        </w:rPr>
        <w:t>When pupils were asked their favourite element of Thrive, there were a number of common themes among pupils’ responses</w:t>
      </w:r>
      <w:r w:rsidR="00F644C6">
        <w:rPr>
          <w:rFonts w:ascii="Arial" w:hAnsi="Arial" w:cs="Arial"/>
          <w:sz w:val="22"/>
          <w:szCs w:val="22"/>
        </w:rPr>
        <w:t>. Firstly, pupils reported the positive impact on relationships with their teachers, as seen in a quote by one participant “having a bond with my teacher” and also another participant adding “I feel safe around my teachers.” Such responses clearly demonstrate t</w:t>
      </w:r>
      <w:r w:rsidR="00160273">
        <w:rPr>
          <w:rFonts w:ascii="Arial" w:hAnsi="Arial" w:cs="Arial"/>
          <w:sz w:val="22"/>
          <w:szCs w:val="22"/>
        </w:rPr>
        <w:t xml:space="preserve">he ways in which Thrive has allowed pupilar to develop a sense of trust and safety in the primary school staff in their environment. Another theme identified in pupils’ responses was the sense of belonging and community associated with the Thrive Approach. One participant commented “everyone in school gets to be part of it, even if you don’t need it,” referring to how all pupils feel included in the Thrive Approach, despite </w:t>
      </w:r>
      <w:r w:rsidR="0091595F">
        <w:rPr>
          <w:rFonts w:ascii="Arial" w:hAnsi="Arial" w:cs="Arial"/>
          <w:sz w:val="22"/>
          <w:szCs w:val="22"/>
        </w:rPr>
        <w:t xml:space="preserve">many </w:t>
      </w:r>
      <w:r w:rsidR="00160273">
        <w:rPr>
          <w:rFonts w:ascii="Arial" w:hAnsi="Arial" w:cs="Arial"/>
          <w:sz w:val="22"/>
          <w:szCs w:val="22"/>
        </w:rPr>
        <w:t xml:space="preserve">not being identified via needs-assessment for requiring individual Thrive sessions. </w:t>
      </w:r>
      <w:r w:rsidR="009B5941">
        <w:rPr>
          <w:rFonts w:ascii="Arial" w:hAnsi="Arial" w:cs="Arial"/>
          <w:sz w:val="22"/>
          <w:szCs w:val="22"/>
        </w:rPr>
        <w:t xml:space="preserve">Having a positive </w:t>
      </w:r>
      <w:r w:rsidR="009B5941">
        <w:rPr>
          <w:rFonts w:ascii="Arial" w:hAnsi="Arial" w:cs="Arial"/>
          <w:sz w:val="22"/>
          <w:szCs w:val="22"/>
        </w:rPr>
        <w:lastRenderedPageBreak/>
        <w:t xml:space="preserve">association with Thrive supports the ideology of Maslow’s Hierarchy of Needs, as fulfilling pupils’ wellbeing needs will allow them to succeed in other areas, reflecting the findings of, </w:t>
      </w:r>
      <w:r w:rsidR="009B5941" w:rsidRPr="004B3F29">
        <w:rPr>
          <w:rFonts w:ascii="Arial" w:hAnsi="Arial" w:cs="Arial"/>
          <w:sz w:val="22"/>
          <w:szCs w:val="22"/>
        </w:rPr>
        <w:t>Miller et al. (2013)</w:t>
      </w:r>
      <w:r w:rsidR="009B5941">
        <w:rPr>
          <w:rFonts w:ascii="Arial" w:hAnsi="Arial" w:cs="Arial"/>
          <w:sz w:val="22"/>
          <w:szCs w:val="22"/>
        </w:rPr>
        <w:t xml:space="preserve">, suggesting that Thrive could have a positive impact on pupils’ academic achievement. </w:t>
      </w:r>
    </w:p>
    <w:p w14:paraId="3ED34C6F" w14:textId="4B28231A" w:rsidR="00160273" w:rsidRDefault="00160273" w:rsidP="00757BCB">
      <w:pPr>
        <w:spacing w:line="360" w:lineRule="auto"/>
        <w:rPr>
          <w:rFonts w:ascii="Arial" w:hAnsi="Arial" w:cs="Arial"/>
          <w:sz w:val="22"/>
          <w:szCs w:val="22"/>
        </w:rPr>
      </w:pPr>
    </w:p>
    <w:p w14:paraId="5DD7820C" w14:textId="74A4A9B9" w:rsidR="00160273" w:rsidRDefault="00160273" w:rsidP="00757BCB">
      <w:pPr>
        <w:spacing w:line="360" w:lineRule="auto"/>
        <w:rPr>
          <w:rFonts w:ascii="Arial" w:hAnsi="Arial" w:cs="Arial"/>
          <w:sz w:val="22"/>
          <w:szCs w:val="22"/>
        </w:rPr>
      </w:pPr>
      <w:r>
        <w:rPr>
          <w:rFonts w:ascii="Arial" w:hAnsi="Arial" w:cs="Arial"/>
          <w:sz w:val="22"/>
          <w:szCs w:val="22"/>
        </w:rPr>
        <w:t xml:space="preserve">Figure III. </w:t>
      </w:r>
      <w:r w:rsidR="009B5941">
        <w:rPr>
          <w:rFonts w:ascii="Arial" w:hAnsi="Arial" w:cs="Arial"/>
          <w:sz w:val="22"/>
          <w:szCs w:val="22"/>
        </w:rPr>
        <w:t>Bar graph showing how Thrive has helped pupils to understand their feelings.</w:t>
      </w:r>
    </w:p>
    <w:p w14:paraId="37AD5D0B" w14:textId="44043536" w:rsidR="00160273" w:rsidRDefault="00EA5A20" w:rsidP="00757BCB">
      <w:pPr>
        <w:spacing w:line="360" w:lineRule="auto"/>
        <w:rPr>
          <w:rFonts w:ascii="Arial" w:hAnsi="Arial" w:cs="Arial"/>
          <w:sz w:val="22"/>
          <w:szCs w:val="22"/>
        </w:rPr>
      </w:pPr>
      <w:r>
        <w:rPr>
          <w:rFonts w:ascii="Arial" w:hAnsi="Arial" w:cs="Arial"/>
          <w:noProof/>
          <w:sz w:val="22"/>
          <w:szCs w:val="22"/>
        </w:rPr>
        <w:drawing>
          <wp:inline distT="0" distB="0" distL="0" distR="0" wp14:anchorId="21D25721" wp14:editId="71281072">
            <wp:extent cx="5727700" cy="2724150"/>
            <wp:effectExtent l="0" t="0" r="0" b="6350"/>
            <wp:docPr id="4" name="Picture 4" descr="/var/folders/q7/b73drdqn4xg0z402vrnz8qbh0000gn/T/com.microsoft.Word/Content.MSO/B7CA0DA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q7/b73drdqn4xg0z402vrnz8qbh0000gn/T/com.microsoft.Word/Content.MSO/B7CA0DAC.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724150"/>
                    </a:xfrm>
                    <a:prstGeom prst="rect">
                      <a:avLst/>
                    </a:prstGeom>
                    <a:noFill/>
                    <a:ln>
                      <a:noFill/>
                    </a:ln>
                  </pic:spPr>
                </pic:pic>
              </a:graphicData>
            </a:graphic>
          </wp:inline>
        </w:drawing>
      </w:r>
    </w:p>
    <w:p w14:paraId="4D25BE09" w14:textId="67DECCF7" w:rsidR="00160273" w:rsidRDefault="00EA5A20" w:rsidP="00757BCB">
      <w:pPr>
        <w:spacing w:line="360" w:lineRule="auto"/>
        <w:rPr>
          <w:rFonts w:ascii="Arial" w:hAnsi="Arial" w:cs="Arial"/>
          <w:sz w:val="22"/>
          <w:szCs w:val="22"/>
        </w:rPr>
      </w:pPr>
      <w:r>
        <w:rPr>
          <w:rFonts w:ascii="Arial" w:hAnsi="Arial" w:cs="Arial"/>
          <w:sz w:val="22"/>
          <w:szCs w:val="22"/>
        </w:rPr>
        <w:t>70% of pupils reported that the Thrive Approach has helped them a lot when understanding their feelings, with the remaining 30% voting inbetween ‘not really’ and ‘a lot,’ suggesting that most pupils have developed their understanding to some extent, as no pupils voted ‘not at all.’</w:t>
      </w:r>
    </w:p>
    <w:p w14:paraId="2047722D" w14:textId="2D2F9657" w:rsidR="00EA5A20" w:rsidRDefault="00EA5A20" w:rsidP="00757BCB">
      <w:pPr>
        <w:spacing w:line="360" w:lineRule="auto"/>
        <w:rPr>
          <w:rFonts w:ascii="Arial" w:hAnsi="Arial" w:cs="Arial"/>
          <w:sz w:val="22"/>
          <w:szCs w:val="22"/>
        </w:rPr>
      </w:pPr>
    </w:p>
    <w:p w14:paraId="15A74D11" w14:textId="7BD6F037" w:rsidR="00EA5A20" w:rsidRDefault="00EA5A20" w:rsidP="00757BCB">
      <w:pPr>
        <w:spacing w:line="360" w:lineRule="auto"/>
        <w:rPr>
          <w:rFonts w:ascii="Arial" w:hAnsi="Arial" w:cs="Arial"/>
          <w:sz w:val="22"/>
          <w:szCs w:val="22"/>
        </w:rPr>
      </w:pPr>
      <w:r>
        <w:rPr>
          <w:rFonts w:ascii="Arial" w:hAnsi="Arial" w:cs="Arial"/>
          <w:sz w:val="22"/>
          <w:szCs w:val="22"/>
        </w:rPr>
        <w:t xml:space="preserve">Figure IV. </w:t>
      </w:r>
      <w:r w:rsidR="009B5941">
        <w:rPr>
          <w:rFonts w:ascii="Arial" w:hAnsi="Arial" w:cs="Arial"/>
          <w:sz w:val="22"/>
          <w:szCs w:val="22"/>
        </w:rPr>
        <w:t>Pie chart to show whether pupils think all children in school should participate in Thrive.</w:t>
      </w:r>
    </w:p>
    <w:p w14:paraId="01460E5A" w14:textId="54A1BB05" w:rsidR="00EA5A20" w:rsidRDefault="00EA5A20" w:rsidP="00757BCB">
      <w:pPr>
        <w:spacing w:line="360" w:lineRule="auto"/>
        <w:rPr>
          <w:rFonts w:ascii="Arial" w:hAnsi="Arial" w:cs="Arial"/>
          <w:sz w:val="22"/>
          <w:szCs w:val="22"/>
        </w:rPr>
      </w:pPr>
      <w:r>
        <w:rPr>
          <w:rFonts w:ascii="Arial" w:hAnsi="Arial" w:cs="Arial"/>
          <w:noProof/>
          <w:sz w:val="22"/>
          <w:szCs w:val="22"/>
        </w:rPr>
        <w:drawing>
          <wp:inline distT="0" distB="0" distL="0" distR="0" wp14:anchorId="0F853A0F" wp14:editId="6F6D7155">
            <wp:extent cx="5727700" cy="2408555"/>
            <wp:effectExtent l="0" t="0" r="0" b="4445"/>
            <wp:docPr id="5" name="Picture 5" descr="/var/folders/q7/b73drdqn4xg0z402vrnz8qbh0000gn/T/com.microsoft.Word/Content.MSO/63063C9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q7/b73drdqn4xg0z402vrnz8qbh0000gn/T/com.microsoft.Word/Content.MSO/63063C9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5B909372" w14:textId="5F603884" w:rsidR="00EA5A20" w:rsidRDefault="00EA5A20" w:rsidP="00757BCB">
      <w:pPr>
        <w:spacing w:line="360" w:lineRule="auto"/>
        <w:rPr>
          <w:rFonts w:ascii="Arial" w:hAnsi="Arial" w:cs="Arial"/>
          <w:sz w:val="22"/>
          <w:szCs w:val="22"/>
        </w:rPr>
      </w:pPr>
      <w:r>
        <w:rPr>
          <w:rFonts w:ascii="Arial" w:hAnsi="Arial" w:cs="Arial"/>
          <w:sz w:val="22"/>
          <w:szCs w:val="22"/>
        </w:rPr>
        <w:t>Pupils were asked whether they think all pupils should have individual Thrive sessions. A 60% majority of pupils voted yes, while 30</w:t>
      </w:r>
      <w:r w:rsidR="00DF2337">
        <w:rPr>
          <w:rFonts w:ascii="Arial" w:hAnsi="Arial" w:cs="Arial"/>
          <w:sz w:val="22"/>
          <w:szCs w:val="22"/>
        </w:rPr>
        <w:t>%</w:t>
      </w:r>
      <w:r>
        <w:rPr>
          <w:rFonts w:ascii="Arial" w:hAnsi="Arial" w:cs="Arial"/>
          <w:sz w:val="22"/>
          <w:szCs w:val="22"/>
        </w:rPr>
        <w:t xml:space="preserve"> voted no and the remaining 10% were unsure. </w:t>
      </w:r>
      <w:r w:rsidR="00DF2337">
        <w:rPr>
          <w:rFonts w:ascii="Arial" w:hAnsi="Arial" w:cs="Arial"/>
          <w:sz w:val="22"/>
          <w:szCs w:val="22"/>
        </w:rPr>
        <w:lastRenderedPageBreak/>
        <w:t xml:space="preserve">A limitation of the data being presented in this way is that </w:t>
      </w:r>
      <w:r>
        <w:rPr>
          <w:rFonts w:ascii="Arial" w:hAnsi="Arial" w:cs="Arial"/>
          <w:sz w:val="22"/>
          <w:szCs w:val="22"/>
        </w:rPr>
        <w:t xml:space="preserve">there is </w:t>
      </w:r>
      <w:r w:rsidR="00DF2337">
        <w:rPr>
          <w:rFonts w:ascii="Arial" w:hAnsi="Arial" w:cs="Arial"/>
          <w:sz w:val="22"/>
          <w:szCs w:val="22"/>
        </w:rPr>
        <w:t>a lack</w:t>
      </w:r>
      <w:r>
        <w:rPr>
          <w:rFonts w:ascii="Arial" w:hAnsi="Arial" w:cs="Arial"/>
          <w:sz w:val="22"/>
          <w:szCs w:val="22"/>
        </w:rPr>
        <w:t xml:space="preserve"> context or reasoning provided behind the</w:t>
      </w:r>
      <w:r w:rsidR="00DF2337">
        <w:rPr>
          <w:rFonts w:ascii="Arial" w:hAnsi="Arial" w:cs="Arial"/>
          <w:sz w:val="22"/>
          <w:szCs w:val="22"/>
        </w:rPr>
        <w:t xml:space="preserve"> answers, which may have revealed new patterns within the data, had the question been opened to interpretation.</w:t>
      </w:r>
    </w:p>
    <w:p w14:paraId="09651465" w14:textId="05CC2483" w:rsidR="00DF2337" w:rsidRDefault="00DF2337" w:rsidP="00757BCB">
      <w:pPr>
        <w:spacing w:line="360" w:lineRule="auto"/>
        <w:rPr>
          <w:rFonts w:ascii="Arial" w:hAnsi="Arial" w:cs="Arial"/>
          <w:sz w:val="22"/>
          <w:szCs w:val="22"/>
        </w:rPr>
      </w:pPr>
    </w:p>
    <w:p w14:paraId="03A16373" w14:textId="05AE8310" w:rsidR="00DF2337" w:rsidRDefault="00DF2337" w:rsidP="00757BCB">
      <w:pPr>
        <w:spacing w:line="360" w:lineRule="auto"/>
        <w:rPr>
          <w:rFonts w:ascii="Arial" w:hAnsi="Arial" w:cs="Arial"/>
          <w:sz w:val="22"/>
          <w:szCs w:val="22"/>
        </w:rPr>
      </w:pPr>
      <w:r>
        <w:rPr>
          <w:rFonts w:ascii="Arial" w:hAnsi="Arial" w:cs="Arial"/>
          <w:sz w:val="22"/>
          <w:szCs w:val="22"/>
        </w:rPr>
        <w:t xml:space="preserve">Pupils were asked for their perception of how they think the Thrive Approach makes their school a better place. </w:t>
      </w:r>
      <w:r w:rsidR="00FF4D2D">
        <w:rPr>
          <w:rFonts w:ascii="Arial" w:hAnsi="Arial" w:cs="Arial"/>
          <w:sz w:val="22"/>
          <w:szCs w:val="22"/>
        </w:rPr>
        <w:t>A recurring theme among pupils was the feeling of safety as a result of embedding the Thrive Approach across the school, with comments such as “everyone knows they are safe in school.” The theme of safety appeared in 60% of responses, with the remaining 30% reporting feeling valued, happy and looked after. This suggests an awareness of the principles behind the Thrive Approach, as pupils are able to recognise its impact when embedded across the primary school setting.</w:t>
      </w:r>
    </w:p>
    <w:p w14:paraId="12E6BF80" w14:textId="394D5E4D" w:rsidR="00FF4D2D" w:rsidRDefault="00FF4D2D" w:rsidP="00757BCB">
      <w:pPr>
        <w:spacing w:line="360" w:lineRule="auto"/>
        <w:rPr>
          <w:rFonts w:ascii="Arial" w:hAnsi="Arial" w:cs="Arial"/>
          <w:sz w:val="22"/>
          <w:szCs w:val="22"/>
        </w:rPr>
      </w:pPr>
    </w:p>
    <w:p w14:paraId="682790C7" w14:textId="561B5AFB" w:rsidR="00FF4D2D" w:rsidRDefault="00FF4D2D" w:rsidP="00757BCB">
      <w:pPr>
        <w:spacing w:line="360" w:lineRule="auto"/>
        <w:rPr>
          <w:rFonts w:ascii="Arial" w:hAnsi="Arial" w:cs="Arial"/>
          <w:sz w:val="22"/>
          <w:szCs w:val="22"/>
        </w:rPr>
      </w:pPr>
      <w:r>
        <w:rPr>
          <w:rFonts w:ascii="Arial" w:hAnsi="Arial" w:cs="Arial"/>
          <w:sz w:val="22"/>
          <w:szCs w:val="22"/>
        </w:rPr>
        <w:t>The final question prompted pupils to think a</w:t>
      </w:r>
      <w:r w:rsidR="00F915FA">
        <w:rPr>
          <w:rFonts w:ascii="Arial" w:hAnsi="Arial" w:cs="Arial"/>
          <w:sz w:val="22"/>
          <w:szCs w:val="22"/>
        </w:rPr>
        <w:t xml:space="preserve">bout any recommendations they would make to improve the Thrive Approach. A common theme included increasing ‘Thrive time,’ whether this was with friends, spending more time with their Thrive teacher or as a whole class approach, with 70% of pupils expressing interest in additional, allocated Thrive time. </w:t>
      </w:r>
      <w:r w:rsidR="0091595F">
        <w:rPr>
          <w:rFonts w:ascii="Arial" w:hAnsi="Arial" w:cs="Arial"/>
          <w:sz w:val="22"/>
          <w:szCs w:val="22"/>
        </w:rPr>
        <w:t>20% of pupils asked for more games to be carried out, either in Thrive intervention sessions or as a whole class approach. The remaining 10% expressed they wanted to make no changes to Thrive.</w:t>
      </w:r>
    </w:p>
    <w:p w14:paraId="32B1D49B" w14:textId="77777777" w:rsidR="00FB245C" w:rsidRDefault="00FB245C" w:rsidP="00757BCB">
      <w:pPr>
        <w:spacing w:line="360" w:lineRule="auto"/>
        <w:rPr>
          <w:rFonts w:ascii="Arial" w:hAnsi="Arial" w:cs="Arial"/>
          <w:sz w:val="22"/>
          <w:szCs w:val="22"/>
          <w:u w:val="single"/>
        </w:rPr>
      </w:pPr>
    </w:p>
    <w:p w14:paraId="74E23254" w14:textId="756FDE2E" w:rsidR="00321E99" w:rsidRDefault="00321E99" w:rsidP="00757BCB">
      <w:pPr>
        <w:spacing w:line="360" w:lineRule="auto"/>
        <w:rPr>
          <w:rFonts w:ascii="Arial" w:hAnsi="Arial" w:cs="Arial"/>
          <w:sz w:val="22"/>
          <w:szCs w:val="22"/>
          <w:u w:val="single"/>
        </w:rPr>
      </w:pPr>
      <w:r w:rsidRPr="004B3F29">
        <w:rPr>
          <w:rFonts w:ascii="Arial" w:hAnsi="Arial" w:cs="Arial"/>
          <w:sz w:val="22"/>
          <w:szCs w:val="22"/>
          <w:u w:val="single"/>
        </w:rPr>
        <w:t xml:space="preserve">Conclusions </w:t>
      </w:r>
      <w:r w:rsidR="009555E9">
        <w:rPr>
          <w:rFonts w:ascii="Arial" w:hAnsi="Arial" w:cs="Arial"/>
          <w:sz w:val="22"/>
          <w:szCs w:val="22"/>
          <w:u w:val="single"/>
        </w:rPr>
        <w:t>and Recommendations</w:t>
      </w:r>
    </w:p>
    <w:p w14:paraId="4C4FF923" w14:textId="7AD73A2E" w:rsidR="00D01914" w:rsidRDefault="00D01914" w:rsidP="00D01914">
      <w:pPr>
        <w:spacing w:line="360" w:lineRule="auto"/>
        <w:rPr>
          <w:rFonts w:ascii="Arial" w:hAnsi="Arial" w:cs="Arial"/>
          <w:sz w:val="22"/>
          <w:szCs w:val="22"/>
        </w:rPr>
      </w:pPr>
      <w:r>
        <w:rPr>
          <w:rFonts w:ascii="Arial" w:hAnsi="Arial" w:cs="Arial"/>
          <w:sz w:val="22"/>
          <w:szCs w:val="22"/>
        </w:rPr>
        <w:t xml:space="preserve">From a small sample, the findings have shown the positive impact Thrive has on pupil wellbeing, whether they are receiving specific intervention or as part of a whole class approach. </w:t>
      </w:r>
      <w:r w:rsidR="007D693E">
        <w:rPr>
          <w:rFonts w:ascii="Arial" w:hAnsi="Arial" w:cs="Arial"/>
          <w:sz w:val="22"/>
          <w:szCs w:val="22"/>
        </w:rPr>
        <w:t xml:space="preserve">However, there were a number of limitations which may have had potential impact on the overall findings of the research project. Firstly, the project intended to utilise semi-structured interviews to record school staff members’ perceptions of the Thrive Approach, which would have allowed for more rounded findings and identified a wider range of patterns and themes due to the addition of qualitative data. In addition, a control measure could have been added to compare the views of pupils who have been identified as requiring Thrive intervention sessions, compared to those who only experience Thrive through the whole-school or class-based approaches. </w:t>
      </w:r>
      <w:r w:rsidR="009555E9">
        <w:rPr>
          <w:rFonts w:ascii="Arial" w:hAnsi="Arial" w:cs="Arial"/>
          <w:sz w:val="22"/>
          <w:szCs w:val="22"/>
        </w:rPr>
        <w:t xml:space="preserve">Alongside this, a larger sample size would have allowed for the results to be more generalised and increase the reliability and validity of the findings. </w:t>
      </w:r>
    </w:p>
    <w:p w14:paraId="2DDFE1C9" w14:textId="00E5A53B" w:rsidR="009555E9" w:rsidRDefault="009555E9" w:rsidP="00D01914">
      <w:pPr>
        <w:spacing w:line="360" w:lineRule="auto"/>
        <w:rPr>
          <w:rFonts w:ascii="Arial" w:hAnsi="Arial" w:cs="Arial"/>
          <w:sz w:val="22"/>
          <w:szCs w:val="22"/>
        </w:rPr>
      </w:pPr>
    </w:p>
    <w:p w14:paraId="0500674F" w14:textId="76E7B51E" w:rsidR="009555E9" w:rsidRDefault="009555E9" w:rsidP="00D01914">
      <w:pPr>
        <w:spacing w:line="360" w:lineRule="auto"/>
        <w:rPr>
          <w:rFonts w:ascii="Arial" w:hAnsi="Arial" w:cs="Arial"/>
          <w:sz w:val="22"/>
          <w:szCs w:val="22"/>
        </w:rPr>
      </w:pPr>
      <w:r>
        <w:rPr>
          <w:rFonts w:ascii="Arial" w:hAnsi="Arial" w:cs="Arial"/>
          <w:sz w:val="22"/>
          <w:szCs w:val="22"/>
        </w:rPr>
        <w:t xml:space="preserve">This research project could be used to inform further research, such as exploring staff perceptions within the school, or as wider research. In addition, it could be recommended that these findings are compared to another primary school where </w:t>
      </w:r>
      <w:r w:rsidR="00187896">
        <w:rPr>
          <w:rFonts w:ascii="Arial" w:hAnsi="Arial" w:cs="Arial"/>
          <w:sz w:val="22"/>
          <w:szCs w:val="22"/>
        </w:rPr>
        <w:t xml:space="preserve">the Thrive Approach has not been implemented. </w:t>
      </w:r>
    </w:p>
    <w:p w14:paraId="6D392AE5" w14:textId="5FAB90AE" w:rsidR="00321E99" w:rsidRPr="004B3F29" w:rsidRDefault="00321E99" w:rsidP="00757BCB">
      <w:pPr>
        <w:spacing w:line="360" w:lineRule="auto"/>
        <w:rPr>
          <w:rFonts w:ascii="Arial" w:hAnsi="Arial" w:cs="Arial"/>
          <w:sz w:val="22"/>
          <w:szCs w:val="22"/>
          <w:u w:val="single"/>
        </w:rPr>
      </w:pPr>
      <w:r w:rsidRPr="004B3F29">
        <w:rPr>
          <w:rFonts w:ascii="Arial" w:hAnsi="Arial" w:cs="Arial"/>
          <w:sz w:val="22"/>
          <w:szCs w:val="22"/>
          <w:u w:val="single"/>
        </w:rPr>
        <w:lastRenderedPageBreak/>
        <w:t>References</w:t>
      </w:r>
    </w:p>
    <w:p w14:paraId="62C5550B" w14:textId="5C494B8F" w:rsidR="002F7826" w:rsidRDefault="002F7826" w:rsidP="00757BCB">
      <w:pPr>
        <w:spacing w:line="360" w:lineRule="auto"/>
        <w:rPr>
          <w:rFonts w:ascii="Arial" w:hAnsi="Arial" w:cs="Arial"/>
          <w:sz w:val="22"/>
          <w:szCs w:val="22"/>
          <w:shd w:val="clear" w:color="auto" w:fill="FFFFFF"/>
        </w:rPr>
      </w:pPr>
      <w:r w:rsidRPr="004B3F29">
        <w:rPr>
          <w:rFonts w:ascii="Arial" w:hAnsi="Arial" w:cs="Arial"/>
          <w:sz w:val="22"/>
          <w:szCs w:val="22"/>
          <w:shd w:val="clear" w:color="auto" w:fill="FFFFFF"/>
        </w:rPr>
        <w:t>Brown, P.A., 2008. A review of the literature on case study research.</w:t>
      </w:r>
      <w:r w:rsidRPr="004B3F29">
        <w:rPr>
          <w:rStyle w:val="apple-converted-space"/>
          <w:rFonts w:ascii="Arial" w:hAnsi="Arial" w:cs="Arial"/>
          <w:sz w:val="22"/>
          <w:szCs w:val="22"/>
          <w:shd w:val="clear" w:color="auto" w:fill="FFFFFF"/>
        </w:rPr>
        <w:t> </w:t>
      </w:r>
      <w:r w:rsidRPr="004B3F29">
        <w:rPr>
          <w:rFonts w:ascii="Arial" w:hAnsi="Arial" w:cs="Arial"/>
          <w:i/>
          <w:iCs/>
          <w:sz w:val="22"/>
          <w:szCs w:val="22"/>
        </w:rPr>
        <w:t xml:space="preserve">Canadian Journal for New Scholars in Education/Revue </w:t>
      </w:r>
      <w:proofErr w:type="spellStart"/>
      <w:r w:rsidRPr="004B3F29">
        <w:rPr>
          <w:rFonts w:ascii="Arial" w:hAnsi="Arial" w:cs="Arial"/>
          <w:i/>
          <w:iCs/>
          <w:sz w:val="22"/>
          <w:szCs w:val="22"/>
        </w:rPr>
        <w:t>canadienne</w:t>
      </w:r>
      <w:proofErr w:type="spellEnd"/>
      <w:r w:rsidRPr="004B3F29">
        <w:rPr>
          <w:rFonts w:ascii="Arial" w:hAnsi="Arial" w:cs="Arial"/>
          <w:i/>
          <w:iCs/>
          <w:sz w:val="22"/>
          <w:szCs w:val="22"/>
        </w:rPr>
        <w:t xml:space="preserve"> des </w:t>
      </w:r>
      <w:proofErr w:type="spellStart"/>
      <w:r w:rsidRPr="004B3F29">
        <w:rPr>
          <w:rFonts w:ascii="Arial" w:hAnsi="Arial" w:cs="Arial"/>
          <w:i/>
          <w:iCs/>
          <w:sz w:val="22"/>
          <w:szCs w:val="22"/>
        </w:rPr>
        <w:t>jeunes</w:t>
      </w:r>
      <w:proofErr w:type="spellEnd"/>
      <w:r w:rsidRPr="004B3F29">
        <w:rPr>
          <w:rFonts w:ascii="Arial" w:hAnsi="Arial" w:cs="Arial"/>
          <w:i/>
          <w:iCs/>
          <w:sz w:val="22"/>
          <w:szCs w:val="22"/>
        </w:rPr>
        <w:t xml:space="preserve"> </w:t>
      </w:r>
      <w:proofErr w:type="spellStart"/>
      <w:r w:rsidRPr="004B3F29">
        <w:rPr>
          <w:rFonts w:ascii="Arial" w:hAnsi="Arial" w:cs="Arial"/>
          <w:i/>
          <w:iCs/>
          <w:sz w:val="22"/>
          <w:szCs w:val="22"/>
        </w:rPr>
        <w:t>chercheures</w:t>
      </w:r>
      <w:proofErr w:type="spellEnd"/>
      <w:r w:rsidRPr="004B3F29">
        <w:rPr>
          <w:rFonts w:ascii="Arial" w:hAnsi="Arial" w:cs="Arial"/>
          <w:i/>
          <w:iCs/>
          <w:sz w:val="22"/>
          <w:szCs w:val="22"/>
        </w:rPr>
        <w:t xml:space="preserve"> et </w:t>
      </w:r>
      <w:proofErr w:type="spellStart"/>
      <w:r w:rsidRPr="004B3F29">
        <w:rPr>
          <w:rFonts w:ascii="Arial" w:hAnsi="Arial" w:cs="Arial"/>
          <w:i/>
          <w:iCs/>
          <w:sz w:val="22"/>
          <w:szCs w:val="22"/>
        </w:rPr>
        <w:t>chercheurs</w:t>
      </w:r>
      <w:proofErr w:type="spellEnd"/>
      <w:r w:rsidRPr="004B3F29">
        <w:rPr>
          <w:rFonts w:ascii="Arial" w:hAnsi="Arial" w:cs="Arial"/>
          <w:i/>
          <w:iCs/>
          <w:sz w:val="22"/>
          <w:szCs w:val="22"/>
        </w:rPr>
        <w:t xml:space="preserve"> </w:t>
      </w:r>
      <w:proofErr w:type="spellStart"/>
      <w:r w:rsidRPr="004B3F29">
        <w:rPr>
          <w:rFonts w:ascii="Arial" w:hAnsi="Arial" w:cs="Arial"/>
          <w:i/>
          <w:iCs/>
          <w:sz w:val="22"/>
          <w:szCs w:val="22"/>
        </w:rPr>
        <w:t>en</w:t>
      </w:r>
      <w:proofErr w:type="spellEnd"/>
      <w:r w:rsidRPr="004B3F29">
        <w:rPr>
          <w:rFonts w:ascii="Arial" w:hAnsi="Arial" w:cs="Arial"/>
          <w:i/>
          <w:iCs/>
          <w:sz w:val="22"/>
          <w:szCs w:val="22"/>
        </w:rPr>
        <w:t xml:space="preserve"> education</w:t>
      </w:r>
      <w:r w:rsidRPr="004B3F29">
        <w:rPr>
          <w:rFonts w:ascii="Arial" w:hAnsi="Arial" w:cs="Arial"/>
          <w:sz w:val="22"/>
          <w:szCs w:val="22"/>
          <w:shd w:val="clear" w:color="auto" w:fill="FFFFFF"/>
        </w:rPr>
        <w:t>,</w:t>
      </w:r>
      <w:r w:rsidRPr="004B3F29">
        <w:rPr>
          <w:rStyle w:val="apple-converted-space"/>
          <w:rFonts w:ascii="Arial" w:hAnsi="Arial" w:cs="Arial"/>
          <w:sz w:val="22"/>
          <w:szCs w:val="22"/>
          <w:shd w:val="clear" w:color="auto" w:fill="FFFFFF"/>
        </w:rPr>
        <w:t> </w:t>
      </w:r>
      <w:r w:rsidRPr="004B3F29">
        <w:rPr>
          <w:rFonts w:ascii="Arial" w:hAnsi="Arial" w:cs="Arial"/>
          <w:i/>
          <w:iCs/>
          <w:sz w:val="22"/>
          <w:szCs w:val="22"/>
        </w:rPr>
        <w:t>1</w:t>
      </w:r>
      <w:r w:rsidRPr="004B3F29">
        <w:rPr>
          <w:rFonts w:ascii="Arial" w:hAnsi="Arial" w:cs="Arial"/>
          <w:sz w:val="22"/>
          <w:szCs w:val="22"/>
          <w:shd w:val="clear" w:color="auto" w:fill="FFFFFF"/>
        </w:rPr>
        <w:t>(1)</w:t>
      </w:r>
    </w:p>
    <w:p w14:paraId="02E48572" w14:textId="13E00763" w:rsidR="008D0C39" w:rsidRPr="008D0C39" w:rsidRDefault="008D0C39" w:rsidP="008D0C39">
      <w:pPr>
        <w:spacing w:line="360" w:lineRule="auto"/>
        <w:rPr>
          <w:rFonts w:ascii="Arial" w:hAnsi="Arial" w:cs="Arial"/>
          <w:color w:val="000000" w:themeColor="text1"/>
          <w:sz w:val="28"/>
          <w:szCs w:val="22"/>
        </w:rPr>
      </w:pPr>
    </w:p>
    <w:p w14:paraId="7FD7CD31" w14:textId="77777777" w:rsidR="008D0C39" w:rsidRPr="008D0C39" w:rsidRDefault="008D0C39" w:rsidP="008D0C39">
      <w:pPr>
        <w:spacing w:line="360" w:lineRule="auto"/>
        <w:rPr>
          <w:color w:val="000000" w:themeColor="text1"/>
          <w:sz w:val="32"/>
        </w:rPr>
      </w:pPr>
      <w:r w:rsidRPr="008D0C39">
        <w:rPr>
          <w:rFonts w:ascii="Arial" w:hAnsi="Arial" w:cs="Arial"/>
          <w:color w:val="000000" w:themeColor="text1"/>
          <w:sz w:val="22"/>
          <w:szCs w:val="20"/>
          <w:shd w:val="clear" w:color="auto" w:fill="FFFFFF"/>
        </w:rPr>
        <w:t>Cleland, J., 2015. Exploring versus measuring: considering the fundamental differences between qualitative and quantitative research.</w:t>
      </w:r>
      <w:r w:rsidRPr="008D0C39">
        <w:rPr>
          <w:rStyle w:val="apple-converted-space"/>
          <w:rFonts w:ascii="Arial" w:hAnsi="Arial" w:cs="Arial"/>
          <w:color w:val="000000" w:themeColor="text1"/>
          <w:sz w:val="22"/>
          <w:szCs w:val="20"/>
          <w:shd w:val="clear" w:color="auto" w:fill="FFFFFF"/>
        </w:rPr>
        <w:t> </w:t>
      </w:r>
      <w:r w:rsidRPr="008D0C39">
        <w:rPr>
          <w:rFonts w:ascii="Arial" w:hAnsi="Arial" w:cs="Arial"/>
          <w:i/>
          <w:iCs/>
          <w:color w:val="000000" w:themeColor="text1"/>
          <w:sz w:val="22"/>
          <w:szCs w:val="20"/>
        </w:rPr>
        <w:t>Researching medical education</w:t>
      </w:r>
      <w:r w:rsidRPr="008D0C39">
        <w:rPr>
          <w:rFonts w:ascii="Arial" w:hAnsi="Arial" w:cs="Arial"/>
          <w:color w:val="000000" w:themeColor="text1"/>
          <w:sz w:val="22"/>
          <w:szCs w:val="20"/>
          <w:shd w:val="clear" w:color="auto" w:fill="FFFFFF"/>
        </w:rPr>
        <w:t>, pp.1-14.</w:t>
      </w:r>
    </w:p>
    <w:p w14:paraId="3CD19CA6" w14:textId="77777777" w:rsidR="002F7826" w:rsidRPr="008D0C39" w:rsidRDefault="002F7826" w:rsidP="008D0C39">
      <w:pPr>
        <w:spacing w:line="360" w:lineRule="auto"/>
        <w:rPr>
          <w:rFonts w:ascii="Arial" w:hAnsi="Arial" w:cs="Arial"/>
          <w:color w:val="000000" w:themeColor="text1"/>
          <w:sz w:val="28"/>
          <w:szCs w:val="22"/>
          <w:u w:val="single"/>
        </w:rPr>
      </w:pPr>
    </w:p>
    <w:p w14:paraId="2979E5C3" w14:textId="77777777" w:rsidR="009A5B31" w:rsidRPr="004B3F29" w:rsidRDefault="009A5B31" w:rsidP="00757BCB">
      <w:pPr>
        <w:spacing w:line="360" w:lineRule="auto"/>
        <w:rPr>
          <w:rFonts w:ascii="Arial" w:hAnsi="Arial" w:cs="Arial"/>
          <w:sz w:val="22"/>
          <w:szCs w:val="22"/>
        </w:rPr>
      </w:pPr>
      <w:r w:rsidRPr="004B3F29">
        <w:rPr>
          <w:rFonts w:ascii="Arial" w:hAnsi="Arial" w:cs="Arial"/>
          <w:sz w:val="22"/>
          <w:szCs w:val="22"/>
          <w:shd w:val="clear" w:color="auto" w:fill="FFFFFF"/>
        </w:rPr>
        <w:t>Cousin, G., 2005. Case study research. </w:t>
      </w:r>
      <w:r w:rsidRPr="004B3F29">
        <w:rPr>
          <w:rFonts w:ascii="Arial" w:hAnsi="Arial" w:cs="Arial"/>
          <w:i/>
          <w:iCs/>
          <w:sz w:val="22"/>
          <w:szCs w:val="22"/>
        </w:rPr>
        <w:t>Journal of geography in higher education</w:t>
      </w:r>
      <w:r w:rsidRPr="004B3F29">
        <w:rPr>
          <w:rFonts w:ascii="Arial" w:hAnsi="Arial" w:cs="Arial"/>
          <w:sz w:val="22"/>
          <w:szCs w:val="22"/>
          <w:shd w:val="clear" w:color="auto" w:fill="FFFFFF"/>
        </w:rPr>
        <w:t>, </w:t>
      </w:r>
      <w:r w:rsidRPr="004B3F29">
        <w:rPr>
          <w:rFonts w:ascii="Arial" w:hAnsi="Arial" w:cs="Arial"/>
          <w:i/>
          <w:iCs/>
          <w:sz w:val="22"/>
          <w:szCs w:val="22"/>
        </w:rPr>
        <w:t>29</w:t>
      </w:r>
      <w:r w:rsidRPr="004B3F29">
        <w:rPr>
          <w:rFonts w:ascii="Arial" w:hAnsi="Arial" w:cs="Arial"/>
          <w:sz w:val="22"/>
          <w:szCs w:val="22"/>
          <w:shd w:val="clear" w:color="auto" w:fill="FFFFFF"/>
        </w:rPr>
        <w:t>(3), pp.421-427.</w:t>
      </w:r>
    </w:p>
    <w:p w14:paraId="59033173" w14:textId="77777777" w:rsidR="009A5B31" w:rsidRPr="004B3F29" w:rsidRDefault="009A5B31" w:rsidP="00757BCB">
      <w:pPr>
        <w:spacing w:line="360" w:lineRule="auto"/>
        <w:rPr>
          <w:rFonts w:ascii="Arial" w:hAnsi="Arial" w:cs="Arial"/>
          <w:sz w:val="22"/>
          <w:szCs w:val="22"/>
          <w:u w:val="single"/>
        </w:rPr>
      </w:pPr>
    </w:p>
    <w:p w14:paraId="63530455" w14:textId="46D33B2D" w:rsidR="00321284" w:rsidRPr="004B3F29" w:rsidRDefault="00321284" w:rsidP="004B3F29">
      <w:pPr>
        <w:spacing w:line="360" w:lineRule="auto"/>
        <w:rPr>
          <w:rFonts w:ascii="Arial" w:hAnsi="Arial" w:cs="Arial"/>
          <w:sz w:val="28"/>
          <w:szCs w:val="22"/>
          <w:shd w:val="clear" w:color="auto" w:fill="FFFFFF"/>
        </w:rPr>
      </w:pPr>
      <w:r w:rsidRPr="004B3F29">
        <w:rPr>
          <w:rFonts w:ascii="Arial" w:hAnsi="Arial" w:cs="Arial"/>
          <w:sz w:val="22"/>
          <w:szCs w:val="22"/>
          <w:shd w:val="clear" w:color="auto" w:fill="FFFFFF"/>
        </w:rPr>
        <w:t>Danby, G. and Hamilton, P., 2016. Addressing the ‘elephant in the room’. The role of the primary school practitioner in supporting children’s mental well-being. </w:t>
      </w:r>
      <w:r w:rsidRPr="004B3F29">
        <w:rPr>
          <w:rFonts w:ascii="Arial" w:hAnsi="Arial" w:cs="Arial"/>
          <w:i/>
          <w:iCs/>
          <w:sz w:val="22"/>
          <w:szCs w:val="22"/>
        </w:rPr>
        <w:t>Pastoral Care in Education</w:t>
      </w:r>
      <w:r w:rsidRPr="004B3F29">
        <w:rPr>
          <w:rFonts w:ascii="Arial" w:hAnsi="Arial" w:cs="Arial"/>
          <w:sz w:val="22"/>
          <w:szCs w:val="22"/>
          <w:shd w:val="clear" w:color="auto" w:fill="FFFFFF"/>
        </w:rPr>
        <w:t>, </w:t>
      </w:r>
      <w:r w:rsidRPr="004B3F29">
        <w:rPr>
          <w:rFonts w:ascii="Arial" w:hAnsi="Arial" w:cs="Arial"/>
          <w:i/>
          <w:iCs/>
          <w:sz w:val="22"/>
          <w:szCs w:val="22"/>
        </w:rPr>
        <w:t>34</w:t>
      </w:r>
      <w:r w:rsidRPr="004B3F29">
        <w:rPr>
          <w:rFonts w:ascii="Arial" w:hAnsi="Arial" w:cs="Arial"/>
          <w:sz w:val="22"/>
          <w:szCs w:val="22"/>
          <w:shd w:val="clear" w:color="auto" w:fill="FFFFFF"/>
        </w:rPr>
        <w:t>(2), pp.90-103.</w:t>
      </w:r>
    </w:p>
    <w:p w14:paraId="3091F594" w14:textId="6A870C80" w:rsidR="004B3F29" w:rsidRPr="004B3F29" w:rsidRDefault="004B3F29" w:rsidP="004B3F29">
      <w:pPr>
        <w:spacing w:line="360" w:lineRule="auto"/>
        <w:rPr>
          <w:rFonts w:ascii="Arial" w:hAnsi="Arial" w:cs="Arial"/>
          <w:sz w:val="22"/>
          <w:szCs w:val="22"/>
          <w:shd w:val="clear" w:color="auto" w:fill="FFFFFF"/>
        </w:rPr>
      </w:pPr>
    </w:p>
    <w:p w14:paraId="10A14104" w14:textId="77777777" w:rsidR="004B3F29" w:rsidRPr="004B3F29" w:rsidRDefault="004B3F29" w:rsidP="004B3F29">
      <w:pPr>
        <w:spacing w:line="360" w:lineRule="auto"/>
        <w:rPr>
          <w:sz w:val="32"/>
        </w:rPr>
      </w:pPr>
      <w:proofErr w:type="spellStart"/>
      <w:r w:rsidRPr="004B3F29">
        <w:rPr>
          <w:rFonts w:ascii="Arial" w:hAnsi="Arial" w:cs="Arial"/>
          <w:sz w:val="22"/>
          <w:szCs w:val="20"/>
          <w:shd w:val="clear" w:color="auto" w:fill="FFFFFF"/>
        </w:rPr>
        <w:t>Dewaele</w:t>
      </w:r>
      <w:proofErr w:type="spellEnd"/>
      <w:r w:rsidRPr="004B3F29">
        <w:rPr>
          <w:rFonts w:ascii="Arial" w:hAnsi="Arial" w:cs="Arial"/>
          <w:sz w:val="22"/>
          <w:szCs w:val="20"/>
          <w:shd w:val="clear" w:color="auto" w:fill="FFFFFF"/>
        </w:rPr>
        <w:t>, J.M., 2018. Online questionnaires.</w:t>
      </w:r>
      <w:r w:rsidRPr="004B3F29">
        <w:rPr>
          <w:rStyle w:val="apple-converted-space"/>
          <w:rFonts w:ascii="Arial" w:hAnsi="Arial" w:cs="Arial"/>
          <w:sz w:val="22"/>
          <w:szCs w:val="20"/>
          <w:shd w:val="clear" w:color="auto" w:fill="FFFFFF"/>
        </w:rPr>
        <w:t> </w:t>
      </w:r>
      <w:r w:rsidRPr="004B3F29">
        <w:rPr>
          <w:rFonts w:ascii="Arial" w:hAnsi="Arial" w:cs="Arial"/>
          <w:i/>
          <w:iCs/>
          <w:sz w:val="22"/>
          <w:szCs w:val="20"/>
        </w:rPr>
        <w:t>The Palgrave handbook of applied linguistics research methodology</w:t>
      </w:r>
      <w:r w:rsidRPr="004B3F29">
        <w:rPr>
          <w:rFonts w:ascii="Arial" w:hAnsi="Arial" w:cs="Arial"/>
          <w:sz w:val="22"/>
          <w:szCs w:val="20"/>
          <w:shd w:val="clear" w:color="auto" w:fill="FFFFFF"/>
        </w:rPr>
        <w:t>, pp.269-286.</w:t>
      </w:r>
    </w:p>
    <w:p w14:paraId="7BAD7841" w14:textId="77777777" w:rsidR="00314ABA" w:rsidRPr="004B3F29" w:rsidRDefault="00314ABA" w:rsidP="004B3F29">
      <w:pPr>
        <w:spacing w:line="360" w:lineRule="auto"/>
        <w:rPr>
          <w:rFonts w:ascii="Arial" w:hAnsi="Arial" w:cs="Arial"/>
          <w:sz w:val="22"/>
          <w:szCs w:val="22"/>
        </w:rPr>
      </w:pPr>
    </w:p>
    <w:p w14:paraId="137A9205" w14:textId="21791DE8" w:rsidR="00981D88" w:rsidRPr="004B3F29" w:rsidRDefault="00981D88" w:rsidP="00757BCB">
      <w:pPr>
        <w:spacing w:line="360" w:lineRule="auto"/>
        <w:rPr>
          <w:rStyle w:val="Hyperlink"/>
          <w:rFonts w:ascii="Arial" w:hAnsi="Arial" w:cs="Arial"/>
          <w:color w:val="auto"/>
          <w:sz w:val="22"/>
          <w:szCs w:val="22"/>
          <w:shd w:val="clear" w:color="auto" w:fill="FFFFFF"/>
        </w:rPr>
      </w:pPr>
      <w:r w:rsidRPr="004B3F29">
        <w:rPr>
          <w:rFonts w:ascii="Arial" w:hAnsi="Arial" w:cs="Arial"/>
          <w:sz w:val="22"/>
          <w:szCs w:val="22"/>
          <w:shd w:val="clear" w:color="auto" w:fill="FFFFFF"/>
        </w:rPr>
        <w:t>Donaldson G. (2015) </w:t>
      </w:r>
      <w:r w:rsidRPr="004B3F29">
        <w:rPr>
          <w:rFonts w:ascii="Arial" w:hAnsi="Arial" w:cs="Arial"/>
          <w:iCs/>
          <w:sz w:val="22"/>
          <w:szCs w:val="22"/>
        </w:rPr>
        <w:t>Successful futures: Independent review of curriculum and assessment arrangements in Wales</w:t>
      </w:r>
      <w:r w:rsidRPr="004B3F29">
        <w:rPr>
          <w:rFonts w:ascii="Arial" w:hAnsi="Arial" w:cs="Arial"/>
          <w:sz w:val="22"/>
          <w:szCs w:val="22"/>
          <w:shd w:val="clear" w:color="auto" w:fill="FFFFFF"/>
        </w:rPr>
        <w:t xml:space="preserve">. Welsh Government. </w:t>
      </w:r>
      <w:hyperlink r:id="rId10" w:history="1">
        <w:r w:rsidR="00350DFF" w:rsidRPr="00AD4087">
          <w:rPr>
            <w:rStyle w:val="Hyperlink"/>
            <w:rFonts w:ascii="Arial" w:hAnsi="Arial" w:cs="Arial"/>
            <w:sz w:val="22"/>
            <w:szCs w:val="22"/>
            <w:shd w:val="clear" w:color="auto" w:fill="FFFFFF"/>
          </w:rPr>
          <w:t>https://www.gov.wales/sites/default/files/publications/2018-03/successful-futures.pdf</w:t>
        </w:r>
      </w:hyperlink>
      <w:r w:rsidR="00350DFF">
        <w:rPr>
          <w:rFonts w:ascii="Arial" w:hAnsi="Arial" w:cs="Arial"/>
          <w:sz w:val="22"/>
          <w:szCs w:val="22"/>
          <w:shd w:val="clear" w:color="auto" w:fill="FFFFFF"/>
        </w:rPr>
        <w:t xml:space="preserve"> </w:t>
      </w:r>
    </w:p>
    <w:p w14:paraId="78FCA123" w14:textId="0EBEAD9C" w:rsidR="00C01E11" w:rsidRPr="004B3F29" w:rsidRDefault="00C01E11" w:rsidP="00757BCB">
      <w:pPr>
        <w:spacing w:line="360" w:lineRule="auto"/>
        <w:rPr>
          <w:rStyle w:val="Hyperlink"/>
          <w:rFonts w:ascii="Arial" w:hAnsi="Arial" w:cs="Arial"/>
          <w:color w:val="auto"/>
          <w:sz w:val="22"/>
          <w:szCs w:val="22"/>
          <w:u w:val="none"/>
        </w:rPr>
      </w:pPr>
    </w:p>
    <w:p w14:paraId="2D3A1198" w14:textId="775052C0" w:rsidR="00C01E11" w:rsidRDefault="00C01E11" w:rsidP="00757BCB">
      <w:pPr>
        <w:spacing w:line="360" w:lineRule="auto"/>
        <w:rPr>
          <w:rFonts w:ascii="Arial" w:hAnsi="Arial" w:cs="Arial"/>
          <w:sz w:val="22"/>
          <w:szCs w:val="22"/>
          <w:shd w:val="clear" w:color="auto" w:fill="FFFFFF"/>
        </w:rPr>
      </w:pPr>
      <w:r w:rsidRPr="004B3F29">
        <w:rPr>
          <w:rFonts w:ascii="Arial" w:hAnsi="Arial" w:cs="Arial"/>
          <w:sz w:val="22"/>
          <w:szCs w:val="22"/>
          <w:shd w:val="clear" w:color="auto" w:fill="FFFFFF"/>
        </w:rPr>
        <w:t>Hart, A. and Heaver, B., 2015. Resilience approaches to supporting young people's mental health: Appraising the evidence base for schools and communities.</w:t>
      </w:r>
    </w:p>
    <w:p w14:paraId="5F8376B3" w14:textId="77777777" w:rsidR="000A213D" w:rsidRPr="000A213D" w:rsidRDefault="000A213D" w:rsidP="000A213D">
      <w:pPr>
        <w:spacing w:line="360" w:lineRule="auto"/>
        <w:rPr>
          <w:rFonts w:ascii="Arial" w:hAnsi="Arial" w:cs="Arial"/>
          <w:color w:val="000000" w:themeColor="text1"/>
          <w:sz w:val="22"/>
          <w:szCs w:val="22"/>
          <w:shd w:val="clear" w:color="auto" w:fill="FFFFFF"/>
        </w:rPr>
      </w:pPr>
    </w:p>
    <w:p w14:paraId="5E44251B" w14:textId="77777777" w:rsidR="000A213D" w:rsidRPr="000A213D" w:rsidRDefault="000A213D" w:rsidP="000A213D">
      <w:pPr>
        <w:spacing w:line="360" w:lineRule="auto"/>
        <w:rPr>
          <w:color w:val="000000" w:themeColor="text1"/>
          <w:sz w:val="32"/>
        </w:rPr>
      </w:pPr>
      <w:r w:rsidRPr="000A213D">
        <w:rPr>
          <w:rFonts w:ascii="Arial" w:hAnsi="Arial" w:cs="Arial"/>
          <w:color w:val="000000" w:themeColor="text1"/>
          <w:sz w:val="22"/>
          <w:szCs w:val="20"/>
          <w:shd w:val="clear" w:color="auto" w:fill="FFFFFF"/>
        </w:rPr>
        <w:t>Hunter, L., 2012. Challenging the reported disadvantages of e-questionnaires and addressing methodological issues of online data collection.</w:t>
      </w:r>
      <w:r w:rsidRPr="000A213D">
        <w:rPr>
          <w:rStyle w:val="apple-converted-space"/>
          <w:rFonts w:ascii="Arial" w:hAnsi="Arial" w:cs="Arial"/>
          <w:color w:val="000000" w:themeColor="text1"/>
          <w:sz w:val="22"/>
          <w:szCs w:val="20"/>
          <w:shd w:val="clear" w:color="auto" w:fill="FFFFFF"/>
        </w:rPr>
        <w:t> </w:t>
      </w:r>
      <w:r w:rsidRPr="000A213D">
        <w:rPr>
          <w:rFonts w:ascii="Arial" w:hAnsi="Arial" w:cs="Arial"/>
          <w:i/>
          <w:iCs/>
          <w:color w:val="000000" w:themeColor="text1"/>
          <w:sz w:val="22"/>
          <w:szCs w:val="20"/>
        </w:rPr>
        <w:t>Nurse researcher</w:t>
      </w:r>
      <w:r w:rsidRPr="000A213D">
        <w:rPr>
          <w:rFonts w:ascii="Arial" w:hAnsi="Arial" w:cs="Arial"/>
          <w:color w:val="000000" w:themeColor="text1"/>
          <w:sz w:val="22"/>
          <w:szCs w:val="20"/>
          <w:shd w:val="clear" w:color="auto" w:fill="FFFFFF"/>
        </w:rPr>
        <w:t>,</w:t>
      </w:r>
      <w:r w:rsidRPr="000A213D">
        <w:rPr>
          <w:rStyle w:val="apple-converted-space"/>
          <w:rFonts w:ascii="Arial" w:hAnsi="Arial" w:cs="Arial"/>
          <w:color w:val="000000" w:themeColor="text1"/>
          <w:sz w:val="22"/>
          <w:szCs w:val="20"/>
          <w:shd w:val="clear" w:color="auto" w:fill="FFFFFF"/>
        </w:rPr>
        <w:t> </w:t>
      </w:r>
      <w:r w:rsidRPr="000A213D">
        <w:rPr>
          <w:rFonts w:ascii="Arial" w:hAnsi="Arial" w:cs="Arial"/>
          <w:i/>
          <w:iCs/>
          <w:color w:val="000000" w:themeColor="text1"/>
          <w:sz w:val="22"/>
          <w:szCs w:val="20"/>
        </w:rPr>
        <w:t>20</w:t>
      </w:r>
      <w:r w:rsidRPr="000A213D">
        <w:rPr>
          <w:rFonts w:ascii="Arial" w:hAnsi="Arial" w:cs="Arial"/>
          <w:color w:val="000000" w:themeColor="text1"/>
          <w:sz w:val="22"/>
          <w:szCs w:val="20"/>
          <w:shd w:val="clear" w:color="auto" w:fill="FFFFFF"/>
        </w:rPr>
        <w:t>(1).</w:t>
      </w:r>
    </w:p>
    <w:p w14:paraId="5188C3A4" w14:textId="77777777" w:rsidR="00C338F2" w:rsidRPr="000A213D" w:rsidRDefault="00C338F2" w:rsidP="000A213D">
      <w:pPr>
        <w:spacing w:line="360" w:lineRule="auto"/>
        <w:rPr>
          <w:rFonts w:ascii="Arial" w:hAnsi="Arial" w:cs="Arial"/>
          <w:color w:val="000000" w:themeColor="text1"/>
          <w:sz w:val="22"/>
          <w:szCs w:val="22"/>
          <w:shd w:val="clear" w:color="auto" w:fill="FFFFFF"/>
        </w:rPr>
      </w:pPr>
    </w:p>
    <w:p w14:paraId="45CA9CBB" w14:textId="62B3A0C9" w:rsidR="00C338F2" w:rsidRDefault="00C338F2" w:rsidP="00C338F2">
      <w:pPr>
        <w:spacing w:line="360" w:lineRule="auto"/>
        <w:rPr>
          <w:rFonts w:ascii="Arial" w:hAnsi="Arial" w:cs="Arial"/>
          <w:color w:val="000000" w:themeColor="text1"/>
          <w:sz w:val="22"/>
          <w:szCs w:val="22"/>
          <w:shd w:val="clear" w:color="auto" w:fill="FFFFFF"/>
        </w:rPr>
      </w:pPr>
      <w:r w:rsidRPr="00C338F2">
        <w:rPr>
          <w:rFonts w:ascii="Arial" w:hAnsi="Arial" w:cs="Arial"/>
          <w:color w:val="000000" w:themeColor="text1"/>
          <w:sz w:val="22"/>
          <w:szCs w:val="22"/>
          <w:shd w:val="clear" w:color="auto" w:fill="FFFFFF"/>
        </w:rPr>
        <w:t>Jack, B. and Clarke, A.M., 1998. The purpose and use of questionnaires in research.</w:t>
      </w:r>
      <w:r w:rsidRPr="00C338F2">
        <w:rPr>
          <w:rStyle w:val="apple-converted-space"/>
          <w:rFonts w:ascii="Arial" w:hAnsi="Arial" w:cs="Arial"/>
          <w:color w:val="000000" w:themeColor="text1"/>
          <w:sz w:val="22"/>
          <w:szCs w:val="22"/>
          <w:shd w:val="clear" w:color="auto" w:fill="FFFFFF"/>
        </w:rPr>
        <w:t> </w:t>
      </w:r>
      <w:r w:rsidRPr="00C338F2">
        <w:rPr>
          <w:rFonts w:ascii="Arial" w:hAnsi="Arial" w:cs="Arial"/>
          <w:i/>
          <w:iCs/>
          <w:color w:val="000000" w:themeColor="text1"/>
          <w:sz w:val="22"/>
          <w:szCs w:val="22"/>
        </w:rPr>
        <w:t>Professional nurse (London, England)</w:t>
      </w:r>
      <w:r w:rsidRPr="00C338F2">
        <w:rPr>
          <w:rFonts w:ascii="Arial" w:hAnsi="Arial" w:cs="Arial"/>
          <w:color w:val="000000" w:themeColor="text1"/>
          <w:sz w:val="22"/>
          <w:szCs w:val="22"/>
          <w:shd w:val="clear" w:color="auto" w:fill="FFFFFF"/>
        </w:rPr>
        <w:t>,</w:t>
      </w:r>
      <w:r w:rsidRPr="00C338F2">
        <w:rPr>
          <w:rStyle w:val="apple-converted-space"/>
          <w:rFonts w:ascii="Arial" w:hAnsi="Arial" w:cs="Arial"/>
          <w:color w:val="000000" w:themeColor="text1"/>
          <w:sz w:val="22"/>
          <w:szCs w:val="22"/>
          <w:shd w:val="clear" w:color="auto" w:fill="FFFFFF"/>
        </w:rPr>
        <w:t> </w:t>
      </w:r>
      <w:r w:rsidRPr="00C338F2">
        <w:rPr>
          <w:rFonts w:ascii="Arial" w:hAnsi="Arial" w:cs="Arial"/>
          <w:i/>
          <w:iCs/>
          <w:color w:val="000000" w:themeColor="text1"/>
          <w:sz w:val="22"/>
          <w:szCs w:val="22"/>
        </w:rPr>
        <w:t>14</w:t>
      </w:r>
      <w:r w:rsidRPr="00C338F2">
        <w:rPr>
          <w:rFonts w:ascii="Arial" w:hAnsi="Arial" w:cs="Arial"/>
          <w:color w:val="000000" w:themeColor="text1"/>
          <w:sz w:val="22"/>
          <w:szCs w:val="22"/>
          <w:shd w:val="clear" w:color="auto" w:fill="FFFFFF"/>
        </w:rPr>
        <w:t>(3), pp.176-179.</w:t>
      </w:r>
    </w:p>
    <w:p w14:paraId="1FA509E0" w14:textId="77777777" w:rsidR="00576487" w:rsidRPr="00576487" w:rsidRDefault="00576487" w:rsidP="00576487">
      <w:pPr>
        <w:spacing w:line="360" w:lineRule="auto"/>
        <w:rPr>
          <w:rFonts w:ascii="Arial" w:hAnsi="Arial" w:cs="Arial"/>
          <w:color w:val="000000" w:themeColor="text1"/>
          <w:sz w:val="22"/>
          <w:szCs w:val="20"/>
          <w:shd w:val="clear" w:color="auto" w:fill="FFFFFF"/>
        </w:rPr>
      </w:pPr>
    </w:p>
    <w:p w14:paraId="4CAB769A" w14:textId="68F1CF27" w:rsidR="00576487" w:rsidRPr="00576487" w:rsidRDefault="00576487" w:rsidP="00576487">
      <w:pPr>
        <w:spacing w:line="360" w:lineRule="auto"/>
        <w:rPr>
          <w:color w:val="000000" w:themeColor="text1"/>
          <w:sz w:val="32"/>
        </w:rPr>
      </w:pPr>
      <w:r w:rsidRPr="00576487">
        <w:rPr>
          <w:rFonts w:ascii="Arial" w:hAnsi="Arial" w:cs="Arial"/>
          <w:color w:val="000000" w:themeColor="text1"/>
          <w:sz w:val="22"/>
          <w:szCs w:val="20"/>
          <w:shd w:val="clear" w:color="auto" w:fill="FFFFFF"/>
        </w:rPr>
        <w:t>Klein, T.L., 2014. Communicating quantitative information: tables vs graphs.</w:t>
      </w:r>
    </w:p>
    <w:p w14:paraId="202C3855" w14:textId="77777777" w:rsidR="00576487" w:rsidRPr="00576487" w:rsidRDefault="00576487" w:rsidP="00576487">
      <w:pPr>
        <w:spacing w:line="360" w:lineRule="auto"/>
        <w:rPr>
          <w:color w:val="000000" w:themeColor="text1"/>
          <w:sz w:val="28"/>
          <w:szCs w:val="22"/>
        </w:rPr>
      </w:pPr>
    </w:p>
    <w:p w14:paraId="520CAF58" w14:textId="0A89510F" w:rsidR="00A84CCA" w:rsidRPr="004B3F29" w:rsidRDefault="00A84CCA" w:rsidP="00757BCB">
      <w:pPr>
        <w:spacing w:line="360" w:lineRule="auto"/>
        <w:rPr>
          <w:rFonts w:ascii="Arial" w:hAnsi="Arial" w:cs="Arial"/>
          <w:sz w:val="22"/>
          <w:szCs w:val="22"/>
        </w:rPr>
      </w:pPr>
      <w:proofErr w:type="spellStart"/>
      <w:r w:rsidRPr="004B3F29">
        <w:rPr>
          <w:rFonts w:ascii="Arial" w:hAnsi="Arial" w:cs="Arial"/>
          <w:sz w:val="22"/>
          <w:szCs w:val="22"/>
          <w:shd w:val="clear" w:color="auto" w:fill="FFFFFF"/>
        </w:rPr>
        <w:t>Kratochwill</w:t>
      </w:r>
      <w:proofErr w:type="spellEnd"/>
      <w:r w:rsidRPr="004B3F29">
        <w:rPr>
          <w:rFonts w:ascii="Arial" w:hAnsi="Arial" w:cs="Arial"/>
          <w:sz w:val="22"/>
          <w:szCs w:val="22"/>
          <w:shd w:val="clear" w:color="auto" w:fill="FFFFFF"/>
        </w:rPr>
        <w:t>, T.R., 1985. Case study research in school psychology.</w:t>
      </w:r>
      <w:r w:rsidRPr="004B3F29">
        <w:rPr>
          <w:rStyle w:val="apple-converted-space"/>
          <w:rFonts w:ascii="Arial" w:hAnsi="Arial" w:cs="Arial"/>
          <w:sz w:val="22"/>
          <w:szCs w:val="22"/>
          <w:shd w:val="clear" w:color="auto" w:fill="FFFFFF"/>
        </w:rPr>
        <w:t> </w:t>
      </w:r>
      <w:r w:rsidRPr="004B3F29">
        <w:rPr>
          <w:rFonts w:ascii="Arial" w:hAnsi="Arial" w:cs="Arial"/>
          <w:i/>
          <w:iCs/>
          <w:sz w:val="22"/>
          <w:szCs w:val="22"/>
        </w:rPr>
        <w:t>School Psychology Review</w:t>
      </w:r>
      <w:r w:rsidRPr="004B3F29">
        <w:rPr>
          <w:rFonts w:ascii="Arial" w:hAnsi="Arial" w:cs="Arial"/>
          <w:sz w:val="22"/>
          <w:szCs w:val="22"/>
          <w:shd w:val="clear" w:color="auto" w:fill="FFFFFF"/>
        </w:rPr>
        <w:t>,</w:t>
      </w:r>
      <w:r w:rsidRPr="004B3F29">
        <w:rPr>
          <w:rStyle w:val="apple-converted-space"/>
          <w:rFonts w:ascii="Arial" w:hAnsi="Arial" w:cs="Arial"/>
          <w:sz w:val="22"/>
          <w:szCs w:val="22"/>
          <w:shd w:val="clear" w:color="auto" w:fill="FFFFFF"/>
        </w:rPr>
        <w:t> </w:t>
      </w:r>
      <w:r w:rsidRPr="004B3F29">
        <w:rPr>
          <w:rFonts w:ascii="Arial" w:hAnsi="Arial" w:cs="Arial"/>
          <w:i/>
          <w:iCs/>
          <w:sz w:val="22"/>
          <w:szCs w:val="22"/>
        </w:rPr>
        <w:t>14</w:t>
      </w:r>
      <w:r w:rsidRPr="004B3F29">
        <w:rPr>
          <w:rFonts w:ascii="Arial" w:hAnsi="Arial" w:cs="Arial"/>
          <w:sz w:val="22"/>
          <w:szCs w:val="22"/>
          <w:shd w:val="clear" w:color="auto" w:fill="FFFFFF"/>
        </w:rPr>
        <w:t>(2), pp.204-215</w:t>
      </w:r>
      <w:r w:rsidR="002F7826" w:rsidRPr="004B3F29">
        <w:rPr>
          <w:rFonts w:ascii="Arial" w:hAnsi="Arial" w:cs="Arial"/>
          <w:sz w:val="22"/>
          <w:szCs w:val="22"/>
          <w:shd w:val="clear" w:color="auto" w:fill="FFFFFF"/>
        </w:rPr>
        <w:t>.</w:t>
      </w:r>
    </w:p>
    <w:p w14:paraId="05B7AB05" w14:textId="77777777" w:rsidR="00A84CCA" w:rsidRPr="004B3F29" w:rsidRDefault="00A84CCA" w:rsidP="00757BCB">
      <w:pPr>
        <w:spacing w:line="360" w:lineRule="auto"/>
        <w:rPr>
          <w:rFonts w:ascii="Arial" w:hAnsi="Arial" w:cs="Arial"/>
          <w:sz w:val="22"/>
          <w:szCs w:val="22"/>
        </w:rPr>
      </w:pPr>
    </w:p>
    <w:p w14:paraId="0E44EE9A" w14:textId="66AFA02D" w:rsidR="00331807" w:rsidRPr="004B3F29" w:rsidRDefault="00331807" w:rsidP="004D3A2F">
      <w:pPr>
        <w:spacing w:line="360" w:lineRule="auto"/>
        <w:rPr>
          <w:rFonts w:ascii="Arial" w:hAnsi="Arial" w:cs="Arial"/>
          <w:sz w:val="22"/>
          <w:shd w:val="clear" w:color="auto" w:fill="FFFFFF"/>
        </w:rPr>
      </w:pPr>
      <w:proofErr w:type="spellStart"/>
      <w:r w:rsidRPr="004B3F29">
        <w:rPr>
          <w:rFonts w:ascii="Arial" w:hAnsi="Arial" w:cs="Arial"/>
          <w:sz w:val="22"/>
          <w:szCs w:val="22"/>
          <w:shd w:val="clear" w:color="auto" w:fill="FFFFFF"/>
        </w:rPr>
        <w:lastRenderedPageBreak/>
        <w:t>Lindorff</w:t>
      </w:r>
      <w:proofErr w:type="spellEnd"/>
      <w:r w:rsidRPr="004B3F29">
        <w:rPr>
          <w:rFonts w:ascii="Arial" w:hAnsi="Arial" w:cs="Arial"/>
          <w:sz w:val="22"/>
          <w:szCs w:val="22"/>
          <w:shd w:val="clear" w:color="auto" w:fill="FFFFFF"/>
        </w:rPr>
        <w:t>, A., 2020. The impact of promoting student wellbeing on student academic and non-</w:t>
      </w:r>
      <w:r w:rsidRPr="004B3F29">
        <w:rPr>
          <w:rFonts w:ascii="Arial" w:hAnsi="Arial" w:cs="Arial"/>
          <w:sz w:val="22"/>
          <w:shd w:val="clear" w:color="auto" w:fill="FFFFFF"/>
        </w:rPr>
        <w:t>academic outcomes: An analysis of the evidence.</w:t>
      </w:r>
    </w:p>
    <w:p w14:paraId="0458F074" w14:textId="77777777" w:rsidR="004B3F29" w:rsidRPr="004B3F29" w:rsidRDefault="004B3F29" w:rsidP="004D3A2F">
      <w:pPr>
        <w:spacing w:line="360" w:lineRule="auto"/>
        <w:rPr>
          <w:rFonts w:ascii="Arial" w:hAnsi="Arial" w:cs="Arial"/>
          <w:sz w:val="22"/>
          <w:shd w:val="clear" w:color="auto" w:fill="FFFFFF"/>
        </w:rPr>
      </w:pPr>
    </w:p>
    <w:p w14:paraId="53C88FBF" w14:textId="1547F399" w:rsidR="004D3A2F" w:rsidRPr="004B3F29" w:rsidRDefault="004D3A2F" w:rsidP="004D3A2F">
      <w:pPr>
        <w:spacing w:line="360" w:lineRule="auto"/>
        <w:rPr>
          <w:sz w:val="22"/>
        </w:rPr>
      </w:pPr>
      <w:r w:rsidRPr="004B3F29">
        <w:rPr>
          <w:rFonts w:ascii="Arial" w:hAnsi="Arial" w:cs="Arial"/>
          <w:sz w:val="22"/>
          <w:shd w:val="clear" w:color="auto" w:fill="FFFFFF"/>
        </w:rPr>
        <w:t>Marshall, G., 2005. The purpose, design and administration of a questionnaire for data collection.</w:t>
      </w:r>
      <w:r w:rsidRPr="004B3F29">
        <w:rPr>
          <w:rStyle w:val="apple-converted-space"/>
          <w:rFonts w:ascii="Arial" w:hAnsi="Arial" w:cs="Arial"/>
          <w:sz w:val="22"/>
          <w:shd w:val="clear" w:color="auto" w:fill="FFFFFF"/>
        </w:rPr>
        <w:t> </w:t>
      </w:r>
      <w:r w:rsidRPr="004B3F29">
        <w:rPr>
          <w:rFonts w:ascii="Arial" w:hAnsi="Arial" w:cs="Arial"/>
          <w:i/>
          <w:iCs/>
          <w:sz w:val="22"/>
        </w:rPr>
        <w:t>Radiography</w:t>
      </w:r>
      <w:r w:rsidRPr="004B3F29">
        <w:rPr>
          <w:rFonts w:ascii="Arial" w:hAnsi="Arial" w:cs="Arial"/>
          <w:sz w:val="22"/>
          <w:shd w:val="clear" w:color="auto" w:fill="FFFFFF"/>
        </w:rPr>
        <w:t>,</w:t>
      </w:r>
      <w:r w:rsidRPr="004B3F29">
        <w:rPr>
          <w:rStyle w:val="apple-converted-space"/>
          <w:rFonts w:ascii="Arial" w:hAnsi="Arial" w:cs="Arial"/>
          <w:sz w:val="22"/>
          <w:shd w:val="clear" w:color="auto" w:fill="FFFFFF"/>
        </w:rPr>
        <w:t> </w:t>
      </w:r>
      <w:r w:rsidRPr="004B3F29">
        <w:rPr>
          <w:rFonts w:ascii="Arial" w:hAnsi="Arial" w:cs="Arial"/>
          <w:i/>
          <w:iCs/>
          <w:sz w:val="22"/>
        </w:rPr>
        <w:t>11</w:t>
      </w:r>
      <w:r w:rsidRPr="004B3F29">
        <w:rPr>
          <w:rFonts w:ascii="Arial" w:hAnsi="Arial" w:cs="Arial"/>
          <w:sz w:val="22"/>
          <w:shd w:val="clear" w:color="auto" w:fill="FFFFFF"/>
        </w:rPr>
        <w:t>(2), pp.131-136.</w:t>
      </w:r>
    </w:p>
    <w:p w14:paraId="7555E21B" w14:textId="7AD01AEB" w:rsidR="003D7583" w:rsidRPr="004B3F29" w:rsidRDefault="003D7583" w:rsidP="004D3A2F">
      <w:pPr>
        <w:spacing w:line="360" w:lineRule="auto"/>
        <w:rPr>
          <w:rFonts w:ascii="Arial" w:hAnsi="Arial" w:cs="Arial"/>
          <w:sz w:val="22"/>
        </w:rPr>
      </w:pPr>
    </w:p>
    <w:p w14:paraId="03A94319" w14:textId="0F7FC750" w:rsidR="003D7583" w:rsidRPr="004B3F29" w:rsidRDefault="003D7583" w:rsidP="00757BCB">
      <w:pPr>
        <w:spacing w:line="360" w:lineRule="auto"/>
        <w:rPr>
          <w:rFonts w:ascii="Arial" w:hAnsi="Arial" w:cs="Arial"/>
          <w:sz w:val="22"/>
          <w:szCs w:val="22"/>
          <w:shd w:val="clear" w:color="auto" w:fill="FFFFFF"/>
        </w:rPr>
      </w:pPr>
      <w:r w:rsidRPr="004B3F29">
        <w:rPr>
          <w:rFonts w:ascii="Arial" w:hAnsi="Arial" w:cs="Arial"/>
          <w:sz w:val="22"/>
          <w:szCs w:val="22"/>
          <w:shd w:val="clear" w:color="auto" w:fill="FFFFFF"/>
        </w:rPr>
        <w:t>Maslow, A.H., 1943. Dynamics of personality organization. II. </w:t>
      </w:r>
      <w:r w:rsidRPr="004B3F29">
        <w:rPr>
          <w:rFonts w:ascii="Arial" w:hAnsi="Arial" w:cs="Arial"/>
          <w:i/>
          <w:iCs/>
          <w:sz w:val="22"/>
          <w:szCs w:val="22"/>
        </w:rPr>
        <w:t>Psychological review</w:t>
      </w:r>
      <w:r w:rsidRPr="004B3F29">
        <w:rPr>
          <w:rFonts w:ascii="Arial" w:hAnsi="Arial" w:cs="Arial"/>
          <w:sz w:val="22"/>
          <w:szCs w:val="22"/>
          <w:shd w:val="clear" w:color="auto" w:fill="FFFFFF"/>
        </w:rPr>
        <w:t>, </w:t>
      </w:r>
      <w:r w:rsidRPr="004B3F29">
        <w:rPr>
          <w:rFonts w:ascii="Arial" w:hAnsi="Arial" w:cs="Arial"/>
          <w:i/>
          <w:iCs/>
          <w:sz w:val="22"/>
          <w:szCs w:val="22"/>
        </w:rPr>
        <w:t>50</w:t>
      </w:r>
      <w:r w:rsidRPr="004B3F29">
        <w:rPr>
          <w:rFonts w:ascii="Arial" w:hAnsi="Arial" w:cs="Arial"/>
          <w:sz w:val="22"/>
          <w:szCs w:val="22"/>
          <w:shd w:val="clear" w:color="auto" w:fill="FFFFFF"/>
        </w:rPr>
        <w:t>(6), p.541.</w:t>
      </w:r>
    </w:p>
    <w:p w14:paraId="340E0880" w14:textId="1968F86F" w:rsidR="003D7583" w:rsidRPr="004B3F29" w:rsidRDefault="003D7583" w:rsidP="00757BCB">
      <w:pPr>
        <w:spacing w:line="360" w:lineRule="auto"/>
        <w:rPr>
          <w:rFonts w:ascii="Arial" w:hAnsi="Arial" w:cs="Arial"/>
          <w:sz w:val="22"/>
          <w:szCs w:val="22"/>
        </w:rPr>
      </w:pPr>
    </w:p>
    <w:p w14:paraId="1D74889C" w14:textId="77777777" w:rsidR="003D7583" w:rsidRPr="004B3F29" w:rsidRDefault="003D7583" w:rsidP="00757BCB">
      <w:pPr>
        <w:spacing w:line="360" w:lineRule="auto"/>
        <w:rPr>
          <w:rFonts w:ascii="Arial" w:hAnsi="Arial" w:cs="Arial"/>
          <w:sz w:val="22"/>
          <w:szCs w:val="22"/>
        </w:rPr>
      </w:pPr>
      <w:r w:rsidRPr="004B3F29">
        <w:rPr>
          <w:rFonts w:ascii="Arial" w:hAnsi="Arial" w:cs="Arial"/>
          <w:sz w:val="22"/>
          <w:szCs w:val="22"/>
          <w:shd w:val="clear" w:color="auto" w:fill="FFFFFF"/>
        </w:rPr>
        <w:t>McLeod, S., 2007. Maslow's hierarchy of needs. </w:t>
      </w:r>
      <w:r w:rsidRPr="004B3F29">
        <w:rPr>
          <w:rFonts w:ascii="Arial" w:hAnsi="Arial" w:cs="Arial"/>
          <w:i/>
          <w:iCs/>
          <w:sz w:val="22"/>
          <w:szCs w:val="22"/>
        </w:rPr>
        <w:t>Simply psychology</w:t>
      </w:r>
      <w:r w:rsidRPr="004B3F29">
        <w:rPr>
          <w:rFonts w:ascii="Arial" w:hAnsi="Arial" w:cs="Arial"/>
          <w:sz w:val="22"/>
          <w:szCs w:val="22"/>
          <w:shd w:val="clear" w:color="auto" w:fill="FFFFFF"/>
        </w:rPr>
        <w:t>, </w:t>
      </w:r>
      <w:r w:rsidRPr="004B3F29">
        <w:rPr>
          <w:rFonts w:ascii="Arial" w:hAnsi="Arial" w:cs="Arial"/>
          <w:i/>
          <w:iCs/>
          <w:sz w:val="22"/>
          <w:szCs w:val="22"/>
        </w:rPr>
        <w:t>1</w:t>
      </w:r>
      <w:r w:rsidRPr="004B3F29">
        <w:rPr>
          <w:rFonts w:ascii="Arial" w:hAnsi="Arial" w:cs="Arial"/>
          <w:sz w:val="22"/>
          <w:szCs w:val="22"/>
          <w:shd w:val="clear" w:color="auto" w:fill="FFFFFF"/>
        </w:rPr>
        <w:t>(1-18).</w:t>
      </w:r>
    </w:p>
    <w:p w14:paraId="74DB5AA7" w14:textId="77777777" w:rsidR="003D7583" w:rsidRPr="004B3F29" w:rsidRDefault="003D7583" w:rsidP="00757BCB">
      <w:pPr>
        <w:spacing w:line="360" w:lineRule="auto"/>
        <w:rPr>
          <w:rFonts w:ascii="Arial" w:hAnsi="Arial" w:cs="Arial"/>
          <w:sz w:val="22"/>
          <w:szCs w:val="22"/>
        </w:rPr>
      </w:pPr>
    </w:p>
    <w:p w14:paraId="03F838B4" w14:textId="1AA98837" w:rsidR="00981D88" w:rsidRPr="004B3F29" w:rsidRDefault="00981D88" w:rsidP="00757BCB">
      <w:pPr>
        <w:spacing w:line="360" w:lineRule="auto"/>
        <w:rPr>
          <w:rFonts w:ascii="Arial" w:hAnsi="Arial" w:cs="Arial"/>
          <w:sz w:val="22"/>
          <w:szCs w:val="22"/>
          <w:shd w:val="clear" w:color="auto" w:fill="FFFFFF"/>
        </w:rPr>
      </w:pPr>
      <w:r w:rsidRPr="004B3F29">
        <w:rPr>
          <w:rFonts w:ascii="Arial" w:hAnsi="Arial" w:cs="Arial"/>
          <w:sz w:val="22"/>
          <w:szCs w:val="22"/>
          <w:shd w:val="clear" w:color="auto" w:fill="FFFFFF"/>
        </w:rPr>
        <w:t>Miller, S., Connolly, P. and Maguire, L.K., 2013. Wellbeing, academic buoyancy and educational achievement in primary school students. </w:t>
      </w:r>
      <w:r w:rsidRPr="004B3F29">
        <w:rPr>
          <w:rFonts w:ascii="Arial" w:hAnsi="Arial" w:cs="Arial"/>
          <w:i/>
          <w:iCs/>
          <w:sz w:val="22"/>
          <w:szCs w:val="22"/>
        </w:rPr>
        <w:t>International Journal of Educational Research</w:t>
      </w:r>
      <w:r w:rsidRPr="004B3F29">
        <w:rPr>
          <w:rFonts w:ascii="Arial" w:hAnsi="Arial" w:cs="Arial"/>
          <w:sz w:val="22"/>
          <w:szCs w:val="22"/>
          <w:shd w:val="clear" w:color="auto" w:fill="FFFFFF"/>
        </w:rPr>
        <w:t>, </w:t>
      </w:r>
      <w:r w:rsidRPr="004B3F29">
        <w:rPr>
          <w:rFonts w:ascii="Arial" w:hAnsi="Arial" w:cs="Arial"/>
          <w:i/>
          <w:iCs/>
          <w:sz w:val="22"/>
          <w:szCs w:val="22"/>
        </w:rPr>
        <w:t>62</w:t>
      </w:r>
      <w:r w:rsidRPr="004B3F29">
        <w:rPr>
          <w:rFonts w:ascii="Arial" w:hAnsi="Arial" w:cs="Arial"/>
          <w:sz w:val="22"/>
          <w:szCs w:val="22"/>
          <w:shd w:val="clear" w:color="auto" w:fill="FFFFFF"/>
        </w:rPr>
        <w:t>, pp.239-248.</w:t>
      </w:r>
    </w:p>
    <w:p w14:paraId="59F2D7EF" w14:textId="5452C9DC" w:rsidR="00331807" w:rsidRPr="004B3F29" w:rsidRDefault="00331807" w:rsidP="00757BCB">
      <w:pPr>
        <w:spacing w:line="360" w:lineRule="auto"/>
        <w:rPr>
          <w:rFonts w:ascii="Arial" w:hAnsi="Arial" w:cs="Arial"/>
          <w:sz w:val="22"/>
          <w:szCs w:val="22"/>
          <w:u w:val="single"/>
          <w:shd w:val="clear" w:color="auto" w:fill="FFFFFF"/>
        </w:rPr>
      </w:pPr>
    </w:p>
    <w:p w14:paraId="6F4CC904" w14:textId="5C5CA3EB" w:rsidR="00331807" w:rsidRDefault="00331807" w:rsidP="00757BCB">
      <w:pPr>
        <w:spacing w:line="360" w:lineRule="auto"/>
        <w:rPr>
          <w:rFonts w:ascii="Arial" w:hAnsi="Arial" w:cs="Arial"/>
          <w:sz w:val="22"/>
          <w:szCs w:val="22"/>
          <w:shd w:val="clear" w:color="auto" w:fill="FFFFFF"/>
        </w:rPr>
      </w:pPr>
      <w:proofErr w:type="spellStart"/>
      <w:r w:rsidRPr="004B3F29">
        <w:rPr>
          <w:rFonts w:ascii="Arial" w:hAnsi="Arial" w:cs="Arial"/>
          <w:sz w:val="22"/>
          <w:szCs w:val="22"/>
          <w:shd w:val="clear" w:color="auto" w:fill="FFFFFF"/>
        </w:rPr>
        <w:t>Morinaj</w:t>
      </w:r>
      <w:proofErr w:type="spellEnd"/>
      <w:r w:rsidRPr="004B3F29">
        <w:rPr>
          <w:rFonts w:ascii="Arial" w:hAnsi="Arial" w:cs="Arial"/>
          <w:sz w:val="22"/>
          <w:szCs w:val="22"/>
          <w:shd w:val="clear" w:color="auto" w:fill="FFFFFF"/>
        </w:rPr>
        <w:t xml:space="preserve">, J. and </w:t>
      </w:r>
      <w:proofErr w:type="spellStart"/>
      <w:r w:rsidRPr="004B3F29">
        <w:rPr>
          <w:rFonts w:ascii="Arial" w:hAnsi="Arial" w:cs="Arial"/>
          <w:sz w:val="22"/>
          <w:szCs w:val="22"/>
          <w:shd w:val="clear" w:color="auto" w:fill="FFFFFF"/>
        </w:rPr>
        <w:t>Hascher</w:t>
      </w:r>
      <w:proofErr w:type="spellEnd"/>
      <w:r w:rsidRPr="004B3F29">
        <w:rPr>
          <w:rFonts w:ascii="Arial" w:hAnsi="Arial" w:cs="Arial"/>
          <w:sz w:val="22"/>
          <w:szCs w:val="22"/>
          <w:shd w:val="clear" w:color="auto" w:fill="FFFFFF"/>
        </w:rPr>
        <w:t>, T., 2022. On the Relationship Between Student Well-Being and Academic Achievement. </w:t>
      </w:r>
      <w:proofErr w:type="spellStart"/>
      <w:r w:rsidRPr="004B3F29">
        <w:rPr>
          <w:rFonts w:ascii="Arial" w:hAnsi="Arial" w:cs="Arial"/>
          <w:i/>
          <w:iCs/>
          <w:sz w:val="22"/>
          <w:szCs w:val="22"/>
        </w:rPr>
        <w:t>Zeitschrift</w:t>
      </w:r>
      <w:proofErr w:type="spellEnd"/>
      <w:r w:rsidRPr="004B3F29">
        <w:rPr>
          <w:rFonts w:ascii="Arial" w:hAnsi="Arial" w:cs="Arial"/>
          <w:i/>
          <w:iCs/>
          <w:sz w:val="22"/>
          <w:szCs w:val="22"/>
        </w:rPr>
        <w:t xml:space="preserve"> </w:t>
      </w:r>
      <w:proofErr w:type="spellStart"/>
      <w:r w:rsidRPr="004B3F29">
        <w:rPr>
          <w:rFonts w:ascii="Arial" w:hAnsi="Arial" w:cs="Arial"/>
          <w:i/>
          <w:iCs/>
          <w:sz w:val="22"/>
          <w:szCs w:val="22"/>
        </w:rPr>
        <w:t>für</w:t>
      </w:r>
      <w:proofErr w:type="spellEnd"/>
      <w:r w:rsidRPr="004B3F29">
        <w:rPr>
          <w:rFonts w:ascii="Arial" w:hAnsi="Arial" w:cs="Arial"/>
          <w:i/>
          <w:iCs/>
          <w:sz w:val="22"/>
          <w:szCs w:val="22"/>
        </w:rPr>
        <w:t xml:space="preserve"> </w:t>
      </w:r>
      <w:proofErr w:type="spellStart"/>
      <w:r w:rsidRPr="004B3F29">
        <w:rPr>
          <w:rFonts w:ascii="Arial" w:hAnsi="Arial" w:cs="Arial"/>
          <w:i/>
          <w:iCs/>
          <w:sz w:val="22"/>
          <w:szCs w:val="22"/>
        </w:rPr>
        <w:t>Psychologie</w:t>
      </w:r>
      <w:proofErr w:type="spellEnd"/>
      <w:r w:rsidRPr="004B3F29">
        <w:rPr>
          <w:rFonts w:ascii="Arial" w:hAnsi="Arial" w:cs="Arial"/>
          <w:sz w:val="22"/>
          <w:szCs w:val="22"/>
          <w:shd w:val="clear" w:color="auto" w:fill="FFFFFF"/>
        </w:rPr>
        <w:t>.</w:t>
      </w:r>
    </w:p>
    <w:p w14:paraId="69094C1B" w14:textId="24B98A91" w:rsidR="005C5DD4" w:rsidRPr="005C5DD4" w:rsidRDefault="005C5DD4" w:rsidP="005C5DD4">
      <w:pPr>
        <w:spacing w:line="360" w:lineRule="auto"/>
        <w:rPr>
          <w:rFonts w:ascii="Arial" w:hAnsi="Arial" w:cs="Arial"/>
          <w:color w:val="000000" w:themeColor="text1"/>
          <w:sz w:val="28"/>
          <w:szCs w:val="22"/>
          <w:shd w:val="clear" w:color="auto" w:fill="FFFFFF"/>
        </w:rPr>
      </w:pPr>
    </w:p>
    <w:p w14:paraId="69764BBE" w14:textId="02F8D3B3" w:rsidR="005C5DD4" w:rsidRPr="005C5DD4" w:rsidRDefault="005C5DD4" w:rsidP="005C5DD4">
      <w:pPr>
        <w:spacing w:line="360" w:lineRule="auto"/>
        <w:rPr>
          <w:color w:val="000000" w:themeColor="text1"/>
          <w:sz w:val="32"/>
        </w:rPr>
      </w:pPr>
      <w:proofErr w:type="spellStart"/>
      <w:r w:rsidRPr="005C5DD4">
        <w:rPr>
          <w:rFonts w:ascii="Arial" w:hAnsi="Arial" w:cs="Arial"/>
          <w:color w:val="000000" w:themeColor="text1"/>
          <w:sz w:val="22"/>
          <w:szCs w:val="20"/>
          <w:shd w:val="clear" w:color="auto" w:fill="FFFFFF"/>
        </w:rPr>
        <w:t>Schoonenboom</w:t>
      </w:r>
      <w:proofErr w:type="spellEnd"/>
      <w:r w:rsidRPr="005C5DD4">
        <w:rPr>
          <w:rFonts w:ascii="Arial" w:hAnsi="Arial" w:cs="Arial"/>
          <w:color w:val="000000" w:themeColor="text1"/>
          <w:sz w:val="22"/>
          <w:szCs w:val="20"/>
          <w:shd w:val="clear" w:color="auto" w:fill="FFFFFF"/>
        </w:rPr>
        <w:t>, J., 2023. The fundamental difference between qualitative and quantitative data in mixed methods research. In</w:t>
      </w:r>
      <w:r w:rsidRPr="005C5DD4">
        <w:rPr>
          <w:rStyle w:val="apple-converted-space"/>
          <w:rFonts w:ascii="Arial" w:hAnsi="Arial" w:cs="Arial"/>
          <w:color w:val="000000" w:themeColor="text1"/>
          <w:sz w:val="22"/>
          <w:szCs w:val="20"/>
          <w:shd w:val="clear" w:color="auto" w:fill="FFFFFF"/>
        </w:rPr>
        <w:t> </w:t>
      </w:r>
      <w:r w:rsidRPr="005C5DD4">
        <w:rPr>
          <w:rFonts w:ascii="Arial" w:hAnsi="Arial" w:cs="Arial"/>
          <w:i/>
          <w:iCs/>
          <w:color w:val="000000" w:themeColor="text1"/>
          <w:sz w:val="22"/>
          <w:szCs w:val="20"/>
        </w:rPr>
        <w:t xml:space="preserve">Forum Qualitative </w:t>
      </w:r>
      <w:proofErr w:type="spellStart"/>
      <w:r w:rsidRPr="005C5DD4">
        <w:rPr>
          <w:rFonts w:ascii="Arial" w:hAnsi="Arial" w:cs="Arial"/>
          <w:i/>
          <w:iCs/>
          <w:color w:val="000000" w:themeColor="text1"/>
          <w:sz w:val="22"/>
          <w:szCs w:val="20"/>
        </w:rPr>
        <w:t>Sozialforschung</w:t>
      </w:r>
      <w:proofErr w:type="spellEnd"/>
      <w:r w:rsidRPr="005C5DD4">
        <w:rPr>
          <w:rFonts w:ascii="Arial" w:hAnsi="Arial" w:cs="Arial"/>
          <w:i/>
          <w:iCs/>
          <w:color w:val="000000" w:themeColor="text1"/>
          <w:sz w:val="22"/>
          <w:szCs w:val="20"/>
        </w:rPr>
        <w:t>/Forum: Qualitative Social Research</w:t>
      </w:r>
      <w:r w:rsidRPr="005C5DD4">
        <w:rPr>
          <w:rStyle w:val="apple-converted-space"/>
          <w:rFonts w:ascii="Arial" w:hAnsi="Arial" w:cs="Arial"/>
          <w:color w:val="000000" w:themeColor="text1"/>
          <w:sz w:val="22"/>
          <w:szCs w:val="20"/>
          <w:shd w:val="clear" w:color="auto" w:fill="FFFFFF"/>
        </w:rPr>
        <w:t> </w:t>
      </w:r>
      <w:r w:rsidRPr="005C5DD4">
        <w:rPr>
          <w:rFonts w:ascii="Arial" w:hAnsi="Arial" w:cs="Arial"/>
          <w:color w:val="000000" w:themeColor="text1"/>
          <w:sz w:val="22"/>
          <w:szCs w:val="20"/>
          <w:shd w:val="clear" w:color="auto" w:fill="FFFFFF"/>
        </w:rPr>
        <w:t>(Vol. 24, No. 1).</w:t>
      </w:r>
    </w:p>
    <w:p w14:paraId="2F61FB44" w14:textId="5CF125FC" w:rsidR="00A57299" w:rsidRPr="00BC59E3" w:rsidRDefault="00A57299" w:rsidP="00BC59E3">
      <w:pPr>
        <w:spacing w:line="360" w:lineRule="auto"/>
        <w:rPr>
          <w:rFonts w:ascii="Arial" w:hAnsi="Arial" w:cs="Arial"/>
          <w:color w:val="000000" w:themeColor="text1"/>
          <w:sz w:val="22"/>
          <w:szCs w:val="22"/>
          <w:shd w:val="clear" w:color="auto" w:fill="FFFFFF"/>
        </w:rPr>
      </w:pPr>
    </w:p>
    <w:p w14:paraId="1EA1648D" w14:textId="6687A141" w:rsidR="00A57299" w:rsidRPr="00BC59E3" w:rsidRDefault="00A57299" w:rsidP="00BC59E3">
      <w:pPr>
        <w:spacing w:line="360" w:lineRule="auto"/>
        <w:rPr>
          <w:rFonts w:ascii="Arial" w:hAnsi="Arial" w:cs="Arial"/>
          <w:color w:val="000000" w:themeColor="text1"/>
          <w:sz w:val="22"/>
          <w:szCs w:val="22"/>
        </w:rPr>
      </w:pPr>
      <w:r w:rsidRPr="00BC59E3">
        <w:rPr>
          <w:rFonts w:ascii="Arial" w:hAnsi="Arial" w:cs="Arial"/>
          <w:color w:val="000000" w:themeColor="text1"/>
          <w:sz w:val="22"/>
          <w:szCs w:val="22"/>
        </w:rPr>
        <w:t xml:space="preserve">Simons, H. (2009) </w:t>
      </w:r>
      <w:r w:rsidRPr="00BC59E3">
        <w:rPr>
          <w:rFonts w:ascii="Arial" w:hAnsi="Arial" w:cs="Arial"/>
          <w:i/>
          <w:iCs/>
          <w:color w:val="000000" w:themeColor="text1"/>
          <w:sz w:val="22"/>
          <w:szCs w:val="22"/>
        </w:rPr>
        <w:t>Case Study Research in Practice</w:t>
      </w:r>
      <w:r w:rsidRPr="00BC59E3">
        <w:rPr>
          <w:rFonts w:ascii="Arial" w:hAnsi="Arial" w:cs="Arial"/>
          <w:color w:val="000000" w:themeColor="text1"/>
          <w:sz w:val="22"/>
          <w:szCs w:val="22"/>
        </w:rPr>
        <w:t>. London: Sage.</w:t>
      </w:r>
    </w:p>
    <w:p w14:paraId="304D0E85" w14:textId="77777777" w:rsidR="00BC59E3" w:rsidRPr="00BC59E3" w:rsidRDefault="00BC59E3" w:rsidP="00BC59E3">
      <w:pPr>
        <w:spacing w:line="360" w:lineRule="auto"/>
        <w:rPr>
          <w:rFonts w:ascii="Arial" w:hAnsi="Arial" w:cs="Arial"/>
          <w:color w:val="000000" w:themeColor="text1"/>
          <w:sz w:val="22"/>
          <w:szCs w:val="22"/>
          <w:shd w:val="clear" w:color="auto" w:fill="FFFFFF"/>
        </w:rPr>
      </w:pPr>
    </w:p>
    <w:p w14:paraId="299EFE23" w14:textId="0B515D17" w:rsidR="00BC59E3" w:rsidRPr="00BC59E3" w:rsidRDefault="00BC59E3" w:rsidP="00BC59E3">
      <w:pPr>
        <w:spacing w:line="360" w:lineRule="auto"/>
        <w:rPr>
          <w:color w:val="000000" w:themeColor="text1"/>
          <w:sz w:val="22"/>
          <w:szCs w:val="22"/>
        </w:rPr>
      </w:pPr>
      <w:proofErr w:type="spellStart"/>
      <w:r w:rsidRPr="00BC59E3">
        <w:rPr>
          <w:rFonts w:ascii="Arial" w:hAnsi="Arial" w:cs="Arial"/>
          <w:color w:val="000000" w:themeColor="text1"/>
          <w:sz w:val="22"/>
          <w:szCs w:val="22"/>
          <w:shd w:val="clear" w:color="auto" w:fill="FFFFFF"/>
        </w:rPr>
        <w:t>Stapor</w:t>
      </w:r>
      <w:proofErr w:type="spellEnd"/>
      <w:r w:rsidRPr="00BC59E3">
        <w:rPr>
          <w:rFonts w:ascii="Arial" w:hAnsi="Arial" w:cs="Arial"/>
          <w:color w:val="000000" w:themeColor="text1"/>
          <w:sz w:val="22"/>
          <w:szCs w:val="22"/>
          <w:shd w:val="clear" w:color="auto" w:fill="FFFFFF"/>
        </w:rPr>
        <w:t>, K.</w:t>
      </w:r>
      <w:r>
        <w:rPr>
          <w:rFonts w:ascii="Arial" w:hAnsi="Arial" w:cs="Arial"/>
          <w:color w:val="000000" w:themeColor="text1"/>
          <w:sz w:val="22"/>
          <w:szCs w:val="22"/>
          <w:shd w:val="clear" w:color="auto" w:fill="FFFFFF"/>
        </w:rPr>
        <w:t xml:space="preserve"> </w:t>
      </w:r>
      <w:r w:rsidRPr="00BC59E3">
        <w:rPr>
          <w:rFonts w:ascii="Arial" w:hAnsi="Arial" w:cs="Arial"/>
          <w:color w:val="000000" w:themeColor="text1"/>
          <w:sz w:val="22"/>
          <w:szCs w:val="22"/>
          <w:shd w:val="clear" w:color="auto" w:fill="FFFFFF"/>
        </w:rPr>
        <w:t>2020. Descriptive and inferential statistics.</w:t>
      </w:r>
      <w:r w:rsidRPr="00BC59E3">
        <w:rPr>
          <w:rStyle w:val="apple-converted-space"/>
          <w:rFonts w:ascii="Arial" w:hAnsi="Arial" w:cs="Arial"/>
          <w:color w:val="000000" w:themeColor="text1"/>
          <w:sz w:val="22"/>
          <w:szCs w:val="22"/>
          <w:shd w:val="clear" w:color="auto" w:fill="FFFFFF"/>
        </w:rPr>
        <w:t> </w:t>
      </w:r>
      <w:r w:rsidRPr="00BC59E3">
        <w:rPr>
          <w:rFonts w:ascii="Arial" w:hAnsi="Arial" w:cs="Arial"/>
          <w:i/>
          <w:iCs/>
          <w:color w:val="000000" w:themeColor="text1"/>
          <w:sz w:val="22"/>
          <w:szCs w:val="22"/>
        </w:rPr>
        <w:t>Introduction to Probabilistic and Statistical Methods with Examples in R</w:t>
      </w:r>
      <w:r w:rsidRPr="00BC59E3">
        <w:rPr>
          <w:rFonts w:ascii="Arial" w:hAnsi="Arial" w:cs="Arial"/>
          <w:color w:val="000000" w:themeColor="text1"/>
          <w:sz w:val="22"/>
          <w:szCs w:val="22"/>
          <w:shd w:val="clear" w:color="auto" w:fill="FFFFFF"/>
        </w:rPr>
        <w:t>, pp.63-131.</w:t>
      </w:r>
    </w:p>
    <w:p w14:paraId="764C5366" w14:textId="69287965" w:rsidR="007F314B" w:rsidRPr="00BC59E3" w:rsidRDefault="007F314B" w:rsidP="00BC59E3">
      <w:pPr>
        <w:spacing w:line="360" w:lineRule="auto"/>
        <w:rPr>
          <w:rFonts w:ascii="Arial" w:hAnsi="Arial" w:cs="Arial"/>
          <w:color w:val="000000" w:themeColor="text1"/>
          <w:sz w:val="22"/>
          <w:szCs w:val="22"/>
          <w:shd w:val="clear" w:color="auto" w:fill="FFFFFF"/>
        </w:rPr>
      </w:pPr>
    </w:p>
    <w:p w14:paraId="50C615F2" w14:textId="258C6CD2" w:rsidR="007F314B" w:rsidRPr="004B3F29" w:rsidRDefault="007F314B" w:rsidP="00757BCB">
      <w:pPr>
        <w:spacing w:line="360" w:lineRule="auto"/>
        <w:rPr>
          <w:rFonts w:ascii="Arial" w:hAnsi="Arial" w:cs="Arial"/>
          <w:sz w:val="22"/>
          <w:szCs w:val="22"/>
          <w:shd w:val="clear" w:color="auto" w:fill="FFFFFF"/>
        </w:rPr>
      </w:pPr>
      <w:r w:rsidRPr="004B3F29">
        <w:rPr>
          <w:rFonts w:ascii="Arial" w:hAnsi="Arial" w:cs="Arial"/>
          <w:sz w:val="22"/>
          <w:szCs w:val="22"/>
          <w:shd w:val="clear" w:color="auto" w:fill="FFFFFF"/>
        </w:rPr>
        <w:t xml:space="preserve">Thrive. 2021. Impact of Thrive evidenced in various independent studies. </w:t>
      </w:r>
      <w:r w:rsidR="004B3F29">
        <w:rPr>
          <w:rFonts w:ascii="Arial" w:hAnsi="Arial" w:cs="Arial"/>
          <w:sz w:val="22"/>
          <w:szCs w:val="22"/>
          <w:shd w:val="clear" w:color="auto" w:fill="FFFFFF"/>
        </w:rPr>
        <w:fldChar w:fldCharType="begin"/>
      </w:r>
      <w:r w:rsidR="004B3F29">
        <w:rPr>
          <w:rFonts w:ascii="Arial" w:hAnsi="Arial" w:cs="Arial"/>
          <w:sz w:val="22"/>
          <w:szCs w:val="22"/>
          <w:shd w:val="clear" w:color="auto" w:fill="FFFFFF"/>
        </w:rPr>
        <w:instrText xml:space="preserve"> HYPERLINK "https://www.thriveapproach.com/news/impact-of-thrive-evidenced" </w:instrText>
      </w:r>
      <w:r w:rsidR="004B3F29">
        <w:rPr>
          <w:rFonts w:ascii="Arial" w:hAnsi="Arial" w:cs="Arial"/>
          <w:sz w:val="22"/>
          <w:szCs w:val="22"/>
          <w:shd w:val="clear" w:color="auto" w:fill="FFFFFF"/>
        </w:rPr>
        <w:fldChar w:fldCharType="separate"/>
      </w:r>
      <w:r w:rsidR="004B3F29" w:rsidRPr="00AD4087">
        <w:rPr>
          <w:rStyle w:val="Hyperlink"/>
          <w:rFonts w:ascii="Arial" w:hAnsi="Arial" w:cs="Arial"/>
          <w:sz w:val="22"/>
          <w:szCs w:val="22"/>
          <w:shd w:val="clear" w:color="auto" w:fill="FFFFFF"/>
        </w:rPr>
        <w:t>https://www.thriveapproach.com/news/impact-of-thrive-evidenced</w:t>
      </w:r>
      <w:r w:rsidR="004B3F29">
        <w:rPr>
          <w:rFonts w:ascii="Arial" w:hAnsi="Arial" w:cs="Arial"/>
          <w:sz w:val="22"/>
          <w:szCs w:val="22"/>
          <w:shd w:val="clear" w:color="auto" w:fill="FFFFFF"/>
        </w:rPr>
        <w:fldChar w:fldCharType="end"/>
      </w:r>
      <w:r w:rsidRPr="004B3F29">
        <w:rPr>
          <w:rFonts w:ascii="Arial" w:hAnsi="Arial" w:cs="Arial"/>
          <w:sz w:val="22"/>
          <w:szCs w:val="22"/>
          <w:shd w:val="clear" w:color="auto" w:fill="FFFFFF"/>
        </w:rPr>
        <w:t xml:space="preserve"> </w:t>
      </w:r>
    </w:p>
    <w:p w14:paraId="355CFF14" w14:textId="4BB28505" w:rsidR="00314ABA" w:rsidRPr="004B3F29" w:rsidRDefault="00314ABA" w:rsidP="00757BCB">
      <w:pPr>
        <w:spacing w:line="360" w:lineRule="auto"/>
        <w:rPr>
          <w:rFonts w:ascii="Arial" w:hAnsi="Arial" w:cs="Arial"/>
          <w:sz w:val="22"/>
          <w:szCs w:val="22"/>
        </w:rPr>
      </w:pPr>
    </w:p>
    <w:p w14:paraId="1AA5FA18" w14:textId="1D7AF77E" w:rsidR="00314ABA" w:rsidRPr="004B3F29" w:rsidRDefault="00314ABA" w:rsidP="00757BCB">
      <w:pPr>
        <w:spacing w:line="360" w:lineRule="auto"/>
        <w:rPr>
          <w:rFonts w:ascii="Arial" w:hAnsi="Arial" w:cs="Arial"/>
          <w:sz w:val="22"/>
          <w:szCs w:val="22"/>
        </w:rPr>
      </w:pPr>
      <w:r w:rsidRPr="004B3F29">
        <w:rPr>
          <w:rFonts w:ascii="Arial" w:hAnsi="Arial" w:cs="Arial"/>
          <w:sz w:val="22"/>
          <w:szCs w:val="22"/>
        </w:rPr>
        <w:t xml:space="preserve">Thrive. 2022. Thrive users’ education survey – the key findings. </w:t>
      </w:r>
      <w:hyperlink r:id="rId11" w:history="1">
        <w:r w:rsidR="004B3F29" w:rsidRPr="00AD4087">
          <w:rPr>
            <w:rStyle w:val="Hyperlink"/>
            <w:rFonts w:ascii="Arial" w:hAnsi="Arial" w:cs="Arial"/>
            <w:sz w:val="22"/>
            <w:szCs w:val="22"/>
          </w:rPr>
          <w:t>https://www.thriveapproach.com/news/user-evaluation-survey</w:t>
        </w:r>
      </w:hyperlink>
      <w:r w:rsidR="004B3F29">
        <w:rPr>
          <w:rFonts w:ascii="Arial" w:hAnsi="Arial" w:cs="Arial"/>
          <w:sz w:val="22"/>
          <w:szCs w:val="22"/>
        </w:rPr>
        <w:t xml:space="preserve"> </w:t>
      </w:r>
    </w:p>
    <w:p w14:paraId="77E22691" w14:textId="39EE71E0" w:rsidR="00314ABA" w:rsidRPr="004B3F29" w:rsidRDefault="00314ABA" w:rsidP="00757BCB">
      <w:pPr>
        <w:spacing w:line="360" w:lineRule="auto"/>
        <w:rPr>
          <w:rFonts w:ascii="Arial" w:hAnsi="Arial" w:cs="Arial"/>
          <w:sz w:val="22"/>
          <w:szCs w:val="22"/>
        </w:rPr>
      </w:pPr>
    </w:p>
    <w:p w14:paraId="4406F42F" w14:textId="51D2DD9D" w:rsidR="00314ABA" w:rsidRPr="004B3F29" w:rsidRDefault="00314ABA" w:rsidP="00757BCB">
      <w:pPr>
        <w:spacing w:line="360" w:lineRule="auto"/>
        <w:rPr>
          <w:rFonts w:ascii="Arial" w:hAnsi="Arial" w:cs="Arial"/>
          <w:sz w:val="22"/>
          <w:szCs w:val="22"/>
        </w:rPr>
      </w:pPr>
      <w:r w:rsidRPr="004B3F29">
        <w:rPr>
          <w:rFonts w:ascii="Arial" w:hAnsi="Arial" w:cs="Arial"/>
          <w:sz w:val="22"/>
          <w:szCs w:val="22"/>
        </w:rPr>
        <w:t xml:space="preserve">Thrive. 2022. Why a whole school approach to mental health is needed. </w:t>
      </w:r>
      <w:hyperlink r:id="rId12" w:history="1">
        <w:r w:rsidR="004B3F29" w:rsidRPr="00AD4087">
          <w:rPr>
            <w:rStyle w:val="Hyperlink"/>
            <w:rFonts w:ascii="Arial" w:hAnsi="Arial" w:cs="Arial"/>
            <w:sz w:val="22"/>
            <w:szCs w:val="22"/>
          </w:rPr>
          <w:t>https://www.thriveapproach.com/news/whole-school-approach-to-mental-health</w:t>
        </w:r>
      </w:hyperlink>
      <w:r w:rsidRPr="004B3F29">
        <w:rPr>
          <w:rFonts w:ascii="Arial" w:hAnsi="Arial" w:cs="Arial"/>
          <w:sz w:val="22"/>
          <w:szCs w:val="22"/>
        </w:rPr>
        <w:t xml:space="preserve"> </w:t>
      </w:r>
    </w:p>
    <w:p w14:paraId="0716D531" w14:textId="77777777" w:rsidR="00331807" w:rsidRPr="004B3F29" w:rsidRDefault="00331807" w:rsidP="00757BCB">
      <w:pPr>
        <w:spacing w:line="360" w:lineRule="auto"/>
        <w:rPr>
          <w:rFonts w:ascii="Arial" w:hAnsi="Arial" w:cs="Arial"/>
          <w:sz w:val="22"/>
          <w:szCs w:val="22"/>
          <w:u w:val="single"/>
          <w:shd w:val="clear" w:color="auto" w:fill="FFFFFF"/>
        </w:rPr>
      </w:pPr>
    </w:p>
    <w:p w14:paraId="7770AAE1" w14:textId="77777777" w:rsidR="00981D88" w:rsidRPr="004B3F29" w:rsidRDefault="00981D88" w:rsidP="00757BCB">
      <w:pPr>
        <w:spacing w:line="360" w:lineRule="auto"/>
        <w:rPr>
          <w:rFonts w:ascii="Arial" w:hAnsi="Arial" w:cs="Arial"/>
          <w:sz w:val="22"/>
          <w:szCs w:val="22"/>
          <w:shd w:val="clear" w:color="auto" w:fill="FFFFFF"/>
        </w:rPr>
      </w:pPr>
    </w:p>
    <w:p w14:paraId="16FE19D8" w14:textId="77777777" w:rsidR="00981D88" w:rsidRPr="004B3F29" w:rsidRDefault="00981D88" w:rsidP="00757BCB">
      <w:pPr>
        <w:spacing w:line="360" w:lineRule="auto"/>
        <w:rPr>
          <w:rFonts w:ascii="Arial" w:hAnsi="Arial" w:cs="Arial"/>
          <w:sz w:val="22"/>
          <w:szCs w:val="22"/>
          <w:u w:val="single"/>
        </w:rPr>
      </w:pPr>
    </w:p>
    <w:p w14:paraId="265EF367" w14:textId="44702D33" w:rsidR="00E477B1" w:rsidRPr="004B3F29" w:rsidRDefault="00E477B1" w:rsidP="00757BCB">
      <w:pPr>
        <w:spacing w:line="360" w:lineRule="auto"/>
        <w:rPr>
          <w:rFonts w:ascii="Arial" w:hAnsi="Arial" w:cs="Arial"/>
          <w:sz w:val="22"/>
          <w:szCs w:val="22"/>
        </w:rPr>
      </w:pPr>
    </w:p>
    <w:sectPr w:rsidR="00E477B1" w:rsidRPr="004B3F29" w:rsidSect="0095373D">
      <w:headerReference w:type="default" r:id="rId13"/>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3CBE4" w14:textId="77777777" w:rsidR="006C1C84" w:rsidRDefault="006C1C84" w:rsidP="00E477B1">
      <w:r>
        <w:separator/>
      </w:r>
    </w:p>
  </w:endnote>
  <w:endnote w:type="continuationSeparator" w:id="0">
    <w:p w14:paraId="4ACC6E27" w14:textId="77777777" w:rsidR="006C1C84" w:rsidRDefault="006C1C84" w:rsidP="00E477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05031999"/>
      <w:docPartObj>
        <w:docPartGallery w:val="Page Numbers (Bottom of Page)"/>
        <w:docPartUnique/>
      </w:docPartObj>
    </w:sdtPr>
    <w:sdtContent>
      <w:p w14:paraId="71205391" w14:textId="39C8953B" w:rsidR="00E24C68" w:rsidRDefault="00E24C68" w:rsidP="00E24C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904B06" w14:textId="77777777" w:rsidR="00E24C68" w:rsidRDefault="00E24C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sz w:val="22"/>
      </w:rPr>
      <w:id w:val="605553274"/>
      <w:docPartObj>
        <w:docPartGallery w:val="Page Numbers (Bottom of Page)"/>
        <w:docPartUnique/>
      </w:docPartObj>
    </w:sdtPr>
    <w:sdtContent>
      <w:p w14:paraId="19348DB3" w14:textId="2D425E23" w:rsidR="00E24C68" w:rsidRPr="00D42EFF" w:rsidRDefault="00E24C68" w:rsidP="00E24C68">
        <w:pPr>
          <w:pStyle w:val="Footer"/>
          <w:framePr w:wrap="none" w:vAnchor="text" w:hAnchor="margin" w:xAlign="center" w:y="1"/>
          <w:rPr>
            <w:rStyle w:val="PageNumber"/>
            <w:rFonts w:ascii="Arial" w:hAnsi="Arial" w:cs="Arial"/>
            <w:sz w:val="22"/>
          </w:rPr>
        </w:pPr>
        <w:r w:rsidRPr="00D42EFF">
          <w:rPr>
            <w:rStyle w:val="PageNumber"/>
            <w:rFonts w:ascii="Arial" w:hAnsi="Arial" w:cs="Arial"/>
            <w:sz w:val="22"/>
          </w:rPr>
          <w:fldChar w:fldCharType="begin"/>
        </w:r>
        <w:r w:rsidRPr="00D42EFF">
          <w:rPr>
            <w:rStyle w:val="PageNumber"/>
            <w:rFonts w:ascii="Arial" w:hAnsi="Arial" w:cs="Arial"/>
            <w:sz w:val="22"/>
          </w:rPr>
          <w:instrText xml:space="preserve"> PAGE </w:instrText>
        </w:r>
        <w:r w:rsidRPr="00D42EFF">
          <w:rPr>
            <w:rStyle w:val="PageNumber"/>
            <w:rFonts w:ascii="Arial" w:hAnsi="Arial" w:cs="Arial"/>
            <w:sz w:val="22"/>
          </w:rPr>
          <w:fldChar w:fldCharType="separate"/>
        </w:r>
        <w:r w:rsidRPr="00D42EFF">
          <w:rPr>
            <w:rStyle w:val="PageNumber"/>
            <w:rFonts w:ascii="Arial" w:hAnsi="Arial" w:cs="Arial"/>
            <w:noProof/>
            <w:sz w:val="22"/>
          </w:rPr>
          <w:t>1</w:t>
        </w:r>
        <w:r w:rsidRPr="00D42EFF">
          <w:rPr>
            <w:rStyle w:val="PageNumber"/>
            <w:rFonts w:ascii="Arial" w:hAnsi="Arial" w:cs="Arial"/>
            <w:sz w:val="22"/>
          </w:rPr>
          <w:fldChar w:fldCharType="end"/>
        </w:r>
      </w:p>
    </w:sdtContent>
  </w:sdt>
  <w:p w14:paraId="05E2D83E" w14:textId="77777777" w:rsidR="00E24C68" w:rsidRPr="00D42EFF" w:rsidRDefault="00E24C68">
    <w:pPr>
      <w:pStyle w:val="Footer"/>
      <w:rPr>
        <w:rFonts w:ascii="Arial" w:hAnsi="Arial" w:cs="Arial"/>
        <w:sz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5C7FE2" w14:textId="77777777" w:rsidR="006C1C84" w:rsidRDefault="006C1C84" w:rsidP="00E477B1">
      <w:r>
        <w:separator/>
      </w:r>
    </w:p>
  </w:footnote>
  <w:footnote w:type="continuationSeparator" w:id="0">
    <w:p w14:paraId="5A06F49F" w14:textId="77777777" w:rsidR="006C1C84" w:rsidRDefault="006C1C84" w:rsidP="00E477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B99738" w14:textId="484EE695" w:rsidR="00E24C68" w:rsidRPr="00D42EFF" w:rsidRDefault="00E24C68">
    <w:pPr>
      <w:pStyle w:val="Header"/>
      <w:rPr>
        <w:rFonts w:ascii="Arial" w:hAnsi="Arial" w:cs="Arial"/>
        <w:sz w:val="22"/>
      </w:rPr>
    </w:pPr>
    <w:r w:rsidRPr="00D42EFF">
      <w:rPr>
        <w:rFonts w:ascii="Arial" w:hAnsi="Arial" w:cs="Arial"/>
        <w:sz w:val="22"/>
      </w:rPr>
      <w:t>ECAD7004</w:t>
    </w:r>
    <w:r w:rsidRPr="00D42EFF">
      <w:rPr>
        <w:rFonts w:ascii="Arial" w:hAnsi="Arial" w:cs="Arial"/>
        <w:sz w:val="22"/>
      </w:rPr>
      <w:ptab w:relativeTo="margin" w:alignment="center" w:leader="none"/>
    </w:r>
    <w:r w:rsidRPr="00D42EFF">
      <w:rPr>
        <w:rFonts w:ascii="Arial" w:hAnsi="Arial" w:cs="Arial"/>
        <w:sz w:val="22"/>
      </w:rPr>
      <w:ptab w:relativeTo="margin" w:alignment="right" w:leader="none"/>
    </w:r>
    <w:r w:rsidRPr="00D42EFF">
      <w:rPr>
        <w:rFonts w:ascii="Arial" w:hAnsi="Arial" w:cs="Arial"/>
        <w:sz w:val="22"/>
      </w:rPr>
      <w:t>2305532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7B1"/>
    <w:rsid w:val="00001E64"/>
    <w:rsid w:val="000043F2"/>
    <w:rsid w:val="0001372F"/>
    <w:rsid w:val="00023DB4"/>
    <w:rsid w:val="00030DAC"/>
    <w:rsid w:val="00032A26"/>
    <w:rsid w:val="00047A4E"/>
    <w:rsid w:val="00051FF4"/>
    <w:rsid w:val="0005386A"/>
    <w:rsid w:val="00062C27"/>
    <w:rsid w:val="00085C35"/>
    <w:rsid w:val="000A213D"/>
    <w:rsid w:val="000A4DFA"/>
    <w:rsid w:val="000E348A"/>
    <w:rsid w:val="001226D6"/>
    <w:rsid w:val="00145B94"/>
    <w:rsid w:val="0014723F"/>
    <w:rsid w:val="0015288D"/>
    <w:rsid w:val="00160273"/>
    <w:rsid w:val="00166B94"/>
    <w:rsid w:val="00167A20"/>
    <w:rsid w:val="00171B2F"/>
    <w:rsid w:val="00176174"/>
    <w:rsid w:val="00186F73"/>
    <w:rsid w:val="00187896"/>
    <w:rsid w:val="001C1B73"/>
    <w:rsid w:val="001F1BBA"/>
    <w:rsid w:val="0022030E"/>
    <w:rsid w:val="0022195E"/>
    <w:rsid w:val="002321DF"/>
    <w:rsid w:val="002407DA"/>
    <w:rsid w:val="002445B6"/>
    <w:rsid w:val="00244BE5"/>
    <w:rsid w:val="00273926"/>
    <w:rsid w:val="00276D1C"/>
    <w:rsid w:val="002D5DDC"/>
    <w:rsid w:val="002D6D3E"/>
    <w:rsid w:val="002F7826"/>
    <w:rsid w:val="003109DE"/>
    <w:rsid w:val="00314ABA"/>
    <w:rsid w:val="00321284"/>
    <w:rsid w:val="00321E99"/>
    <w:rsid w:val="00327C32"/>
    <w:rsid w:val="00331807"/>
    <w:rsid w:val="00350DDA"/>
    <w:rsid w:val="00350DFF"/>
    <w:rsid w:val="00375144"/>
    <w:rsid w:val="00382208"/>
    <w:rsid w:val="00395C05"/>
    <w:rsid w:val="003B146C"/>
    <w:rsid w:val="003B1C5D"/>
    <w:rsid w:val="003C3F19"/>
    <w:rsid w:val="003D02D5"/>
    <w:rsid w:val="003D40BD"/>
    <w:rsid w:val="003D7583"/>
    <w:rsid w:val="003E5C13"/>
    <w:rsid w:val="00404852"/>
    <w:rsid w:val="00407067"/>
    <w:rsid w:val="00413A6D"/>
    <w:rsid w:val="004161D6"/>
    <w:rsid w:val="00416208"/>
    <w:rsid w:val="00442166"/>
    <w:rsid w:val="00484AA0"/>
    <w:rsid w:val="004A522A"/>
    <w:rsid w:val="004A565A"/>
    <w:rsid w:val="004B3F29"/>
    <w:rsid w:val="004B7395"/>
    <w:rsid w:val="004C0B4D"/>
    <w:rsid w:val="004C1CE0"/>
    <w:rsid w:val="004D3A2F"/>
    <w:rsid w:val="004D6B5D"/>
    <w:rsid w:val="004F779B"/>
    <w:rsid w:val="0050416C"/>
    <w:rsid w:val="00576487"/>
    <w:rsid w:val="005C5DD4"/>
    <w:rsid w:val="005C7F31"/>
    <w:rsid w:val="005D37B3"/>
    <w:rsid w:val="005E730C"/>
    <w:rsid w:val="005F3339"/>
    <w:rsid w:val="00602467"/>
    <w:rsid w:val="00611A0F"/>
    <w:rsid w:val="00615E32"/>
    <w:rsid w:val="00625F21"/>
    <w:rsid w:val="006422A5"/>
    <w:rsid w:val="0064584D"/>
    <w:rsid w:val="00646397"/>
    <w:rsid w:val="00651401"/>
    <w:rsid w:val="006954EA"/>
    <w:rsid w:val="006A2C82"/>
    <w:rsid w:val="006C10E7"/>
    <w:rsid w:val="006C1C84"/>
    <w:rsid w:val="006D5D50"/>
    <w:rsid w:val="006D6490"/>
    <w:rsid w:val="006E0A6D"/>
    <w:rsid w:val="006E3E5D"/>
    <w:rsid w:val="006E4751"/>
    <w:rsid w:val="00725F29"/>
    <w:rsid w:val="007512F5"/>
    <w:rsid w:val="00752C66"/>
    <w:rsid w:val="00755199"/>
    <w:rsid w:val="00757BCB"/>
    <w:rsid w:val="00790785"/>
    <w:rsid w:val="007D693E"/>
    <w:rsid w:val="007F314B"/>
    <w:rsid w:val="00823429"/>
    <w:rsid w:val="00826832"/>
    <w:rsid w:val="00850347"/>
    <w:rsid w:val="008A5C4B"/>
    <w:rsid w:val="008B7572"/>
    <w:rsid w:val="008D0C39"/>
    <w:rsid w:val="008E1519"/>
    <w:rsid w:val="008F62EF"/>
    <w:rsid w:val="00911B60"/>
    <w:rsid w:val="0091595F"/>
    <w:rsid w:val="0095373D"/>
    <w:rsid w:val="00954FD9"/>
    <w:rsid w:val="009555E9"/>
    <w:rsid w:val="009648EC"/>
    <w:rsid w:val="00966C69"/>
    <w:rsid w:val="00977857"/>
    <w:rsid w:val="00981D88"/>
    <w:rsid w:val="009A5B31"/>
    <w:rsid w:val="009A6768"/>
    <w:rsid w:val="009B5941"/>
    <w:rsid w:val="009D7557"/>
    <w:rsid w:val="00A17DCC"/>
    <w:rsid w:val="00A40489"/>
    <w:rsid w:val="00A5515D"/>
    <w:rsid w:val="00A561A5"/>
    <w:rsid w:val="00A57299"/>
    <w:rsid w:val="00A671AD"/>
    <w:rsid w:val="00A724E3"/>
    <w:rsid w:val="00A74100"/>
    <w:rsid w:val="00A80670"/>
    <w:rsid w:val="00A84CCA"/>
    <w:rsid w:val="00AA76BF"/>
    <w:rsid w:val="00AC6A82"/>
    <w:rsid w:val="00AE4CC1"/>
    <w:rsid w:val="00AF59C3"/>
    <w:rsid w:val="00B1506A"/>
    <w:rsid w:val="00B24EFE"/>
    <w:rsid w:val="00B27932"/>
    <w:rsid w:val="00B509D1"/>
    <w:rsid w:val="00B61FE9"/>
    <w:rsid w:val="00BB295D"/>
    <w:rsid w:val="00BC59E3"/>
    <w:rsid w:val="00BD619B"/>
    <w:rsid w:val="00BF1B21"/>
    <w:rsid w:val="00C01E11"/>
    <w:rsid w:val="00C05654"/>
    <w:rsid w:val="00C152D2"/>
    <w:rsid w:val="00C224A7"/>
    <w:rsid w:val="00C338F2"/>
    <w:rsid w:val="00C436DD"/>
    <w:rsid w:val="00C77ABD"/>
    <w:rsid w:val="00C81B53"/>
    <w:rsid w:val="00C84531"/>
    <w:rsid w:val="00C92F03"/>
    <w:rsid w:val="00CA3083"/>
    <w:rsid w:val="00D01914"/>
    <w:rsid w:val="00D12877"/>
    <w:rsid w:val="00D306B2"/>
    <w:rsid w:val="00D346A2"/>
    <w:rsid w:val="00D42751"/>
    <w:rsid w:val="00D42EFF"/>
    <w:rsid w:val="00D5080B"/>
    <w:rsid w:val="00D52537"/>
    <w:rsid w:val="00D643B9"/>
    <w:rsid w:val="00D84C69"/>
    <w:rsid w:val="00DB2025"/>
    <w:rsid w:val="00DC439B"/>
    <w:rsid w:val="00DD17B7"/>
    <w:rsid w:val="00DD545F"/>
    <w:rsid w:val="00DD728E"/>
    <w:rsid w:val="00DE2A19"/>
    <w:rsid w:val="00DF2337"/>
    <w:rsid w:val="00E05DA7"/>
    <w:rsid w:val="00E24C68"/>
    <w:rsid w:val="00E477B1"/>
    <w:rsid w:val="00E55B5B"/>
    <w:rsid w:val="00E65C74"/>
    <w:rsid w:val="00E65E9A"/>
    <w:rsid w:val="00E85C6B"/>
    <w:rsid w:val="00EA5311"/>
    <w:rsid w:val="00EA5A20"/>
    <w:rsid w:val="00EA72FF"/>
    <w:rsid w:val="00EC2ED0"/>
    <w:rsid w:val="00EC7D23"/>
    <w:rsid w:val="00F1436C"/>
    <w:rsid w:val="00F250F9"/>
    <w:rsid w:val="00F3236A"/>
    <w:rsid w:val="00F42EE1"/>
    <w:rsid w:val="00F644C6"/>
    <w:rsid w:val="00F67DE2"/>
    <w:rsid w:val="00F71BC9"/>
    <w:rsid w:val="00F71E6E"/>
    <w:rsid w:val="00F915FA"/>
    <w:rsid w:val="00FA2A92"/>
    <w:rsid w:val="00FB245C"/>
    <w:rsid w:val="00FC6E70"/>
    <w:rsid w:val="00FD3433"/>
    <w:rsid w:val="00FF4B8E"/>
    <w:rsid w:val="00FF4D2D"/>
    <w:rsid w:val="00FF6138"/>
    <w:rsid w:val="00FF7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21AE28"/>
  <w14:defaultImageDpi w14:val="32767"/>
  <w15:chartTrackingRefBased/>
  <w15:docId w15:val="{CA77611E-06B6-F242-9B87-673041FA4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A213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77B1"/>
    <w:pPr>
      <w:tabs>
        <w:tab w:val="center" w:pos="4680"/>
        <w:tab w:val="right" w:pos="9360"/>
      </w:tabs>
    </w:pPr>
  </w:style>
  <w:style w:type="character" w:customStyle="1" w:styleId="HeaderChar">
    <w:name w:val="Header Char"/>
    <w:basedOn w:val="DefaultParagraphFont"/>
    <w:link w:val="Header"/>
    <w:uiPriority w:val="99"/>
    <w:rsid w:val="00E477B1"/>
  </w:style>
  <w:style w:type="paragraph" w:styleId="Footer">
    <w:name w:val="footer"/>
    <w:basedOn w:val="Normal"/>
    <w:link w:val="FooterChar"/>
    <w:uiPriority w:val="99"/>
    <w:unhideWhenUsed/>
    <w:rsid w:val="00E477B1"/>
    <w:pPr>
      <w:tabs>
        <w:tab w:val="center" w:pos="4680"/>
        <w:tab w:val="right" w:pos="9360"/>
      </w:tabs>
    </w:pPr>
  </w:style>
  <w:style w:type="character" w:customStyle="1" w:styleId="FooterChar">
    <w:name w:val="Footer Char"/>
    <w:basedOn w:val="DefaultParagraphFont"/>
    <w:link w:val="Footer"/>
    <w:uiPriority w:val="99"/>
    <w:rsid w:val="00E477B1"/>
  </w:style>
  <w:style w:type="character" w:styleId="PageNumber">
    <w:name w:val="page number"/>
    <w:basedOn w:val="DefaultParagraphFont"/>
    <w:uiPriority w:val="99"/>
    <w:semiHidden/>
    <w:unhideWhenUsed/>
    <w:rsid w:val="00E477B1"/>
  </w:style>
  <w:style w:type="table" w:styleId="TableGrid">
    <w:name w:val="Table Grid"/>
    <w:basedOn w:val="TableNormal"/>
    <w:uiPriority w:val="39"/>
    <w:rsid w:val="008E1519"/>
    <w:rPr>
      <w:rFonts w:eastAsiaTheme="minorEastAsia"/>
      <w:kern w:val="2"/>
      <w:sz w:val="22"/>
      <w:szCs w:val="2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81D88"/>
    <w:rPr>
      <w:color w:val="0563C1" w:themeColor="hyperlink"/>
      <w:u w:val="single"/>
    </w:rPr>
  </w:style>
  <w:style w:type="character" w:customStyle="1" w:styleId="apple-converted-space">
    <w:name w:val="apple-converted-space"/>
    <w:basedOn w:val="DefaultParagraphFont"/>
    <w:rsid w:val="00981D88"/>
  </w:style>
  <w:style w:type="character" w:styleId="UnresolvedMention">
    <w:name w:val="Unresolved Mention"/>
    <w:basedOn w:val="DefaultParagraphFont"/>
    <w:uiPriority w:val="99"/>
    <w:rsid w:val="00314ABA"/>
    <w:rPr>
      <w:color w:val="605E5C"/>
      <w:shd w:val="clear" w:color="auto" w:fill="E1DFDD"/>
    </w:rPr>
  </w:style>
  <w:style w:type="character" w:styleId="FollowedHyperlink">
    <w:name w:val="FollowedHyperlink"/>
    <w:basedOn w:val="DefaultParagraphFont"/>
    <w:uiPriority w:val="99"/>
    <w:semiHidden/>
    <w:unhideWhenUsed/>
    <w:rsid w:val="004B3F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33458">
      <w:bodyDiv w:val="1"/>
      <w:marLeft w:val="0"/>
      <w:marRight w:val="0"/>
      <w:marTop w:val="0"/>
      <w:marBottom w:val="0"/>
      <w:divBdr>
        <w:top w:val="none" w:sz="0" w:space="0" w:color="auto"/>
        <w:left w:val="none" w:sz="0" w:space="0" w:color="auto"/>
        <w:bottom w:val="none" w:sz="0" w:space="0" w:color="auto"/>
        <w:right w:val="none" w:sz="0" w:space="0" w:color="auto"/>
      </w:divBdr>
    </w:div>
    <w:div w:id="163250866">
      <w:bodyDiv w:val="1"/>
      <w:marLeft w:val="0"/>
      <w:marRight w:val="0"/>
      <w:marTop w:val="0"/>
      <w:marBottom w:val="0"/>
      <w:divBdr>
        <w:top w:val="none" w:sz="0" w:space="0" w:color="auto"/>
        <w:left w:val="none" w:sz="0" w:space="0" w:color="auto"/>
        <w:bottom w:val="none" w:sz="0" w:space="0" w:color="auto"/>
        <w:right w:val="none" w:sz="0" w:space="0" w:color="auto"/>
      </w:divBdr>
    </w:div>
    <w:div w:id="302321781">
      <w:bodyDiv w:val="1"/>
      <w:marLeft w:val="0"/>
      <w:marRight w:val="0"/>
      <w:marTop w:val="0"/>
      <w:marBottom w:val="0"/>
      <w:divBdr>
        <w:top w:val="none" w:sz="0" w:space="0" w:color="auto"/>
        <w:left w:val="none" w:sz="0" w:space="0" w:color="auto"/>
        <w:bottom w:val="none" w:sz="0" w:space="0" w:color="auto"/>
        <w:right w:val="none" w:sz="0" w:space="0" w:color="auto"/>
      </w:divBdr>
    </w:div>
    <w:div w:id="456725364">
      <w:bodyDiv w:val="1"/>
      <w:marLeft w:val="0"/>
      <w:marRight w:val="0"/>
      <w:marTop w:val="0"/>
      <w:marBottom w:val="0"/>
      <w:divBdr>
        <w:top w:val="none" w:sz="0" w:space="0" w:color="auto"/>
        <w:left w:val="none" w:sz="0" w:space="0" w:color="auto"/>
        <w:bottom w:val="none" w:sz="0" w:space="0" w:color="auto"/>
        <w:right w:val="none" w:sz="0" w:space="0" w:color="auto"/>
      </w:divBdr>
    </w:div>
    <w:div w:id="553397175">
      <w:bodyDiv w:val="1"/>
      <w:marLeft w:val="0"/>
      <w:marRight w:val="0"/>
      <w:marTop w:val="0"/>
      <w:marBottom w:val="0"/>
      <w:divBdr>
        <w:top w:val="none" w:sz="0" w:space="0" w:color="auto"/>
        <w:left w:val="none" w:sz="0" w:space="0" w:color="auto"/>
        <w:bottom w:val="none" w:sz="0" w:space="0" w:color="auto"/>
        <w:right w:val="none" w:sz="0" w:space="0" w:color="auto"/>
      </w:divBdr>
    </w:div>
    <w:div w:id="605113242">
      <w:bodyDiv w:val="1"/>
      <w:marLeft w:val="0"/>
      <w:marRight w:val="0"/>
      <w:marTop w:val="0"/>
      <w:marBottom w:val="0"/>
      <w:divBdr>
        <w:top w:val="none" w:sz="0" w:space="0" w:color="auto"/>
        <w:left w:val="none" w:sz="0" w:space="0" w:color="auto"/>
        <w:bottom w:val="none" w:sz="0" w:space="0" w:color="auto"/>
        <w:right w:val="none" w:sz="0" w:space="0" w:color="auto"/>
      </w:divBdr>
    </w:div>
    <w:div w:id="656957676">
      <w:bodyDiv w:val="1"/>
      <w:marLeft w:val="0"/>
      <w:marRight w:val="0"/>
      <w:marTop w:val="0"/>
      <w:marBottom w:val="0"/>
      <w:divBdr>
        <w:top w:val="none" w:sz="0" w:space="0" w:color="auto"/>
        <w:left w:val="none" w:sz="0" w:space="0" w:color="auto"/>
        <w:bottom w:val="none" w:sz="0" w:space="0" w:color="auto"/>
        <w:right w:val="none" w:sz="0" w:space="0" w:color="auto"/>
      </w:divBdr>
    </w:div>
    <w:div w:id="781455313">
      <w:bodyDiv w:val="1"/>
      <w:marLeft w:val="0"/>
      <w:marRight w:val="0"/>
      <w:marTop w:val="0"/>
      <w:marBottom w:val="0"/>
      <w:divBdr>
        <w:top w:val="none" w:sz="0" w:space="0" w:color="auto"/>
        <w:left w:val="none" w:sz="0" w:space="0" w:color="auto"/>
        <w:bottom w:val="none" w:sz="0" w:space="0" w:color="auto"/>
        <w:right w:val="none" w:sz="0" w:space="0" w:color="auto"/>
      </w:divBdr>
    </w:div>
    <w:div w:id="853348625">
      <w:bodyDiv w:val="1"/>
      <w:marLeft w:val="0"/>
      <w:marRight w:val="0"/>
      <w:marTop w:val="0"/>
      <w:marBottom w:val="0"/>
      <w:divBdr>
        <w:top w:val="none" w:sz="0" w:space="0" w:color="auto"/>
        <w:left w:val="none" w:sz="0" w:space="0" w:color="auto"/>
        <w:bottom w:val="none" w:sz="0" w:space="0" w:color="auto"/>
        <w:right w:val="none" w:sz="0" w:space="0" w:color="auto"/>
      </w:divBdr>
    </w:div>
    <w:div w:id="875582951">
      <w:bodyDiv w:val="1"/>
      <w:marLeft w:val="0"/>
      <w:marRight w:val="0"/>
      <w:marTop w:val="0"/>
      <w:marBottom w:val="0"/>
      <w:divBdr>
        <w:top w:val="none" w:sz="0" w:space="0" w:color="auto"/>
        <w:left w:val="none" w:sz="0" w:space="0" w:color="auto"/>
        <w:bottom w:val="none" w:sz="0" w:space="0" w:color="auto"/>
        <w:right w:val="none" w:sz="0" w:space="0" w:color="auto"/>
      </w:divBdr>
    </w:div>
    <w:div w:id="1055204035">
      <w:bodyDiv w:val="1"/>
      <w:marLeft w:val="0"/>
      <w:marRight w:val="0"/>
      <w:marTop w:val="0"/>
      <w:marBottom w:val="0"/>
      <w:divBdr>
        <w:top w:val="none" w:sz="0" w:space="0" w:color="auto"/>
        <w:left w:val="none" w:sz="0" w:space="0" w:color="auto"/>
        <w:bottom w:val="none" w:sz="0" w:space="0" w:color="auto"/>
        <w:right w:val="none" w:sz="0" w:space="0" w:color="auto"/>
      </w:divBdr>
    </w:div>
    <w:div w:id="1101223329">
      <w:bodyDiv w:val="1"/>
      <w:marLeft w:val="0"/>
      <w:marRight w:val="0"/>
      <w:marTop w:val="0"/>
      <w:marBottom w:val="0"/>
      <w:divBdr>
        <w:top w:val="none" w:sz="0" w:space="0" w:color="auto"/>
        <w:left w:val="none" w:sz="0" w:space="0" w:color="auto"/>
        <w:bottom w:val="none" w:sz="0" w:space="0" w:color="auto"/>
        <w:right w:val="none" w:sz="0" w:space="0" w:color="auto"/>
      </w:divBdr>
    </w:div>
    <w:div w:id="1106272143">
      <w:bodyDiv w:val="1"/>
      <w:marLeft w:val="0"/>
      <w:marRight w:val="0"/>
      <w:marTop w:val="0"/>
      <w:marBottom w:val="0"/>
      <w:divBdr>
        <w:top w:val="none" w:sz="0" w:space="0" w:color="auto"/>
        <w:left w:val="none" w:sz="0" w:space="0" w:color="auto"/>
        <w:bottom w:val="none" w:sz="0" w:space="0" w:color="auto"/>
        <w:right w:val="none" w:sz="0" w:space="0" w:color="auto"/>
      </w:divBdr>
    </w:div>
    <w:div w:id="1241789394">
      <w:bodyDiv w:val="1"/>
      <w:marLeft w:val="0"/>
      <w:marRight w:val="0"/>
      <w:marTop w:val="0"/>
      <w:marBottom w:val="0"/>
      <w:divBdr>
        <w:top w:val="none" w:sz="0" w:space="0" w:color="auto"/>
        <w:left w:val="none" w:sz="0" w:space="0" w:color="auto"/>
        <w:bottom w:val="none" w:sz="0" w:space="0" w:color="auto"/>
        <w:right w:val="none" w:sz="0" w:space="0" w:color="auto"/>
      </w:divBdr>
    </w:div>
    <w:div w:id="1287617263">
      <w:bodyDiv w:val="1"/>
      <w:marLeft w:val="0"/>
      <w:marRight w:val="0"/>
      <w:marTop w:val="0"/>
      <w:marBottom w:val="0"/>
      <w:divBdr>
        <w:top w:val="none" w:sz="0" w:space="0" w:color="auto"/>
        <w:left w:val="none" w:sz="0" w:space="0" w:color="auto"/>
        <w:bottom w:val="none" w:sz="0" w:space="0" w:color="auto"/>
        <w:right w:val="none" w:sz="0" w:space="0" w:color="auto"/>
      </w:divBdr>
    </w:div>
    <w:div w:id="1551065445">
      <w:bodyDiv w:val="1"/>
      <w:marLeft w:val="0"/>
      <w:marRight w:val="0"/>
      <w:marTop w:val="0"/>
      <w:marBottom w:val="0"/>
      <w:divBdr>
        <w:top w:val="none" w:sz="0" w:space="0" w:color="auto"/>
        <w:left w:val="none" w:sz="0" w:space="0" w:color="auto"/>
        <w:bottom w:val="none" w:sz="0" w:space="0" w:color="auto"/>
        <w:right w:val="none" w:sz="0" w:space="0" w:color="auto"/>
      </w:divBdr>
    </w:div>
    <w:div w:id="1802765484">
      <w:bodyDiv w:val="1"/>
      <w:marLeft w:val="0"/>
      <w:marRight w:val="0"/>
      <w:marTop w:val="0"/>
      <w:marBottom w:val="0"/>
      <w:divBdr>
        <w:top w:val="none" w:sz="0" w:space="0" w:color="auto"/>
        <w:left w:val="none" w:sz="0" w:space="0" w:color="auto"/>
        <w:bottom w:val="none" w:sz="0" w:space="0" w:color="auto"/>
        <w:right w:val="none" w:sz="0" w:space="0" w:color="auto"/>
      </w:divBdr>
    </w:div>
    <w:div w:id="1819569577">
      <w:bodyDiv w:val="1"/>
      <w:marLeft w:val="0"/>
      <w:marRight w:val="0"/>
      <w:marTop w:val="0"/>
      <w:marBottom w:val="0"/>
      <w:divBdr>
        <w:top w:val="none" w:sz="0" w:space="0" w:color="auto"/>
        <w:left w:val="none" w:sz="0" w:space="0" w:color="auto"/>
        <w:bottom w:val="none" w:sz="0" w:space="0" w:color="auto"/>
        <w:right w:val="none" w:sz="0" w:space="0" w:color="auto"/>
      </w:divBdr>
    </w:div>
    <w:div w:id="1887794782">
      <w:bodyDiv w:val="1"/>
      <w:marLeft w:val="0"/>
      <w:marRight w:val="0"/>
      <w:marTop w:val="0"/>
      <w:marBottom w:val="0"/>
      <w:divBdr>
        <w:top w:val="none" w:sz="0" w:space="0" w:color="auto"/>
        <w:left w:val="none" w:sz="0" w:space="0" w:color="auto"/>
        <w:bottom w:val="none" w:sz="0" w:space="0" w:color="auto"/>
        <w:right w:val="none" w:sz="0" w:space="0" w:color="auto"/>
      </w:divBdr>
    </w:div>
    <w:div w:id="1908110097">
      <w:bodyDiv w:val="1"/>
      <w:marLeft w:val="0"/>
      <w:marRight w:val="0"/>
      <w:marTop w:val="0"/>
      <w:marBottom w:val="0"/>
      <w:divBdr>
        <w:top w:val="none" w:sz="0" w:space="0" w:color="auto"/>
        <w:left w:val="none" w:sz="0" w:space="0" w:color="auto"/>
        <w:bottom w:val="none" w:sz="0" w:space="0" w:color="auto"/>
        <w:right w:val="none" w:sz="0" w:space="0" w:color="auto"/>
      </w:divBdr>
    </w:div>
    <w:div w:id="2088921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thriveapproach.com/news/whole-school-approach-to-mental-health"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hriveapproach.com/news/user-evaluation-survey"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gov.wales/sites/default/files/publications/2018-03/successful-futures.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730</TotalTime>
  <Pages>15</Pages>
  <Words>4660</Words>
  <Characters>26565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Ellie-Mae Kaler</dc:creator>
  <cp:keywords/>
  <dc:description/>
  <cp:lastModifiedBy>Ellie-Mae Kaler</cp:lastModifiedBy>
  <cp:revision>21</cp:revision>
  <dcterms:created xsi:type="dcterms:W3CDTF">2024-03-13T09:43:00Z</dcterms:created>
  <dcterms:modified xsi:type="dcterms:W3CDTF">2024-05-07T21:19:00Z</dcterms:modified>
</cp:coreProperties>
</file>