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B8ECD" w14:textId="77777777" w:rsidR="00A95455" w:rsidRDefault="00A95455" w:rsidP="00A95455">
      <w:pPr>
        <w:spacing w:before="120" w:after="120" w:line="360" w:lineRule="auto"/>
        <w:jc w:val="center"/>
        <w:rPr>
          <w:rFonts w:ascii="Arial" w:hAnsi="Arial" w:cs="Arial"/>
          <w:b/>
          <w:sz w:val="22"/>
          <w:szCs w:val="22"/>
        </w:rPr>
      </w:pPr>
      <w:r>
        <w:rPr>
          <w:rFonts w:ascii="Arial" w:hAnsi="Arial" w:cs="Arial"/>
          <w:b/>
          <w:sz w:val="22"/>
          <w:szCs w:val="22"/>
        </w:rPr>
        <w:t>BSc Health and Social Care</w:t>
      </w:r>
    </w:p>
    <w:p w14:paraId="36021BA6" w14:textId="77777777" w:rsidR="00A95455" w:rsidRDefault="00A95455" w:rsidP="00A95455">
      <w:pPr>
        <w:spacing w:line="360" w:lineRule="auto"/>
        <w:rPr>
          <w:rFonts w:ascii="Arial" w:hAnsi="Arial" w:cs="Arial"/>
          <w:b/>
          <w:bCs/>
          <w:sz w:val="22"/>
          <w:szCs w:val="22"/>
        </w:rPr>
      </w:pPr>
    </w:p>
    <w:p w14:paraId="09EB8C98" w14:textId="77777777" w:rsidR="00A95455" w:rsidRDefault="00A95455" w:rsidP="00A95455">
      <w:pPr>
        <w:spacing w:line="360" w:lineRule="auto"/>
        <w:rPr>
          <w:rFonts w:ascii="Arial" w:hAnsi="Arial" w:cs="Arial"/>
          <w:b/>
          <w:bCs/>
          <w:sz w:val="22"/>
          <w:szCs w:val="22"/>
        </w:rPr>
      </w:pPr>
    </w:p>
    <w:p w14:paraId="2C7D5C2A" w14:textId="77777777" w:rsidR="00A95455" w:rsidRDefault="00A95455" w:rsidP="00A95455">
      <w:pPr>
        <w:spacing w:line="360" w:lineRule="auto"/>
        <w:rPr>
          <w:rFonts w:ascii="Arial" w:hAnsi="Arial" w:cs="Arial"/>
          <w:b/>
          <w:bCs/>
          <w:sz w:val="22"/>
          <w:szCs w:val="22"/>
        </w:rPr>
      </w:pPr>
      <w:r>
        <w:rPr>
          <w:rFonts w:ascii="Arial" w:hAnsi="Arial" w:cs="Arial"/>
          <w:b/>
          <w:bCs/>
          <w:sz w:val="22"/>
          <w:szCs w:val="22"/>
        </w:rPr>
        <w:t xml:space="preserve">Student Name: Hasna Ur Rehman </w:t>
      </w:r>
    </w:p>
    <w:p w14:paraId="604592E5" w14:textId="77777777" w:rsidR="00A95455" w:rsidRDefault="00A95455" w:rsidP="00A95455">
      <w:pPr>
        <w:spacing w:line="360" w:lineRule="auto"/>
        <w:rPr>
          <w:rFonts w:ascii="Arial" w:hAnsi="Arial" w:cs="Arial"/>
          <w:b/>
          <w:bCs/>
          <w:sz w:val="22"/>
          <w:szCs w:val="22"/>
        </w:rPr>
      </w:pPr>
    </w:p>
    <w:p w14:paraId="68213AA6" w14:textId="77777777" w:rsidR="00A95455" w:rsidRDefault="00A95455" w:rsidP="00A95455">
      <w:pPr>
        <w:spacing w:line="360" w:lineRule="auto"/>
        <w:rPr>
          <w:rFonts w:ascii="Arial" w:hAnsi="Arial" w:cs="Arial"/>
          <w:b/>
          <w:bCs/>
          <w:sz w:val="22"/>
          <w:szCs w:val="22"/>
        </w:rPr>
      </w:pPr>
      <w:r>
        <w:rPr>
          <w:rFonts w:ascii="Arial" w:hAnsi="Arial" w:cs="Arial"/>
          <w:b/>
          <w:bCs/>
          <w:sz w:val="22"/>
          <w:szCs w:val="22"/>
        </w:rPr>
        <w:t>Student Number: 2329511</w:t>
      </w:r>
    </w:p>
    <w:p w14:paraId="5DD3DBE1" w14:textId="77777777" w:rsidR="00A95455" w:rsidRDefault="00A95455" w:rsidP="00A95455">
      <w:pPr>
        <w:spacing w:line="360" w:lineRule="auto"/>
        <w:rPr>
          <w:rFonts w:ascii="Arial" w:hAnsi="Arial" w:cs="Arial"/>
          <w:b/>
          <w:bCs/>
          <w:sz w:val="22"/>
          <w:szCs w:val="22"/>
        </w:rPr>
      </w:pPr>
    </w:p>
    <w:p w14:paraId="60273803" w14:textId="6BA9AA6E" w:rsidR="00776DA5" w:rsidRDefault="00A95455" w:rsidP="00776DA5">
      <w:pPr>
        <w:spacing w:before="120" w:after="120"/>
        <w:rPr>
          <w:rFonts w:ascii="Arial" w:hAnsi="Arial" w:cs="Arial"/>
          <w:b/>
          <w:bCs/>
          <w:sz w:val="22"/>
          <w:szCs w:val="22"/>
        </w:rPr>
      </w:pPr>
      <w:r>
        <w:rPr>
          <w:rFonts w:ascii="Arial" w:hAnsi="Arial" w:cs="Arial"/>
          <w:b/>
          <w:bCs/>
          <w:sz w:val="22"/>
          <w:szCs w:val="22"/>
        </w:rPr>
        <w:t>Module:</w:t>
      </w:r>
      <w:r w:rsidR="00776DA5" w:rsidRPr="00776DA5">
        <w:rPr>
          <w:rFonts w:ascii="Arial" w:hAnsi="Arial" w:cs="Arial"/>
          <w:b/>
          <w:bCs/>
          <w:sz w:val="22"/>
          <w:szCs w:val="22"/>
        </w:rPr>
        <w:t xml:space="preserve"> </w:t>
      </w:r>
      <w:r w:rsidR="00776DA5">
        <w:rPr>
          <w:rFonts w:ascii="Arial" w:hAnsi="Arial" w:cs="Arial"/>
          <w:b/>
          <w:bCs/>
          <w:sz w:val="22"/>
          <w:szCs w:val="22"/>
        </w:rPr>
        <w:t>Psychological Classifications and Provisions</w:t>
      </w:r>
    </w:p>
    <w:p w14:paraId="5D3503F6" w14:textId="0B1F9944" w:rsidR="00A95455" w:rsidRDefault="00A95455" w:rsidP="00A95455">
      <w:pPr>
        <w:spacing w:line="360" w:lineRule="auto"/>
        <w:rPr>
          <w:rFonts w:ascii="Arial" w:hAnsi="Arial" w:cs="Arial"/>
          <w:b/>
          <w:bCs/>
          <w:sz w:val="22"/>
          <w:szCs w:val="22"/>
        </w:rPr>
      </w:pPr>
    </w:p>
    <w:p w14:paraId="55E5EAE7" w14:textId="59329C35" w:rsidR="00A95455" w:rsidRDefault="00A95455" w:rsidP="00A95455">
      <w:pPr>
        <w:spacing w:line="360" w:lineRule="auto"/>
        <w:rPr>
          <w:rFonts w:ascii="Arial" w:hAnsi="Arial" w:cs="Arial"/>
          <w:b/>
          <w:bCs/>
          <w:sz w:val="22"/>
          <w:szCs w:val="22"/>
        </w:rPr>
      </w:pPr>
      <w:r>
        <w:rPr>
          <w:rFonts w:ascii="Arial" w:hAnsi="Arial" w:cs="Arial"/>
          <w:b/>
          <w:bCs/>
          <w:sz w:val="22"/>
          <w:szCs w:val="22"/>
        </w:rPr>
        <w:t>Module Code: BMHP6029</w:t>
      </w:r>
    </w:p>
    <w:p w14:paraId="70718764" w14:textId="77777777" w:rsidR="00A95455" w:rsidRDefault="00A95455" w:rsidP="00A95455">
      <w:pPr>
        <w:spacing w:line="360" w:lineRule="auto"/>
        <w:rPr>
          <w:rFonts w:ascii="Arial" w:hAnsi="Arial" w:cs="Arial"/>
          <w:b/>
          <w:bCs/>
          <w:sz w:val="22"/>
          <w:szCs w:val="22"/>
        </w:rPr>
      </w:pPr>
    </w:p>
    <w:p w14:paraId="4E64019C" w14:textId="191C32CF" w:rsidR="00A95455" w:rsidRDefault="00A95455" w:rsidP="00A95455">
      <w:pPr>
        <w:spacing w:line="360" w:lineRule="auto"/>
        <w:rPr>
          <w:rFonts w:ascii="Arial" w:hAnsi="Arial" w:cs="Arial"/>
          <w:b/>
          <w:bCs/>
          <w:sz w:val="22"/>
          <w:szCs w:val="22"/>
        </w:rPr>
      </w:pPr>
      <w:r>
        <w:rPr>
          <w:rFonts w:ascii="Arial" w:hAnsi="Arial" w:cs="Arial"/>
          <w:b/>
          <w:bCs/>
          <w:sz w:val="22"/>
          <w:szCs w:val="22"/>
        </w:rPr>
        <w:t>Lecturer Name:</w:t>
      </w:r>
      <w:r w:rsidR="00FB7671">
        <w:rPr>
          <w:rFonts w:ascii="Arial" w:hAnsi="Arial" w:cs="Arial"/>
          <w:b/>
          <w:bCs/>
          <w:sz w:val="22"/>
          <w:szCs w:val="22"/>
        </w:rPr>
        <w:t xml:space="preserve"> Neale Haddon</w:t>
      </w:r>
    </w:p>
    <w:p w14:paraId="6D9EA84B" w14:textId="77777777" w:rsidR="00A95455" w:rsidRDefault="00A95455" w:rsidP="00A95455">
      <w:pPr>
        <w:spacing w:line="360" w:lineRule="auto"/>
        <w:rPr>
          <w:rFonts w:ascii="Arial" w:hAnsi="Arial" w:cs="Arial"/>
          <w:b/>
          <w:bCs/>
          <w:sz w:val="22"/>
          <w:szCs w:val="22"/>
        </w:rPr>
      </w:pPr>
    </w:p>
    <w:p w14:paraId="7AAB314A" w14:textId="7A66F3F1" w:rsidR="00A95455" w:rsidRDefault="00A95455" w:rsidP="00A95455">
      <w:pPr>
        <w:spacing w:before="120" w:after="120" w:line="360" w:lineRule="auto"/>
        <w:rPr>
          <w:rFonts w:ascii="Arial" w:hAnsi="Arial" w:cs="Arial"/>
          <w:b/>
          <w:bCs/>
          <w:sz w:val="22"/>
          <w:szCs w:val="22"/>
        </w:rPr>
      </w:pPr>
      <w:r>
        <w:rPr>
          <w:rFonts w:ascii="Arial" w:hAnsi="Arial" w:cs="Arial"/>
          <w:b/>
          <w:bCs/>
          <w:sz w:val="22"/>
          <w:szCs w:val="22"/>
        </w:rPr>
        <w:t>Assignment Title: Component 2: Written Assignment</w:t>
      </w:r>
      <w:r w:rsidR="00FB7671">
        <w:rPr>
          <w:rFonts w:ascii="Arial" w:hAnsi="Arial" w:cs="Arial"/>
          <w:b/>
          <w:bCs/>
          <w:sz w:val="22"/>
          <w:szCs w:val="22"/>
        </w:rPr>
        <w:t xml:space="preserve"> (Report)</w:t>
      </w:r>
    </w:p>
    <w:p w14:paraId="148EE164" w14:textId="77777777" w:rsidR="00A95455" w:rsidRDefault="00A95455" w:rsidP="00A95455">
      <w:pPr>
        <w:spacing w:before="120" w:after="120" w:line="360" w:lineRule="auto"/>
        <w:rPr>
          <w:rFonts w:ascii="Arial" w:hAnsi="Arial" w:cs="Arial"/>
          <w:b/>
          <w:bCs/>
          <w:sz w:val="22"/>
          <w:szCs w:val="22"/>
        </w:rPr>
      </w:pPr>
    </w:p>
    <w:p w14:paraId="48697665" w14:textId="4B35D3D6" w:rsidR="00A95455" w:rsidRDefault="00A95455" w:rsidP="00A95455">
      <w:pPr>
        <w:spacing w:before="120" w:after="120" w:line="360" w:lineRule="auto"/>
        <w:rPr>
          <w:rFonts w:ascii="Arial" w:hAnsi="Arial" w:cs="Arial"/>
          <w:b/>
          <w:bCs/>
          <w:sz w:val="22"/>
          <w:szCs w:val="22"/>
        </w:rPr>
      </w:pPr>
      <w:r>
        <w:rPr>
          <w:rFonts w:ascii="Arial" w:hAnsi="Arial" w:cs="Arial"/>
          <w:b/>
          <w:bCs/>
          <w:sz w:val="22"/>
          <w:szCs w:val="22"/>
        </w:rPr>
        <w:t xml:space="preserve">Submission deadline: </w:t>
      </w:r>
      <w:r w:rsidR="0076431F">
        <w:rPr>
          <w:rFonts w:ascii="Arial" w:hAnsi="Arial" w:cs="Arial"/>
          <w:b/>
          <w:bCs/>
          <w:sz w:val="22"/>
          <w:szCs w:val="22"/>
        </w:rPr>
        <w:t>Monday 20</w:t>
      </w:r>
      <w:r w:rsidR="0076431F" w:rsidRPr="0076431F">
        <w:rPr>
          <w:rFonts w:ascii="Arial" w:hAnsi="Arial" w:cs="Arial"/>
          <w:b/>
          <w:bCs/>
          <w:sz w:val="22"/>
          <w:szCs w:val="22"/>
          <w:vertAlign w:val="superscript"/>
        </w:rPr>
        <w:t>th</w:t>
      </w:r>
      <w:r w:rsidR="0076431F">
        <w:rPr>
          <w:rFonts w:ascii="Arial" w:hAnsi="Arial" w:cs="Arial"/>
          <w:b/>
          <w:bCs/>
          <w:sz w:val="22"/>
          <w:szCs w:val="22"/>
        </w:rPr>
        <w:t xml:space="preserve"> </w:t>
      </w:r>
      <w:r w:rsidR="00727709">
        <w:rPr>
          <w:rFonts w:ascii="Arial" w:hAnsi="Arial" w:cs="Arial"/>
          <w:b/>
          <w:bCs/>
          <w:sz w:val="22"/>
          <w:szCs w:val="22"/>
        </w:rPr>
        <w:t>July</w:t>
      </w:r>
      <w:r>
        <w:rPr>
          <w:rFonts w:ascii="Arial" w:hAnsi="Arial" w:cs="Arial"/>
          <w:b/>
          <w:bCs/>
          <w:sz w:val="22"/>
          <w:szCs w:val="22"/>
        </w:rPr>
        <w:t xml:space="preserve"> 2026 </w:t>
      </w:r>
    </w:p>
    <w:p w14:paraId="62C21E2F" w14:textId="39660B77" w:rsidR="00423167" w:rsidRDefault="00727709">
      <w:pPr>
        <w:rPr>
          <w:rFonts w:ascii="Arial" w:hAnsi="Arial" w:cs="Arial"/>
          <w:b/>
          <w:bCs/>
          <w:sz w:val="22"/>
          <w:szCs w:val="22"/>
        </w:rPr>
      </w:pPr>
      <w:r>
        <w:rPr>
          <w:rFonts w:ascii="Arial" w:hAnsi="Arial" w:cs="Arial"/>
          <w:b/>
          <w:bCs/>
          <w:sz w:val="22"/>
          <w:szCs w:val="22"/>
        </w:rPr>
        <w:br w:type="page"/>
      </w:r>
    </w:p>
    <w:p w14:paraId="20780E30" w14:textId="4AA01671" w:rsidR="009169A9" w:rsidRDefault="00E54C45" w:rsidP="007431CC">
      <w:pPr>
        <w:spacing w:line="360" w:lineRule="auto"/>
        <w:jc w:val="center"/>
        <w:rPr>
          <w:rFonts w:ascii="Arial" w:hAnsi="Arial" w:cs="Arial"/>
          <w:b/>
          <w:bCs/>
          <w:sz w:val="22"/>
          <w:szCs w:val="22"/>
        </w:rPr>
      </w:pPr>
      <w:r>
        <w:rPr>
          <w:rFonts w:ascii="Arial" w:hAnsi="Arial" w:cs="Arial"/>
          <w:b/>
          <w:bCs/>
          <w:sz w:val="22"/>
          <w:szCs w:val="22"/>
        </w:rPr>
        <w:lastRenderedPageBreak/>
        <w:t>Table of Contents</w:t>
      </w:r>
    </w:p>
    <w:p w14:paraId="2C73873D" w14:textId="3E48E083" w:rsidR="00550064" w:rsidRDefault="003D4426" w:rsidP="007431CC">
      <w:pPr>
        <w:tabs>
          <w:tab w:val="right" w:leader="dot" w:pos="7938"/>
          <w:tab w:val="right" w:leader="dot" w:pos="9072"/>
        </w:tabs>
        <w:spacing w:line="360" w:lineRule="auto"/>
        <w:rPr>
          <w:rFonts w:ascii="Arial" w:hAnsi="Arial" w:cs="Arial"/>
          <w:b/>
          <w:bCs/>
          <w:sz w:val="22"/>
          <w:szCs w:val="22"/>
        </w:rPr>
      </w:pPr>
      <w:r>
        <w:rPr>
          <w:rFonts w:ascii="Arial" w:hAnsi="Arial" w:cs="Arial"/>
          <w:b/>
          <w:bCs/>
          <w:sz w:val="22"/>
          <w:szCs w:val="22"/>
        </w:rPr>
        <w:t>INTRODUCTI</w:t>
      </w:r>
      <w:r w:rsidR="001862FF">
        <w:rPr>
          <w:rFonts w:ascii="Arial" w:hAnsi="Arial" w:cs="Arial"/>
          <w:b/>
          <w:bCs/>
          <w:sz w:val="22"/>
          <w:szCs w:val="22"/>
        </w:rPr>
        <w:t>ON</w:t>
      </w:r>
      <w:r w:rsidR="0095491E">
        <w:rPr>
          <w:rFonts w:ascii="Arial" w:hAnsi="Arial" w:cs="Arial"/>
          <w:b/>
          <w:bCs/>
          <w:sz w:val="22"/>
          <w:szCs w:val="22"/>
        </w:rPr>
        <w:tab/>
      </w:r>
      <w:r w:rsidR="001862FF">
        <w:rPr>
          <w:rFonts w:ascii="Arial" w:hAnsi="Arial" w:cs="Arial"/>
          <w:b/>
          <w:bCs/>
          <w:sz w:val="22"/>
          <w:szCs w:val="22"/>
        </w:rPr>
        <w:t>3</w:t>
      </w:r>
    </w:p>
    <w:p w14:paraId="44FCD600" w14:textId="2AD13EE8" w:rsidR="001862FF" w:rsidRDefault="001862FF" w:rsidP="007431CC">
      <w:pPr>
        <w:tabs>
          <w:tab w:val="right" w:leader="dot" w:pos="7938"/>
        </w:tabs>
        <w:spacing w:line="360" w:lineRule="auto"/>
        <w:rPr>
          <w:rFonts w:ascii="Arial" w:hAnsi="Arial" w:cs="Arial"/>
          <w:b/>
          <w:bCs/>
          <w:sz w:val="22"/>
          <w:szCs w:val="22"/>
        </w:rPr>
      </w:pPr>
      <w:r w:rsidRPr="000207BE">
        <w:rPr>
          <w:rFonts w:ascii="Arial" w:hAnsi="Arial" w:cs="Arial"/>
          <w:b/>
          <w:bCs/>
          <w:sz w:val="22"/>
          <w:szCs w:val="22"/>
        </w:rPr>
        <w:t>Classification and Diagnosi</w:t>
      </w:r>
      <w:r>
        <w:rPr>
          <w:rFonts w:ascii="Arial" w:hAnsi="Arial" w:cs="Arial"/>
          <w:b/>
          <w:bCs/>
          <w:sz w:val="22"/>
          <w:szCs w:val="22"/>
        </w:rPr>
        <w:t>s</w:t>
      </w:r>
      <w:r>
        <w:rPr>
          <w:rFonts w:ascii="Arial" w:hAnsi="Arial" w:cs="Arial"/>
          <w:b/>
          <w:bCs/>
          <w:sz w:val="22"/>
          <w:szCs w:val="22"/>
        </w:rPr>
        <w:tab/>
        <w:t>3</w:t>
      </w:r>
    </w:p>
    <w:p w14:paraId="194304FC" w14:textId="70E86CC2" w:rsidR="0095491E" w:rsidRDefault="001967CB" w:rsidP="007431CC">
      <w:pPr>
        <w:tabs>
          <w:tab w:val="right" w:leader="dot" w:pos="7938"/>
        </w:tabs>
        <w:spacing w:line="360" w:lineRule="auto"/>
        <w:rPr>
          <w:rFonts w:ascii="Arial" w:hAnsi="Arial" w:cs="Arial"/>
          <w:b/>
          <w:bCs/>
          <w:sz w:val="22"/>
          <w:szCs w:val="22"/>
        </w:rPr>
      </w:pPr>
      <w:r>
        <w:rPr>
          <w:rFonts w:ascii="Arial" w:hAnsi="Arial" w:cs="Arial"/>
          <w:b/>
          <w:bCs/>
          <w:sz w:val="22"/>
          <w:szCs w:val="22"/>
        </w:rPr>
        <w:t>Tr</w:t>
      </w:r>
      <w:r w:rsidR="00877DB2">
        <w:rPr>
          <w:rFonts w:ascii="Arial" w:hAnsi="Arial" w:cs="Arial"/>
          <w:b/>
          <w:bCs/>
          <w:sz w:val="22"/>
          <w:szCs w:val="22"/>
        </w:rPr>
        <w:t>eatment and Rehabilitation</w:t>
      </w:r>
      <w:r w:rsidR="00877DB2">
        <w:rPr>
          <w:rFonts w:ascii="Arial" w:hAnsi="Arial" w:cs="Arial"/>
          <w:b/>
          <w:bCs/>
          <w:sz w:val="22"/>
          <w:szCs w:val="22"/>
        </w:rPr>
        <w:tab/>
        <w:t>4</w:t>
      </w:r>
    </w:p>
    <w:p w14:paraId="08B64D96" w14:textId="6107C7E8" w:rsidR="00877DB2" w:rsidRDefault="002B7CAA" w:rsidP="007431CC">
      <w:pPr>
        <w:tabs>
          <w:tab w:val="right" w:leader="dot" w:pos="7938"/>
        </w:tabs>
        <w:spacing w:line="360" w:lineRule="auto"/>
        <w:rPr>
          <w:rFonts w:ascii="Arial" w:hAnsi="Arial" w:cs="Arial"/>
          <w:b/>
          <w:bCs/>
          <w:sz w:val="22"/>
          <w:szCs w:val="22"/>
        </w:rPr>
      </w:pPr>
      <w:r>
        <w:rPr>
          <w:rFonts w:ascii="Arial" w:hAnsi="Arial" w:cs="Arial"/>
          <w:b/>
          <w:bCs/>
          <w:sz w:val="22"/>
          <w:szCs w:val="22"/>
        </w:rPr>
        <w:t>Pharmacological treatment</w:t>
      </w:r>
      <w:r>
        <w:rPr>
          <w:rFonts w:ascii="Arial" w:hAnsi="Arial" w:cs="Arial"/>
          <w:b/>
          <w:bCs/>
          <w:sz w:val="22"/>
          <w:szCs w:val="22"/>
        </w:rPr>
        <w:tab/>
        <w:t>4</w:t>
      </w:r>
    </w:p>
    <w:p w14:paraId="17F695B5" w14:textId="29062B58" w:rsidR="002B7CAA" w:rsidRDefault="000D22B4" w:rsidP="007431CC">
      <w:pPr>
        <w:tabs>
          <w:tab w:val="right" w:leader="dot" w:pos="7938"/>
        </w:tabs>
        <w:spacing w:line="360" w:lineRule="auto"/>
        <w:rPr>
          <w:rFonts w:ascii="Arial" w:hAnsi="Arial" w:cs="Arial"/>
          <w:b/>
          <w:bCs/>
          <w:sz w:val="22"/>
          <w:szCs w:val="22"/>
        </w:rPr>
      </w:pPr>
      <w:r>
        <w:rPr>
          <w:rFonts w:ascii="Arial" w:hAnsi="Arial" w:cs="Arial"/>
          <w:b/>
          <w:bCs/>
          <w:sz w:val="22"/>
          <w:szCs w:val="22"/>
        </w:rPr>
        <w:t>Psychological Treatment and Rehabilitation</w:t>
      </w:r>
      <w:r>
        <w:rPr>
          <w:rFonts w:ascii="Arial" w:hAnsi="Arial" w:cs="Arial"/>
          <w:b/>
          <w:bCs/>
          <w:sz w:val="22"/>
          <w:szCs w:val="22"/>
        </w:rPr>
        <w:tab/>
        <w:t>5</w:t>
      </w:r>
    </w:p>
    <w:p w14:paraId="5271B00C" w14:textId="14D25A1A" w:rsidR="0049588C" w:rsidRDefault="0049588C" w:rsidP="007431CC">
      <w:pPr>
        <w:tabs>
          <w:tab w:val="right" w:leader="dot" w:pos="7938"/>
        </w:tabs>
        <w:spacing w:line="360" w:lineRule="auto"/>
        <w:rPr>
          <w:rFonts w:ascii="Arial" w:hAnsi="Arial" w:cs="Arial"/>
          <w:b/>
          <w:bCs/>
          <w:sz w:val="22"/>
          <w:szCs w:val="22"/>
        </w:rPr>
      </w:pPr>
      <w:r>
        <w:rPr>
          <w:rFonts w:ascii="Arial" w:hAnsi="Arial" w:cs="Arial"/>
          <w:b/>
          <w:bCs/>
          <w:sz w:val="22"/>
          <w:szCs w:val="22"/>
        </w:rPr>
        <w:t xml:space="preserve">International Perspective on </w:t>
      </w:r>
      <w:r w:rsidRPr="000207BE">
        <w:rPr>
          <w:rFonts w:ascii="Arial" w:hAnsi="Arial" w:cs="Arial"/>
          <w:b/>
          <w:bCs/>
          <w:sz w:val="22"/>
          <w:szCs w:val="22"/>
        </w:rPr>
        <w:t>schizophrenia treatment</w:t>
      </w:r>
      <w:r>
        <w:rPr>
          <w:rFonts w:ascii="Arial" w:hAnsi="Arial" w:cs="Arial"/>
          <w:b/>
          <w:bCs/>
          <w:sz w:val="22"/>
          <w:szCs w:val="22"/>
        </w:rPr>
        <w:tab/>
        <w:t>6</w:t>
      </w:r>
    </w:p>
    <w:p w14:paraId="2C775AA7" w14:textId="7F719ADA" w:rsidR="004819B7" w:rsidRDefault="004819B7" w:rsidP="007431CC">
      <w:pPr>
        <w:tabs>
          <w:tab w:val="right" w:leader="dot" w:pos="7938"/>
        </w:tabs>
        <w:spacing w:line="360" w:lineRule="auto"/>
        <w:rPr>
          <w:rFonts w:ascii="Arial" w:hAnsi="Arial" w:cs="Arial"/>
          <w:b/>
          <w:bCs/>
          <w:sz w:val="22"/>
          <w:szCs w:val="22"/>
        </w:rPr>
      </w:pPr>
      <w:r w:rsidRPr="000207BE">
        <w:rPr>
          <w:rFonts w:ascii="Arial" w:hAnsi="Arial" w:cs="Arial"/>
          <w:b/>
          <w:bCs/>
          <w:sz w:val="22"/>
          <w:szCs w:val="22"/>
        </w:rPr>
        <w:t>Debates in the Classification of Schizophrenia</w:t>
      </w:r>
      <w:r>
        <w:rPr>
          <w:rFonts w:ascii="Arial" w:hAnsi="Arial" w:cs="Arial"/>
          <w:b/>
          <w:bCs/>
          <w:sz w:val="22"/>
          <w:szCs w:val="22"/>
        </w:rPr>
        <w:tab/>
      </w:r>
      <w:r w:rsidR="009D6E71">
        <w:rPr>
          <w:rFonts w:ascii="Arial" w:hAnsi="Arial" w:cs="Arial"/>
          <w:b/>
          <w:bCs/>
          <w:sz w:val="22"/>
          <w:szCs w:val="22"/>
        </w:rPr>
        <w:t>6</w:t>
      </w:r>
    </w:p>
    <w:p w14:paraId="1912ABB2" w14:textId="7D6EC54F" w:rsidR="009D6E71" w:rsidRDefault="00CA347B" w:rsidP="007431CC">
      <w:pPr>
        <w:tabs>
          <w:tab w:val="right" w:leader="dot" w:pos="7938"/>
        </w:tabs>
        <w:spacing w:line="360" w:lineRule="auto"/>
        <w:rPr>
          <w:rFonts w:ascii="Arial" w:hAnsi="Arial" w:cs="Arial"/>
          <w:b/>
          <w:bCs/>
          <w:sz w:val="22"/>
          <w:szCs w:val="22"/>
        </w:rPr>
      </w:pPr>
      <w:r>
        <w:rPr>
          <w:rFonts w:ascii="Arial" w:hAnsi="Arial" w:cs="Arial"/>
          <w:b/>
          <w:bCs/>
          <w:sz w:val="22"/>
          <w:szCs w:val="22"/>
        </w:rPr>
        <w:t>Emerging Issues in Treatment</w:t>
      </w:r>
      <w:r>
        <w:rPr>
          <w:rFonts w:ascii="Arial" w:hAnsi="Arial" w:cs="Arial"/>
          <w:b/>
          <w:bCs/>
          <w:sz w:val="22"/>
          <w:szCs w:val="22"/>
        </w:rPr>
        <w:tab/>
        <w:t>7</w:t>
      </w:r>
    </w:p>
    <w:p w14:paraId="17A8E605" w14:textId="48340824" w:rsidR="00202187" w:rsidRDefault="00202187" w:rsidP="007431CC">
      <w:pPr>
        <w:tabs>
          <w:tab w:val="right" w:leader="dot" w:pos="7938"/>
        </w:tabs>
        <w:spacing w:line="360" w:lineRule="auto"/>
        <w:rPr>
          <w:rFonts w:ascii="Arial" w:hAnsi="Arial" w:cs="Arial"/>
          <w:b/>
          <w:bCs/>
          <w:sz w:val="22"/>
          <w:szCs w:val="22"/>
        </w:rPr>
      </w:pPr>
      <w:r>
        <w:rPr>
          <w:rFonts w:ascii="Arial" w:hAnsi="Arial" w:cs="Arial"/>
          <w:b/>
          <w:bCs/>
          <w:sz w:val="22"/>
          <w:szCs w:val="22"/>
        </w:rPr>
        <w:t>Social, Cultural and Legal consideration</w:t>
      </w:r>
      <w:r w:rsidR="00C0182B">
        <w:rPr>
          <w:rFonts w:ascii="Arial" w:hAnsi="Arial" w:cs="Arial"/>
          <w:b/>
          <w:bCs/>
          <w:sz w:val="22"/>
          <w:szCs w:val="22"/>
        </w:rPr>
        <w:t>s</w:t>
      </w:r>
      <w:r w:rsidR="00C0182B">
        <w:rPr>
          <w:rFonts w:ascii="Arial" w:hAnsi="Arial" w:cs="Arial"/>
          <w:b/>
          <w:bCs/>
          <w:sz w:val="22"/>
          <w:szCs w:val="22"/>
        </w:rPr>
        <w:tab/>
        <w:t>8</w:t>
      </w:r>
    </w:p>
    <w:p w14:paraId="3B30DB3D" w14:textId="77C4D472" w:rsidR="00C0182B" w:rsidRDefault="00C0182B" w:rsidP="007431CC">
      <w:pPr>
        <w:tabs>
          <w:tab w:val="right" w:leader="dot" w:pos="7938"/>
        </w:tabs>
        <w:spacing w:line="360" w:lineRule="auto"/>
        <w:rPr>
          <w:rFonts w:ascii="Arial" w:hAnsi="Arial" w:cs="Arial"/>
          <w:b/>
          <w:bCs/>
          <w:sz w:val="22"/>
          <w:szCs w:val="22"/>
        </w:rPr>
      </w:pPr>
      <w:r>
        <w:rPr>
          <w:rFonts w:ascii="Arial" w:hAnsi="Arial" w:cs="Arial"/>
          <w:b/>
          <w:bCs/>
          <w:sz w:val="22"/>
          <w:szCs w:val="22"/>
        </w:rPr>
        <w:t>Recommendations</w:t>
      </w:r>
      <w:r>
        <w:rPr>
          <w:rFonts w:ascii="Arial" w:hAnsi="Arial" w:cs="Arial"/>
          <w:b/>
          <w:bCs/>
          <w:sz w:val="22"/>
          <w:szCs w:val="22"/>
        </w:rPr>
        <w:tab/>
        <w:t>8</w:t>
      </w:r>
    </w:p>
    <w:p w14:paraId="6E4501ED" w14:textId="193A9C76" w:rsidR="00C0182B" w:rsidRDefault="00C0182B" w:rsidP="007431CC">
      <w:pPr>
        <w:tabs>
          <w:tab w:val="right" w:leader="dot" w:pos="7938"/>
        </w:tabs>
        <w:spacing w:line="360" w:lineRule="auto"/>
        <w:rPr>
          <w:rFonts w:ascii="Arial" w:hAnsi="Arial" w:cs="Arial"/>
          <w:b/>
          <w:bCs/>
          <w:sz w:val="22"/>
          <w:szCs w:val="22"/>
        </w:rPr>
      </w:pPr>
      <w:r>
        <w:rPr>
          <w:rFonts w:ascii="Arial" w:hAnsi="Arial" w:cs="Arial"/>
          <w:b/>
          <w:bCs/>
          <w:sz w:val="22"/>
          <w:szCs w:val="22"/>
        </w:rPr>
        <w:t>Conclusion</w:t>
      </w:r>
      <w:r>
        <w:rPr>
          <w:rFonts w:ascii="Arial" w:hAnsi="Arial" w:cs="Arial"/>
          <w:b/>
          <w:bCs/>
          <w:sz w:val="22"/>
          <w:szCs w:val="22"/>
        </w:rPr>
        <w:tab/>
        <w:t>9</w:t>
      </w:r>
    </w:p>
    <w:p w14:paraId="0EC2A4DD" w14:textId="54A6ED80" w:rsidR="007717BC" w:rsidRDefault="007717BC" w:rsidP="007431CC">
      <w:pPr>
        <w:tabs>
          <w:tab w:val="right" w:leader="dot" w:pos="7938"/>
        </w:tabs>
        <w:spacing w:line="360" w:lineRule="auto"/>
        <w:rPr>
          <w:rFonts w:ascii="Arial" w:hAnsi="Arial" w:cs="Arial"/>
          <w:b/>
          <w:bCs/>
          <w:sz w:val="22"/>
          <w:szCs w:val="22"/>
        </w:rPr>
      </w:pPr>
      <w:r>
        <w:rPr>
          <w:rFonts w:ascii="Arial" w:hAnsi="Arial" w:cs="Arial"/>
          <w:b/>
          <w:bCs/>
          <w:sz w:val="22"/>
          <w:szCs w:val="22"/>
        </w:rPr>
        <w:t>References</w:t>
      </w:r>
      <w:r w:rsidR="007431CC">
        <w:rPr>
          <w:rFonts w:ascii="Arial" w:hAnsi="Arial" w:cs="Arial"/>
          <w:b/>
          <w:bCs/>
          <w:sz w:val="22"/>
          <w:szCs w:val="22"/>
        </w:rPr>
        <w:tab/>
        <w:t>11</w:t>
      </w:r>
    </w:p>
    <w:p w14:paraId="584DB97D" w14:textId="2027CBDF" w:rsidR="009D2AD5" w:rsidRPr="00AC5A11" w:rsidRDefault="007431CC" w:rsidP="00AC5A11">
      <w:pPr>
        <w:spacing w:line="360" w:lineRule="auto"/>
        <w:rPr>
          <w:rFonts w:ascii="Arial" w:hAnsi="Arial" w:cs="Arial"/>
          <w:b/>
          <w:bCs/>
          <w:sz w:val="22"/>
          <w:szCs w:val="22"/>
        </w:rPr>
      </w:pPr>
      <w:r>
        <w:rPr>
          <w:rFonts w:ascii="Arial" w:hAnsi="Arial" w:cs="Arial"/>
          <w:b/>
          <w:bCs/>
          <w:sz w:val="22"/>
          <w:szCs w:val="22"/>
        </w:rPr>
        <w:br w:type="page"/>
      </w:r>
      <w:r w:rsidR="00B80243" w:rsidRPr="00AC5A11">
        <w:rPr>
          <w:rFonts w:ascii="Arial" w:hAnsi="Arial" w:cs="Arial"/>
          <w:b/>
          <w:bCs/>
          <w:sz w:val="22"/>
          <w:szCs w:val="22"/>
        </w:rPr>
        <w:lastRenderedPageBreak/>
        <w:t>Introduction</w:t>
      </w:r>
    </w:p>
    <w:p w14:paraId="42D9D095" w14:textId="25B19783" w:rsidR="00A65AF4" w:rsidRPr="00AC5A11" w:rsidRDefault="00A65AF4" w:rsidP="00AC5A11">
      <w:pPr>
        <w:spacing w:line="360" w:lineRule="auto"/>
        <w:rPr>
          <w:rFonts w:ascii="Arial" w:hAnsi="Arial" w:cs="Arial"/>
          <w:sz w:val="22"/>
          <w:szCs w:val="22"/>
        </w:rPr>
      </w:pPr>
      <w:r w:rsidRPr="00AC5A11">
        <w:rPr>
          <w:rFonts w:ascii="Arial" w:hAnsi="Arial" w:cs="Arial"/>
          <w:sz w:val="22"/>
          <w:szCs w:val="22"/>
        </w:rPr>
        <w:t>A person's functionality and quality of life are severely hampered by schizophrenia, a serious mental illness marked by abnormalities in perception, thought, emotion, behaviour, and cognition. Schizophrenia is one of the most common mental illness-related disabilities, affecting over 24 million people globally, according to the World Health Organization (WHO, 2022). In addition to negative symptoms like decreased motivation and emotional expression, as well as cognitive impairments that can negatively impact social interactions, work, and education, people with schizophrenia frequently experience positive symptoms like hallucinations and delusions (WHO, 2022).</w:t>
      </w:r>
    </w:p>
    <w:p w14:paraId="259365B4" w14:textId="25159952" w:rsidR="008F22CD" w:rsidRPr="00AC5A11" w:rsidRDefault="008F22CD" w:rsidP="00AC5A11">
      <w:pPr>
        <w:spacing w:line="360" w:lineRule="auto"/>
        <w:rPr>
          <w:rFonts w:ascii="Arial" w:hAnsi="Arial" w:cs="Arial"/>
          <w:sz w:val="22"/>
          <w:szCs w:val="22"/>
        </w:rPr>
      </w:pPr>
      <w:r w:rsidRPr="00AC5A11">
        <w:rPr>
          <w:rFonts w:ascii="Arial" w:hAnsi="Arial" w:cs="Arial"/>
          <w:sz w:val="22"/>
          <w:szCs w:val="22"/>
        </w:rPr>
        <w:t>Schizophrenia</w:t>
      </w:r>
      <w:r w:rsidR="00677FE9" w:rsidRPr="00AC5A11">
        <w:rPr>
          <w:rFonts w:ascii="Arial" w:hAnsi="Arial" w:cs="Arial"/>
          <w:sz w:val="22"/>
          <w:szCs w:val="22"/>
        </w:rPr>
        <w:t xml:space="preserve"> was selected for this report </w:t>
      </w:r>
      <w:r w:rsidR="00AA20AF" w:rsidRPr="00AC5A11">
        <w:rPr>
          <w:rFonts w:ascii="Arial" w:hAnsi="Arial" w:cs="Arial"/>
          <w:sz w:val="22"/>
          <w:szCs w:val="22"/>
        </w:rPr>
        <w:t xml:space="preserve">due </w:t>
      </w:r>
      <w:r w:rsidR="009C53D8" w:rsidRPr="00AC5A11">
        <w:rPr>
          <w:rFonts w:ascii="Arial" w:hAnsi="Arial" w:cs="Arial"/>
          <w:sz w:val="22"/>
          <w:szCs w:val="22"/>
        </w:rPr>
        <w:t>to</w:t>
      </w:r>
      <w:r w:rsidRPr="00AC5A11">
        <w:rPr>
          <w:rFonts w:ascii="Arial" w:hAnsi="Arial" w:cs="Arial"/>
          <w:sz w:val="22"/>
          <w:szCs w:val="22"/>
        </w:rPr>
        <w:t xml:space="preserve"> </w:t>
      </w:r>
      <w:r w:rsidR="00EA26A7" w:rsidRPr="00AC5A11">
        <w:rPr>
          <w:rFonts w:ascii="Arial" w:hAnsi="Arial" w:cs="Arial"/>
          <w:sz w:val="22"/>
          <w:szCs w:val="22"/>
        </w:rPr>
        <w:t xml:space="preserve">the </w:t>
      </w:r>
      <w:r w:rsidRPr="00AC5A11">
        <w:rPr>
          <w:rFonts w:ascii="Arial" w:hAnsi="Arial" w:cs="Arial"/>
          <w:sz w:val="22"/>
          <w:szCs w:val="22"/>
        </w:rPr>
        <w:t xml:space="preserve">ongoing challenges </w:t>
      </w:r>
      <w:r w:rsidR="000B4101" w:rsidRPr="00AC5A11">
        <w:rPr>
          <w:rFonts w:ascii="Arial" w:hAnsi="Arial" w:cs="Arial"/>
          <w:sz w:val="22"/>
          <w:szCs w:val="22"/>
        </w:rPr>
        <w:t xml:space="preserve">in </w:t>
      </w:r>
      <w:r w:rsidRPr="00AC5A11">
        <w:rPr>
          <w:rFonts w:ascii="Arial" w:hAnsi="Arial" w:cs="Arial"/>
          <w:sz w:val="22"/>
          <w:szCs w:val="22"/>
        </w:rPr>
        <w:t xml:space="preserve">diagnosis, treatment and long-term rehabilitation. Furthermore, </w:t>
      </w:r>
      <w:r w:rsidR="0084532E" w:rsidRPr="00AC5A11">
        <w:rPr>
          <w:rFonts w:ascii="Arial" w:hAnsi="Arial" w:cs="Arial"/>
          <w:sz w:val="22"/>
          <w:szCs w:val="22"/>
        </w:rPr>
        <w:t>new</w:t>
      </w:r>
      <w:r w:rsidRPr="00AC5A11">
        <w:rPr>
          <w:rFonts w:ascii="Arial" w:hAnsi="Arial" w:cs="Arial"/>
          <w:sz w:val="22"/>
          <w:szCs w:val="22"/>
        </w:rPr>
        <w:t xml:space="preserve"> developments within the International Classification of Diseases, 11th Revision (ICD-11), together with continuing debates surrounding its classification, recovery-focused care and stigma, make schizophrenia an important condition for critical evaluation (WHO, 2024; Stein et al., 2020).</w:t>
      </w:r>
    </w:p>
    <w:p w14:paraId="3641A099" w14:textId="22B1820F" w:rsidR="008F22CD" w:rsidRPr="00AC5A11" w:rsidRDefault="008F22CD" w:rsidP="00AC5A11">
      <w:pPr>
        <w:spacing w:line="360" w:lineRule="auto"/>
        <w:rPr>
          <w:rFonts w:ascii="Arial" w:hAnsi="Arial" w:cs="Arial"/>
          <w:sz w:val="22"/>
          <w:szCs w:val="22"/>
        </w:rPr>
      </w:pPr>
      <w:r w:rsidRPr="00AC5A11">
        <w:rPr>
          <w:rFonts w:ascii="Arial" w:hAnsi="Arial" w:cs="Arial"/>
          <w:sz w:val="22"/>
          <w:szCs w:val="22"/>
        </w:rPr>
        <w:t>This report critically examines schizophrenia through its ICD-11 classification, diagnostic criteria, treatment and rehabilitation strategies. It also evaluates contemporary debates regarding its conceptualisation and management, before presenting evidence-based recommendations aimed at improving clinical practice, mental health policy and future research.</w:t>
      </w:r>
    </w:p>
    <w:p w14:paraId="742C0051" w14:textId="77777777" w:rsidR="008F22CD" w:rsidRPr="00AC5A11" w:rsidRDefault="002135E2" w:rsidP="00AC5A11">
      <w:pPr>
        <w:spacing w:line="360" w:lineRule="auto"/>
        <w:rPr>
          <w:rFonts w:ascii="Arial" w:hAnsi="Arial" w:cs="Arial"/>
          <w:b/>
          <w:bCs/>
          <w:sz w:val="22"/>
          <w:szCs w:val="22"/>
        </w:rPr>
      </w:pPr>
      <w:r w:rsidRPr="00AC5A11">
        <w:rPr>
          <w:rFonts w:ascii="Arial" w:hAnsi="Arial" w:cs="Arial"/>
          <w:b/>
          <w:bCs/>
          <w:sz w:val="22"/>
          <w:szCs w:val="22"/>
        </w:rPr>
        <w:t>Classification and Diagnosis</w:t>
      </w:r>
    </w:p>
    <w:p w14:paraId="29CBBA62" w14:textId="6D6FC6D6" w:rsidR="00B37D18" w:rsidRPr="00AC5A11" w:rsidRDefault="00B37D18" w:rsidP="00AC5A11">
      <w:pPr>
        <w:spacing w:line="360" w:lineRule="auto"/>
        <w:rPr>
          <w:rFonts w:ascii="Arial" w:hAnsi="Arial" w:cs="Arial"/>
          <w:b/>
          <w:bCs/>
          <w:sz w:val="22"/>
          <w:szCs w:val="22"/>
        </w:rPr>
      </w:pPr>
      <w:r w:rsidRPr="00AC5A11">
        <w:rPr>
          <w:rFonts w:ascii="Arial" w:hAnsi="Arial" w:cs="Arial"/>
          <w:sz w:val="22"/>
          <w:szCs w:val="22"/>
        </w:rPr>
        <w:t>Schizophrenia is classified within Chapter 06 of the International Classification of Diseases, 11th Revision (ICD-11), under the grouping Schizophrenia or Other Primary Psychotic Disorders, and is assigned the diagnostic code 6A20 (WHO, 2024). The WHO uses the term disorder to describe schizophrenia, reflecting clinically significant disturbances in cognition, perception, emotion and behaviour that lead to impaired functioning (WHO, 2024). Unlike previous editions, ICD-11 adopts a more flexible and clinically oriented approach that allows clinicians to apply professional judgement while maintaining diagnostic consistency across healthcare settings (Stein et al., 2020).</w:t>
      </w:r>
    </w:p>
    <w:p w14:paraId="07A9F152" w14:textId="57C8E682" w:rsidR="002135E2" w:rsidRPr="00AC5A11" w:rsidRDefault="002135E2" w:rsidP="00AC5A11">
      <w:pPr>
        <w:spacing w:line="360" w:lineRule="auto"/>
        <w:rPr>
          <w:rFonts w:ascii="Arial" w:hAnsi="Arial" w:cs="Arial"/>
          <w:sz w:val="22"/>
          <w:szCs w:val="22"/>
        </w:rPr>
      </w:pPr>
      <w:r w:rsidRPr="00AC5A11">
        <w:rPr>
          <w:rFonts w:ascii="Arial" w:hAnsi="Arial" w:cs="Arial"/>
          <w:sz w:val="22"/>
          <w:szCs w:val="22"/>
        </w:rPr>
        <w:t xml:space="preserve">According to the WHO (2024), the diagnosis of schizophrenia requires the </w:t>
      </w:r>
      <w:r w:rsidR="000E4CE5" w:rsidRPr="00AC5A11">
        <w:rPr>
          <w:rFonts w:ascii="Arial" w:hAnsi="Arial" w:cs="Arial"/>
          <w:sz w:val="22"/>
          <w:szCs w:val="22"/>
        </w:rPr>
        <w:t>existence</w:t>
      </w:r>
      <w:r w:rsidRPr="00AC5A11">
        <w:rPr>
          <w:rFonts w:ascii="Arial" w:hAnsi="Arial" w:cs="Arial"/>
          <w:sz w:val="22"/>
          <w:szCs w:val="22"/>
        </w:rPr>
        <w:t xml:space="preserve"> of core </w:t>
      </w:r>
      <w:r w:rsidR="00AA5917" w:rsidRPr="00AC5A11">
        <w:rPr>
          <w:rFonts w:ascii="Arial" w:hAnsi="Arial" w:cs="Arial"/>
          <w:sz w:val="22"/>
          <w:szCs w:val="22"/>
        </w:rPr>
        <w:t>Persistent delusions, hallucinations, disorganised thinking and passive sensations are examples of psychotic symptoms.</w:t>
      </w:r>
      <w:r w:rsidRPr="00AC5A11">
        <w:rPr>
          <w:rFonts w:ascii="Arial" w:hAnsi="Arial" w:cs="Arial"/>
          <w:sz w:val="22"/>
          <w:szCs w:val="22"/>
        </w:rPr>
        <w:t xml:space="preserve"> and disturbances of self. These symptoms </w:t>
      </w:r>
      <w:r w:rsidR="00985E06" w:rsidRPr="00AC5A11">
        <w:rPr>
          <w:rFonts w:ascii="Arial" w:hAnsi="Arial" w:cs="Arial"/>
          <w:sz w:val="22"/>
          <w:szCs w:val="22"/>
        </w:rPr>
        <w:t>typically</w:t>
      </w:r>
      <w:r w:rsidRPr="00AC5A11">
        <w:rPr>
          <w:rFonts w:ascii="Arial" w:hAnsi="Arial" w:cs="Arial"/>
          <w:sz w:val="22"/>
          <w:szCs w:val="22"/>
        </w:rPr>
        <w:t xml:space="preserve"> be </w:t>
      </w:r>
      <w:r w:rsidR="00856BB0" w:rsidRPr="00AC5A11">
        <w:rPr>
          <w:rFonts w:ascii="Arial" w:hAnsi="Arial" w:cs="Arial"/>
          <w:sz w:val="22"/>
          <w:szCs w:val="22"/>
        </w:rPr>
        <w:t>there</w:t>
      </w:r>
      <w:r w:rsidRPr="00AC5A11">
        <w:rPr>
          <w:rFonts w:ascii="Arial" w:hAnsi="Arial" w:cs="Arial"/>
          <w:sz w:val="22"/>
          <w:szCs w:val="22"/>
        </w:rPr>
        <w:t xml:space="preserve"> for at least one month and result in significant impairment in personal, social or occupational functioning (WHO, 2024). The diagnosis should not be better explained by substance use, neurological disorders or mood disorders (WHO, 2024). Unlike earlier </w:t>
      </w:r>
      <w:r w:rsidRPr="00AC5A11">
        <w:rPr>
          <w:rFonts w:ascii="Arial" w:hAnsi="Arial" w:cs="Arial"/>
          <w:sz w:val="22"/>
          <w:szCs w:val="22"/>
        </w:rPr>
        <w:lastRenderedPageBreak/>
        <w:t>systems that relied heavily on symptom counts, ICD-11 encourages clinicians to consider the individual's overall clinical presentation and context when making diagnostic decisions (Stein et al., 2020).</w:t>
      </w:r>
    </w:p>
    <w:p w14:paraId="1D9B8CE4" w14:textId="597B818E" w:rsidR="002135E2" w:rsidRPr="00AC5A11" w:rsidRDefault="002D3230" w:rsidP="00AC5A11">
      <w:pPr>
        <w:spacing w:line="360" w:lineRule="auto"/>
        <w:rPr>
          <w:rFonts w:ascii="Arial" w:hAnsi="Arial" w:cs="Arial"/>
          <w:sz w:val="22"/>
          <w:szCs w:val="22"/>
        </w:rPr>
      </w:pPr>
      <w:r w:rsidRPr="00AC5A11">
        <w:rPr>
          <w:rFonts w:ascii="Arial" w:hAnsi="Arial" w:cs="Arial"/>
          <w:sz w:val="22"/>
          <w:szCs w:val="22"/>
        </w:rPr>
        <w:t>A major strength of ICD-11 is</w:t>
      </w:r>
      <w:r w:rsidR="00A2586C" w:rsidRPr="00AC5A11">
        <w:rPr>
          <w:rFonts w:ascii="Arial" w:hAnsi="Arial" w:cs="Arial"/>
          <w:sz w:val="22"/>
          <w:szCs w:val="22"/>
        </w:rPr>
        <w:t xml:space="preserve"> its </w:t>
      </w:r>
      <w:r w:rsidR="00A2586C" w:rsidRPr="00AC5A11">
        <w:rPr>
          <w:rFonts w:ascii="Arial" w:hAnsi="Arial" w:cs="Arial"/>
          <w:sz w:val="22"/>
          <w:szCs w:val="22"/>
        </w:rPr>
        <w:t>focus on enhancing the clinical usefulness of</w:t>
      </w:r>
      <w:r w:rsidR="00A2586C" w:rsidRPr="00AC5A11">
        <w:rPr>
          <w:rFonts w:ascii="Arial" w:hAnsi="Arial" w:cs="Arial"/>
          <w:sz w:val="22"/>
          <w:szCs w:val="22"/>
        </w:rPr>
        <w:t xml:space="preserve"> </w:t>
      </w:r>
      <w:r w:rsidRPr="00AC5A11">
        <w:rPr>
          <w:rFonts w:ascii="Arial" w:hAnsi="Arial" w:cs="Arial"/>
          <w:sz w:val="22"/>
          <w:szCs w:val="22"/>
        </w:rPr>
        <w:t>psychiatric diagnosis (Reed et al., 2018). Reed et al. (2018) found that the ICD-11 diagnostic guidelines were rated as clear, clinically useful and reliable across 13 countries, supporting greater consistency in diagnosing schizophrenia. However, clinicians considered the guidelines less useful for treatment selection and predicting prognosis, suggesting that diagnosis alone cannot determine appropriate interventions.</w:t>
      </w:r>
    </w:p>
    <w:p w14:paraId="1401CC5A" w14:textId="7378BFD9" w:rsidR="00B80243" w:rsidRPr="00AC5A11" w:rsidRDefault="002135E2" w:rsidP="00AC5A11">
      <w:pPr>
        <w:spacing w:line="360" w:lineRule="auto"/>
        <w:rPr>
          <w:rFonts w:ascii="Arial" w:hAnsi="Arial" w:cs="Arial"/>
          <w:sz w:val="22"/>
          <w:szCs w:val="22"/>
        </w:rPr>
      </w:pPr>
      <w:r w:rsidRPr="00AC5A11">
        <w:rPr>
          <w:rFonts w:ascii="Arial" w:hAnsi="Arial" w:cs="Arial"/>
          <w:sz w:val="22"/>
          <w:szCs w:val="22"/>
        </w:rPr>
        <w:t xml:space="preserve">Despite these improvements, debates surrounding psychiatric classification remain. Stein et al. (2020) argue that although ICD-11 enhances international consistency and clinical applicability, categorical diagnoses may oversimplify the heterogeneity of schizophrenia and fail to capture the full spectrum of patient experiences. Likewise, Fiorillo, </w:t>
      </w:r>
      <w:proofErr w:type="spellStart"/>
      <w:r w:rsidRPr="00AC5A11">
        <w:rPr>
          <w:rFonts w:ascii="Arial" w:hAnsi="Arial" w:cs="Arial"/>
          <w:sz w:val="22"/>
          <w:szCs w:val="22"/>
        </w:rPr>
        <w:t>Falkai</w:t>
      </w:r>
      <w:proofErr w:type="spellEnd"/>
      <w:r w:rsidRPr="00AC5A11">
        <w:rPr>
          <w:rFonts w:ascii="Arial" w:hAnsi="Arial" w:cs="Arial"/>
          <w:sz w:val="22"/>
          <w:szCs w:val="22"/>
        </w:rPr>
        <w:t xml:space="preserve"> and </w:t>
      </w:r>
      <w:proofErr w:type="spellStart"/>
      <w:r w:rsidRPr="00AC5A11">
        <w:rPr>
          <w:rFonts w:ascii="Arial" w:hAnsi="Arial" w:cs="Arial"/>
          <w:sz w:val="22"/>
          <w:szCs w:val="22"/>
        </w:rPr>
        <w:t>Gornwood</w:t>
      </w:r>
      <w:proofErr w:type="spellEnd"/>
      <w:r w:rsidRPr="00AC5A11">
        <w:rPr>
          <w:rFonts w:ascii="Arial" w:hAnsi="Arial" w:cs="Arial"/>
          <w:sz w:val="22"/>
          <w:szCs w:val="22"/>
        </w:rPr>
        <w:t xml:space="preserve"> (2024) emphasise that contemporary mental health practice increasingly supports integrating biological, psychological and social perspectives alongside diagnostic classification. Therefore, while ICD-11 provides an evidence-based framework for diagnosing schizophrenia (WHO, 2024), effective assessment should extend beyond classification to include comprehensive, person-centred clinical evaluation (Fiorillo, </w:t>
      </w:r>
      <w:proofErr w:type="spellStart"/>
      <w:r w:rsidRPr="00AC5A11">
        <w:rPr>
          <w:rFonts w:ascii="Arial" w:hAnsi="Arial" w:cs="Arial"/>
          <w:sz w:val="22"/>
          <w:szCs w:val="22"/>
        </w:rPr>
        <w:t>Falkai</w:t>
      </w:r>
      <w:proofErr w:type="spellEnd"/>
      <w:r w:rsidRPr="00AC5A11">
        <w:rPr>
          <w:rFonts w:ascii="Arial" w:hAnsi="Arial" w:cs="Arial"/>
          <w:sz w:val="22"/>
          <w:szCs w:val="22"/>
        </w:rPr>
        <w:t xml:space="preserve"> and </w:t>
      </w:r>
      <w:proofErr w:type="spellStart"/>
      <w:r w:rsidRPr="00AC5A11">
        <w:rPr>
          <w:rFonts w:ascii="Arial" w:hAnsi="Arial" w:cs="Arial"/>
          <w:sz w:val="22"/>
          <w:szCs w:val="22"/>
        </w:rPr>
        <w:t>Gornwood</w:t>
      </w:r>
      <w:proofErr w:type="spellEnd"/>
      <w:r w:rsidRPr="00AC5A11">
        <w:rPr>
          <w:rFonts w:ascii="Arial" w:hAnsi="Arial" w:cs="Arial"/>
          <w:sz w:val="22"/>
          <w:szCs w:val="22"/>
        </w:rPr>
        <w:t>, 2024).</w:t>
      </w:r>
    </w:p>
    <w:p w14:paraId="41F2353A" w14:textId="77777777" w:rsidR="008B5A2B" w:rsidRPr="00AC5A11" w:rsidRDefault="008B5A2B" w:rsidP="00AC5A11">
      <w:pPr>
        <w:spacing w:line="360" w:lineRule="auto"/>
        <w:jc w:val="center"/>
        <w:rPr>
          <w:rFonts w:ascii="Arial" w:hAnsi="Arial" w:cs="Arial"/>
          <w:b/>
          <w:bCs/>
          <w:sz w:val="22"/>
          <w:szCs w:val="22"/>
        </w:rPr>
      </w:pPr>
      <w:r w:rsidRPr="00AC5A11">
        <w:rPr>
          <w:rFonts w:ascii="Arial" w:hAnsi="Arial" w:cs="Arial"/>
          <w:b/>
          <w:bCs/>
          <w:sz w:val="22"/>
          <w:szCs w:val="22"/>
        </w:rPr>
        <w:t>Treatment and Rehabilitation</w:t>
      </w:r>
    </w:p>
    <w:p w14:paraId="03F0CBC3" w14:textId="77777777" w:rsidR="008B5A2B" w:rsidRPr="00AC5A11" w:rsidRDefault="008B5A2B" w:rsidP="00AC5A11">
      <w:pPr>
        <w:spacing w:line="360" w:lineRule="auto"/>
        <w:rPr>
          <w:rFonts w:ascii="Arial" w:hAnsi="Arial" w:cs="Arial"/>
          <w:b/>
          <w:bCs/>
          <w:sz w:val="22"/>
          <w:szCs w:val="22"/>
        </w:rPr>
      </w:pPr>
      <w:r w:rsidRPr="00AC5A11">
        <w:rPr>
          <w:rFonts w:ascii="Arial" w:hAnsi="Arial" w:cs="Arial"/>
          <w:b/>
          <w:bCs/>
          <w:sz w:val="22"/>
          <w:szCs w:val="22"/>
        </w:rPr>
        <w:t>Pharmacological Treatment</w:t>
      </w:r>
    </w:p>
    <w:p w14:paraId="47C5BB93" w14:textId="7948A2D6" w:rsidR="008B5A2B" w:rsidRPr="00AC5A11" w:rsidRDefault="00577CBF" w:rsidP="00AC5A11">
      <w:pPr>
        <w:spacing w:line="360" w:lineRule="auto"/>
        <w:rPr>
          <w:rFonts w:ascii="Arial" w:hAnsi="Arial" w:cs="Arial"/>
          <w:sz w:val="22"/>
          <w:szCs w:val="22"/>
        </w:rPr>
      </w:pPr>
      <w:r w:rsidRPr="00AC5A11">
        <w:rPr>
          <w:rFonts w:ascii="Arial" w:hAnsi="Arial" w:cs="Arial"/>
          <w:sz w:val="22"/>
          <w:szCs w:val="22"/>
        </w:rPr>
        <w:t xml:space="preserve">Antipsychotic </w:t>
      </w:r>
      <w:r w:rsidRPr="00AC5A11">
        <w:rPr>
          <w:rFonts w:ascii="Arial" w:hAnsi="Arial" w:cs="Arial"/>
          <w:sz w:val="22"/>
          <w:szCs w:val="22"/>
        </w:rPr>
        <w:t xml:space="preserve">treatment </w:t>
      </w:r>
      <w:r w:rsidRPr="00AC5A11">
        <w:rPr>
          <w:rFonts w:ascii="Arial" w:hAnsi="Arial" w:cs="Arial"/>
          <w:sz w:val="22"/>
          <w:szCs w:val="22"/>
        </w:rPr>
        <w:t>continues to be the mainstay of managing schizophrenia</w:t>
      </w:r>
      <w:r w:rsidR="00C633A3" w:rsidRPr="00AC5A11">
        <w:rPr>
          <w:rFonts w:ascii="Arial" w:hAnsi="Arial" w:cs="Arial"/>
          <w:sz w:val="22"/>
          <w:szCs w:val="22"/>
        </w:rPr>
        <w:t>.</w:t>
      </w:r>
      <w:r w:rsidR="00FE1120" w:rsidRPr="00AC5A11">
        <w:rPr>
          <w:rFonts w:ascii="Arial" w:hAnsi="Arial" w:cs="Arial"/>
          <w:sz w:val="22"/>
          <w:szCs w:val="22"/>
        </w:rPr>
        <w:t xml:space="preserve"> </w:t>
      </w:r>
      <w:r w:rsidR="00C633A3" w:rsidRPr="00AC5A11">
        <w:rPr>
          <w:rFonts w:ascii="Arial" w:hAnsi="Arial" w:cs="Arial"/>
          <w:sz w:val="22"/>
          <w:szCs w:val="22"/>
        </w:rPr>
        <w:t>M</w:t>
      </w:r>
      <w:r w:rsidR="008B5A2B" w:rsidRPr="00AC5A11">
        <w:rPr>
          <w:rFonts w:ascii="Arial" w:hAnsi="Arial" w:cs="Arial"/>
          <w:sz w:val="22"/>
          <w:szCs w:val="22"/>
        </w:rPr>
        <w:t xml:space="preserve">edication recommended as the first-line intervention to reduce psychotic symptoms, </w:t>
      </w:r>
      <w:r w:rsidR="00FE1120" w:rsidRPr="00AC5A11">
        <w:rPr>
          <w:rFonts w:ascii="Arial" w:hAnsi="Arial" w:cs="Arial"/>
          <w:sz w:val="22"/>
          <w:szCs w:val="22"/>
        </w:rPr>
        <w:t>stop</w:t>
      </w:r>
      <w:r w:rsidR="008B5A2B" w:rsidRPr="00AC5A11">
        <w:rPr>
          <w:rFonts w:ascii="Arial" w:hAnsi="Arial" w:cs="Arial"/>
          <w:sz w:val="22"/>
          <w:szCs w:val="22"/>
        </w:rPr>
        <w:t xml:space="preserve"> relapse and improve long-term functioning (Correll and Schooler, 2020; NICE, 2014; Barnes et al., 2020). Treatment should be individualised according to symptom severity, previous response, side-effect profile and patient preferences, with shared decision-making encouraged throughout care (NICE, 2014; Barnes et al., 2020). </w:t>
      </w:r>
      <w:r w:rsidR="00AC5A11" w:rsidRPr="00AC5A11">
        <w:rPr>
          <w:rFonts w:ascii="Arial" w:hAnsi="Arial" w:cs="Arial"/>
          <w:sz w:val="22"/>
          <w:szCs w:val="22"/>
        </w:rPr>
        <w:t>Although second-generation antipsychotics like risperidone, olanzapine, and aripiprazole are generally preferred because they have a lower risk of extrapyramidal side effects than first-generation agents, antipsychotics mainly reduce positive symptoms by blocking dopamine D</w:t>
      </w:r>
      <w:r w:rsidR="00AC5A11" w:rsidRPr="00AC5A11">
        <w:rPr>
          <w:rFonts w:ascii="Cambria Math" w:hAnsi="Cambria Math" w:cs="Cambria Math"/>
          <w:sz w:val="22"/>
          <w:szCs w:val="22"/>
        </w:rPr>
        <w:t>₂</w:t>
      </w:r>
      <w:r w:rsidR="00AC5A11" w:rsidRPr="00AC5A11">
        <w:rPr>
          <w:rFonts w:ascii="Arial" w:hAnsi="Arial" w:cs="Arial"/>
          <w:sz w:val="22"/>
          <w:szCs w:val="22"/>
        </w:rPr>
        <w:t xml:space="preserve"> receptors (Correll and Schooler, 2020). However, they are linked to serious metabolic problems, such as diabetes, weight gain, and cardiovascular disease, necessitating constant physical examination (Fiorillo, </w:t>
      </w:r>
      <w:proofErr w:type="spellStart"/>
      <w:r w:rsidR="00AC5A11" w:rsidRPr="00AC5A11">
        <w:rPr>
          <w:rFonts w:ascii="Arial" w:hAnsi="Arial" w:cs="Arial"/>
          <w:sz w:val="22"/>
          <w:szCs w:val="22"/>
        </w:rPr>
        <w:t>Falkai</w:t>
      </w:r>
      <w:proofErr w:type="spellEnd"/>
      <w:r w:rsidR="00AC5A11" w:rsidRPr="00AC5A11">
        <w:rPr>
          <w:rFonts w:ascii="Arial" w:hAnsi="Arial" w:cs="Arial"/>
          <w:sz w:val="22"/>
          <w:szCs w:val="22"/>
        </w:rPr>
        <w:t xml:space="preserve">, and </w:t>
      </w:r>
      <w:proofErr w:type="spellStart"/>
      <w:r w:rsidR="00AC5A11" w:rsidRPr="00AC5A11">
        <w:rPr>
          <w:rFonts w:ascii="Arial" w:hAnsi="Arial" w:cs="Arial"/>
          <w:sz w:val="22"/>
          <w:szCs w:val="22"/>
        </w:rPr>
        <w:t>Gorwood</w:t>
      </w:r>
      <w:proofErr w:type="spellEnd"/>
      <w:r w:rsidR="00AC5A11" w:rsidRPr="00AC5A11">
        <w:rPr>
          <w:rFonts w:ascii="Arial" w:hAnsi="Arial" w:cs="Arial"/>
          <w:sz w:val="22"/>
          <w:szCs w:val="22"/>
        </w:rPr>
        <w:t xml:space="preserve">, 2024). After two failed antipsychotic studies, clozapine is still the most effective </w:t>
      </w:r>
      <w:r w:rsidR="00AC5A11" w:rsidRPr="00AC5A11">
        <w:rPr>
          <w:rFonts w:ascii="Arial" w:hAnsi="Arial" w:cs="Arial"/>
          <w:sz w:val="22"/>
          <w:szCs w:val="22"/>
        </w:rPr>
        <w:lastRenderedPageBreak/>
        <w:t>medication for those with treatment-resistant schizophrenia; nonetheless, due of the risk of agranulocytosis, routine blood monitoring is crucial (Siskind et al., 2016; Barnes et al., 2020).</w:t>
      </w:r>
    </w:p>
    <w:p w14:paraId="07B9D80A" w14:textId="0903CA95" w:rsidR="008B5A2B" w:rsidRPr="00AC5A11" w:rsidRDefault="008B5A2B" w:rsidP="00AC5A11">
      <w:pPr>
        <w:spacing w:line="360" w:lineRule="auto"/>
        <w:rPr>
          <w:rFonts w:ascii="Arial" w:hAnsi="Arial" w:cs="Arial"/>
          <w:sz w:val="22"/>
          <w:szCs w:val="22"/>
        </w:rPr>
      </w:pPr>
      <w:r w:rsidRPr="00AC5A11">
        <w:rPr>
          <w:rFonts w:ascii="Arial" w:hAnsi="Arial" w:cs="Arial"/>
          <w:sz w:val="22"/>
          <w:szCs w:val="22"/>
        </w:rPr>
        <w:t xml:space="preserve">Despite their effectiveness in reducing relapse and positive symptoms, antipsychotics have limited benefit for negative symptoms and cognitive impairment, which continue to contribute to long-term disability. Medication adherence may also be reduced by adverse effects, increasing the likelihood of relapse and hospitalisation (Correll and Schooler, 2020; Fiorillo, </w:t>
      </w:r>
      <w:proofErr w:type="spellStart"/>
      <w:r w:rsidRPr="00AC5A11">
        <w:rPr>
          <w:rFonts w:ascii="Arial" w:hAnsi="Arial" w:cs="Arial"/>
          <w:sz w:val="22"/>
          <w:szCs w:val="22"/>
        </w:rPr>
        <w:t>Falkai</w:t>
      </w:r>
      <w:proofErr w:type="spellEnd"/>
      <w:r w:rsidRPr="00AC5A11">
        <w:rPr>
          <w:rFonts w:ascii="Arial" w:hAnsi="Arial" w:cs="Arial"/>
          <w:sz w:val="22"/>
          <w:szCs w:val="22"/>
        </w:rPr>
        <w:t xml:space="preserve"> and </w:t>
      </w:r>
      <w:proofErr w:type="spellStart"/>
      <w:r w:rsidRPr="00AC5A11">
        <w:rPr>
          <w:rFonts w:ascii="Arial" w:hAnsi="Arial" w:cs="Arial"/>
          <w:sz w:val="22"/>
          <w:szCs w:val="22"/>
        </w:rPr>
        <w:t>Gorwood</w:t>
      </w:r>
      <w:proofErr w:type="spellEnd"/>
      <w:r w:rsidRPr="00AC5A11">
        <w:rPr>
          <w:rFonts w:ascii="Arial" w:hAnsi="Arial" w:cs="Arial"/>
          <w:sz w:val="22"/>
          <w:szCs w:val="22"/>
        </w:rPr>
        <w:t>, 2024). Consequently, medication alone is insufficient for sustained recovery and should be combined with psychological therapies and rehabilitation (Berendsen et al., 2024; Cella et al., 2023).</w:t>
      </w:r>
    </w:p>
    <w:p w14:paraId="7FA19EBE" w14:textId="77777777" w:rsidR="008B5A2B" w:rsidRPr="00AC5A11" w:rsidRDefault="008B5A2B" w:rsidP="00AC5A11">
      <w:pPr>
        <w:spacing w:line="360" w:lineRule="auto"/>
        <w:rPr>
          <w:rFonts w:ascii="Arial" w:hAnsi="Arial" w:cs="Arial"/>
          <w:b/>
          <w:bCs/>
          <w:sz w:val="22"/>
          <w:szCs w:val="22"/>
        </w:rPr>
      </w:pPr>
      <w:r w:rsidRPr="00AC5A11">
        <w:rPr>
          <w:rFonts w:ascii="Arial" w:hAnsi="Arial" w:cs="Arial"/>
          <w:b/>
          <w:bCs/>
          <w:sz w:val="22"/>
          <w:szCs w:val="22"/>
        </w:rPr>
        <w:t>Psychological Treatment and Rehabilitation</w:t>
      </w:r>
    </w:p>
    <w:p w14:paraId="7653D82E" w14:textId="2B5DA8F2" w:rsidR="008B5A2B" w:rsidRPr="00AC5A11" w:rsidRDefault="0007617D" w:rsidP="00AC5A11">
      <w:pPr>
        <w:spacing w:line="360" w:lineRule="auto"/>
        <w:rPr>
          <w:rFonts w:ascii="Arial" w:hAnsi="Arial" w:cs="Arial"/>
          <w:sz w:val="22"/>
          <w:szCs w:val="22"/>
        </w:rPr>
      </w:pPr>
      <w:r w:rsidRPr="00AC5A11">
        <w:rPr>
          <w:rFonts w:ascii="Arial" w:hAnsi="Arial" w:cs="Arial"/>
          <w:sz w:val="22"/>
          <w:szCs w:val="22"/>
        </w:rPr>
        <w:t xml:space="preserve">To address the limitations of </w:t>
      </w:r>
      <w:r w:rsidR="00DC4796" w:rsidRPr="00AC5A11">
        <w:rPr>
          <w:rFonts w:ascii="Arial" w:hAnsi="Arial" w:cs="Arial"/>
          <w:sz w:val="22"/>
          <w:szCs w:val="22"/>
        </w:rPr>
        <w:t xml:space="preserve">pharmacological treatment, </w:t>
      </w:r>
      <w:r w:rsidR="008B5A2B" w:rsidRPr="00AC5A11">
        <w:rPr>
          <w:rFonts w:ascii="Arial" w:hAnsi="Arial" w:cs="Arial"/>
          <w:sz w:val="22"/>
          <w:szCs w:val="22"/>
        </w:rPr>
        <w:t>NICE (2014) recommends Cognitive Behavioural Therapy for psychosis (</w:t>
      </w:r>
      <w:proofErr w:type="spellStart"/>
      <w:r w:rsidR="008B5A2B" w:rsidRPr="00AC5A11">
        <w:rPr>
          <w:rFonts w:ascii="Arial" w:hAnsi="Arial" w:cs="Arial"/>
          <w:sz w:val="22"/>
          <w:szCs w:val="22"/>
        </w:rPr>
        <w:t>CBTp</w:t>
      </w:r>
      <w:proofErr w:type="spellEnd"/>
      <w:r w:rsidR="008B5A2B" w:rsidRPr="00AC5A11">
        <w:rPr>
          <w:rFonts w:ascii="Arial" w:hAnsi="Arial" w:cs="Arial"/>
          <w:sz w:val="22"/>
          <w:szCs w:val="22"/>
        </w:rPr>
        <w:t xml:space="preserve">) alongside medication as part of routine schizophrenia care. </w:t>
      </w:r>
      <w:proofErr w:type="spellStart"/>
      <w:r w:rsidR="008B5A2B" w:rsidRPr="00AC5A11">
        <w:rPr>
          <w:rFonts w:ascii="Arial" w:hAnsi="Arial" w:cs="Arial"/>
          <w:sz w:val="22"/>
          <w:szCs w:val="22"/>
        </w:rPr>
        <w:t>CBTp</w:t>
      </w:r>
      <w:proofErr w:type="spellEnd"/>
      <w:r w:rsidR="008B5A2B" w:rsidRPr="00AC5A11">
        <w:rPr>
          <w:rFonts w:ascii="Arial" w:hAnsi="Arial" w:cs="Arial"/>
          <w:sz w:val="22"/>
          <w:szCs w:val="22"/>
        </w:rPr>
        <w:t xml:space="preserve"> helps individuals understand distressing thoughts, hallucinations and delusions while developing coping strategies and improving emotional regulation. Recent evidence supports its effectiveness, with Pike, Ambrosio and Ellett (2025) reporting that brief psychological interventions significantly improved psychotic symptoms, paranoia, depression and well-being compared with treatment as usual. Brief CBT produced outcomes comparable to longer programmes, suggesting that shorter interventions may increase access to evidence-based care. However, improvements in anxiety, self-esteem, delusions and quality of life were limited, and the relatively small evidence base means further high-quality research is required (Pike, Ambrosio and Ellett, 2025). Similarly, Sitko et al. (2020) found that </w:t>
      </w:r>
      <w:proofErr w:type="spellStart"/>
      <w:r w:rsidR="008B5A2B" w:rsidRPr="00AC5A11">
        <w:rPr>
          <w:rFonts w:ascii="Arial" w:hAnsi="Arial" w:cs="Arial"/>
          <w:sz w:val="22"/>
          <w:szCs w:val="22"/>
        </w:rPr>
        <w:t>CBTp</w:t>
      </w:r>
      <w:proofErr w:type="spellEnd"/>
      <w:r w:rsidR="008B5A2B" w:rsidRPr="00AC5A11">
        <w:rPr>
          <w:rFonts w:ascii="Arial" w:hAnsi="Arial" w:cs="Arial"/>
          <w:sz w:val="22"/>
          <w:szCs w:val="22"/>
        </w:rPr>
        <w:t xml:space="preserve"> produced small-to-moderate improvements in psychotic symptoms, supporting its use as an adjunct rather than a replacement for pharmacological treatment.</w:t>
      </w:r>
    </w:p>
    <w:p w14:paraId="099951FA" w14:textId="5439731F" w:rsidR="008B5A2B" w:rsidRPr="00AC5A11" w:rsidRDefault="008B5A2B" w:rsidP="00AC5A11">
      <w:pPr>
        <w:spacing w:line="360" w:lineRule="auto"/>
        <w:rPr>
          <w:rFonts w:ascii="Arial" w:hAnsi="Arial" w:cs="Arial"/>
          <w:sz w:val="22"/>
          <w:szCs w:val="22"/>
        </w:rPr>
      </w:pPr>
      <w:r w:rsidRPr="00AC5A11">
        <w:rPr>
          <w:rFonts w:ascii="Arial" w:hAnsi="Arial" w:cs="Arial"/>
          <w:sz w:val="22"/>
          <w:szCs w:val="22"/>
        </w:rPr>
        <w:t xml:space="preserve">Rehabilitation focuses on improving independence, functioning and social inclusion rather than symptom reduction alone. Although ICD-11 primarily provides a diagnostic framework, rehabilitation is delivered through multidisciplinary practice using recovery-oriented interventions. </w:t>
      </w:r>
      <w:proofErr w:type="spellStart"/>
      <w:r w:rsidRPr="00AC5A11">
        <w:rPr>
          <w:rFonts w:ascii="Arial" w:hAnsi="Arial" w:cs="Arial"/>
          <w:sz w:val="22"/>
          <w:szCs w:val="22"/>
        </w:rPr>
        <w:t>Solmi</w:t>
      </w:r>
      <w:proofErr w:type="spellEnd"/>
      <w:r w:rsidRPr="00AC5A11">
        <w:rPr>
          <w:rFonts w:ascii="Arial" w:hAnsi="Arial" w:cs="Arial"/>
          <w:sz w:val="22"/>
          <w:szCs w:val="22"/>
        </w:rPr>
        <w:t xml:space="preserve"> et al. (2023) found that psychosocial interventions, including CBT, family interventions, cognitive remediation therapy and Individual Placement and Support (IPS), improved symptoms, functioning, quality of life and employment outcomes. Family interventions reduced relapse by improving medication adherence and helping relatives identify early warning signs, while cognitive remediation therapy enhanced cognitive functioning and everyday living skills. IPS also demonstrated significant benefits for vocational recovery and community participation (</w:t>
      </w:r>
      <w:proofErr w:type="spellStart"/>
      <w:r w:rsidRPr="00AC5A11">
        <w:rPr>
          <w:rFonts w:ascii="Arial" w:hAnsi="Arial" w:cs="Arial"/>
          <w:sz w:val="22"/>
          <w:szCs w:val="22"/>
        </w:rPr>
        <w:t>Solmi</w:t>
      </w:r>
      <w:proofErr w:type="spellEnd"/>
      <w:r w:rsidRPr="00AC5A11">
        <w:rPr>
          <w:rFonts w:ascii="Arial" w:hAnsi="Arial" w:cs="Arial"/>
          <w:sz w:val="22"/>
          <w:szCs w:val="22"/>
        </w:rPr>
        <w:t xml:space="preserve"> et al., 2023). However, no single intervention improved every outcome, indicating that rehabilitation programmes should be tailored to individual clinical and functional needs. Therefore, a multidisciplinary, person-</w:t>
      </w:r>
      <w:r w:rsidRPr="00AC5A11">
        <w:rPr>
          <w:rFonts w:ascii="Arial" w:hAnsi="Arial" w:cs="Arial"/>
          <w:sz w:val="22"/>
          <w:szCs w:val="22"/>
        </w:rPr>
        <w:lastRenderedPageBreak/>
        <w:t xml:space="preserve">centred approach combining medication, psychological therapy and psychosocial rehabilitation </w:t>
      </w:r>
      <w:r w:rsidR="00C445F4" w:rsidRPr="00AC5A11">
        <w:rPr>
          <w:rFonts w:ascii="Arial" w:hAnsi="Arial" w:cs="Arial"/>
          <w:sz w:val="22"/>
          <w:szCs w:val="22"/>
        </w:rPr>
        <w:t>provide</w:t>
      </w:r>
      <w:r w:rsidRPr="00AC5A11">
        <w:rPr>
          <w:rFonts w:ascii="Arial" w:hAnsi="Arial" w:cs="Arial"/>
          <w:sz w:val="22"/>
          <w:szCs w:val="22"/>
        </w:rPr>
        <w:t xml:space="preserve"> the greatest opportunity for long-term recovery (</w:t>
      </w:r>
      <w:proofErr w:type="spellStart"/>
      <w:r w:rsidRPr="00AC5A11">
        <w:rPr>
          <w:rFonts w:ascii="Arial" w:hAnsi="Arial" w:cs="Arial"/>
          <w:sz w:val="22"/>
          <w:szCs w:val="22"/>
        </w:rPr>
        <w:t>Solmi</w:t>
      </w:r>
      <w:proofErr w:type="spellEnd"/>
      <w:r w:rsidRPr="00AC5A11">
        <w:rPr>
          <w:rFonts w:ascii="Arial" w:hAnsi="Arial" w:cs="Arial"/>
          <w:sz w:val="22"/>
          <w:szCs w:val="22"/>
        </w:rPr>
        <w:t xml:space="preserve"> et al., 2023).</w:t>
      </w:r>
    </w:p>
    <w:p w14:paraId="41B2ACCF" w14:textId="220C7541" w:rsidR="00610661" w:rsidRPr="00AC5A11" w:rsidRDefault="008B5A2B" w:rsidP="00AC5A11">
      <w:pPr>
        <w:spacing w:line="360" w:lineRule="auto"/>
        <w:rPr>
          <w:rFonts w:ascii="Arial" w:hAnsi="Arial" w:cs="Arial"/>
          <w:sz w:val="22"/>
          <w:szCs w:val="22"/>
        </w:rPr>
      </w:pPr>
      <w:r w:rsidRPr="00AC5A11">
        <w:rPr>
          <w:rFonts w:ascii="Arial" w:hAnsi="Arial" w:cs="Arial"/>
          <w:sz w:val="22"/>
          <w:szCs w:val="22"/>
        </w:rPr>
        <w:t xml:space="preserve">Although schizophrenia treatment principles are broadly consistent internationally, implementation differs across healthcare systems. Evidence-based guidelines from the United Kingdom, United States, Australia, New Zealand and Germany all recommend antipsychotic medication, clozapine for treatment-resistant schizophrenia and psychosocial interventions such as CBT, family therapy and vocational rehabilitation (Gaebel, Riesbeck and </w:t>
      </w:r>
      <w:proofErr w:type="spellStart"/>
      <w:r w:rsidRPr="00AC5A11">
        <w:rPr>
          <w:rFonts w:ascii="Arial" w:hAnsi="Arial" w:cs="Arial"/>
          <w:sz w:val="22"/>
          <w:szCs w:val="22"/>
        </w:rPr>
        <w:t>Wobrock</w:t>
      </w:r>
      <w:proofErr w:type="spellEnd"/>
      <w:r w:rsidRPr="00AC5A11">
        <w:rPr>
          <w:rFonts w:ascii="Arial" w:hAnsi="Arial" w:cs="Arial"/>
          <w:sz w:val="22"/>
          <w:szCs w:val="22"/>
        </w:rPr>
        <w:t xml:space="preserve">, 2011). However, differences remain regarding preferred first-line medications, maintenance therapy and the use of long-acting injectable antipsychotics, reflecting variations in healthcare resources and service organisation. These findings highlight the need for evidence-based treatment while allowing flexibility to meet local healthcare needs (Gaebel, Riesbeck and </w:t>
      </w:r>
      <w:proofErr w:type="spellStart"/>
      <w:r w:rsidRPr="00AC5A11">
        <w:rPr>
          <w:rFonts w:ascii="Arial" w:hAnsi="Arial" w:cs="Arial"/>
          <w:sz w:val="22"/>
          <w:szCs w:val="22"/>
        </w:rPr>
        <w:t>Wobrock</w:t>
      </w:r>
      <w:proofErr w:type="spellEnd"/>
      <w:r w:rsidRPr="00AC5A11">
        <w:rPr>
          <w:rFonts w:ascii="Arial" w:hAnsi="Arial" w:cs="Arial"/>
          <w:sz w:val="22"/>
          <w:szCs w:val="22"/>
        </w:rPr>
        <w:t>, 2011</w:t>
      </w:r>
      <w:r w:rsidR="009A503C" w:rsidRPr="00AC5A11">
        <w:rPr>
          <w:rFonts w:ascii="Arial" w:hAnsi="Arial" w:cs="Arial"/>
          <w:sz w:val="22"/>
          <w:szCs w:val="22"/>
        </w:rPr>
        <w:t>).</w:t>
      </w:r>
    </w:p>
    <w:p w14:paraId="64475AFF" w14:textId="77777777" w:rsidR="009B1040" w:rsidRPr="00AC5A11" w:rsidRDefault="005441FA" w:rsidP="00AC5A11">
      <w:pPr>
        <w:spacing w:line="360" w:lineRule="auto"/>
        <w:rPr>
          <w:rFonts w:ascii="Arial" w:hAnsi="Arial" w:cs="Arial"/>
          <w:b/>
          <w:bCs/>
          <w:sz w:val="22"/>
          <w:szCs w:val="22"/>
        </w:rPr>
      </w:pPr>
      <w:r w:rsidRPr="00AC5A11">
        <w:rPr>
          <w:rFonts w:ascii="Arial" w:hAnsi="Arial" w:cs="Arial"/>
          <w:b/>
          <w:bCs/>
          <w:sz w:val="22"/>
          <w:szCs w:val="22"/>
        </w:rPr>
        <w:t>International perspective on schizophrenia treatment</w:t>
      </w:r>
    </w:p>
    <w:p w14:paraId="64D3407D" w14:textId="40A71116" w:rsidR="00DA1730" w:rsidRPr="00AC5A11" w:rsidRDefault="009B1040" w:rsidP="00AC5A11">
      <w:pPr>
        <w:spacing w:line="360" w:lineRule="auto"/>
        <w:rPr>
          <w:rFonts w:ascii="Arial" w:hAnsi="Arial" w:cs="Arial"/>
          <w:b/>
          <w:bCs/>
          <w:sz w:val="22"/>
          <w:szCs w:val="22"/>
        </w:rPr>
      </w:pPr>
      <w:r w:rsidRPr="00AC5A11">
        <w:rPr>
          <w:rFonts w:ascii="Arial" w:hAnsi="Arial" w:cs="Arial"/>
          <w:sz w:val="22"/>
          <w:szCs w:val="22"/>
        </w:rPr>
        <w:t xml:space="preserve">Internationally, schizophrenia treatment combines antipsychotic medication, psychological therapy and psychosocial rehabilitation, although access varies across healthcare systems. Guidelines from the United Kingdom, United States, Australia, New Zealand and Germany recommend antipsychotic medication as first-line treatment, clozapine for treatment-resistant schizophrenia, and interventions such as CBT, family therapy and vocational rehabilitation (Gaebel, Riesbeck and </w:t>
      </w:r>
      <w:proofErr w:type="spellStart"/>
      <w:r w:rsidRPr="00AC5A11">
        <w:rPr>
          <w:rFonts w:ascii="Arial" w:hAnsi="Arial" w:cs="Arial"/>
          <w:sz w:val="22"/>
          <w:szCs w:val="22"/>
        </w:rPr>
        <w:t>Wobrock</w:t>
      </w:r>
      <w:proofErr w:type="spellEnd"/>
      <w:r w:rsidRPr="00AC5A11">
        <w:rPr>
          <w:rFonts w:ascii="Arial" w:hAnsi="Arial" w:cs="Arial"/>
          <w:sz w:val="22"/>
          <w:szCs w:val="22"/>
        </w:rPr>
        <w:t xml:space="preserve">, 2011). However, countries differ in medication preferences, use of long-acting injectable antipsychotics, maintenance treatment and specialist community services because of differences in healthcare funding, workforce capacity and service organisation. Consequently, although treatment principles are consistent internationally, access to evidence-based services remains unequal (Gaebel, Riesbeck and </w:t>
      </w:r>
      <w:proofErr w:type="spellStart"/>
      <w:r w:rsidRPr="00AC5A11">
        <w:rPr>
          <w:rFonts w:ascii="Arial" w:hAnsi="Arial" w:cs="Arial"/>
          <w:sz w:val="22"/>
          <w:szCs w:val="22"/>
        </w:rPr>
        <w:t>Wobrock</w:t>
      </w:r>
      <w:proofErr w:type="spellEnd"/>
      <w:r w:rsidRPr="00AC5A11">
        <w:rPr>
          <w:rFonts w:ascii="Arial" w:hAnsi="Arial" w:cs="Arial"/>
          <w:sz w:val="22"/>
          <w:szCs w:val="22"/>
        </w:rPr>
        <w:t>, 2011).</w:t>
      </w:r>
    </w:p>
    <w:p w14:paraId="518F0FD9" w14:textId="77777777" w:rsidR="00907F03" w:rsidRPr="00AC5A11" w:rsidRDefault="00907F03" w:rsidP="00AC5A11">
      <w:pPr>
        <w:spacing w:line="360" w:lineRule="auto"/>
        <w:rPr>
          <w:rFonts w:ascii="Arial" w:hAnsi="Arial" w:cs="Arial"/>
          <w:b/>
          <w:bCs/>
          <w:sz w:val="22"/>
          <w:szCs w:val="22"/>
        </w:rPr>
      </w:pPr>
      <w:r w:rsidRPr="00AC5A11">
        <w:rPr>
          <w:rFonts w:ascii="Arial" w:hAnsi="Arial" w:cs="Arial"/>
          <w:b/>
          <w:bCs/>
          <w:sz w:val="22"/>
          <w:szCs w:val="22"/>
        </w:rPr>
        <w:t>Debates in the Classification of Schizophrenia</w:t>
      </w:r>
    </w:p>
    <w:p w14:paraId="785FD736" w14:textId="68DA9562" w:rsidR="00907F03" w:rsidRPr="00AC5A11" w:rsidRDefault="00907F03" w:rsidP="00AC5A11">
      <w:pPr>
        <w:spacing w:line="360" w:lineRule="auto"/>
        <w:rPr>
          <w:rFonts w:ascii="Arial" w:hAnsi="Arial" w:cs="Arial"/>
          <w:sz w:val="22"/>
          <w:szCs w:val="22"/>
        </w:rPr>
      </w:pPr>
      <w:r w:rsidRPr="00AC5A11">
        <w:rPr>
          <w:rFonts w:ascii="Arial" w:hAnsi="Arial" w:cs="Arial"/>
          <w:sz w:val="22"/>
          <w:szCs w:val="22"/>
        </w:rPr>
        <w:t xml:space="preserve">Despite advances in diagnostic systems, the classification of schizophrenia remains a subject of ongoing debate (Reed et al., 2019; World Health Organization, 2022). ICD-11 introduced significant changes by removing the traditional schizophrenia subtypes, such as paranoid and catatonic schizophrenia, because evidence showed that these categories lacked diagnostic stability and provided limited clinical value (World Health Organization, 2022; Reed et al., 2019). Instead, ICD-11 adopts a dimensional approach, allowing clinicians to describe the severity and presentation of symptoms more accurately, thereby supporting more individualised assessment and treatment (Reed et al., 2019). Although this approach </w:t>
      </w:r>
      <w:r w:rsidR="00002593" w:rsidRPr="00AC5A11">
        <w:rPr>
          <w:rFonts w:ascii="Arial" w:hAnsi="Arial" w:cs="Arial"/>
          <w:sz w:val="22"/>
          <w:szCs w:val="22"/>
        </w:rPr>
        <w:t>improves</w:t>
      </w:r>
      <w:r w:rsidR="00B55D5B" w:rsidRPr="00AC5A11">
        <w:rPr>
          <w:rFonts w:ascii="Arial" w:hAnsi="Arial" w:cs="Arial"/>
          <w:sz w:val="22"/>
          <w:szCs w:val="22"/>
        </w:rPr>
        <w:t xml:space="preserve"> </w:t>
      </w:r>
      <w:r w:rsidRPr="00AC5A11">
        <w:rPr>
          <w:rFonts w:ascii="Arial" w:hAnsi="Arial" w:cs="Arial"/>
          <w:sz w:val="22"/>
          <w:szCs w:val="22"/>
        </w:rPr>
        <w:t>clinical utility</w:t>
      </w:r>
      <w:r w:rsidR="00127128" w:rsidRPr="00AC5A11">
        <w:rPr>
          <w:rFonts w:ascii="Arial" w:hAnsi="Arial" w:cs="Arial"/>
          <w:sz w:val="22"/>
          <w:szCs w:val="22"/>
        </w:rPr>
        <w:t xml:space="preserve"> and </w:t>
      </w:r>
      <w:r w:rsidR="009F27A8" w:rsidRPr="00AC5A11">
        <w:rPr>
          <w:rFonts w:ascii="Arial" w:hAnsi="Arial" w:cs="Arial"/>
          <w:sz w:val="22"/>
          <w:szCs w:val="22"/>
        </w:rPr>
        <w:t xml:space="preserve">supports more individualised assessments and treatment, </w:t>
      </w:r>
      <w:r w:rsidRPr="00AC5A11">
        <w:rPr>
          <w:rFonts w:ascii="Arial" w:hAnsi="Arial" w:cs="Arial"/>
          <w:sz w:val="22"/>
          <w:szCs w:val="22"/>
        </w:rPr>
        <w:t>some researchers argue</w:t>
      </w:r>
      <w:r w:rsidR="00B55D5B" w:rsidRPr="00AC5A11">
        <w:rPr>
          <w:rFonts w:ascii="Arial" w:hAnsi="Arial" w:cs="Arial"/>
          <w:sz w:val="22"/>
          <w:szCs w:val="22"/>
        </w:rPr>
        <w:t xml:space="preserve"> </w:t>
      </w:r>
      <w:r w:rsidRPr="00AC5A11">
        <w:rPr>
          <w:rFonts w:ascii="Arial" w:hAnsi="Arial" w:cs="Arial"/>
          <w:sz w:val="22"/>
          <w:szCs w:val="22"/>
        </w:rPr>
        <w:t xml:space="preserve">that current diagnostic classifications do not fully capture </w:t>
      </w:r>
      <w:r w:rsidR="007352E5" w:rsidRPr="00AC5A11">
        <w:rPr>
          <w:rFonts w:ascii="Arial" w:hAnsi="Arial" w:cs="Arial"/>
          <w:sz w:val="22"/>
          <w:szCs w:val="22"/>
        </w:rPr>
        <w:t>schizophrenia’s</w:t>
      </w:r>
      <w:r w:rsidRPr="00AC5A11">
        <w:rPr>
          <w:rFonts w:ascii="Arial" w:hAnsi="Arial" w:cs="Arial"/>
          <w:sz w:val="22"/>
          <w:szCs w:val="22"/>
        </w:rPr>
        <w:t xml:space="preserve"> </w:t>
      </w:r>
      <w:r w:rsidRPr="00AC5A11">
        <w:rPr>
          <w:rFonts w:ascii="Arial" w:hAnsi="Arial" w:cs="Arial"/>
          <w:sz w:val="22"/>
          <w:szCs w:val="22"/>
        </w:rPr>
        <w:lastRenderedPageBreak/>
        <w:t>biological and clinical diversity</w:t>
      </w:r>
      <w:r w:rsidR="00FA012A" w:rsidRPr="00AC5A11">
        <w:rPr>
          <w:rFonts w:ascii="Arial" w:hAnsi="Arial" w:cs="Arial"/>
          <w:sz w:val="22"/>
          <w:szCs w:val="22"/>
        </w:rPr>
        <w:t xml:space="preserve">, which may still </w:t>
      </w:r>
      <w:r w:rsidR="00EA2558" w:rsidRPr="00AC5A11">
        <w:rPr>
          <w:rFonts w:ascii="Arial" w:hAnsi="Arial" w:cs="Arial"/>
          <w:sz w:val="22"/>
          <w:szCs w:val="22"/>
        </w:rPr>
        <w:t>affect treatment planning and service delivery</w:t>
      </w:r>
      <w:r w:rsidRPr="00AC5A11">
        <w:rPr>
          <w:rFonts w:ascii="Arial" w:hAnsi="Arial" w:cs="Arial"/>
          <w:sz w:val="22"/>
          <w:szCs w:val="22"/>
        </w:rPr>
        <w:t xml:space="preserve"> (Reed et al., 2019).</w:t>
      </w:r>
    </w:p>
    <w:p w14:paraId="64DFB0CC" w14:textId="25AE4D1D" w:rsidR="0031472D" w:rsidRPr="00AC5A11" w:rsidRDefault="00907F03" w:rsidP="00AC5A11">
      <w:pPr>
        <w:spacing w:line="360" w:lineRule="auto"/>
        <w:rPr>
          <w:rFonts w:ascii="Arial" w:hAnsi="Arial" w:cs="Arial"/>
          <w:sz w:val="22"/>
          <w:szCs w:val="22"/>
        </w:rPr>
      </w:pPr>
      <w:r w:rsidRPr="00AC5A11">
        <w:rPr>
          <w:rFonts w:ascii="Arial" w:hAnsi="Arial" w:cs="Arial"/>
          <w:sz w:val="22"/>
          <w:szCs w:val="22"/>
        </w:rPr>
        <w:t xml:space="preserve">A further debate concerns whether the term schizophrenia should be renamed to reduce stigma (Gaebel and Kerst, 2019). </w:t>
      </w:r>
      <w:r w:rsidR="003C760A" w:rsidRPr="00AC5A11">
        <w:rPr>
          <w:rFonts w:ascii="Arial" w:hAnsi="Arial" w:cs="Arial"/>
          <w:sz w:val="22"/>
          <w:szCs w:val="22"/>
        </w:rPr>
        <w:t>Although s</w:t>
      </w:r>
      <w:r w:rsidRPr="00AC5A11">
        <w:rPr>
          <w:rFonts w:ascii="Arial" w:hAnsi="Arial" w:cs="Arial"/>
          <w:sz w:val="22"/>
          <w:szCs w:val="22"/>
        </w:rPr>
        <w:t xml:space="preserve">ome researchers suggest that </w:t>
      </w:r>
      <w:r w:rsidR="005C11D4" w:rsidRPr="00AC5A11">
        <w:rPr>
          <w:rFonts w:ascii="Arial" w:hAnsi="Arial" w:cs="Arial"/>
          <w:sz w:val="22"/>
          <w:szCs w:val="22"/>
        </w:rPr>
        <w:t xml:space="preserve">renaming </w:t>
      </w:r>
      <w:r w:rsidR="008A6BAA" w:rsidRPr="00AC5A11">
        <w:rPr>
          <w:rFonts w:ascii="Arial" w:hAnsi="Arial" w:cs="Arial"/>
          <w:sz w:val="22"/>
          <w:szCs w:val="22"/>
        </w:rPr>
        <w:t xml:space="preserve">schizophrenia could reduce stigma, Gaebel and Kerst (2019) argue </w:t>
      </w:r>
      <w:r w:rsidR="00D1006B" w:rsidRPr="00AC5A11">
        <w:rPr>
          <w:rFonts w:ascii="Arial" w:hAnsi="Arial" w:cs="Arial"/>
          <w:sz w:val="22"/>
          <w:szCs w:val="22"/>
        </w:rPr>
        <w:t>that meaningful change depends on improved education</w:t>
      </w:r>
      <w:r w:rsidR="005C54EF" w:rsidRPr="00AC5A11">
        <w:rPr>
          <w:rFonts w:ascii="Arial" w:hAnsi="Arial" w:cs="Arial"/>
          <w:sz w:val="22"/>
          <w:szCs w:val="22"/>
        </w:rPr>
        <w:t xml:space="preserve">, mental health services and broader </w:t>
      </w:r>
      <w:r w:rsidR="00096A8B" w:rsidRPr="00AC5A11">
        <w:rPr>
          <w:rFonts w:ascii="Arial" w:hAnsi="Arial" w:cs="Arial"/>
          <w:sz w:val="22"/>
          <w:szCs w:val="22"/>
        </w:rPr>
        <w:t>societal attitudes than terminology alone</w:t>
      </w:r>
      <w:r w:rsidRPr="00AC5A11">
        <w:rPr>
          <w:rFonts w:ascii="Arial" w:hAnsi="Arial" w:cs="Arial"/>
          <w:sz w:val="22"/>
          <w:szCs w:val="22"/>
        </w:rPr>
        <w:t>. Consequently, while ICD-11 has modernised the classification of schizophrenia, debate continues regarding whether current diagnostic systems fully reflect the complexity of the disorder and adequately address the social consequences associated with the diagnosis (World Health Organization, 2022; Reed et al., 2019; Gaebel and Kerst, 2019).</w:t>
      </w:r>
    </w:p>
    <w:p w14:paraId="7EC6568F" w14:textId="26C3E9CC" w:rsidR="00AE2A88" w:rsidRPr="00AC5A11" w:rsidRDefault="00F831D8" w:rsidP="00AC5A11">
      <w:pPr>
        <w:spacing w:line="360" w:lineRule="auto"/>
        <w:rPr>
          <w:rFonts w:ascii="Arial" w:hAnsi="Arial" w:cs="Arial"/>
          <w:sz w:val="22"/>
          <w:szCs w:val="22"/>
        </w:rPr>
      </w:pPr>
      <w:r w:rsidRPr="00AC5A11">
        <w:rPr>
          <w:rFonts w:ascii="Arial" w:hAnsi="Arial" w:cs="Arial"/>
          <w:sz w:val="22"/>
          <w:szCs w:val="22"/>
        </w:rPr>
        <w:t>An emerging debate concerns whether schizophrenia should remain classified solely as a primary psychotic disorder or be viewed within a broader neurodevelopmental continuum. Owen and O'Donovan (2017) argue that schizophrenia shares genetic and environmental risk factors with autism spectrum disorder and ADHD. However, ICD-11 continues to classify schizophrenia as a distinct primary psychotic disorder, indicating that current evidence is insufficient to support reclassification (WHO, 2024; Owen and O'Donovan, 2017).</w:t>
      </w:r>
    </w:p>
    <w:p w14:paraId="487088A4" w14:textId="77777777" w:rsidR="002C2719" w:rsidRPr="00AC5A11" w:rsidRDefault="002C2719" w:rsidP="00AC5A11">
      <w:pPr>
        <w:spacing w:line="360" w:lineRule="auto"/>
        <w:rPr>
          <w:rFonts w:ascii="Arial" w:hAnsi="Arial" w:cs="Arial"/>
          <w:b/>
          <w:bCs/>
          <w:sz w:val="22"/>
          <w:szCs w:val="22"/>
        </w:rPr>
      </w:pPr>
      <w:r w:rsidRPr="00AC5A11">
        <w:rPr>
          <w:rFonts w:ascii="Arial" w:hAnsi="Arial" w:cs="Arial"/>
          <w:b/>
          <w:bCs/>
          <w:sz w:val="22"/>
          <w:szCs w:val="22"/>
        </w:rPr>
        <w:t>Emerging Issues in Treatment</w:t>
      </w:r>
    </w:p>
    <w:p w14:paraId="2036D8B7" w14:textId="77777777" w:rsidR="002C2719" w:rsidRPr="00AC5A11" w:rsidRDefault="002C2719" w:rsidP="00AC5A11">
      <w:pPr>
        <w:spacing w:line="360" w:lineRule="auto"/>
        <w:rPr>
          <w:rFonts w:ascii="Arial" w:hAnsi="Arial" w:cs="Arial"/>
          <w:sz w:val="22"/>
          <w:szCs w:val="22"/>
        </w:rPr>
      </w:pPr>
      <w:r w:rsidRPr="00AC5A11">
        <w:rPr>
          <w:rFonts w:ascii="Arial" w:hAnsi="Arial" w:cs="Arial"/>
          <w:sz w:val="22"/>
          <w:szCs w:val="22"/>
        </w:rPr>
        <w:t>Although antipsychotic medication remains the cornerstone of schizophrenia treatment, current therapies have significant limitations. Existing antipsychotics primarily reduce positive symptoms, such as hallucinations and delusions, but are generally less effective in treating negative symptoms, cognitive impairment and treatment-resistant schizophrenia (Lobo et al., 2022). Furthermore, many individuals experience relapse despite treatment, while adverse effects including weight gain, metabolic disorders and extrapyramidal symptoms can reduce medication adherence and negatively affect long-term outcomes (Lobo et al., 2022).</w:t>
      </w:r>
    </w:p>
    <w:p w14:paraId="301EE392" w14:textId="4332FE9C" w:rsidR="00566C94" w:rsidRPr="00AC5A11" w:rsidRDefault="002C2719" w:rsidP="00AC5A11">
      <w:pPr>
        <w:spacing w:line="360" w:lineRule="auto"/>
        <w:rPr>
          <w:rFonts w:ascii="Arial" w:hAnsi="Arial" w:cs="Arial"/>
          <w:sz w:val="22"/>
          <w:szCs w:val="22"/>
        </w:rPr>
      </w:pPr>
      <w:r w:rsidRPr="00AC5A11">
        <w:rPr>
          <w:rFonts w:ascii="Arial" w:hAnsi="Arial" w:cs="Arial"/>
          <w:sz w:val="22"/>
          <w:szCs w:val="22"/>
        </w:rPr>
        <w:t xml:space="preserve">To address these challenges, research has increasingly focused on developing novel antipsychotic medications with improved efficacy and tolerability (Lobo et al., 2022). Unlike traditional dopamine D2 receptor antagonists, several emerging treatments target alternative neurotransmitter systems, including serotonin, glutamate and muscarinic receptors, with the aim of improving both positive and negative symptoms while reducing side effects (Lobo et al., 2022). Early clinical trials </w:t>
      </w:r>
      <w:r w:rsidR="00740CFC" w:rsidRPr="00AC5A11">
        <w:rPr>
          <w:rFonts w:ascii="Arial" w:hAnsi="Arial" w:cs="Arial"/>
          <w:sz w:val="22"/>
          <w:szCs w:val="22"/>
        </w:rPr>
        <w:t xml:space="preserve">are </w:t>
      </w:r>
      <w:r w:rsidRPr="00AC5A11">
        <w:rPr>
          <w:rFonts w:ascii="Arial" w:hAnsi="Arial" w:cs="Arial"/>
          <w:sz w:val="22"/>
          <w:szCs w:val="22"/>
        </w:rPr>
        <w:t>promising</w:t>
      </w:r>
      <w:r w:rsidR="00740CFC" w:rsidRPr="00AC5A11">
        <w:rPr>
          <w:rFonts w:ascii="Arial" w:hAnsi="Arial" w:cs="Arial"/>
          <w:sz w:val="22"/>
          <w:szCs w:val="22"/>
        </w:rPr>
        <w:t xml:space="preserve">, although </w:t>
      </w:r>
      <w:r w:rsidRPr="00AC5A11">
        <w:rPr>
          <w:rFonts w:ascii="Arial" w:hAnsi="Arial" w:cs="Arial"/>
          <w:sz w:val="22"/>
          <w:szCs w:val="22"/>
        </w:rPr>
        <w:t xml:space="preserve">further large-scale studies are </w:t>
      </w:r>
      <w:r w:rsidR="002A79F7" w:rsidRPr="00AC5A11">
        <w:rPr>
          <w:rFonts w:ascii="Arial" w:hAnsi="Arial" w:cs="Arial"/>
          <w:sz w:val="22"/>
          <w:szCs w:val="22"/>
        </w:rPr>
        <w:t>needed</w:t>
      </w:r>
      <w:r w:rsidR="00457976" w:rsidRPr="00AC5A11">
        <w:rPr>
          <w:rFonts w:ascii="Arial" w:hAnsi="Arial" w:cs="Arial"/>
          <w:sz w:val="22"/>
          <w:szCs w:val="22"/>
        </w:rPr>
        <w:t xml:space="preserve"> </w:t>
      </w:r>
      <w:r w:rsidRPr="00AC5A11">
        <w:rPr>
          <w:rFonts w:ascii="Arial" w:hAnsi="Arial" w:cs="Arial"/>
          <w:sz w:val="22"/>
          <w:szCs w:val="22"/>
        </w:rPr>
        <w:t>before these treatments be</w:t>
      </w:r>
      <w:r w:rsidR="00E13668" w:rsidRPr="00AC5A11">
        <w:rPr>
          <w:rFonts w:ascii="Arial" w:hAnsi="Arial" w:cs="Arial"/>
          <w:sz w:val="22"/>
          <w:szCs w:val="22"/>
        </w:rPr>
        <w:t xml:space="preserve"> adopted into routine practice </w:t>
      </w:r>
      <w:r w:rsidRPr="00AC5A11">
        <w:rPr>
          <w:rFonts w:ascii="Arial" w:hAnsi="Arial" w:cs="Arial"/>
          <w:sz w:val="22"/>
          <w:szCs w:val="22"/>
        </w:rPr>
        <w:t>(Lobo et al., 2022).</w:t>
      </w:r>
    </w:p>
    <w:p w14:paraId="46AE4516" w14:textId="77777777" w:rsidR="00A6244C" w:rsidRPr="00AC5A11" w:rsidRDefault="00A6244C" w:rsidP="00AC5A11">
      <w:pPr>
        <w:spacing w:line="360" w:lineRule="auto"/>
        <w:rPr>
          <w:rFonts w:ascii="Arial" w:hAnsi="Arial" w:cs="Arial"/>
          <w:b/>
          <w:bCs/>
          <w:sz w:val="22"/>
          <w:szCs w:val="22"/>
        </w:rPr>
      </w:pPr>
      <w:r w:rsidRPr="00AC5A11">
        <w:rPr>
          <w:rFonts w:ascii="Arial" w:hAnsi="Arial" w:cs="Arial"/>
          <w:b/>
          <w:bCs/>
          <w:sz w:val="22"/>
          <w:szCs w:val="22"/>
        </w:rPr>
        <w:t>Social, Cultural and Legal Considerations</w:t>
      </w:r>
    </w:p>
    <w:p w14:paraId="1D2656C8" w14:textId="7FE032FB" w:rsidR="00A6244C" w:rsidRPr="00AC5A11" w:rsidRDefault="00A6244C" w:rsidP="00AC5A11">
      <w:pPr>
        <w:spacing w:line="360" w:lineRule="auto"/>
        <w:rPr>
          <w:rFonts w:ascii="Arial" w:hAnsi="Arial" w:cs="Arial"/>
          <w:sz w:val="22"/>
          <w:szCs w:val="22"/>
        </w:rPr>
      </w:pPr>
      <w:r w:rsidRPr="00AC5A11">
        <w:rPr>
          <w:rFonts w:ascii="Arial" w:hAnsi="Arial" w:cs="Arial"/>
          <w:sz w:val="22"/>
          <w:szCs w:val="22"/>
        </w:rPr>
        <w:lastRenderedPageBreak/>
        <w:t>Schizophrenia is associated with significant social and cultural challenges that extend beyond the symptoms of the disorder. Social stigma c</w:t>
      </w:r>
      <w:r w:rsidR="002B3D26" w:rsidRPr="00AC5A11">
        <w:rPr>
          <w:rFonts w:ascii="Arial" w:hAnsi="Arial" w:cs="Arial"/>
          <w:sz w:val="22"/>
          <w:szCs w:val="22"/>
        </w:rPr>
        <w:t xml:space="preserve">ontributes to </w:t>
      </w:r>
      <w:r w:rsidR="00F11AC7" w:rsidRPr="00AC5A11">
        <w:rPr>
          <w:rFonts w:ascii="Arial" w:hAnsi="Arial" w:cs="Arial"/>
          <w:sz w:val="22"/>
          <w:szCs w:val="22"/>
        </w:rPr>
        <w:t>social exclusion, poor</w:t>
      </w:r>
      <w:r w:rsidR="002651D5" w:rsidRPr="00AC5A11">
        <w:rPr>
          <w:rFonts w:ascii="Arial" w:hAnsi="Arial" w:cs="Arial"/>
          <w:sz w:val="22"/>
          <w:szCs w:val="22"/>
        </w:rPr>
        <w:t xml:space="preserve"> </w:t>
      </w:r>
      <w:r w:rsidR="00F11AC7" w:rsidRPr="00AC5A11">
        <w:rPr>
          <w:rFonts w:ascii="Arial" w:hAnsi="Arial" w:cs="Arial"/>
          <w:sz w:val="22"/>
          <w:szCs w:val="22"/>
        </w:rPr>
        <w:t>functioning</w:t>
      </w:r>
      <w:r w:rsidRPr="00AC5A11">
        <w:rPr>
          <w:rFonts w:ascii="Arial" w:hAnsi="Arial" w:cs="Arial"/>
          <w:sz w:val="22"/>
          <w:szCs w:val="22"/>
        </w:rPr>
        <w:t xml:space="preserve"> and reduced engagement with treatment (Escandón, 2024). Misconceptions that people with schizophrenia are inherently violent or incapable of recovery further contribute to discrimination and may discourage individuals from seeking help (Escandón, 2024). In addition, the use of derogatory language and inaccurate media portrayals reinforces negative stereotypes, whereas responsible media reporting and person-first language can promote more accurate public understanding and reduce stigma (Escandón, 2024). Although changes in terminology may help reduce negative perceptions, broader improvements in healthcare services, education and anti-stigma initiatives are also required to improve social inclusion and recovery (Escandón, 2024).</w:t>
      </w:r>
      <w:r w:rsidR="002E3095" w:rsidRPr="00AC5A11">
        <w:rPr>
          <w:rFonts w:ascii="Arial" w:hAnsi="Arial" w:cs="Arial"/>
          <w:sz w:val="22"/>
          <w:szCs w:val="22"/>
        </w:rPr>
        <w:t xml:space="preserve"> </w:t>
      </w:r>
    </w:p>
    <w:p w14:paraId="5625EEB8" w14:textId="2C381FD3" w:rsidR="00493DC3" w:rsidRPr="00AC5A11" w:rsidRDefault="00493DC3" w:rsidP="00AC5A11">
      <w:pPr>
        <w:spacing w:line="360" w:lineRule="auto"/>
        <w:rPr>
          <w:rFonts w:ascii="Arial" w:hAnsi="Arial" w:cs="Arial"/>
          <w:sz w:val="22"/>
          <w:szCs w:val="22"/>
        </w:rPr>
      </w:pPr>
      <w:r w:rsidRPr="00AC5A11">
        <w:rPr>
          <w:rFonts w:ascii="Arial" w:hAnsi="Arial" w:cs="Arial"/>
          <w:sz w:val="22"/>
          <w:szCs w:val="22"/>
        </w:rPr>
        <w:t>In the UK, the Mental Health Act 1983 (amended 2007) provides the legal framework for compulsory assessment and treatment where necessary, while the Mental Capacity Act 2005 supports decision-making in an individual's best interests when capacity is impaired. The Equality Act 2010 protects people with schizophrenia from discrimination and promotes equal access to employment, education and healthcare.</w:t>
      </w:r>
    </w:p>
    <w:p w14:paraId="43B38D97" w14:textId="77777777" w:rsidR="00E94DA7" w:rsidRPr="00AC5A11" w:rsidRDefault="00E94DA7" w:rsidP="00AC5A11">
      <w:pPr>
        <w:spacing w:line="360" w:lineRule="auto"/>
        <w:rPr>
          <w:rFonts w:ascii="Arial" w:hAnsi="Arial" w:cs="Arial"/>
          <w:b/>
          <w:bCs/>
          <w:sz w:val="22"/>
          <w:szCs w:val="22"/>
        </w:rPr>
      </w:pPr>
      <w:r w:rsidRPr="00AC5A11">
        <w:rPr>
          <w:rFonts w:ascii="Arial" w:hAnsi="Arial" w:cs="Arial"/>
          <w:b/>
          <w:bCs/>
          <w:sz w:val="22"/>
          <w:szCs w:val="22"/>
        </w:rPr>
        <w:t>Recommendations</w:t>
      </w:r>
    </w:p>
    <w:p w14:paraId="09A81256" w14:textId="5A4BA59B" w:rsidR="0077069C" w:rsidRPr="00AC5A11" w:rsidRDefault="00E94DA7" w:rsidP="00AC5A11">
      <w:pPr>
        <w:spacing w:line="360" w:lineRule="auto"/>
        <w:rPr>
          <w:rFonts w:ascii="Arial" w:hAnsi="Arial" w:cs="Arial"/>
          <w:sz w:val="22"/>
          <w:szCs w:val="22"/>
        </w:rPr>
      </w:pPr>
      <w:r w:rsidRPr="00AC5A11">
        <w:rPr>
          <w:rFonts w:ascii="Arial" w:hAnsi="Arial" w:cs="Arial"/>
          <w:sz w:val="22"/>
          <w:szCs w:val="22"/>
        </w:rPr>
        <w:t>Several recommendations could improve the classification, diagnosis and management of schizophrenia. First, future revisions of the ICD should continue to refine dimensional approaches to diagnosis and support research into biological markers that may improve diagnostic accuracy. Second, greater investment in the development of new treatments is needed, particularly for negative symptoms, cognitive impairment and treatment-resistant schizophrenia, as current antipsychotic medications have limited effectiveness in these areas (Lobo et al., 2022). Third, mental health services should adopt multidisciplinary and person-centred approaches that combine pharmacological treatment with psychological therapies, rehabilitation and community support to improve long-term recovery (World Health Organization, 2022). Finally, public education campaigns and the use of person-first language should be encouraged to reduce stigma and improve help-seeking, while policymakers should continue to support legislation and services that protect the rights and social inclusion of people living with schizophrenia (Escandón, 2024). These recommendations have implications for clinical practice, mental health policy and future research aimed at improving outcomes for individuals with schizophrenia.</w:t>
      </w:r>
    </w:p>
    <w:p w14:paraId="14032A36" w14:textId="746D755C" w:rsidR="001930CF" w:rsidRPr="00AC5A11" w:rsidRDefault="001930CF" w:rsidP="00AC5A11">
      <w:pPr>
        <w:spacing w:line="360" w:lineRule="auto"/>
        <w:rPr>
          <w:rFonts w:ascii="Arial" w:hAnsi="Arial" w:cs="Arial"/>
          <w:b/>
          <w:bCs/>
          <w:sz w:val="22"/>
          <w:szCs w:val="22"/>
        </w:rPr>
      </w:pPr>
      <w:r w:rsidRPr="00AC5A11">
        <w:rPr>
          <w:rFonts w:ascii="Arial" w:hAnsi="Arial" w:cs="Arial"/>
          <w:b/>
          <w:bCs/>
          <w:sz w:val="22"/>
          <w:szCs w:val="22"/>
        </w:rPr>
        <w:t>Conclusion</w:t>
      </w:r>
    </w:p>
    <w:p w14:paraId="6DE5DD76" w14:textId="6F3EDA78" w:rsidR="001930CF" w:rsidRPr="00AC5A11" w:rsidRDefault="005B1E69" w:rsidP="00AC5A11">
      <w:pPr>
        <w:spacing w:line="360" w:lineRule="auto"/>
        <w:rPr>
          <w:rFonts w:ascii="Arial" w:hAnsi="Arial" w:cs="Arial"/>
          <w:sz w:val="22"/>
          <w:szCs w:val="22"/>
        </w:rPr>
      </w:pPr>
      <w:r w:rsidRPr="00AC5A11">
        <w:rPr>
          <w:rFonts w:ascii="Arial" w:hAnsi="Arial" w:cs="Arial"/>
          <w:sz w:val="22"/>
          <w:szCs w:val="22"/>
        </w:rPr>
        <w:t xml:space="preserve">Schizophrenia is a complex mental disorder requiring accurate diagnosis, evidence-based treatment and multidisciplinary support. ICD-11 has improved its classification through a </w:t>
      </w:r>
      <w:r w:rsidRPr="00AC5A11">
        <w:rPr>
          <w:rFonts w:ascii="Arial" w:hAnsi="Arial" w:cs="Arial"/>
          <w:sz w:val="22"/>
          <w:szCs w:val="22"/>
        </w:rPr>
        <w:lastRenderedPageBreak/>
        <w:t>more flexible and clinically useful approach, although debates regarding diagnostic validity, neurodevelopmental perspectives and stigma remain. Effective management combines pharmacological treatment with psychological therapies and psychosocial rehabilitation to improve recovery and quality of life. Continued research, improved diagnos</w:t>
      </w:r>
      <w:r w:rsidR="00A34D7B" w:rsidRPr="00AC5A11">
        <w:rPr>
          <w:rFonts w:ascii="Arial" w:hAnsi="Arial" w:cs="Arial"/>
          <w:sz w:val="22"/>
          <w:szCs w:val="22"/>
        </w:rPr>
        <w:t xml:space="preserve">is </w:t>
      </w:r>
      <w:r w:rsidRPr="00AC5A11">
        <w:rPr>
          <w:rFonts w:ascii="Arial" w:hAnsi="Arial" w:cs="Arial"/>
          <w:sz w:val="22"/>
          <w:szCs w:val="22"/>
        </w:rPr>
        <w:t>and investment in mental health services</w:t>
      </w:r>
      <w:r w:rsidR="00FE5685" w:rsidRPr="00AC5A11">
        <w:rPr>
          <w:rFonts w:ascii="Arial" w:hAnsi="Arial" w:cs="Arial"/>
          <w:sz w:val="22"/>
          <w:szCs w:val="22"/>
        </w:rPr>
        <w:t xml:space="preserve"> </w:t>
      </w:r>
      <w:r w:rsidRPr="00AC5A11">
        <w:rPr>
          <w:rFonts w:ascii="Arial" w:hAnsi="Arial" w:cs="Arial"/>
          <w:sz w:val="22"/>
          <w:szCs w:val="22"/>
        </w:rPr>
        <w:t>are essential to improve outcomes for people with schizophrenia.</w:t>
      </w:r>
    </w:p>
    <w:p w14:paraId="41864748" w14:textId="4D2BAE75" w:rsidR="00FD24D1" w:rsidRPr="00AC5A11" w:rsidRDefault="00FD24D1" w:rsidP="00AC5A11">
      <w:pPr>
        <w:spacing w:line="360" w:lineRule="auto"/>
        <w:rPr>
          <w:rFonts w:ascii="Arial" w:hAnsi="Arial" w:cs="Arial"/>
          <w:sz w:val="22"/>
          <w:szCs w:val="22"/>
        </w:rPr>
      </w:pPr>
      <w:r w:rsidRPr="00AC5A11">
        <w:rPr>
          <w:rFonts w:ascii="Arial" w:hAnsi="Arial" w:cs="Arial"/>
          <w:sz w:val="22"/>
          <w:szCs w:val="22"/>
        </w:rPr>
        <w:br w:type="page"/>
      </w:r>
    </w:p>
    <w:p w14:paraId="2E94B403" w14:textId="037FBE35" w:rsidR="00100D4B" w:rsidRPr="00AC5A11" w:rsidRDefault="00100D4B" w:rsidP="00AC5A11">
      <w:pPr>
        <w:spacing w:line="360" w:lineRule="auto"/>
        <w:rPr>
          <w:rFonts w:ascii="Arial" w:hAnsi="Arial" w:cs="Arial"/>
          <w:b/>
          <w:bCs/>
          <w:sz w:val="22"/>
          <w:szCs w:val="22"/>
        </w:rPr>
      </w:pPr>
      <w:r w:rsidRPr="00AC5A11">
        <w:rPr>
          <w:rFonts w:ascii="Arial" w:hAnsi="Arial" w:cs="Arial"/>
          <w:b/>
          <w:bCs/>
          <w:sz w:val="22"/>
          <w:szCs w:val="22"/>
        </w:rPr>
        <w:lastRenderedPageBreak/>
        <w:t>References</w:t>
      </w:r>
    </w:p>
    <w:p w14:paraId="13D9BF7C" w14:textId="4CA13864" w:rsidR="00333C35" w:rsidRPr="00AC5A11" w:rsidRDefault="00333C35" w:rsidP="00AC5A11">
      <w:pPr>
        <w:spacing w:line="360" w:lineRule="auto"/>
        <w:rPr>
          <w:rFonts w:ascii="Arial" w:hAnsi="Arial" w:cs="Arial"/>
          <w:sz w:val="22"/>
          <w:szCs w:val="22"/>
        </w:rPr>
      </w:pPr>
      <w:r w:rsidRPr="00AC5A11">
        <w:rPr>
          <w:rFonts w:ascii="Arial" w:hAnsi="Arial" w:cs="Arial"/>
          <w:sz w:val="22"/>
          <w:szCs w:val="22"/>
        </w:rPr>
        <w:t xml:space="preserve">Barnes, T.R.E., Drake, R., Paton, C., Cooper, S.J., Deakin, B., Ferrier, I.N., Gregory, C.J., Haddad, P.M., Howes, O.D., Jones, I., Joyce, E.M. et al. (2020) Evidence-based guidelines for the pharmacological treatment of schizophrenia: updated recommendations from the British Association for Psychopharmacology. </w:t>
      </w:r>
      <w:r w:rsidRPr="00AC5A11">
        <w:rPr>
          <w:rFonts w:ascii="Arial" w:hAnsi="Arial" w:cs="Arial"/>
          <w:i/>
          <w:iCs/>
          <w:sz w:val="22"/>
          <w:szCs w:val="22"/>
        </w:rPr>
        <w:t>Journal of Psychopharmacology</w:t>
      </w:r>
      <w:r w:rsidRPr="00AC5A11">
        <w:rPr>
          <w:rFonts w:ascii="Arial" w:hAnsi="Arial" w:cs="Arial"/>
          <w:sz w:val="22"/>
          <w:szCs w:val="22"/>
        </w:rPr>
        <w:t>, 34(1), pp. 3-78.</w:t>
      </w:r>
    </w:p>
    <w:p w14:paraId="62BE8E0A" w14:textId="6E33FCDE" w:rsidR="00AE64C9" w:rsidRPr="00AC5A11" w:rsidRDefault="00AE64C9" w:rsidP="00AC5A11">
      <w:pPr>
        <w:spacing w:line="360" w:lineRule="auto"/>
        <w:rPr>
          <w:rFonts w:ascii="Arial" w:hAnsi="Arial" w:cs="Arial"/>
          <w:sz w:val="22"/>
          <w:szCs w:val="22"/>
        </w:rPr>
      </w:pPr>
      <w:r w:rsidRPr="00AC5A11">
        <w:rPr>
          <w:rFonts w:ascii="Arial" w:hAnsi="Arial" w:cs="Arial"/>
          <w:sz w:val="22"/>
          <w:szCs w:val="22"/>
        </w:rPr>
        <w:t xml:space="preserve">Berendsen, S., </w:t>
      </w:r>
      <w:proofErr w:type="spellStart"/>
      <w:r w:rsidRPr="00AC5A11">
        <w:rPr>
          <w:rFonts w:ascii="Arial" w:hAnsi="Arial" w:cs="Arial"/>
          <w:sz w:val="22"/>
          <w:szCs w:val="22"/>
        </w:rPr>
        <w:t>Berendse</w:t>
      </w:r>
      <w:proofErr w:type="spellEnd"/>
      <w:r w:rsidRPr="00AC5A11">
        <w:rPr>
          <w:rFonts w:ascii="Arial" w:hAnsi="Arial" w:cs="Arial"/>
          <w:sz w:val="22"/>
          <w:szCs w:val="22"/>
        </w:rPr>
        <w:t>, S., van der Torren, J., Vermeulen, J. and de Haan, L. (2024) Cognitive behavioural therapy for the treatment of schizophrenia spectrum disorders: An umbrella review of meta-analyses of randomised controlled trials</w:t>
      </w:r>
      <w:r w:rsidRPr="00AC5A11">
        <w:rPr>
          <w:rFonts w:ascii="Arial" w:hAnsi="Arial" w:cs="Arial"/>
          <w:i/>
          <w:iCs/>
          <w:sz w:val="22"/>
          <w:szCs w:val="22"/>
        </w:rPr>
        <w:t xml:space="preserve">, </w:t>
      </w:r>
      <w:proofErr w:type="spellStart"/>
      <w:r w:rsidRPr="00AC5A11">
        <w:rPr>
          <w:rFonts w:ascii="Arial" w:hAnsi="Arial" w:cs="Arial"/>
          <w:i/>
          <w:iCs/>
          <w:sz w:val="22"/>
          <w:szCs w:val="22"/>
        </w:rPr>
        <w:t>EClinicalMedicine</w:t>
      </w:r>
      <w:proofErr w:type="spellEnd"/>
      <w:r w:rsidRPr="00AC5A11">
        <w:rPr>
          <w:rFonts w:ascii="Arial" w:hAnsi="Arial" w:cs="Arial"/>
          <w:sz w:val="22"/>
          <w:szCs w:val="22"/>
        </w:rPr>
        <w:t xml:space="preserve">, 67, p. 102392. Available at: </w:t>
      </w:r>
      <w:hyperlink r:id="rId7" w:history="1">
        <w:r w:rsidRPr="00AC5A11">
          <w:rPr>
            <w:rStyle w:val="Hyperlink"/>
            <w:rFonts w:ascii="Arial" w:hAnsi="Arial" w:cs="Arial"/>
            <w:sz w:val="22"/>
            <w:szCs w:val="22"/>
          </w:rPr>
          <w:t>https://doi.org/10.1016/j.eclinm.2023.102392</w:t>
        </w:r>
      </w:hyperlink>
      <w:r w:rsidRPr="00AC5A11">
        <w:rPr>
          <w:rFonts w:ascii="Arial" w:hAnsi="Arial" w:cs="Arial"/>
          <w:sz w:val="22"/>
          <w:szCs w:val="22"/>
        </w:rPr>
        <w:t xml:space="preserve"> </w:t>
      </w:r>
    </w:p>
    <w:p w14:paraId="077C1A80" w14:textId="18E4A696" w:rsidR="00AE64C9" w:rsidRPr="00AC5A11" w:rsidRDefault="00AE64C9" w:rsidP="00AC5A11">
      <w:pPr>
        <w:spacing w:line="360" w:lineRule="auto"/>
        <w:rPr>
          <w:rFonts w:ascii="Arial" w:hAnsi="Arial" w:cs="Arial"/>
          <w:sz w:val="22"/>
          <w:szCs w:val="22"/>
        </w:rPr>
      </w:pPr>
      <w:r w:rsidRPr="00AC5A11">
        <w:rPr>
          <w:rFonts w:ascii="Arial" w:hAnsi="Arial" w:cs="Arial"/>
          <w:sz w:val="22"/>
          <w:szCs w:val="22"/>
        </w:rPr>
        <w:t xml:space="preserve">Correll, C.U. and Schooler, N.R. (2020) Negative symptoms in schizophrenia: A review and clinical guide for recognition, assessment, and treatment, </w:t>
      </w:r>
      <w:r w:rsidRPr="00AC5A11">
        <w:rPr>
          <w:rFonts w:ascii="Arial" w:hAnsi="Arial" w:cs="Arial"/>
          <w:i/>
          <w:iCs/>
          <w:sz w:val="22"/>
          <w:szCs w:val="22"/>
        </w:rPr>
        <w:t>Neuropsychiatric Disease and</w:t>
      </w:r>
      <w:r w:rsidRPr="00AC5A11">
        <w:rPr>
          <w:rFonts w:ascii="Arial" w:hAnsi="Arial" w:cs="Arial"/>
          <w:sz w:val="22"/>
          <w:szCs w:val="22"/>
        </w:rPr>
        <w:t xml:space="preserve"> </w:t>
      </w:r>
      <w:r w:rsidRPr="00AC5A11">
        <w:rPr>
          <w:rFonts w:ascii="Arial" w:hAnsi="Arial" w:cs="Arial"/>
          <w:i/>
          <w:iCs/>
          <w:sz w:val="22"/>
          <w:szCs w:val="22"/>
        </w:rPr>
        <w:t>Treatment</w:t>
      </w:r>
      <w:r w:rsidRPr="00AC5A11">
        <w:rPr>
          <w:rFonts w:ascii="Arial" w:hAnsi="Arial" w:cs="Arial"/>
          <w:sz w:val="22"/>
          <w:szCs w:val="22"/>
        </w:rPr>
        <w:t xml:space="preserve">, 16, pp. 519–534. Available at: </w:t>
      </w:r>
      <w:hyperlink r:id="rId8" w:history="1">
        <w:r w:rsidRPr="00AC5A11">
          <w:rPr>
            <w:rStyle w:val="Hyperlink"/>
            <w:rFonts w:ascii="Arial" w:hAnsi="Arial" w:cs="Arial"/>
            <w:sz w:val="22"/>
            <w:szCs w:val="22"/>
          </w:rPr>
          <w:t>https://doi.org/10.2147/NDT.S225643</w:t>
        </w:r>
      </w:hyperlink>
      <w:r w:rsidRPr="00AC5A11">
        <w:rPr>
          <w:rFonts w:ascii="Arial" w:hAnsi="Arial" w:cs="Arial"/>
          <w:sz w:val="22"/>
          <w:szCs w:val="22"/>
        </w:rPr>
        <w:t xml:space="preserve"> </w:t>
      </w:r>
    </w:p>
    <w:p w14:paraId="3D788F3B" w14:textId="703E072E" w:rsidR="00AE64C9" w:rsidRPr="00AC5A11" w:rsidRDefault="00AE64C9" w:rsidP="00AC5A11">
      <w:pPr>
        <w:spacing w:line="360" w:lineRule="auto"/>
        <w:rPr>
          <w:rFonts w:ascii="Arial" w:hAnsi="Arial" w:cs="Arial"/>
          <w:sz w:val="22"/>
          <w:szCs w:val="22"/>
        </w:rPr>
      </w:pPr>
      <w:r w:rsidRPr="00AC5A11">
        <w:rPr>
          <w:rFonts w:ascii="Arial" w:hAnsi="Arial" w:cs="Arial"/>
          <w:sz w:val="22"/>
          <w:szCs w:val="22"/>
        </w:rPr>
        <w:t xml:space="preserve">Cella, M., Roberts, S., </w:t>
      </w:r>
      <w:proofErr w:type="spellStart"/>
      <w:r w:rsidRPr="00AC5A11">
        <w:rPr>
          <w:rFonts w:ascii="Arial" w:hAnsi="Arial" w:cs="Arial"/>
          <w:sz w:val="22"/>
          <w:szCs w:val="22"/>
        </w:rPr>
        <w:t>Pillny</w:t>
      </w:r>
      <w:proofErr w:type="spellEnd"/>
      <w:r w:rsidRPr="00AC5A11">
        <w:rPr>
          <w:rFonts w:ascii="Arial" w:hAnsi="Arial" w:cs="Arial"/>
          <w:sz w:val="22"/>
          <w:szCs w:val="22"/>
        </w:rPr>
        <w:t xml:space="preserve">, M., Riehle, M., O'Donoghue, B., Lyne, J., Tomlin, P., </w:t>
      </w:r>
      <w:proofErr w:type="spellStart"/>
      <w:r w:rsidRPr="00AC5A11">
        <w:rPr>
          <w:rFonts w:ascii="Arial" w:hAnsi="Arial" w:cs="Arial"/>
          <w:sz w:val="22"/>
          <w:szCs w:val="22"/>
        </w:rPr>
        <w:t>Valmaggia</w:t>
      </w:r>
      <w:proofErr w:type="spellEnd"/>
      <w:r w:rsidRPr="00AC5A11">
        <w:rPr>
          <w:rFonts w:ascii="Arial" w:hAnsi="Arial" w:cs="Arial"/>
          <w:sz w:val="22"/>
          <w:szCs w:val="22"/>
        </w:rPr>
        <w:t xml:space="preserve">, L. and Preti, A. (2023) Psychosocial and behavioural interventions for the negative symptoms of schizophrenia: A systematic review of efficacy meta-analyses, </w:t>
      </w:r>
      <w:r w:rsidRPr="00AC5A11">
        <w:rPr>
          <w:rFonts w:ascii="Arial" w:hAnsi="Arial" w:cs="Arial"/>
          <w:i/>
          <w:iCs/>
          <w:sz w:val="22"/>
          <w:szCs w:val="22"/>
        </w:rPr>
        <w:t>The British Journal of Psychiatry</w:t>
      </w:r>
      <w:r w:rsidRPr="00AC5A11">
        <w:rPr>
          <w:rFonts w:ascii="Arial" w:hAnsi="Arial" w:cs="Arial"/>
          <w:sz w:val="22"/>
          <w:szCs w:val="22"/>
        </w:rPr>
        <w:t>, 223(1), pp. 321</w:t>
      </w:r>
      <w:r w:rsidR="00D657AF" w:rsidRPr="00AC5A11">
        <w:rPr>
          <w:rFonts w:ascii="Arial" w:hAnsi="Arial" w:cs="Arial"/>
          <w:sz w:val="22"/>
          <w:szCs w:val="22"/>
        </w:rPr>
        <w:t>-</w:t>
      </w:r>
      <w:r w:rsidRPr="00AC5A11">
        <w:rPr>
          <w:rFonts w:ascii="Arial" w:hAnsi="Arial" w:cs="Arial"/>
          <w:sz w:val="22"/>
          <w:szCs w:val="22"/>
        </w:rPr>
        <w:t xml:space="preserve">331. Available at: </w:t>
      </w:r>
      <w:hyperlink r:id="rId9" w:history="1">
        <w:r w:rsidRPr="00AC5A11">
          <w:rPr>
            <w:rStyle w:val="Hyperlink"/>
            <w:rFonts w:ascii="Arial" w:hAnsi="Arial" w:cs="Arial"/>
            <w:sz w:val="22"/>
            <w:szCs w:val="22"/>
          </w:rPr>
          <w:t>https://doi.org/10.1192/bjp.2023.21</w:t>
        </w:r>
      </w:hyperlink>
      <w:r w:rsidRPr="00AC5A11">
        <w:rPr>
          <w:rFonts w:ascii="Arial" w:hAnsi="Arial" w:cs="Arial"/>
          <w:sz w:val="22"/>
          <w:szCs w:val="22"/>
        </w:rPr>
        <w:t xml:space="preserve"> </w:t>
      </w:r>
    </w:p>
    <w:p w14:paraId="00D27C45" w14:textId="1ECCB938" w:rsidR="00253C0B" w:rsidRPr="00AC5A11" w:rsidRDefault="00253C0B" w:rsidP="00AC5A11">
      <w:pPr>
        <w:spacing w:line="360" w:lineRule="auto"/>
        <w:rPr>
          <w:rFonts w:ascii="Arial" w:hAnsi="Arial" w:cs="Arial"/>
          <w:sz w:val="22"/>
          <w:szCs w:val="22"/>
        </w:rPr>
      </w:pPr>
      <w:r w:rsidRPr="00AC5A11">
        <w:rPr>
          <w:rFonts w:ascii="Arial" w:hAnsi="Arial" w:cs="Arial"/>
          <w:sz w:val="22"/>
          <w:szCs w:val="22"/>
        </w:rPr>
        <w:t xml:space="preserve">Escandón, K. (2024) Toward non-stigmatizing media and language in mental health: Addressing the social stigma of schizophrenia, </w:t>
      </w:r>
      <w:r w:rsidRPr="00AC5A11">
        <w:rPr>
          <w:rFonts w:ascii="Arial" w:hAnsi="Arial" w:cs="Arial"/>
          <w:i/>
          <w:iCs/>
          <w:sz w:val="22"/>
          <w:szCs w:val="22"/>
        </w:rPr>
        <w:t>Schizophrenia Research</w:t>
      </w:r>
      <w:r w:rsidRPr="00AC5A11">
        <w:rPr>
          <w:rFonts w:ascii="Arial" w:hAnsi="Arial" w:cs="Arial"/>
          <w:sz w:val="22"/>
          <w:szCs w:val="22"/>
        </w:rPr>
        <w:t xml:space="preserve">, 264, pp. 491-493. </w:t>
      </w:r>
      <w:hyperlink r:id="rId10" w:history="1">
        <w:r w:rsidRPr="00AC5A11">
          <w:rPr>
            <w:rStyle w:val="Hyperlink"/>
            <w:rFonts w:ascii="Arial" w:hAnsi="Arial" w:cs="Arial"/>
            <w:sz w:val="22"/>
            <w:szCs w:val="22"/>
          </w:rPr>
          <w:t>https://doi.org/10.1016/j.schres.2024.01.032</w:t>
        </w:r>
      </w:hyperlink>
      <w:r w:rsidRPr="00AC5A11">
        <w:rPr>
          <w:rFonts w:ascii="Arial" w:hAnsi="Arial" w:cs="Arial"/>
          <w:sz w:val="22"/>
          <w:szCs w:val="22"/>
        </w:rPr>
        <w:t xml:space="preserve"> </w:t>
      </w:r>
    </w:p>
    <w:p w14:paraId="68AB9124" w14:textId="77777777" w:rsidR="00C3414C" w:rsidRPr="00AC5A11" w:rsidRDefault="00C3414C" w:rsidP="00AC5A11">
      <w:pPr>
        <w:spacing w:line="360" w:lineRule="auto"/>
        <w:rPr>
          <w:rFonts w:ascii="Arial" w:hAnsi="Arial" w:cs="Arial"/>
          <w:sz w:val="22"/>
          <w:szCs w:val="22"/>
        </w:rPr>
      </w:pPr>
      <w:r w:rsidRPr="00AC5A11">
        <w:rPr>
          <w:rFonts w:ascii="Arial" w:hAnsi="Arial" w:cs="Arial"/>
          <w:sz w:val="22"/>
          <w:szCs w:val="22"/>
        </w:rPr>
        <w:t xml:space="preserve">Fiorillo, A., </w:t>
      </w:r>
      <w:proofErr w:type="spellStart"/>
      <w:r w:rsidRPr="00AC5A11">
        <w:rPr>
          <w:rFonts w:ascii="Arial" w:hAnsi="Arial" w:cs="Arial"/>
          <w:sz w:val="22"/>
          <w:szCs w:val="22"/>
        </w:rPr>
        <w:t>Falkai</w:t>
      </w:r>
      <w:proofErr w:type="spellEnd"/>
      <w:r w:rsidRPr="00AC5A11">
        <w:rPr>
          <w:rFonts w:ascii="Arial" w:hAnsi="Arial" w:cs="Arial"/>
          <w:sz w:val="22"/>
          <w:szCs w:val="22"/>
        </w:rPr>
        <w:t xml:space="preserve">, P. and </w:t>
      </w:r>
      <w:proofErr w:type="spellStart"/>
      <w:r w:rsidRPr="00AC5A11">
        <w:rPr>
          <w:rFonts w:ascii="Arial" w:hAnsi="Arial" w:cs="Arial"/>
          <w:sz w:val="22"/>
          <w:szCs w:val="22"/>
        </w:rPr>
        <w:t>Gornwood</w:t>
      </w:r>
      <w:proofErr w:type="spellEnd"/>
      <w:r w:rsidRPr="00AC5A11">
        <w:rPr>
          <w:rFonts w:ascii="Arial" w:hAnsi="Arial" w:cs="Arial"/>
          <w:sz w:val="22"/>
          <w:szCs w:val="22"/>
        </w:rPr>
        <w:t xml:space="preserve">, P. (eds.) (2024) </w:t>
      </w:r>
      <w:r w:rsidRPr="00AC5A11">
        <w:rPr>
          <w:rFonts w:ascii="Arial" w:hAnsi="Arial" w:cs="Arial"/>
          <w:i/>
          <w:iCs/>
          <w:sz w:val="22"/>
          <w:szCs w:val="22"/>
        </w:rPr>
        <w:t>Mental health research and practice</w:t>
      </w:r>
      <w:r w:rsidRPr="00AC5A11">
        <w:rPr>
          <w:rFonts w:ascii="Arial" w:hAnsi="Arial" w:cs="Arial"/>
          <w:sz w:val="22"/>
          <w:szCs w:val="22"/>
        </w:rPr>
        <w:t xml:space="preserve">: </w:t>
      </w:r>
      <w:r w:rsidRPr="00AC5A11">
        <w:rPr>
          <w:rFonts w:ascii="Arial" w:hAnsi="Arial" w:cs="Arial"/>
          <w:i/>
          <w:iCs/>
          <w:sz w:val="22"/>
          <w:szCs w:val="22"/>
        </w:rPr>
        <w:t>From evidence to experience</w:t>
      </w:r>
      <w:r w:rsidRPr="00AC5A11">
        <w:rPr>
          <w:rFonts w:ascii="Arial" w:hAnsi="Arial" w:cs="Arial"/>
          <w:sz w:val="22"/>
          <w:szCs w:val="22"/>
        </w:rPr>
        <w:t>. Cambridge: Cambridge University Press.</w:t>
      </w:r>
    </w:p>
    <w:p w14:paraId="752AF65A" w14:textId="77777777" w:rsidR="009203FB" w:rsidRPr="00AC5A11" w:rsidRDefault="009203FB" w:rsidP="00AC5A11">
      <w:pPr>
        <w:spacing w:line="360" w:lineRule="auto"/>
        <w:rPr>
          <w:rFonts w:ascii="Arial" w:hAnsi="Arial" w:cs="Arial"/>
          <w:sz w:val="22"/>
          <w:szCs w:val="22"/>
        </w:rPr>
      </w:pPr>
      <w:r w:rsidRPr="00AC5A11">
        <w:rPr>
          <w:rFonts w:ascii="Arial" w:hAnsi="Arial" w:cs="Arial"/>
          <w:sz w:val="22"/>
          <w:szCs w:val="22"/>
        </w:rPr>
        <w:t xml:space="preserve">Great Britain (1983) </w:t>
      </w:r>
      <w:r w:rsidRPr="00AC5A11">
        <w:rPr>
          <w:rFonts w:ascii="Arial" w:hAnsi="Arial" w:cs="Arial"/>
          <w:i/>
          <w:iCs/>
          <w:sz w:val="22"/>
          <w:szCs w:val="22"/>
        </w:rPr>
        <w:t>Mental Health Act 1983</w:t>
      </w:r>
      <w:r w:rsidRPr="00AC5A11">
        <w:rPr>
          <w:rFonts w:ascii="Arial" w:hAnsi="Arial" w:cs="Arial"/>
          <w:sz w:val="22"/>
          <w:szCs w:val="22"/>
        </w:rPr>
        <w:t xml:space="preserve">. c.20. London: HMSO. Available at: </w:t>
      </w:r>
      <w:hyperlink r:id="rId11" w:history="1">
        <w:r w:rsidRPr="00AC5A11">
          <w:rPr>
            <w:rStyle w:val="Hyperlink"/>
            <w:rFonts w:ascii="Arial" w:hAnsi="Arial" w:cs="Arial"/>
            <w:sz w:val="22"/>
            <w:szCs w:val="22"/>
          </w:rPr>
          <w:t>https://www.legislation.gov.uk/ukpga/1983/20/contents</w:t>
        </w:r>
      </w:hyperlink>
      <w:r w:rsidRPr="00AC5A11">
        <w:rPr>
          <w:rFonts w:ascii="Arial" w:hAnsi="Arial" w:cs="Arial"/>
          <w:sz w:val="22"/>
          <w:szCs w:val="22"/>
        </w:rPr>
        <w:t xml:space="preserve"> (Accessed: 17 July 2026).</w:t>
      </w:r>
    </w:p>
    <w:p w14:paraId="49E2A59D" w14:textId="77777777" w:rsidR="002802F0" w:rsidRPr="00AC5A11" w:rsidRDefault="002802F0" w:rsidP="00AC5A11">
      <w:pPr>
        <w:spacing w:line="360" w:lineRule="auto"/>
        <w:rPr>
          <w:rFonts w:ascii="Arial" w:hAnsi="Arial" w:cs="Arial"/>
          <w:sz w:val="22"/>
          <w:szCs w:val="22"/>
        </w:rPr>
      </w:pPr>
      <w:r w:rsidRPr="00AC5A11">
        <w:rPr>
          <w:rFonts w:ascii="Arial" w:hAnsi="Arial" w:cs="Arial"/>
          <w:sz w:val="22"/>
          <w:szCs w:val="22"/>
        </w:rPr>
        <w:t xml:space="preserve">Great Britain (2005) </w:t>
      </w:r>
      <w:r w:rsidRPr="00AC5A11">
        <w:rPr>
          <w:rFonts w:ascii="Arial" w:hAnsi="Arial" w:cs="Arial"/>
          <w:i/>
          <w:iCs/>
          <w:sz w:val="22"/>
          <w:szCs w:val="22"/>
        </w:rPr>
        <w:t>Mental Capacity Act 2005</w:t>
      </w:r>
      <w:r w:rsidRPr="00AC5A11">
        <w:rPr>
          <w:rFonts w:ascii="Arial" w:hAnsi="Arial" w:cs="Arial"/>
          <w:sz w:val="22"/>
          <w:szCs w:val="22"/>
        </w:rPr>
        <w:t xml:space="preserve">. c.9. London: The Stationery Office. Available at: </w:t>
      </w:r>
      <w:hyperlink r:id="rId12" w:history="1">
        <w:r w:rsidRPr="00AC5A11">
          <w:rPr>
            <w:rStyle w:val="Hyperlink"/>
            <w:rFonts w:ascii="Arial" w:hAnsi="Arial" w:cs="Arial"/>
            <w:sz w:val="22"/>
            <w:szCs w:val="22"/>
          </w:rPr>
          <w:t>https://www.legislation.gov.uk/ukpga/2005/9/contents</w:t>
        </w:r>
      </w:hyperlink>
      <w:r w:rsidRPr="00AC5A11">
        <w:rPr>
          <w:rFonts w:ascii="Arial" w:hAnsi="Arial" w:cs="Arial"/>
          <w:sz w:val="22"/>
          <w:szCs w:val="22"/>
        </w:rPr>
        <w:t xml:space="preserve"> (Accessed: 17 July 2026).</w:t>
      </w:r>
    </w:p>
    <w:p w14:paraId="25267941" w14:textId="77777777" w:rsidR="002802F0" w:rsidRPr="00AC5A11" w:rsidRDefault="002802F0" w:rsidP="00AC5A11">
      <w:pPr>
        <w:spacing w:line="360" w:lineRule="auto"/>
        <w:rPr>
          <w:rFonts w:ascii="Arial" w:hAnsi="Arial" w:cs="Arial"/>
          <w:sz w:val="22"/>
          <w:szCs w:val="22"/>
        </w:rPr>
      </w:pPr>
      <w:r w:rsidRPr="00AC5A11">
        <w:rPr>
          <w:rFonts w:ascii="Arial" w:hAnsi="Arial" w:cs="Arial"/>
          <w:sz w:val="22"/>
          <w:szCs w:val="22"/>
        </w:rPr>
        <w:t xml:space="preserve">Great Britain (2010) </w:t>
      </w:r>
      <w:r w:rsidRPr="00AC5A11">
        <w:rPr>
          <w:rFonts w:ascii="Arial" w:hAnsi="Arial" w:cs="Arial"/>
          <w:i/>
          <w:iCs/>
          <w:sz w:val="22"/>
          <w:szCs w:val="22"/>
        </w:rPr>
        <w:t>Equality Act 2010</w:t>
      </w:r>
      <w:r w:rsidRPr="00AC5A11">
        <w:rPr>
          <w:rFonts w:ascii="Arial" w:hAnsi="Arial" w:cs="Arial"/>
          <w:sz w:val="22"/>
          <w:szCs w:val="22"/>
        </w:rPr>
        <w:t xml:space="preserve">. c.15. London: The Stationery Office. Available at: </w:t>
      </w:r>
      <w:hyperlink r:id="rId13" w:history="1">
        <w:r w:rsidRPr="00AC5A11">
          <w:rPr>
            <w:rStyle w:val="Hyperlink"/>
            <w:rFonts w:ascii="Arial" w:hAnsi="Arial" w:cs="Arial"/>
            <w:sz w:val="22"/>
            <w:szCs w:val="22"/>
          </w:rPr>
          <w:t>https://www.legislation.gov.uk/ukpga/2010/15/contents</w:t>
        </w:r>
      </w:hyperlink>
      <w:r w:rsidRPr="00AC5A11">
        <w:rPr>
          <w:rFonts w:ascii="Arial" w:hAnsi="Arial" w:cs="Arial"/>
          <w:sz w:val="22"/>
          <w:szCs w:val="22"/>
        </w:rPr>
        <w:t xml:space="preserve"> (Accessed: 17 July 2026).</w:t>
      </w:r>
    </w:p>
    <w:p w14:paraId="7EC71B80" w14:textId="51799BE3" w:rsidR="00844B8C" w:rsidRPr="00AC5A11" w:rsidRDefault="00844B8C" w:rsidP="00AC5A11">
      <w:pPr>
        <w:spacing w:line="360" w:lineRule="auto"/>
        <w:rPr>
          <w:rFonts w:ascii="Arial" w:hAnsi="Arial" w:cs="Arial"/>
          <w:sz w:val="22"/>
          <w:szCs w:val="22"/>
        </w:rPr>
      </w:pPr>
      <w:r w:rsidRPr="00AC5A11">
        <w:rPr>
          <w:rFonts w:ascii="Arial" w:hAnsi="Arial" w:cs="Arial"/>
          <w:sz w:val="22"/>
          <w:szCs w:val="22"/>
        </w:rPr>
        <w:t xml:space="preserve">Gaebel, W., Riesbeck, M. and </w:t>
      </w:r>
      <w:proofErr w:type="spellStart"/>
      <w:r w:rsidRPr="00AC5A11">
        <w:rPr>
          <w:rFonts w:ascii="Arial" w:hAnsi="Arial" w:cs="Arial"/>
          <w:sz w:val="22"/>
          <w:szCs w:val="22"/>
        </w:rPr>
        <w:t>Wobrock</w:t>
      </w:r>
      <w:proofErr w:type="spellEnd"/>
      <w:r w:rsidRPr="00AC5A11">
        <w:rPr>
          <w:rFonts w:ascii="Arial" w:hAnsi="Arial" w:cs="Arial"/>
          <w:sz w:val="22"/>
          <w:szCs w:val="22"/>
        </w:rPr>
        <w:t xml:space="preserve">, T. (2011) Schizophrenia guidelines across the world: A selective review and comparison, </w:t>
      </w:r>
      <w:r w:rsidRPr="00AC5A11">
        <w:rPr>
          <w:rFonts w:ascii="Arial" w:hAnsi="Arial" w:cs="Arial"/>
          <w:i/>
          <w:iCs/>
          <w:sz w:val="22"/>
          <w:szCs w:val="22"/>
        </w:rPr>
        <w:t>International Review of Psychiatry</w:t>
      </w:r>
      <w:r w:rsidRPr="00AC5A11">
        <w:rPr>
          <w:rFonts w:ascii="Arial" w:hAnsi="Arial" w:cs="Arial"/>
          <w:sz w:val="22"/>
          <w:szCs w:val="22"/>
        </w:rPr>
        <w:t xml:space="preserve">, 23(4), pp. 379-387. </w:t>
      </w:r>
      <w:hyperlink r:id="rId14" w:history="1">
        <w:r w:rsidR="005152F6" w:rsidRPr="00AC5A11">
          <w:rPr>
            <w:rStyle w:val="Hyperlink"/>
            <w:rFonts w:ascii="Arial" w:hAnsi="Arial" w:cs="Arial"/>
            <w:sz w:val="22"/>
            <w:szCs w:val="22"/>
          </w:rPr>
          <w:t>https://doi.org/10.3109/09540261.2011.606801</w:t>
        </w:r>
      </w:hyperlink>
      <w:r w:rsidR="005152F6" w:rsidRPr="00AC5A11">
        <w:rPr>
          <w:rFonts w:ascii="Arial" w:hAnsi="Arial" w:cs="Arial"/>
          <w:sz w:val="22"/>
          <w:szCs w:val="22"/>
        </w:rPr>
        <w:t xml:space="preserve"> </w:t>
      </w:r>
    </w:p>
    <w:p w14:paraId="5D6F3325" w14:textId="04ABBD26" w:rsidR="00844B8C" w:rsidRPr="00AC5A11" w:rsidRDefault="00844B8C" w:rsidP="00AC5A11">
      <w:pPr>
        <w:spacing w:line="360" w:lineRule="auto"/>
        <w:rPr>
          <w:rFonts w:ascii="Arial" w:hAnsi="Arial" w:cs="Arial"/>
          <w:sz w:val="22"/>
          <w:szCs w:val="22"/>
        </w:rPr>
      </w:pPr>
      <w:r w:rsidRPr="00AC5A11">
        <w:rPr>
          <w:rFonts w:ascii="Arial" w:hAnsi="Arial" w:cs="Arial"/>
          <w:sz w:val="22"/>
          <w:szCs w:val="22"/>
        </w:rPr>
        <w:lastRenderedPageBreak/>
        <w:t xml:space="preserve">Gaebel, W. and Kerst, A. (2019) The debate about renaming schizophrenia: A new name would not resolve the stigma, </w:t>
      </w:r>
      <w:r w:rsidRPr="00AC5A11">
        <w:rPr>
          <w:rFonts w:ascii="Arial" w:hAnsi="Arial" w:cs="Arial"/>
          <w:i/>
          <w:iCs/>
          <w:sz w:val="22"/>
          <w:szCs w:val="22"/>
        </w:rPr>
        <w:t>Epidemiology and Psychiatric Sciences</w:t>
      </w:r>
      <w:r w:rsidRPr="00AC5A11">
        <w:rPr>
          <w:rFonts w:ascii="Arial" w:hAnsi="Arial" w:cs="Arial"/>
          <w:sz w:val="22"/>
          <w:szCs w:val="22"/>
        </w:rPr>
        <w:t>, 28(3), pp. 258</w:t>
      </w:r>
      <w:r w:rsidR="00025CEF" w:rsidRPr="00AC5A11">
        <w:rPr>
          <w:rFonts w:ascii="Arial" w:hAnsi="Arial" w:cs="Arial"/>
          <w:sz w:val="22"/>
          <w:szCs w:val="22"/>
        </w:rPr>
        <w:t>-</w:t>
      </w:r>
      <w:r w:rsidRPr="00AC5A11">
        <w:rPr>
          <w:rFonts w:ascii="Arial" w:hAnsi="Arial" w:cs="Arial"/>
          <w:sz w:val="22"/>
          <w:szCs w:val="22"/>
        </w:rPr>
        <w:t xml:space="preserve">261. </w:t>
      </w:r>
      <w:hyperlink r:id="rId15" w:history="1">
        <w:r w:rsidRPr="00AC5A11">
          <w:rPr>
            <w:rStyle w:val="Hyperlink"/>
            <w:rFonts w:ascii="Arial" w:hAnsi="Arial" w:cs="Arial"/>
            <w:sz w:val="22"/>
            <w:szCs w:val="22"/>
          </w:rPr>
          <w:t>https://doi:10.1017/S2045796018000513</w:t>
        </w:r>
      </w:hyperlink>
      <w:r w:rsidRPr="00AC5A11">
        <w:rPr>
          <w:rFonts w:ascii="Arial" w:hAnsi="Arial" w:cs="Arial"/>
          <w:sz w:val="22"/>
          <w:szCs w:val="22"/>
        </w:rPr>
        <w:t xml:space="preserve">. </w:t>
      </w:r>
    </w:p>
    <w:p w14:paraId="0C1A2A43" w14:textId="444BCCCD" w:rsidR="006D5BCD" w:rsidRPr="00AC5A11" w:rsidRDefault="006D5BCD" w:rsidP="00AC5A11">
      <w:pPr>
        <w:spacing w:line="360" w:lineRule="auto"/>
        <w:rPr>
          <w:rFonts w:ascii="Arial" w:hAnsi="Arial" w:cs="Arial"/>
          <w:sz w:val="22"/>
          <w:szCs w:val="22"/>
        </w:rPr>
      </w:pPr>
      <w:r w:rsidRPr="00AC5A11">
        <w:rPr>
          <w:rFonts w:ascii="Arial" w:hAnsi="Arial" w:cs="Arial"/>
          <w:sz w:val="22"/>
          <w:szCs w:val="22"/>
        </w:rPr>
        <w:t xml:space="preserve">Lobo, M.C., Whitehurst, T.S., Kaar, S.J. and Howes, O.D. (2022) New and emerging treatments for schizophrenia: a narrative review of their pharmacology, efficacy and side effect profile relative to established antipsychotics, </w:t>
      </w:r>
      <w:r w:rsidRPr="00AC5A11">
        <w:rPr>
          <w:rFonts w:ascii="Arial" w:hAnsi="Arial" w:cs="Arial"/>
          <w:i/>
          <w:iCs/>
          <w:sz w:val="22"/>
          <w:szCs w:val="22"/>
        </w:rPr>
        <w:t xml:space="preserve">Neuroscience &amp; </w:t>
      </w:r>
      <w:proofErr w:type="spellStart"/>
      <w:r w:rsidRPr="00AC5A11">
        <w:rPr>
          <w:rFonts w:ascii="Arial" w:hAnsi="Arial" w:cs="Arial"/>
          <w:i/>
          <w:iCs/>
          <w:sz w:val="22"/>
          <w:szCs w:val="22"/>
        </w:rPr>
        <w:t>Biobehavioral</w:t>
      </w:r>
      <w:proofErr w:type="spellEnd"/>
      <w:r w:rsidRPr="00AC5A11">
        <w:rPr>
          <w:rFonts w:ascii="Arial" w:hAnsi="Arial" w:cs="Arial"/>
          <w:i/>
          <w:iCs/>
          <w:sz w:val="22"/>
          <w:szCs w:val="22"/>
        </w:rPr>
        <w:t xml:space="preserve"> Reviews</w:t>
      </w:r>
      <w:r w:rsidRPr="00AC5A11">
        <w:rPr>
          <w:rFonts w:ascii="Arial" w:hAnsi="Arial" w:cs="Arial"/>
          <w:sz w:val="22"/>
          <w:szCs w:val="22"/>
        </w:rPr>
        <w:t xml:space="preserve">, 132, pp. 324-361. Available at: </w:t>
      </w:r>
      <w:hyperlink r:id="rId16" w:history="1">
        <w:r w:rsidRPr="00AC5A11">
          <w:rPr>
            <w:rStyle w:val="Hyperlink"/>
            <w:rFonts w:ascii="Arial" w:hAnsi="Arial" w:cs="Arial"/>
            <w:sz w:val="22"/>
            <w:szCs w:val="22"/>
          </w:rPr>
          <w:t>https://doi.org/10.1016/j.neubiorev.2021.11.032</w:t>
        </w:r>
      </w:hyperlink>
      <w:r w:rsidRPr="00AC5A11">
        <w:rPr>
          <w:rFonts w:ascii="Arial" w:hAnsi="Arial" w:cs="Arial"/>
          <w:sz w:val="22"/>
          <w:szCs w:val="22"/>
        </w:rPr>
        <w:t xml:space="preserve"> </w:t>
      </w:r>
    </w:p>
    <w:p w14:paraId="6A5C331B" w14:textId="0A35CCBF" w:rsidR="006D5BCD" w:rsidRPr="00AC5A11" w:rsidRDefault="006D5BCD" w:rsidP="00AC5A11">
      <w:pPr>
        <w:spacing w:line="360" w:lineRule="auto"/>
        <w:rPr>
          <w:rFonts w:ascii="Arial" w:hAnsi="Arial" w:cs="Arial"/>
          <w:sz w:val="22"/>
          <w:szCs w:val="22"/>
        </w:rPr>
      </w:pPr>
      <w:r w:rsidRPr="00AC5A11">
        <w:rPr>
          <w:rFonts w:ascii="Arial" w:hAnsi="Arial" w:cs="Arial"/>
          <w:sz w:val="22"/>
          <w:szCs w:val="22"/>
        </w:rPr>
        <w:t xml:space="preserve">National Institute for Health and Care Excellence (2014) </w:t>
      </w:r>
      <w:r w:rsidRPr="00AC5A11">
        <w:rPr>
          <w:rFonts w:ascii="Arial" w:hAnsi="Arial" w:cs="Arial"/>
          <w:i/>
          <w:iCs/>
          <w:sz w:val="22"/>
          <w:szCs w:val="22"/>
        </w:rPr>
        <w:t>Psychosis and schizophrenia in</w:t>
      </w:r>
      <w:r w:rsidRPr="00AC5A11">
        <w:rPr>
          <w:rFonts w:ascii="Arial" w:hAnsi="Arial" w:cs="Arial"/>
          <w:sz w:val="22"/>
          <w:szCs w:val="22"/>
        </w:rPr>
        <w:t xml:space="preserve"> </w:t>
      </w:r>
      <w:r w:rsidRPr="00AC5A11">
        <w:rPr>
          <w:rFonts w:ascii="Arial" w:hAnsi="Arial" w:cs="Arial"/>
          <w:i/>
          <w:iCs/>
          <w:sz w:val="22"/>
          <w:szCs w:val="22"/>
        </w:rPr>
        <w:t>adults: Prevention and management (CG178).</w:t>
      </w:r>
      <w:r w:rsidRPr="00AC5A11">
        <w:rPr>
          <w:rFonts w:ascii="Arial" w:hAnsi="Arial" w:cs="Arial"/>
          <w:sz w:val="22"/>
          <w:szCs w:val="22"/>
        </w:rPr>
        <w:t xml:space="preserve"> London: NICE. Available at: </w:t>
      </w:r>
      <w:hyperlink r:id="rId17" w:history="1">
        <w:r w:rsidRPr="00AC5A11">
          <w:rPr>
            <w:rStyle w:val="Hyperlink"/>
            <w:rFonts w:ascii="Arial" w:hAnsi="Arial" w:cs="Arial"/>
            <w:sz w:val="22"/>
            <w:szCs w:val="22"/>
          </w:rPr>
          <w:t>https://www.nice.org.uk/guidance/cg178</w:t>
        </w:r>
      </w:hyperlink>
      <w:r w:rsidRPr="00AC5A11">
        <w:rPr>
          <w:rFonts w:ascii="Arial" w:hAnsi="Arial" w:cs="Arial"/>
          <w:sz w:val="22"/>
          <w:szCs w:val="22"/>
        </w:rPr>
        <w:t xml:space="preserve"> (Accessed: 16 July 2026).</w:t>
      </w:r>
    </w:p>
    <w:p w14:paraId="7DE208C0" w14:textId="2739DA57" w:rsidR="009002D8" w:rsidRPr="00AC5A11" w:rsidRDefault="009002D8" w:rsidP="00AC5A11">
      <w:pPr>
        <w:spacing w:line="360" w:lineRule="auto"/>
        <w:rPr>
          <w:rFonts w:ascii="Arial" w:hAnsi="Arial" w:cs="Arial"/>
          <w:sz w:val="22"/>
          <w:szCs w:val="22"/>
        </w:rPr>
      </w:pPr>
      <w:r w:rsidRPr="00AC5A11">
        <w:rPr>
          <w:rFonts w:ascii="Arial" w:hAnsi="Arial" w:cs="Arial"/>
          <w:sz w:val="22"/>
          <w:szCs w:val="22"/>
        </w:rPr>
        <w:t xml:space="preserve">Owen, M.J. and O'Donovan, M.C. (2017) </w:t>
      </w:r>
      <w:r w:rsidRPr="00AC5A11">
        <w:rPr>
          <w:rFonts w:ascii="Arial" w:hAnsi="Arial" w:cs="Arial"/>
          <w:i/>
          <w:iCs/>
          <w:sz w:val="22"/>
          <w:szCs w:val="22"/>
        </w:rPr>
        <w:t>Schizophrenia and the neurodevelopmental</w:t>
      </w:r>
      <w:r w:rsidRPr="00AC5A11">
        <w:rPr>
          <w:rFonts w:ascii="Arial" w:hAnsi="Arial" w:cs="Arial"/>
          <w:sz w:val="22"/>
          <w:szCs w:val="22"/>
        </w:rPr>
        <w:t xml:space="preserve"> </w:t>
      </w:r>
      <w:r w:rsidRPr="00AC5A11">
        <w:rPr>
          <w:rFonts w:ascii="Arial" w:hAnsi="Arial" w:cs="Arial"/>
          <w:i/>
          <w:iCs/>
          <w:sz w:val="22"/>
          <w:szCs w:val="22"/>
        </w:rPr>
        <w:t>continuum: evidence from genomics</w:t>
      </w:r>
      <w:r w:rsidRPr="00AC5A11">
        <w:rPr>
          <w:rFonts w:ascii="Arial" w:hAnsi="Arial" w:cs="Arial"/>
          <w:sz w:val="22"/>
          <w:szCs w:val="22"/>
        </w:rPr>
        <w:t xml:space="preserve">. </w:t>
      </w:r>
      <w:r w:rsidRPr="00AC5A11">
        <w:rPr>
          <w:rFonts w:ascii="Arial" w:hAnsi="Arial" w:cs="Arial"/>
          <w:i/>
          <w:iCs/>
          <w:sz w:val="22"/>
          <w:szCs w:val="22"/>
        </w:rPr>
        <w:t>World Psychiatry</w:t>
      </w:r>
      <w:r w:rsidRPr="00AC5A11">
        <w:rPr>
          <w:rFonts w:ascii="Arial" w:hAnsi="Arial" w:cs="Arial"/>
          <w:sz w:val="22"/>
          <w:szCs w:val="22"/>
        </w:rPr>
        <w:t>, 16(3), pp.227</w:t>
      </w:r>
      <w:r w:rsidR="0057740C" w:rsidRPr="00AC5A11">
        <w:rPr>
          <w:rFonts w:ascii="Arial" w:hAnsi="Arial" w:cs="Arial"/>
          <w:sz w:val="22"/>
          <w:szCs w:val="22"/>
        </w:rPr>
        <w:t>-</w:t>
      </w:r>
      <w:r w:rsidRPr="00AC5A11">
        <w:rPr>
          <w:rFonts w:ascii="Arial" w:hAnsi="Arial" w:cs="Arial"/>
          <w:sz w:val="22"/>
          <w:szCs w:val="22"/>
        </w:rPr>
        <w:t xml:space="preserve">235. </w:t>
      </w:r>
      <w:hyperlink r:id="rId18" w:history="1">
        <w:r w:rsidRPr="00AC5A11">
          <w:rPr>
            <w:rStyle w:val="Hyperlink"/>
            <w:rFonts w:ascii="Arial" w:hAnsi="Arial" w:cs="Arial"/>
            <w:sz w:val="22"/>
            <w:szCs w:val="22"/>
          </w:rPr>
          <w:t>https://doi.org/10.1002/wps.20440</w:t>
        </w:r>
      </w:hyperlink>
      <w:r w:rsidRPr="00AC5A11">
        <w:rPr>
          <w:rFonts w:ascii="Arial" w:hAnsi="Arial" w:cs="Arial"/>
          <w:sz w:val="22"/>
          <w:szCs w:val="22"/>
        </w:rPr>
        <w:t xml:space="preserve"> </w:t>
      </w:r>
    </w:p>
    <w:p w14:paraId="0C2511AA" w14:textId="0CAD8FAA" w:rsidR="006D5BCD" w:rsidRPr="00AC5A11" w:rsidRDefault="006D5BCD" w:rsidP="00AC5A11">
      <w:pPr>
        <w:spacing w:line="360" w:lineRule="auto"/>
        <w:rPr>
          <w:rFonts w:ascii="Arial" w:hAnsi="Arial" w:cs="Arial"/>
          <w:sz w:val="22"/>
          <w:szCs w:val="22"/>
        </w:rPr>
      </w:pPr>
      <w:r w:rsidRPr="00AC5A11">
        <w:rPr>
          <w:rFonts w:ascii="Arial" w:hAnsi="Arial" w:cs="Arial"/>
          <w:sz w:val="22"/>
          <w:szCs w:val="22"/>
        </w:rPr>
        <w:t xml:space="preserve">Pike, B., Ambrosio, L. and Ellett, L. (2025) </w:t>
      </w:r>
      <w:r w:rsidRPr="00AC5A11">
        <w:rPr>
          <w:rFonts w:ascii="Arial" w:hAnsi="Arial" w:cs="Arial"/>
          <w:i/>
          <w:iCs/>
          <w:sz w:val="22"/>
          <w:szCs w:val="22"/>
        </w:rPr>
        <w:t>Brief psychological interventions for</w:t>
      </w:r>
      <w:r w:rsidRPr="00AC5A11">
        <w:rPr>
          <w:rFonts w:ascii="Arial" w:hAnsi="Arial" w:cs="Arial"/>
          <w:sz w:val="22"/>
          <w:szCs w:val="22"/>
        </w:rPr>
        <w:t xml:space="preserve"> </w:t>
      </w:r>
      <w:r w:rsidRPr="00AC5A11">
        <w:rPr>
          <w:rFonts w:ascii="Arial" w:hAnsi="Arial" w:cs="Arial"/>
          <w:i/>
          <w:iCs/>
          <w:sz w:val="22"/>
          <w:szCs w:val="22"/>
        </w:rPr>
        <w:t>schizophrenia: a systematic review and meta-analysis</w:t>
      </w:r>
      <w:r w:rsidRPr="00AC5A11">
        <w:rPr>
          <w:rFonts w:ascii="Arial" w:hAnsi="Arial" w:cs="Arial"/>
          <w:sz w:val="22"/>
          <w:szCs w:val="22"/>
        </w:rPr>
        <w:t xml:space="preserve">, Psychological Medicine, 55. </w:t>
      </w:r>
      <w:hyperlink r:id="rId19" w:history="1">
        <w:r w:rsidRPr="00AC5A11">
          <w:rPr>
            <w:rStyle w:val="Hyperlink"/>
            <w:rFonts w:ascii="Arial" w:hAnsi="Arial" w:cs="Arial"/>
            <w:sz w:val="22"/>
            <w:szCs w:val="22"/>
          </w:rPr>
          <w:t>https://doi.org/10.1017/S0033291725001126</w:t>
        </w:r>
      </w:hyperlink>
      <w:r w:rsidRPr="00AC5A11">
        <w:rPr>
          <w:rFonts w:ascii="Arial" w:hAnsi="Arial" w:cs="Arial"/>
          <w:sz w:val="22"/>
          <w:szCs w:val="22"/>
        </w:rPr>
        <w:t xml:space="preserve"> </w:t>
      </w:r>
    </w:p>
    <w:p w14:paraId="18EC0A6A" w14:textId="5B8DBEAE" w:rsidR="00C3414C" w:rsidRPr="00AC5A11" w:rsidRDefault="00C3414C" w:rsidP="00AC5A11">
      <w:pPr>
        <w:spacing w:line="360" w:lineRule="auto"/>
        <w:rPr>
          <w:rFonts w:ascii="Arial" w:hAnsi="Arial" w:cs="Arial"/>
          <w:sz w:val="22"/>
          <w:szCs w:val="22"/>
        </w:rPr>
      </w:pPr>
      <w:r w:rsidRPr="00AC5A11">
        <w:rPr>
          <w:rFonts w:ascii="Arial" w:hAnsi="Arial" w:cs="Arial"/>
          <w:sz w:val="22"/>
          <w:szCs w:val="22"/>
        </w:rPr>
        <w:t xml:space="preserve">Reed, G.M., Keeley, J.W., Rebello, T.J., First, M.B., Kogan, C.S., Krasnov, V.N., Ayuso-Mateos, J.L., Kanba, S., Khoury, B., Maj, M. et al. (2018) </w:t>
      </w:r>
      <w:r w:rsidRPr="00AC5A11">
        <w:rPr>
          <w:rFonts w:ascii="Arial" w:hAnsi="Arial" w:cs="Arial"/>
          <w:i/>
          <w:iCs/>
          <w:sz w:val="22"/>
          <w:szCs w:val="22"/>
        </w:rPr>
        <w:t>The ICD-11 developmental field</w:t>
      </w:r>
      <w:r w:rsidRPr="00AC5A11">
        <w:rPr>
          <w:rFonts w:ascii="Arial" w:hAnsi="Arial" w:cs="Arial"/>
          <w:sz w:val="22"/>
          <w:szCs w:val="22"/>
        </w:rPr>
        <w:t xml:space="preserve"> </w:t>
      </w:r>
      <w:r w:rsidRPr="00AC5A11">
        <w:rPr>
          <w:rFonts w:ascii="Arial" w:hAnsi="Arial" w:cs="Arial"/>
          <w:i/>
          <w:iCs/>
          <w:sz w:val="22"/>
          <w:szCs w:val="22"/>
        </w:rPr>
        <w:t>study of reliability of diagnoses of high-burden mental disorders: results among adult</w:t>
      </w:r>
      <w:r w:rsidRPr="00AC5A11">
        <w:rPr>
          <w:rFonts w:ascii="Arial" w:hAnsi="Arial" w:cs="Arial"/>
          <w:sz w:val="22"/>
          <w:szCs w:val="22"/>
        </w:rPr>
        <w:t xml:space="preserve"> </w:t>
      </w:r>
      <w:r w:rsidRPr="00AC5A11">
        <w:rPr>
          <w:rFonts w:ascii="Arial" w:hAnsi="Arial" w:cs="Arial"/>
          <w:i/>
          <w:iCs/>
          <w:sz w:val="22"/>
          <w:szCs w:val="22"/>
        </w:rPr>
        <w:t>patients in mental health settings of 13 countries</w:t>
      </w:r>
      <w:r w:rsidRPr="00AC5A11">
        <w:rPr>
          <w:rFonts w:ascii="Arial" w:hAnsi="Arial" w:cs="Arial"/>
          <w:sz w:val="22"/>
          <w:szCs w:val="22"/>
        </w:rPr>
        <w:t>, World Psychiatry, 17(2), pp. 174</w:t>
      </w:r>
      <w:r w:rsidR="00192A94" w:rsidRPr="00AC5A11">
        <w:rPr>
          <w:rFonts w:ascii="Arial" w:hAnsi="Arial" w:cs="Arial"/>
          <w:sz w:val="22"/>
          <w:szCs w:val="22"/>
        </w:rPr>
        <w:t>-</w:t>
      </w:r>
      <w:r w:rsidRPr="00AC5A11">
        <w:rPr>
          <w:rFonts w:ascii="Arial" w:hAnsi="Arial" w:cs="Arial"/>
          <w:sz w:val="22"/>
          <w:szCs w:val="22"/>
        </w:rPr>
        <w:t>186.</w:t>
      </w:r>
      <w:r w:rsidR="00D138D5" w:rsidRPr="00AC5A11">
        <w:rPr>
          <w:rFonts w:ascii="Arial" w:hAnsi="Arial" w:cs="Arial"/>
          <w:sz w:val="22"/>
          <w:szCs w:val="22"/>
        </w:rPr>
        <w:t xml:space="preserve"> </w:t>
      </w:r>
      <w:hyperlink r:id="rId20" w:history="1">
        <w:r w:rsidR="00BB2DD5" w:rsidRPr="00AC5A11">
          <w:rPr>
            <w:rStyle w:val="Hyperlink"/>
            <w:rFonts w:ascii="Arial" w:hAnsi="Arial" w:cs="Arial"/>
            <w:sz w:val="22"/>
            <w:szCs w:val="22"/>
          </w:rPr>
          <w:t>https://doi.org/10.1002/wps.20524</w:t>
        </w:r>
      </w:hyperlink>
      <w:r w:rsidR="00BB2DD5" w:rsidRPr="00AC5A11">
        <w:rPr>
          <w:rFonts w:ascii="Arial" w:hAnsi="Arial" w:cs="Arial"/>
          <w:sz w:val="22"/>
          <w:szCs w:val="22"/>
        </w:rPr>
        <w:t xml:space="preserve"> </w:t>
      </w:r>
    </w:p>
    <w:p w14:paraId="32585369" w14:textId="388F7A9F" w:rsidR="00C3414C" w:rsidRPr="00AC5A11" w:rsidRDefault="00C3414C" w:rsidP="00AC5A11">
      <w:pPr>
        <w:spacing w:line="360" w:lineRule="auto"/>
        <w:rPr>
          <w:rFonts w:ascii="Arial" w:hAnsi="Arial" w:cs="Arial"/>
          <w:sz w:val="22"/>
          <w:szCs w:val="22"/>
        </w:rPr>
      </w:pPr>
      <w:r w:rsidRPr="00AC5A11">
        <w:rPr>
          <w:rFonts w:ascii="Arial" w:hAnsi="Arial" w:cs="Arial"/>
          <w:sz w:val="22"/>
          <w:szCs w:val="22"/>
        </w:rPr>
        <w:t xml:space="preserve">Reed, G.M., Keeley, J.W., Rebello, T.J., First, M.B., Kogan, C.S., Krasnov, V.N., Ayuso-Mateos, J.L., Kanba, S., Khoury, B., Maj, M. et al. (2018) </w:t>
      </w:r>
      <w:r w:rsidRPr="00AC5A11">
        <w:rPr>
          <w:rFonts w:ascii="Arial" w:hAnsi="Arial" w:cs="Arial"/>
          <w:i/>
          <w:iCs/>
          <w:sz w:val="22"/>
          <w:szCs w:val="22"/>
        </w:rPr>
        <w:t>Clinical utility of ICD-11 diagnostic</w:t>
      </w:r>
      <w:r w:rsidRPr="00AC5A11">
        <w:rPr>
          <w:rFonts w:ascii="Arial" w:hAnsi="Arial" w:cs="Arial"/>
          <w:sz w:val="22"/>
          <w:szCs w:val="22"/>
        </w:rPr>
        <w:t xml:space="preserve"> </w:t>
      </w:r>
      <w:r w:rsidRPr="00AC5A11">
        <w:rPr>
          <w:rFonts w:ascii="Arial" w:hAnsi="Arial" w:cs="Arial"/>
          <w:i/>
          <w:iCs/>
          <w:sz w:val="22"/>
          <w:szCs w:val="22"/>
        </w:rPr>
        <w:t>guidelines for high-burden mental disorders: results from mental health settings in 13</w:t>
      </w:r>
      <w:r w:rsidRPr="00AC5A11">
        <w:rPr>
          <w:rFonts w:ascii="Arial" w:hAnsi="Arial" w:cs="Arial"/>
          <w:sz w:val="22"/>
          <w:szCs w:val="22"/>
        </w:rPr>
        <w:t xml:space="preserve"> </w:t>
      </w:r>
      <w:r w:rsidRPr="00AC5A11">
        <w:rPr>
          <w:rFonts w:ascii="Arial" w:hAnsi="Arial" w:cs="Arial"/>
          <w:i/>
          <w:iCs/>
          <w:sz w:val="22"/>
          <w:szCs w:val="22"/>
        </w:rPr>
        <w:t>countries</w:t>
      </w:r>
      <w:r w:rsidRPr="00AC5A11">
        <w:rPr>
          <w:rFonts w:ascii="Arial" w:hAnsi="Arial" w:cs="Arial"/>
          <w:sz w:val="22"/>
          <w:szCs w:val="22"/>
        </w:rPr>
        <w:t>, World Psychiatry, 17(3), pp. 306</w:t>
      </w:r>
      <w:r w:rsidR="00393CD6" w:rsidRPr="00AC5A11">
        <w:rPr>
          <w:rFonts w:ascii="Arial" w:hAnsi="Arial" w:cs="Arial"/>
          <w:sz w:val="22"/>
          <w:szCs w:val="22"/>
        </w:rPr>
        <w:t>-</w:t>
      </w:r>
      <w:r w:rsidRPr="00AC5A11">
        <w:rPr>
          <w:rFonts w:ascii="Arial" w:hAnsi="Arial" w:cs="Arial"/>
          <w:sz w:val="22"/>
          <w:szCs w:val="22"/>
        </w:rPr>
        <w:t xml:space="preserve">315. </w:t>
      </w:r>
      <w:hyperlink r:id="rId21" w:history="1">
        <w:r w:rsidRPr="00AC5A11">
          <w:rPr>
            <w:rStyle w:val="Hyperlink"/>
            <w:rFonts w:ascii="Arial" w:hAnsi="Arial" w:cs="Arial"/>
            <w:sz w:val="22"/>
            <w:szCs w:val="22"/>
          </w:rPr>
          <w:t>https://doi.org/10.1002/wps.20581</w:t>
        </w:r>
      </w:hyperlink>
      <w:r w:rsidRPr="00AC5A11">
        <w:rPr>
          <w:rFonts w:ascii="Arial" w:hAnsi="Arial" w:cs="Arial"/>
          <w:sz w:val="22"/>
          <w:szCs w:val="22"/>
        </w:rPr>
        <w:t xml:space="preserve"> </w:t>
      </w:r>
    </w:p>
    <w:p w14:paraId="0859D1E0" w14:textId="1ABD75E3" w:rsidR="001B3065" w:rsidRPr="00AC5A11" w:rsidRDefault="001B3065" w:rsidP="00AC5A11">
      <w:pPr>
        <w:spacing w:line="360" w:lineRule="auto"/>
        <w:rPr>
          <w:rFonts w:ascii="Arial" w:hAnsi="Arial" w:cs="Arial"/>
          <w:sz w:val="22"/>
          <w:szCs w:val="22"/>
        </w:rPr>
      </w:pPr>
      <w:r w:rsidRPr="00AC5A11">
        <w:rPr>
          <w:rFonts w:ascii="Arial" w:hAnsi="Arial" w:cs="Arial"/>
          <w:sz w:val="22"/>
          <w:szCs w:val="22"/>
        </w:rPr>
        <w:t xml:space="preserve">Stein, D.J., Szatmari, P., Gaebel, W., Berk, M., Vieta, E., Maj, M., de Vries, Y.A., Roest, A.M., de Jonge, P., Maercker, A. et al. (2020) </w:t>
      </w:r>
      <w:r w:rsidRPr="00AC5A11">
        <w:rPr>
          <w:rFonts w:ascii="Arial" w:hAnsi="Arial" w:cs="Arial"/>
          <w:i/>
          <w:iCs/>
          <w:sz w:val="22"/>
          <w:szCs w:val="22"/>
        </w:rPr>
        <w:t>Mental, behavioural and neurodevelopmental</w:t>
      </w:r>
      <w:r w:rsidRPr="00AC5A11">
        <w:rPr>
          <w:rFonts w:ascii="Arial" w:hAnsi="Arial" w:cs="Arial"/>
          <w:sz w:val="22"/>
          <w:szCs w:val="22"/>
        </w:rPr>
        <w:t xml:space="preserve"> </w:t>
      </w:r>
      <w:r w:rsidRPr="00AC5A11">
        <w:rPr>
          <w:rFonts w:ascii="Arial" w:hAnsi="Arial" w:cs="Arial"/>
          <w:i/>
          <w:iCs/>
          <w:sz w:val="22"/>
          <w:szCs w:val="22"/>
        </w:rPr>
        <w:t>disorders in the ICD-11: an international perspective on key changes and controversies</w:t>
      </w:r>
      <w:r w:rsidRPr="00AC5A11">
        <w:rPr>
          <w:rFonts w:ascii="Arial" w:hAnsi="Arial" w:cs="Arial"/>
          <w:sz w:val="22"/>
          <w:szCs w:val="22"/>
        </w:rPr>
        <w:t xml:space="preserve">, </w:t>
      </w:r>
      <w:r w:rsidRPr="00AC5A11">
        <w:rPr>
          <w:rFonts w:ascii="Arial" w:hAnsi="Arial" w:cs="Arial"/>
          <w:i/>
          <w:iCs/>
          <w:sz w:val="22"/>
          <w:szCs w:val="22"/>
        </w:rPr>
        <w:t>BMC Medicine</w:t>
      </w:r>
      <w:r w:rsidRPr="00AC5A11">
        <w:rPr>
          <w:rFonts w:ascii="Arial" w:hAnsi="Arial" w:cs="Arial"/>
          <w:sz w:val="22"/>
          <w:szCs w:val="22"/>
        </w:rPr>
        <w:t>, 18(1), p. 21.</w:t>
      </w:r>
    </w:p>
    <w:p w14:paraId="0F97CEDD" w14:textId="1A4B5BA9" w:rsidR="007C2266" w:rsidRPr="00AC5A11" w:rsidRDefault="007C2266" w:rsidP="00AC5A11">
      <w:pPr>
        <w:spacing w:line="360" w:lineRule="auto"/>
        <w:rPr>
          <w:rFonts w:ascii="Arial" w:hAnsi="Arial" w:cs="Arial"/>
          <w:sz w:val="22"/>
          <w:szCs w:val="22"/>
        </w:rPr>
      </w:pPr>
      <w:r w:rsidRPr="00AC5A11">
        <w:rPr>
          <w:rFonts w:ascii="Arial" w:hAnsi="Arial" w:cs="Arial"/>
          <w:sz w:val="22"/>
          <w:szCs w:val="22"/>
        </w:rPr>
        <w:t xml:space="preserve">Siskind, D., McCartney, L., </w:t>
      </w:r>
      <w:proofErr w:type="spellStart"/>
      <w:r w:rsidRPr="00AC5A11">
        <w:rPr>
          <w:rFonts w:ascii="Arial" w:hAnsi="Arial" w:cs="Arial"/>
          <w:sz w:val="22"/>
          <w:szCs w:val="22"/>
        </w:rPr>
        <w:t>Goldschlager</w:t>
      </w:r>
      <w:proofErr w:type="spellEnd"/>
      <w:r w:rsidRPr="00AC5A11">
        <w:rPr>
          <w:rFonts w:ascii="Arial" w:hAnsi="Arial" w:cs="Arial"/>
          <w:sz w:val="22"/>
          <w:szCs w:val="22"/>
        </w:rPr>
        <w:t xml:space="preserve">, R. and </w:t>
      </w:r>
      <w:proofErr w:type="spellStart"/>
      <w:r w:rsidRPr="00AC5A11">
        <w:rPr>
          <w:rFonts w:ascii="Arial" w:hAnsi="Arial" w:cs="Arial"/>
          <w:sz w:val="22"/>
          <w:szCs w:val="22"/>
        </w:rPr>
        <w:t>Kisely</w:t>
      </w:r>
      <w:proofErr w:type="spellEnd"/>
      <w:r w:rsidRPr="00AC5A11">
        <w:rPr>
          <w:rFonts w:ascii="Arial" w:hAnsi="Arial" w:cs="Arial"/>
          <w:sz w:val="22"/>
          <w:szCs w:val="22"/>
        </w:rPr>
        <w:t xml:space="preserve">, S. (2016) </w:t>
      </w:r>
      <w:r w:rsidRPr="00AC5A11">
        <w:rPr>
          <w:rFonts w:ascii="Arial" w:hAnsi="Arial" w:cs="Arial"/>
          <w:i/>
          <w:iCs/>
          <w:sz w:val="22"/>
          <w:szCs w:val="22"/>
        </w:rPr>
        <w:t>Clozapine versus first-</w:t>
      </w:r>
      <w:r w:rsidRPr="00AC5A11">
        <w:rPr>
          <w:rFonts w:ascii="Arial" w:hAnsi="Arial" w:cs="Arial"/>
          <w:sz w:val="22"/>
          <w:szCs w:val="22"/>
        </w:rPr>
        <w:t xml:space="preserve"> </w:t>
      </w:r>
      <w:r w:rsidRPr="00AC5A11">
        <w:rPr>
          <w:rFonts w:ascii="Arial" w:hAnsi="Arial" w:cs="Arial"/>
          <w:i/>
          <w:iCs/>
          <w:sz w:val="22"/>
          <w:szCs w:val="22"/>
        </w:rPr>
        <w:t>and second-generation antipsychotics in treatment-resistant schizophrenia: Systematic</w:t>
      </w:r>
      <w:r w:rsidRPr="00AC5A11">
        <w:rPr>
          <w:rFonts w:ascii="Arial" w:hAnsi="Arial" w:cs="Arial"/>
          <w:sz w:val="22"/>
          <w:szCs w:val="22"/>
        </w:rPr>
        <w:t xml:space="preserve"> </w:t>
      </w:r>
      <w:r w:rsidRPr="00AC5A11">
        <w:rPr>
          <w:rFonts w:ascii="Arial" w:hAnsi="Arial" w:cs="Arial"/>
          <w:i/>
          <w:iCs/>
          <w:sz w:val="22"/>
          <w:szCs w:val="22"/>
        </w:rPr>
        <w:t>review and meta-analysis</w:t>
      </w:r>
      <w:r w:rsidRPr="00AC5A11">
        <w:rPr>
          <w:rFonts w:ascii="Arial" w:hAnsi="Arial" w:cs="Arial"/>
          <w:sz w:val="22"/>
          <w:szCs w:val="22"/>
        </w:rPr>
        <w:t xml:space="preserve">, </w:t>
      </w:r>
      <w:r w:rsidRPr="00AC5A11">
        <w:rPr>
          <w:rFonts w:ascii="Arial" w:hAnsi="Arial" w:cs="Arial"/>
          <w:i/>
          <w:iCs/>
          <w:sz w:val="22"/>
          <w:szCs w:val="22"/>
        </w:rPr>
        <w:t>The British Journal of Psychiatry</w:t>
      </w:r>
      <w:r w:rsidRPr="00AC5A11">
        <w:rPr>
          <w:rFonts w:ascii="Arial" w:hAnsi="Arial" w:cs="Arial"/>
          <w:sz w:val="22"/>
          <w:szCs w:val="22"/>
        </w:rPr>
        <w:t>, 209(5), pp. 385</w:t>
      </w:r>
      <w:r w:rsidR="00030D17" w:rsidRPr="00AC5A11">
        <w:rPr>
          <w:rFonts w:ascii="Arial" w:hAnsi="Arial" w:cs="Arial"/>
          <w:sz w:val="22"/>
          <w:szCs w:val="22"/>
        </w:rPr>
        <w:t>-</w:t>
      </w:r>
      <w:r w:rsidRPr="00AC5A11">
        <w:rPr>
          <w:rFonts w:ascii="Arial" w:hAnsi="Arial" w:cs="Arial"/>
          <w:sz w:val="22"/>
          <w:szCs w:val="22"/>
        </w:rPr>
        <w:t xml:space="preserve">392. Available at: </w:t>
      </w:r>
      <w:hyperlink r:id="rId22" w:history="1">
        <w:r w:rsidRPr="00AC5A11">
          <w:rPr>
            <w:rStyle w:val="Hyperlink"/>
            <w:rFonts w:ascii="Arial" w:hAnsi="Arial" w:cs="Arial"/>
            <w:sz w:val="22"/>
            <w:szCs w:val="22"/>
          </w:rPr>
          <w:t>https://doi.org/10.1192/bjp.bp.115.177261</w:t>
        </w:r>
      </w:hyperlink>
      <w:r w:rsidRPr="00AC5A11">
        <w:rPr>
          <w:rFonts w:ascii="Arial" w:hAnsi="Arial" w:cs="Arial"/>
          <w:sz w:val="22"/>
          <w:szCs w:val="22"/>
        </w:rPr>
        <w:t xml:space="preserve"> </w:t>
      </w:r>
    </w:p>
    <w:p w14:paraId="768F9862" w14:textId="18B19CD5" w:rsidR="001B3065" w:rsidRPr="00AC5A11" w:rsidRDefault="001B3065" w:rsidP="00AC5A11">
      <w:pPr>
        <w:spacing w:line="360" w:lineRule="auto"/>
        <w:rPr>
          <w:rFonts w:ascii="Arial" w:hAnsi="Arial" w:cs="Arial"/>
          <w:sz w:val="22"/>
          <w:szCs w:val="22"/>
        </w:rPr>
      </w:pPr>
      <w:r w:rsidRPr="00AC5A11">
        <w:rPr>
          <w:rFonts w:ascii="Arial" w:hAnsi="Arial" w:cs="Arial"/>
          <w:sz w:val="22"/>
          <w:szCs w:val="22"/>
        </w:rPr>
        <w:lastRenderedPageBreak/>
        <w:t xml:space="preserve">Sitko, K., Bewick, B.M., Owens, D. and Masterson, C. (2020) </w:t>
      </w:r>
      <w:r w:rsidRPr="00AC5A11">
        <w:rPr>
          <w:rFonts w:ascii="Arial" w:hAnsi="Arial" w:cs="Arial"/>
          <w:i/>
          <w:iCs/>
          <w:sz w:val="22"/>
          <w:szCs w:val="22"/>
        </w:rPr>
        <w:t>Meta-analysis and meta-regression of cognitive behavioural therapy for psychosis (</w:t>
      </w:r>
      <w:proofErr w:type="spellStart"/>
      <w:r w:rsidRPr="00AC5A11">
        <w:rPr>
          <w:rFonts w:ascii="Arial" w:hAnsi="Arial" w:cs="Arial"/>
          <w:i/>
          <w:iCs/>
          <w:sz w:val="22"/>
          <w:szCs w:val="22"/>
        </w:rPr>
        <w:t>CBTp</w:t>
      </w:r>
      <w:proofErr w:type="spellEnd"/>
      <w:r w:rsidRPr="00AC5A11">
        <w:rPr>
          <w:rFonts w:ascii="Arial" w:hAnsi="Arial" w:cs="Arial"/>
          <w:i/>
          <w:iCs/>
          <w:sz w:val="22"/>
          <w:szCs w:val="22"/>
        </w:rPr>
        <w:t>) across time: the</w:t>
      </w:r>
      <w:r w:rsidRPr="00AC5A11">
        <w:rPr>
          <w:rFonts w:ascii="Arial" w:hAnsi="Arial" w:cs="Arial"/>
          <w:sz w:val="22"/>
          <w:szCs w:val="22"/>
        </w:rPr>
        <w:t xml:space="preserve"> </w:t>
      </w:r>
      <w:r w:rsidRPr="00AC5A11">
        <w:rPr>
          <w:rFonts w:ascii="Arial" w:hAnsi="Arial" w:cs="Arial"/>
          <w:i/>
          <w:iCs/>
          <w:sz w:val="22"/>
          <w:szCs w:val="22"/>
        </w:rPr>
        <w:t xml:space="preserve">effectiveness of </w:t>
      </w:r>
      <w:proofErr w:type="spellStart"/>
      <w:r w:rsidRPr="00AC5A11">
        <w:rPr>
          <w:rFonts w:ascii="Arial" w:hAnsi="Arial" w:cs="Arial"/>
          <w:i/>
          <w:iCs/>
          <w:sz w:val="22"/>
          <w:szCs w:val="22"/>
        </w:rPr>
        <w:t>CBTp</w:t>
      </w:r>
      <w:proofErr w:type="spellEnd"/>
      <w:r w:rsidRPr="00AC5A11">
        <w:rPr>
          <w:rFonts w:ascii="Arial" w:hAnsi="Arial" w:cs="Arial"/>
          <w:i/>
          <w:iCs/>
          <w:sz w:val="22"/>
          <w:szCs w:val="22"/>
        </w:rPr>
        <w:t xml:space="preserve"> has improved for delusions</w:t>
      </w:r>
      <w:r w:rsidRPr="00AC5A11">
        <w:rPr>
          <w:rFonts w:ascii="Arial" w:hAnsi="Arial" w:cs="Arial"/>
          <w:sz w:val="22"/>
          <w:szCs w:val="22"/>
        </w:rPr>
        <w:t xml:space="preserve">, </w:t>
      </w:r>
      <w:r w:rsidRPr="00AC5A11">
        <w:rPr>
          <w:rFonts w:ascii="Arial" w:hAnsi="Arial" w:cs="Arial"/>
          <w:i/>
          <w:iCs/>
          <w:sz w:val="22"/>
          <w:szCs w:val="22"/>
        </w:rPr>
        <w:t>Schizophrenia Bulletin Open</w:t>
      </w:r>
      <w:r w:rsidRPr="00AC5A11">
        <w:rPr>
          <w:rFonts w:ascii="Arial" w:hAnsi="Arial" w:cs="Arial"/>
          <w:sz w:val="22"/>
          <w:szCs w:val="22"/>
        </w:rPr>
        <w:t xml:space="preserve">, 1(1), sgaa023. </w:t>
      </w:r>
      <w:hyperlink r:id="rId23" w:history="1">
        <w:r w:rsidRPr="00AC5A11">
          <w:rPr>
            <w:rStyle w:val="Hyperlink"/>
            <w:rFonts w:ascii="Arial" w:hAnsi="Arial" w:cs="Arial"/>
            <w:sz w:val="22"/>
            <w:szCs w:val="22"/>
          </w:rPr>
          <w:t>https://doi.org/10.1093/schizbullopen/sgaa023</w:t>
        </w:r>
      </w:hyperlink>
    </w:p>
    <w:p w14:paraId="6634C9B9" w14:textId="5DAC1D8F" w:rsidR="00053601" w:rsidRPr="00AC5A11" w:rsidRDefault="00053601" w:rsidP="00AC5A11">
      <w:pPr>
        <w:spacing w:line="360" w:lineRule="auto"/>
        <w:rPr>
          <w:rFonts w:ascii="Arial" w:hAnsi="Arial" w:cs="Arial"/>
          <w:sz w:val="22"/>
          <w:szCs w:val="22"/>
        </w:rPr>
      </w:pPr>
      <w:proofErr w:type="spellStart"/>
      <w:r w:rsidRPr="00AC5A11">
        <w:rPr>
          <w:rFonts w:ascii="Arial" w:hAnsi="Arial" w:cs="Arial"/>
          <w:sz w:val="22"/>
          <w:szCs w:val="22"/>
        </w:rPr>
        <w:t>Solmi</w:t>
      </w:r>
      <w:proofErr w:type="spellEnd"/>
      <w:r w:rsidRPr="00AC5A11">
        <w:rPr>
          <w:rFonts w:ascii="Arial" w:hAnsi="Arial" w:cs="Arial"/>
          <w:sz w:val="22"/>
          <w:szCs w:val="22"/>
        </w:rPr>
        <w:t xml:space="preserve">, M., Croatto, G., Piva, G., Rosson, S., </w:t>
      </w:r>
      <w:proofErr w:type="spellStart"/>
      <w:r w:rsidRPr="00AC5A11">
        <w:rPr>
          <w:rFonts w:ascii="Arial" w:hAnsi="Arial" w:cs="Arial"/>
          <w:sz w:val="22"/>
          <w:szCs w:val="22"/>
        </w:rPr>
        <w:t>Fusar</w:t>
      </w:r>
      <w:proofErr w:type="spellEnd"/>
      <w:r w:rsidRPr="00AC5A11">
        <w:rPr>
          <w:rFonts w:ascii="Arial" w:hAnsi="Arial" w:cs="Arial"/>
          <w:sz w:val="22"/>
          <w:szCs w:val="22"/>
        </w:rPr>
        <w:t xml:space="preserve">-Poli, P., Rubio, J.M., Carvalho, A.F., Vieta, E., Arango, C., DeTore, N.R., Eberlin, E.S., </w:t>
      </w:r>
      <w:proofErr w:type="spellStart"/>
      <w:r w:rsidRPr="00AC5A11">
        <w:rPr>
          <w:rFonts w:ascii="Arial" w:hAnsi="Arial" w:cs="Arial"/>
          <w:sz w:val="22"/>
          <w:szCs w:val="22"/>
        </w:rPr>
        <w:t>Mueser</w:t>
      </w:r>
      <w:proofErr w:type="spellEnd"/>
      <w:r w:rsidRPr="00AC5A11">
        <w:rPr>
          <w:rFonts w:ascii="Arial" w:hAnsi="Arial" w:cs="Arial"/>
          <w:sz w:val="22"/>
          <w:szCs w:val="22"/>
        </w:rPr>
        <w:t xml:space="preserve">, K.T. and Correll, C.U. (2023) </w:t>
      </w:r>
      <w:r w:rsidRPr="00AC5A11">
        <w:rPr>
          <w:rFonts w:ascii="Arial" w:hAnsi="Arial" w:cs="Arial"/>
          <w:i/>
          <w:iCs/>
          <w:sz w:val="22"/>
          <w:szCs w:val="22"/>
        </w:rPr>
        <w:t>Efficacy and acceptability of psychosocial interventions in schizophrenia: systematic overview and quality appraisal of the meta-analytic evidence</w:t>
      </w:r>
      <w:r w:rsidRPr="00AC5A11">
        <w:rPr>
          <w:rFonts w:ascii="Arial" w:hAnsi="Arial" w:cs="Arial"/>
          <w:sz w:val="22"/>
          <w:szCs w:val="22"/>
        </w:rPr>
        <w:t xml:space="preserve">. </w:t>
      </w:r>
      <w:r w:rsidRPr="00AC5A11">
        <w:rPr>
          <w:rFonts w:ascii="Arial" w:hAnsi="Arial" w:cs="Arial"/>
          <w:i/>
          <w:iCs/>
          <w:sz w:val="22"/>
          <w:szCs w:val="22"/>
        </w:rPr>
        <w:t>Molecular Psychiatry</w:t>
      </w:r>
      <w:r w:rsidRPr="00AC5A11">
        <w:rPr>
          <w:rFonts w:ascii="Arial" w:hAnsi="Arial" w:cs="Arial"/>
          <w:sz w:val="22"/>
          <w:szCs w:val="22"/>
        </w:rPr>
        <w:t>, 28(1), pp. 354-368.</w:t>
      </w:r>
    </w:p>
    <w:p w14:paraId="525EF2ED" w14:textId="20718CC7" w:rsidR="00100D4B" w:rsidRPr="00AC5A11" w:rsidRDefault="00C3414C" w:rsidP="00AC5A11">
      <w:pPr>
        <w:spacing w:line="360" w:lineRule="auto"/>
        <w:rPr>
          <w:rFonts w:ascii="Arial" w:hAnsi="Arial" w:cs="Arial"/>
          <w:sz w:val="22"/>
          <w:szCs w:val="22"/>
        </w:rPr>
      </w:pPr>
      <w:r w:rsidRPr="00AC5A11">
        <w:rPr>
          <w:rFonts w:ascii="Arial" w:hAnsi="Arial" w:cs="Arial"/>
          <w:sz w:val="22"/>
          <w:szCs w:val="22"/>
        </w:rPr>
        <w:t>World Health Organization (2024)</w:t>
      </w:r>
      <w:r w:rsidR="00B55C9C" w:rsidRPr="00AC5A11">
        <w:rPr>
          <w:rFonts w:ascii="Arial" w:hAnsi="Arial" w:cs="Arial"/>
          <w:sz w:val="22"/>
          <w:szCs w:val="22"/>
        </w:rPr>
        <w:t xml:space="preserve"> </w:t>
      </w:r>
      <w:r w:rsidR="00B55C9C" w:rsidRPr="00AC5A11">
        <w:rPr>
          <w:rFonts w:ascii="Arial" w:hAnsi="Arial" w:cs="Arial"/>
          <w:i/>
          <w:iCs/>
          <w:sz w:val="22"/>
          <w:szCs w:val="22"/>
        </w:rPr>
        <w:t>ICD</w:t>
      </w:r>
      <w:r w:rsidR="00B41505" w:rsidRPr="00AC5A11">
        <w:rPr>
          <w:rFonts w:ascii="Arial" w:hAnsi="Arial" w:cs="Arial"/>
          <w:i/>
          <w:iCs/>
          <w:sz w:val="22"/>
          <w:szCs w:val="22"/>
        </w:rPr>
        <w:t>-11 for Mortality and Morbidity</w:t>
      </w:r>
      <w:r w:rsidR="008D3B4B" w:rsidRPr="00AC5A11">
        <w:rPr>
          <w:rFonts w:ascii="Arial" w:hAnsi="Arial" w:cs="Arial"/>
          <w:i/>
          <w:iCs/>
          <w:sz w:val="22"/>
          <w:szCs w:val="22"/>
        </w:rPr>
        <w:t xml:space="preserve"> Statistics:</w:t>
      </w:r>
      <w:r w:rsidR="008D3B4B" w:rsidRPr="00AC5A11">
        <w:rPr>
          <w:rFonts w:ascii="Arial" w:hAnsi="Arial" w:cs="Arial"/>
          <w:sz w:val="22"/>
          <w:szCs w:val="22"/>
        </w:rPr>
        <w:t xml:space="preserve"> </w:t>
      </w:r>
      <w:r w:rsidR="00826FDF" w:rsidRPr="00AC5A11">
        <w:rPr>
          <w:rFonts w:ascii="Arial" w:hAnsi="Arial" w:cs="Arial"/>
          <w:i/>
          <w:iCs/>
          <w:sz w:val="22"/>
          <w:szCs w:val="22"/>
        </w:rPr>
        <w:t xml:space="preserve">Schizophrenia or other primary </w:t>
      </w:r>
      <w:r w:rsidR="00C7312A" w:rsidRPr="00AC5A11">
        <w:rPr>
          <w:rFonts w:ascii="Arial" w:hAnsi="Arial" w:cs="Arial"/>
          <w:i/>
          <w:iCs/>
          <w:sz w:val="22"/>
          <w:szCs w:val="22"/>
        </w:rPr>
        <w:t>psychotic disorders</w:t>
      </w:r>
      <w:r w:rsidR="00C7312A" w:rsidRPr="00AC5A11">
        <w:rPr>
          <w:rFonts w:ascii="Arial" w:hAnsi="Arial" w:cs="Arial"/>
          <w:sz w:val="22"/>
          <w:szCs w:val="22"/>
        </w:rPr>
        <w:t xml:space="preserve">. </w:t>
      </w:r>
      <w:r w:rsidRPr="00AC5A11">
        <w:rPr>
          <w:rFonts w:ascii="Arial" w:hAnsi="Arial" w:cs="Arial"/>
          <w:sz w:val="22"/>
          <w:szCs w:val="22"/>
        </w:rPr>
        <w:t xml:space="preserve">Available at: </w:t>
      </w:r>
      <w:hyperlink r:id="rId24" w:history="1">
        <w:r w:rsidR="00B55C9C" w:rsidRPr="00AC5A11">
          <w:rPr>
            <w:rStyle w:val="Hyperlink"/>
            <w:rFonts w:ascii="Arial" w:hAnsi="Arial" w:cs="Arial"/>
            <w:sz w:val="22"/>
            <w:szCs w:val="22"/>
          </w:rPr>
          <w:t>https://icd.who.int/</w:t>
        </w:r>
      </w:hyperlink>
      <w:r w:rsidR="00B55C9C" w:rsidRPr="00AC5A11">
        <w:rPr>
          <w:rFonts w:ascii="Arial" w:hAnsi="Arial" w:cs="Arial"/>
          <w:sz w:val="22"/>
          <w:szCs w:val="22"/>
        </w:rPr>
        <w:t xml:space="preserve"> </w:t>
      </w:r>
      <w:r w:rsidRPr="00AC5A11">
        <w:rPr>
          <w:rFonts w:ascii="Arial" w:hAnsi="Arial" w:cs="Arial"/>
          <w:sz w:val="22"/>
          <w:szCs w:val="22"/>
        </w:rPr>
        <w:t>(Accessed: 11 July 2026).</w:t>
      </w:r>
    </w:p>
    <w:p w14:paraId="64CB0428" w14:textId="557DB43E" w:rsidR="0023704E" w:rsidRPr="00AC5A11" w:rsidRDefault="0023704E" w:rsidP="00AC5A11">
      <w:pPr>
        <w:spacing w:line="360" w:lineRule="auto"/>
        <w:rPr>
          <w:rFonts w:ascii="Arial" w:hAnsi="Arial" w:cs="Arial"/>
          <w:sz w:val="22"/>
          <w:szCs w:val="22"/>
        </w:rPr>
      </w:pPr>
    </w:p>
    <w:p w14:paraId="77197F91" w14:textId="77777777" w:rsidR="002B58AE" w:rsidRPr="00AC5A11" w:rsidRDefault="002B58AE" w:rsidP="00AC5A11">
      <w:pPr>
        <w:spacing w:line="360" w:lineRule="auto"/>
        <w:rPr>
          <w:rFonts w:ascii="Arial" w:hAnsi="Arial" w:cs="Arial"/>
          <w:sz w:val="22"/>
          <w:szCs w:val="22"/>
        </w:rPr>
      </w:pPr>
    </w:p>
    <w:p w14:paraId="753F7105" w14:textId="400309C5" w:rsidR="00DA6C17" w:rsidRPr="00AC5A11" w:rsidRDefault="00DA6C17" w:rsidP="00AC5A11">
      <w:pPr>
        <w:spacing w:line="360" w:lineRule="auto"/>
        <w:rPr>
          <w:rFonts w:ascii="Arial" w:hAnsi="Arial" w:cs="Arial"/>
          <w:sz w:val="22"/>
          <w:szCs w:val="22"/>
        </w:rPr>
      </w:pPr>
    </w:p>
    <w:sectPr w:rsidR="00DA6C17" w:rsidRPr="00AC5A1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3FD1B" w14:textId="77777777" w:rsidR="00B1471F" w:rsidRDefault="00B1471F" w:rsidP="00C40919">
      <w:pPr>
        <w:spacing w:after="0" w:line="240" w:lineRule="auto"/>
      </w:pPr>
      <w:r>
        <w:separator/>
      </w:r>
    </w:p>
  </w:endnote>
  <w:endnote w:type="continuationSeparator" w:id="0">
    <w:p w14:paraId="374F81A8" w14:textId="77777777" w:rsidR="00B1471F" w:rsidRDefault="00B1471F" w:rsidP="00C40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7000728"/>
      <w:docPartObj>
        <w:docPartGallery w:val="Page Numbers (Bottom of Page)"/>
        <w:docPartUnique/>
      </w:docPartObj>
    </w:sdtPr>
    <w:sdtEndPr>
      <w:rPr>
        <w:noProof/>
      </w:rPr>
    </w:sdtEndPr>
    <w:sdtContent>
      <w:p w14:paraId="31ABEC8F" w14:textId="0C86E366" w:rsidR="00C40919" w:rsidRDefault="00C409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E46EC2" w14:textId="77777777" w:rsidR="00C40919" w:rsidRDefault="00C409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31905" w14:textId="77777777" w:rsidR="00B1471F" w:rsidRDefault="00B1471F" w:rsidP="00C40919">
      <w:pPr>
        <w:spacing w:after="0" w:line="240" w:lineRule="auto"/>
      </w:pPr>
      <w:r>
        <w:separator/>
      </w:r>
    </w:p>
  </w:footnote>
  <w:footnote w:type="continuationSeparator" w:id="0">
    <w:p w14:paraId="4DD6A27C" w14:textId="77777777" w:rsidR="00B1471F" w:rsidRDefault="00B1471F" w:rsidP="00C409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907"/>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CDE"/>
    <w:rsid w:val="00002593"/>
    <w:rsid w:val="00002F62"/>
    <w:rsid w:val="000149D9"/>
    <w:rsid w:val="00016E0B"/>
    <w:rsid w:val="000207BE"/>
    <w:rsid w:val="00025CEF"/>
    <w:rsid w:val="000274F0"/>
    <w:rsid w:val="00030D17"/>
    <w:rsid w:val="00053519"/>
    <w:rsid w:val="00053601"/>
    <w:rsid w:val="000667E2"/>
    <w:rsid w:val="0007617D"/>
    <w:rsid w:val="00096A8B"/>
    <w:rsid w:val="000A32E7"/>
    <w:rsid w:val="000B246F"/>
    <w:rsid w:val="000B4101"/>
    <w:rsid w:val="000D22B4"/>
    <w:rsid w:val="000E4CE5"/>
    <w:rsid w:val="000E5F82"/>
    <w:rsid w:val="00100D4B"/>
    <w:rsid w:val="00106462"/>
    <w:rsid w:val="0012084D"/>
    <w:rsid w:val="00127128"/>
    <w:rsid w:val="00136AA6"/>
    <w:rsid w:val="00141E3C"/>
    <w:rsid w:val="00143CDF"/>
    <w:rsid w:val="00171B7E"/>
    <w:rsid w:val="00176167"/>
    <w:rsid w:val="001862FF"/>
    <w:rsid w:val="00192A94"/>
    <w:rsid w:val="001930CF"/>
    <w:rsid w:val="001967CB"/>
    <w:rsid w:val="00196BF2"/>
    <w:rsid w:val="001B3065"/>
    <w:rsid w:val="001C57C0"/>
    <w:rsid w:val="001D3DFE"/>
    <w:rsid w:val="001F2108"/>
    <w:rsid w:val="00202187"/>
    <w:rsid w:val="002135E2"/>
    <w:rsid w:val="0023704E"/>
    <w:rsid w:val="00253C0B"/>
    <w:rsid w:val="002651D5"/>
    <w:rsid w:val="002802F0"/>
    <w:rsid w:val="00290A5B"/>
    <w:rsid w:val="002A79F7"/>
    <w:rsid w:val="002B3D26"/>
    <w:rsid w:val="002B58AE"/>
    <w:rsid w:val="002B7CAA"/>
    <w:rsid w:val="002C2719"/>
    <w:rsid w:val="002C40CF"/>
    <w:rsid w:val="002C7F38"/>
    <w:rsid w:val="002D01B3"/>
    <w:rsid w:val="002D1E94"/>
    <w:rsid w:val="002D3230"/>
    <w:rsid w:val="002D3B91"/>
    <w:rsid w:val="002E3095"/>
    <w:rsid w:val="0031472D"/>
    <w:rsid w:val="003162C2"/>
    <w:rsid w:val="00333C35"/>
    <w:rsid w:val="00342317"/>
    <w:rsid w:val="00347648"/>
    <w:rsid w:val="00381B69"/>
    <w:rsid w:val="00382A1D"/>
    <w:rsid w:val="003874D5"/>
    <w:rsid w:val="00393CD6"/>
    <w:rsid w:val="003946BA"/>
    <w:rsid w:val="003A15BB"/>
    <w:rsid w:val="003B617C"/>
    <w:rsid w:val="003C760A"/>
    <w:rsid w:val="003D0726"/>
    <w:rsid w:val="003D4426"/>
    <w:rsid w:val="003E6E4B"/>
    <w:rsid w:val="004142CD"/>
    <w:rsid w:val="00423167"/>
    <w:rsid w:val="0044285D"/>
    <w:rsid w:val="00455BC0"/>
    <w:rsid w:val="00457976"/>
    <w:rsid w:val="004740F2"/>
    <w:rsid w:val="00480F0D"/>
    <w:rsid w:val="004819B7"/>
    <w:rsid w:val="0048657C"/>
    <w:rsid w:val="0049149D"/>
    <w:rsid w:val="00493DC3"/>
    <w:rsid w:val="0049588C"/>
    <w:rsid w:val="004B47F4"/>
    <w:rsid w:val="004C7CE1"/>
    <w:rsid w:val="004E4DD3"/>
    <w:rsid w:val="004F182D"/>
    <w:rsid w:val="00501F13"/>
    <w:rsid w:val="005022D0"/>
    <w:rsid w:val="005043ED"/>
    <w:rsid w:val="00512DDA"/>
    <w:rsid w:val="005152F6"/>
    <w:rsid w:val="005241E0"/>
    <w:rsid w:val="005441FA"/>
    <w:rsid w:val="00550064"/>
    <w:rsid w:val="00566C94"/>
    <w:rsid w:val="0057740C"/>
    <w:rsid w:val="00577CBF"/>
    <w:rsid w:val="005B1E69"/>
    <w:rsid w:val="005B63F7"/>
    <w:rsid w:val="005C11D4"/>
    <w:rsid w:val="005C54EF"/>
    <w:rsid w:val="005E37BD"/>
    <w:rsid w:val="00610661"/>
    <w:rsid w:val="00610B4E"/>
    <w:rsid w:val="00626DA3"/>
    <w:rsid w:val="00672987"/>
    <w:rsid w:val="00676CF9"/>
    <w:rsid w:val="00677FE9"/>
    <w:rsid w:val="006A14D1"/>
    <w:rsid w:val="006A7D9D"/>
    <w:rsid w:val="006D4A93"/>
    <w:rsid w:val="006D5BCD"/>
    <w:rsid w:val="006F4707"/>
    <w:rsid w:val="006F70A3"/>
    <w:rsid w:val="00703316"/>
    <w:rsid w:val="007042D9"/>
    <w:rsid w:val="00707B7A"/>
    <w:rsid w:val="00727709"/>
    <w:rsid w:val="007352E5"/>
    <w:rsid w:val="00740CFC"/>
    <w:rsid w:val="00741B00"/>
    <w:rsid w:val="00742513"/>
    <w:rsid w:val="007431CC"/>
    <w:rsid w:val="00745109"/>
    <w:rsid w:val="00757D8E"/>
    <w:rsid w:val="0076431F"/>
    <w:rsid w:val="0077069C"/>
    <w:rsid w:val="007717BC"/>
    <w:rsid w:val="00772998"/>
    <w:rsid w:val="00776DA5"/>
    <w:rsid w:val="007C2266"/>
    <w:rsid w:val="007C3A7F"/>
    <w:rsid w:val="008200B2"/>
    <w:rsid w:val="00821E94"/>
    <w:rsid w:val="00826FDF"/>
    <w:rsid w:val="00844B8C"/>
    <w:rsid w:val="00844C08"/>
    <w:rsid w:val="0084532E"/>
    <w:rsid w:val="00845FF0"/>
    <w:rsid w:val="00855A0A"/>
    <w:rsid w:val="00856BB0"/>
    <w:rsid w:val="00865451"/>
    <w:rsid w:val="00870CE6"/>
    <w:rsid w:val="008771AD"/>
    <w:rsid w:val="00877392"/>
    <w:rsid w:val="00877DB2"/>
    <w:rsid w:val="008872A0"/>
    <w:rsid w:val="00896E20"/>
    <w:rsid w:val="008A65E9"/>
    <w:rsid w:val="008A6BAA"/>
    <w:rsid w:val="008B5A2B"/>
    <w:rsid w:val="008B6E7E"/>
    <w:rsid w:val="008C4B11"/>
    <w:rsid w:val="008D3B4B"/>
    <w:rsid w:val="008F22CD"/>
    <w:rsid w:val="008F5639"/>
    <w:rsid w:val="009002D8"/>
    <w:rsid w:val="00907F03"/>
    <w:rsid w:val="0091305C"/>
    <w:rsid w:val="009169A9"/>
    <w:rsid w:val="009203FB"/>
    <w:rsid w:val="00920BAC"/>
    <w:rsid w:val="009316F0"/>
    <w:rsid w:val="00946366"/>
    <w:rsid w:val="00946DF1"/>
    <w:rsid w:val="0095491E"/>
    <w:rsid w:val="00954AE6"/>
    <w:rsid w:val="00974DDA"/>
    <w:rsid w:val="00983789"/>
    <w:rsid w:val="00985E06"/>
    <w:rsid w:val="009A1050"/>
    <w:rsid w:val="009A503C"/>
    <w:rsid w:val="009B1040"/>
    <w:rsid w:val="009C53D8"/>
    <w:rsid w:val="009D2AD5"/>
    <w:rsid w:val="009D6E71"/>
    <w:rsid w:val="009F27A8"/>
    <w:rsid w:val="00A053D3"/>
    <w:rsid w:val="00A2586C"/>
    <w:rsid w:val="00A30167"/>
    <w:rsid w:val="00A34D7B"/>
    <w:rsid w:val="00A35577"/>
    <w:rsid w:val="00A6244C"/>
    <w:rsid w:val="00A65AF4"/>
    <w:rsid w:val="00A80124"/>
    <w:rsid w:val="00A87C44"/>
    <w:rsid w:val="00A901BD"/>
    <w:rsid w:val="00A95455"/>
    <w:rsid w:val="00AA20AF"/>
    <w:rsid w:val="00AA5917"/>
    <w:rsid w:val="00AA6AAB"/>
    <w:rsid w:val="00AC5A11"/>
    <w:rsid w:val="00AE2A88"/>
    <w:rsid w:val="00AE64C9"/>
    <w:rsid w:val="00B1471F"/>
    <w:rsid w:val="00B32E30"/>
    <w:rsid w:val="00B37D18"/>
    <w:rsid w:val="00B41505"/>
    <w:rsid w:val="00B52118"/>
    <w:rsid w:val="00B55C9C"/>
    <w:rsid w:val="00B55D5B"/>
    <w:rsid w:val="00B70644"/>
    <w:rsid w:val="00B80243"/>
    <w:rsid w:val="00B9461B"/>
    <w:rsid w:val="00BB2DD5"/>
    <w:rsid w:val="00C0182B"/>
    <w:rsid w:val="00C16F3C"/>
    <w:rsid w:val="00C16F90"/>
    <w:rsid w:val="00C3251E"/>
    <w:rsid w:val="00C3414C"/>
    <w:rsid w:val="00C40919"/>
    <w:rsid w:val="00C41454"/>
    <w:rsid w:val="00C445F4"/>
    <w:rsid w:val="00C447D5"/>
    <w:rsid w:val="00C633A3"/>
    <w:rsid w:val="00C7312A"/>
    <w:rsid w:val="00CA347B"/>
    <w:rsid w:val="00CC17D4"/>
    <w:rsid w:val="00CC31BF"/>
    <w:rsid w:val="00CD0C39"/>
    <w:rsid w:val="00D019C7"/>
    <w:rsid w:val="00D1006B"/>
    <w:rsid w:val="00D121B0"/>
    <w:rsid w:val="00D138D5"/>
    <w:rsid w:val="00D21C21"/>
    <w:rsid w:val="00D2684B"/>
    <w:rsid w:val="00D50B23"/>
    <w:rsid w:val="00D5165B"/>
    <w:rsid w:val="00D57321"/>
    <w:rsid w:val="00D637E9"/>
    <w:rsid w:val="00D657AF"/>
    <w:rsid w:val="00DA107A"/>
    <w:rsid w:val="00DA1730"/>
    <w:rsid w:val="00DA6C17"/>
    <w:rsid w:val="00DC35D2"/>
    <w:rsid w:val="00DC4796"/>
    <w:rsid w:val="00DD7CC0"/>
    <w:rsid w:val="00DF7276"/>
    <w:rsid w:val="00E070DE"/>
    <w:rsid w:val="00E13668"/>
    <w:rsid w:val="00E2351C"/>
    <w:rsid w:val="00E3132D"/>
    <w:rsid w:val="00E411C0"/>
    <w:rsid w:val="00E439C1"/>
    <w:rsid w:val="00E54C45"/>
    <w:rsid w:val="00E61EF0"/>
    <w:rsid w:val="00E75341"/>
    <w:rsid w:val="00E77EDE"/>
    <w:rsid w:val="00E94DA7"/>
    <w:rsid w:val="00E962D7"/>
    <w:rsid w:val="00EA2558"/>
    <w:rsid w:val="00EA26A7"/>
    <w:rsid w:val="00ED7BE6"/>
    <w:rsid w:val="00F11AC7"/>
    <w:rsid w:val="00F216A7"/>
    <w:rsid w:val="00F334F6"/>
    <w:rsid w:val="00F512C6"/>
    <w:rsid w:val="00F5707C"/>
    <w:rsid w:val="00F831D8"/>
    <w:rsid w:val="00F970C0"/>
    <w:rsid w:val="00FA012A"/>
    <w:rsid w:val="00FA776C"/>
    <w:rsid w:val="00FB1865"/>
    <w:rsid w:val="00FB3F4E"/>
    <w:rsid w:val="00FB7671"/>
    <w:rsid w:val="00FC0CDE"/>
    <w:rsid w:val="00FD24D1"/>
    <w:rsid w:val="00FE1120"/>
    <w:rsid w:val="00FE5685"/>
    <w:rsid w:val="00FE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9AC4F"/>
  <w15:chartTrackingRefBased/>
  <w15:docId w15:val="{CF0F4D81-2500-4E09-826D-98649417A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455"/>
  </w:style>
  <w:style w:type="paragraph" w:styleId="Heading1">
    <w:name w:val="heading 1"/>
    <w:basedOn w:val="Normal"/>
    <w:next w:val="Normal"/>
    <w:link w:val="Heading1Char"/>
    <w:uiPriority w:val="9"/>
    <w:qFormat/>
    <w:rsid w:val="00FC0C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0C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0C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0C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0C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0C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0C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0C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0C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C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0C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0C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0C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0C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0C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0C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0C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0CDE"/>
    <w:rPr>
      <w:rFonts w:eastAsiaTheme="majorEastAsia" w:cstheme="majorBidi"/>
      <w:color w:val="272727" w:themeColor="text1" w:themeTint="D8"/>
    </w:rPr>
  </w:style>
  <w:style w:type="paragraph" w:styleId="Title">
    <w:name w:val="Title"/>
    <w:basedOn w:val="Normal"/>
    <w:next w:val="Normal"/>
    <w:link w:val="TitleChar"/>
    <w:uiPriority w:val="10"/>
    <w:qFormat/>
    <w:rsid w:val="00FC0C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0C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0C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0C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0CDE"/>
    <w:pPr>
      <w:spacing w:before="160"/>
      <w:jc w:val="center"/>
    </w:pPr>
    <w:rPr>
      <w:i/>
      <w:iCs/>
      <w:color w:val="404040" w:themeColor="text1" w:themeTint="BF"/>
    </w:rPr>
  </w:style>
  <w:style w:type="character" w:customStyle="1" w:styleId="QuoteChar">
    <w:name w:val="Quote Char"/>
    <w:basedOn w:val="DefaultParagraphFont"/>
    <w:link w:val="Quote"/>
    <w:uiPriority w:val="29"/>
    <w:rsid w:val="00FC0CDE"/>
    <w:rPr>
      <w:i/>
      <w:iCs/>
      <w:color w:val="404040" w:themeColor="text1" w:themeTint="BF"/>
    </w:rPr>
  </w:style>
  <w:style w:type="paragraph" w:styleId="ListParagraph">
    <w:name w:val="List Paragraph"/>
    <w:basedOn w:val="Normal"/>
    <w:uiPriority w:val="34"/>
    <w:qFormat/>
    <w:rsid w:val="00FC0CDE"/>
    <w:pPr>
      <w:ind w:left="720"/>
      <w:contextualSpacing/>
    </w:pPr>
  </w:style>
  <w:style w:type="character" w:styleId="IntenseEmphasis">
    <w:name w:val="Intense Emphasis"/>
    <w:basedOn w:val="DefaultParagraphFont"/>
    <w:uiPriority w:val="21"/>
    <w:qFormat/>
    <w:rsid w:val="00FC0CDE"/>
    <w:rPr>
      <w:i/>
      <w:iCs/>
      <w:color w:val="0F4761" w:themeColor="accent1" w:themeShade="BF"/>
    </w:rPr>
  </w:style>
  <w:style w:type="paragraph" w:styleId="IntenseQuote">
    <w:name w:val="Intense Quote"/>
    <w:basedOn w:val="Normal"/>
    <w:next w:val="Normal"/>
    <w:link w:val="IntenseQuoteChar"/>
    <w:uiPriority w:val="30"/>
    <w:qFormat/>
    <w:rsid w:val="00FC0C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0CDE"/>
    <w:rPr>
      <w:i/>
      <w:iCs/>
      <w:color w:val="0F4761" w:themeColor="accent1" w:themeShade="BF"/>
    </w:rPr>
  </w:style>
  <w:style w:type="character" w:styleId="IntenseReference">
    <w:name w:val="Intense Reference"/>
    <w:basedOn w:val="DefaultParagraphFont"/>
    <w:uiPriority w:val="32"/>
    <w:qFormat/>
    <w:rsid w:val="00FC0CDE"/>
    <w:rPr>
      <w:b/>
      <w:bCs/>
      <w:smallCaps/>
      <w:color w:val="0F4761" w:themeColor="accent1" w:themeShade="BF"/>
      <w:spacing w:val="5"/>
    </w:rPr>
  </w:style>
  <w:style w:type="character" w:styleId="Hyperlink">
    <w:name w:val="Hyperlink"/>
    <w:basedOn w:val="DefaultParagraphFont"/>
    <w:uiPriority w:val="99"/>
    <w:unhideWhenUsed/>
    <w:rsid w:val="00C3414C"/>
    <w:rPr>
      <w:color w:val="467886" w:themeColor="hyperlink"/>
      <w:u w:val="single"/>
    </w:rPr>
  </w:style>
  <w:style w:type="character" w:styleId="UnresolvedMention">
    <w:name w:val="Unresolved Mention"/>
    <w:basedOn w:val="DefaultParagraphFont"/>
    <w:uiPriority w:val="99"/>
    <w:semiHidden/>
    <w:unhideWhenUsed/>
    <w:rsid w:val="00C3414C"/>
    <w:rPr>
      <w:color w:val="605E5C"/>
      <w:shd w:val="clear" w:color="auto" w:fill="E1DFDD"/>
    </w:rPr>
  </w:style>
  <w:style w:type="character" w:styleId="FollowedHyperlink">
    <w:name w:val="FollowedHyperlink"/>
    <w:basedOn w:val="DefaultParagraphFont"/>
    <w:uiPriority w:val="99"/>
    <w:semiHidden/>
    <w:unhideWhenUsed/>
    <w:rsid w:val="00C445F4"/>
    <w:rPr>
      <w:color w:val="96607D" w:themeColor="followedHyperlink"/>
      <w:u w:val="single"/>
    </w:rPr>
  </w:style>
  <w:style w:type="paragraph" w:styleId="Header">
    <w:name w:val="header"/>
    <w:basedOn w:val="Normal"/>
    <w:link w:val="HeaderChar"/>
    <w:uiPriority w:val="99"/>
    <w:unhideWhenUsed/>
    <w:rsid w:val="00C409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919"/>
  </w:style>
  <w:style w:type="paragraph" w:styleId="Footer">
    <w:name w:val="footer"/>
    <w:basedOn w:val="Normal"/>
    <w:link w:val="FooterChar"/>
    <w:uiPriority w:val="99"/>
    <w:unhideWhenUsed/>
    <w:rsid w:val="00C409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9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47/NDT.S225643" TargetMode="External"/><Relationship Id="rId13" Type="http://schemas.openxmlformats.org/officeDocument/2006/relationships/hyperlink" Target="https://www.legislation.gov.uk/ukpga/2010/15/contents" TargetMode="External"/><Relationship Id="rId18" Type="http://schemas.openxmlformats.org/officeDocument/2006/relationships/hyperlink" Target="https://doi.org/10.1002/wps.2044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02/wps.20581" TargetMode="External"/><Relationship Id="rId7" Type="http://schemas.openxmlformats.org/officeDocument/2006/relationships/hyperlink" Target="https://doi.org/10.1016/j.eclinm.2023.102392" TargetMode="External"/><Relationship Id="rId12" Type="http://schemas.openxmlformats.org/officeDocument/2006/relationships/hyperlink" Target="https://www.legislation.gov.uk/ukpga/2005/9/contents" TargetMode="External"/><Relationship Id="rId17" Type="http://schemas.openxmlformats.org/officeDocument/2006/relationships/hyperlink" Target="https://www.nice.org.uk/guidance/cg178"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16/j.neubiorev.2021.11.032" TargetMode="External"/><Relationship Id="rId20" Type="http://schemas.openxmlformats.org/officeDocument/2006/relationships/hyperlink" Target="https://doi.org/10.1002/wps.2052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1983/20/contents" TargetMode="External"/><Relationship Id="rId24" Type="http://schemas.openxmlformats.org/officeDocument/2006/relationships/hyperlink" Target="https://icd.who.int/" TargetMode="External"/><Relationship Id="rId5" Type="http://schemas.openxmlformats.org/officeDocument/2006/relationships/footnotes" Target="footnotes.xml"/><Relationship Id="rId15" Type="http://schemas.openxmlformats.org/officeDocument/2006/relationships/hyperlink" Target="https://doi:10.1017/S2045796018000513" TargetMode="External"/><Relationship Id="rId23" Type="http://schemas.openxmlformats.org/officeDocument/2006/relationships/hyperlink" Target="https://doi.org/10.1093/schizbullopen/sgaa023" TargetMode="External"/><Relationship Id="rId10" Type="http://schemas.openxmlformats.org/officeDocument/2006/relationships/hyperlink" Target="https://doi.org/10.1016/j.schres.2024.01.032" TargetMode="External"/><Relationship Id="rId19" Type="http://schemas.openxmlformats.org/officeDocument/2006/relationships/hyperlink" Target="https://doi.org/10.1017/S0033291725001126" TargetMode="External"/><Relationship Id="rId4" Type="http://schemas.openxmlformats.org/officeDocument/2006/relationships/webSettings" Target="webSettings.xml"/><Relationship Id="rId9" Type="http://schemas.openxmlformats.org/officeDocument/2006/relationships/hyperlink" Target="https://doi.org/10.1192/bjp.2023.21" TargetMode="External"/><Relationship Id="rId14" Type="http://schemas.openxmlformats.org/officeDocument/2006/relationships/hyperlink" Target="https://doi.org/10.3109/09540261.2011.606801" TargetMode="External"/><Relationship Id="rId22" Type="http://schemas.openxmlformats.org/officeDocument/2006/relationships/hyperlink" Target="https://doi.org/10.1192/bjp.bp.115.17726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9848E7-F6F1-4318-8F1B-99CA61ED7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17686</TotalTime>
  <Pages>12</Pages>
  <Words>3697</Words>
  <Characters>21076</Characters>
  <Application>Microsoft Office Word</Application>
  <DocSecurity>0</DocSecurity>
  <Lines>175</Lines>
  <Paragraphs>49</Paragraphs>
  <ScaleCrop>false</ScaleCrop>
  <Company/>
  <LinksUpToDate>false</LinksUpToDate>
  <CharactersWithSpaces>24724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Ur Rehman (2329511)</dc:creator>
  <cp:keywords/>
  <dc:description/>
  <cp:lastModifiedBy>Hasna Ur Rehman (2329511)</cp:lastModifiedBy>
  <cp:revision>265</cp:revision>
  <dcterms:created xsi:type="dcterms:W3CDTF">2026-07-05T16:12:00Z</dcterms:created>
  <dcterms:modified xsi:type="dcterms:W3CDTF">2026-07-17T23:42:00Z</dcterms:modified>
</cp:coreProperties>
</file>