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B92A4B" w14:textId="4599695D" w:rsidR="00BB2133" w:rsidRPr="0071058F" w:rsidRDefault="00BB2133" w:rsidP="00742782">
      <w:pPr>
        <w:spacing w:line="360" w:lineRule="auto"/>
        <w:rPr>
          <w:rFonts w:ascii="Arial" w:hAnsi="Arial" w:cs="Arial"/>
          <w:b/>
          <w:bCs/>
          <w:sz w:val="24"/>
          <w:szCs w:val="24"/>
        </w:rPr>
      </w:pPr>
      <w:bookmarkStart w:id="0" w:name="_Hlk178258960"/>
      <w:r w:rsidRPr="0071058F">
        <w:rPr>
          <w:rFonts w:ascii="Arial" w:hAnsi="Arial" w:cs="Arial"/>
          <w:b/>
          <w:bCs/>
          <w:sz w:val="24"/>
          <w:szCs w:val="24"/>
        </w:rPr>
        <w:t>Learner name: Harriet Cooksey</w:t>
      </w:r>
      <w:r w:rsidRPr="0071058F">
        <w:rPr>
          <w:rFonts w:ascii="Arial" w:hAnsi="Arial" w:cs="Arial"/>
          <w:b/>
          <w:bCs/>
          <w:sz w:val="24"/>
          <w:szCs w:val="24"/>
        </w:rPr>
        <w:br/>
        <w:t>Learner’s University Registration Number: 2236122</w:t>
      </w:r>
    </w:p>
    <w:p w14:paraId="61985D21" w14:textId="77777777" w:rsidR="00BB2133" w:rsidRPr="0071058F" w:rsidRDefault="00BB2133" w:rsidP="00742782">
      <w:pPr>
        <w:spacing w:line="360" w:lineRule="auto"/>
        <w:rPr>
          <w:rFonts w:ascii="Arial" w:hAnsi="Arial" w:cs="Arial"/>
          <w:sz w:val="24"/>
          <w:szCs w:val="24"/>
        </w:rPr>
      </w:pPr>
    </w:p>
    <w:p w14:paraId="2D39ABAF"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ESSAY ONE:</w:t>
      </w:r>
      <w:r w:rsidRPr="0071058F">
        <w:rPr>
          <w:rFonts w:ascii="Arial" w:hAnsi="Arial" w:cs="Arial"/>
          <w:b/>
          <w:bCs/>
          <w:sz w:val="24"/>
          <w:szCs w:val="24"/>
        </w:rPr>
        <w:t xml:space="preserve"> </w:t>
      </w:r>
      <w:r w:rsidRPr="0071058F">
        <w:rPr>
          <w:rFonts w:ascii="Arial" w:hAnsi="Arial" w:cs="Arial"/>
          <w:sz w:val="24"/>
          <w:szCs w:val="24"/>
        </w:rPr>
        <w:br/>
        <w:t xml:space="preserve">How effectively has the police service adapted to accommodate diversity within the UK? Consider the police force itself and/or the way police engage with diverse communities. Your answer must be based on academic research. </w:t>
      </w:r>
    </w:p>
    <w:p w14:paraId="187C133F"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Word limit: 1000 words.</w:t>
      </w:r>
    </w:p>
    <w:p w14:paraId="6EBE5796" w14:textId="77777777" w:rsidR="00742782" w:rsidRPr="0071058F" w:rsidRDefault="00742782" w:rsidP="00742782">
      <w:pPr>
        <w:spacing w:line="360" w:lineRule="auto"/>
        <w:rPr>
          <w:rFonts w:ascii="Arial" w:hAnsi="Arial" w:cs="Arial"/>
          <w:sz w:val="24"/>
          <w:szCs w:val="24"/>
        </w:rPr>
      </w:pPr>
    </w:p>
    <w:p w14:paraId="6AFB13FA"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The need to improve diversity within the police has been well documented. This essay will review efforts made by the police to become more representative of the population and the initiatives implemented to accommodate such diversity. </w:t>
      </w:r>
      <w:r w:rsidRPr="0071058F">
        <w:rPr>
          <w:rFonts w:ascii="Arial" w:hAnsi="Arial" w:cs="Arial"/>
          <w:sz w:val="24"/>
          <w:szCs w:val="24"/>
        </w:rPr>
        <w:br/>
      </w:r>
    </w:p>
    <w:p w14:paraId="3D3A5196" w14:textId="77777777" w:rsidR="00BB2133" w:rsidRPr="0071058F" w:rsidRDefault="00BB2133" w:rsidP="00742782">
      <w:pPr>
        <w:spacing w:line="360" w:lineRule="auto"/>
        <w:rPr>
          <w:rFonts w:ascii="Arial" w:hAnsi="Arial" w:cs="Arial"/>
          <w:sz w:val="24"/>
          <w:szCs w:val="24"/>
        </w:rPr>
      </w:pPr>
      <w:proofErr w:type="spellStart"/>
      <w:r w:rsidRPr="0071058F">
        <w:rPr>
          <w:rFonts w:ascii="Arial" w:hAnsi="Arial" w:cs="Arial"/>
          <w:sz w:val="24"/>
          <w:szCs w:val="24"/>
        </w:rPr>
        <w:t>Bhugowandeen</w:t>
      </w:r>
      <w:proofErr w:type="spellEnd"/>
      <w:r w:rsidRPr="0071058F">
        <w:rPr>
          <w:rFonts w:ascii="Arial" w:hAnsi="Arial" w:cs="Arial"/>
          <w:sz w:val="24"/>
          <w:szCs w:val="24"/>
        </w:rPr>
        <w:t xml:space="preserve">, (2013a) described the British police force as having a complex history when it comes to race relations, as historically it was predominantly white and male, with a sexist and racist culture. Further analysis revealed a significant lack of representation from black, Asian, and female officers. </w:t>
      </w:r>
      <w:r w:rsidRPr="0071058F">
        <w:rPr>
          <w:rFonts w:ascii="Arial" w:hAnsi="Arial" w:cs="Arial"/>
          <w:sz w:val="24"/>
          <w:szCs w:val="24"/>
        </w:rPr>
        <w:br/>
      </w:r>
    </w:p>
    <w:p w14:paraId="0158B366"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A driving force for change can be attributed to the Macpherson Report. In Blackstone’s “Guide to the Equality Act”, Robinson, (2021) examines the motivation for change throughout the Force and challenges whether an organisation that was considered institutionally racist would have taken steps to change without direction from MacPherson.</w:t>
      </w:r>
      <w:r w:rsidRPr="0071058F">
        <w:rPr>
          <w:rFonts w:ascii="Arial" w:hAnsi="Arial" w:cs="Arial"/>
          <w:sz w:val="24"/>
          <w:szCs w:val="24"/>
        </w:rPr>
        <w:br/>
      </w:r>
    </w:p>
    <w:p w14:paraId="42E7039B" w14:textId="0D82F692"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Having recognised the need to become more diverse, both in terms of recruitment and retention. The College of Policing introduced the Diversity, Equality and Inclusion Strategy 2021-2024, with the vision of “recognising, understanding and respecting our differences, we are creating an inclusive culture where we can all thrive”. Implemented by having fully inclusive processes and procedures and diverse representation on all key decision-making bodies. This strategy defines diversity as </w:t>
      </w:r>
      <w:r w:rsidRPr="0071058F">
        <w:rPr>
          <w:rFonts w:ascii="Arial" w:hAnsi="Arial" w:cs="Arial"/>
          <w:sz w:val="24"/>
          <w:szCs w:val="24"/>
        </w:rPr>
        <w:lastRenderedPageBreak/>
        <w:t>the characteristics protected under the Equality Act 2</w:t>
      </w:r>
      <w:r w:rsidR="008363BD" w:rsidRPr="0071058F">
        <w:rPr>
          <w:rFonts w:ascii="Arial" w:hAnsi="Arial" w:cs="Arial"/>
          <w:sz w:val="24"/>
          <w:szCs w:val="24"/>
        </w:rPr>
        <w:t>0</w:t>
      </w:r>
      <w:r w:rsidRPr="0071058F">
        <w:rPr>
          <w:rFonts w:ascii="Arial" w:hAnsi="Arial" w:cs="Arial"/>
          <w:sz w:val="24"/>
          <w:szCs w:val="24"/>
        </w:rPr>
        <w:t>10 (College of Policing, 2021). Although it could be argued that this strategy is aimed at training officers whilst in-service and may be more beneficial to retention rather than recruitment.</w:t>
      </w:r>
      <w:r w:rsidRPr="0071058F">
        <w:rPr>
          <w:rFonts w:ascii="Arial" w:hAnsi="Arial" w:cs="Arial"/>
          <w:sz w:val="24"/>
          <w:szCs w:val="24"/>
        </w:rPr>
        <w:br/>
      </w:r>
    </w:p>
    <w:p w14:paraId="338229F3" w14:textId="5F45C3AE"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The Met Police have admittedly bold targets of improving representation of </w:t>
      </w:r>
      <w:proofErr w:type="spellStart"/>
      <w:r w:rsidRPr="0071058F">
        <w:rPr>
          <w:rFonts w:ascii="Arial" w:hAnsi="Arial" w:cs="Arial"/>
          <w:sz w:val="24"/>
          <w:szCs w:val="24"/>
        </w:rPr>
        <w:t>B</w:t>
      </w:r>
      <w:r w:rsidR="008363BD" w:rsidRPr="0071058F">
        <w:rPr>
          <w:rFonts w:ascii="Arial" w:hAnsi="Arial" w:cs="Arial"/>
          <w:sz w:val="24"/>
          <w:szCs w:val="24"/>
        </w:rPr>
        <w:t>a</w:t>
      </w:r>
      <w:r w:rsidRPr="0071058F">
        <w:rPr>
          <w:rFonts w:ascii="Arial" w:hAnsi="Arial" w:cs="Arial"/>
          <w:sz w:val="24"/>
          <w:szCs w:val="24"/>
        </w:rPr>
        <w:t>ME</w:t>
      </w:r>
      <w:proofErr w:type="spellEnd"/>
      <w:r w:rsidRPr="0071058F">
        <w:rPr>
          <w:rFonts w:ascii="Arial" w:hAnsi="Arial" w:cs="Arial"/>
          <w:sz w:val="24"/>
          <w:szCs w:val="24"/>
        </w:rPr>
        <w:t xml:space="preserve"> officers from 15% to 40% by 2030 and Female police officers from 28% to 50% over the same period (</w:t>
      </w:r>
      <w:proofErr w:type="spellStart"/>
      <w:r w:rsidRPr="0071058F">
        <w:rPr>
          <w:rFonts w:ascii="Arial" w:hAnsi="Arial" w:cs="Arial"/>
          <w:sz w:val="24"/>
          <w:szCs w:val="24"/>
        </w:rPr>
        <w:t>GovNet</w:t>
      </w:r>
      <w:proofErr w:type="spellEnd"/>
      <w:r w:rsidRPr="0071058F">
        <w:rPr>
          <w:rFonts w:ascii="Arial" w:hAnsi="Arial" w:cs="Arial"/>
          <w:sz w:val="24"/>
          <w:szCs w:val="24"/>
        </w:rPr>
        <w:t>, n.d.).</w:t>
      </w:r>
    </w:p>
    <w:p w14:paraId="23903003" w14:textId="77777777" w:rsidR="00BB2133" w:rsidRPr="0071058F" w:rsidRDefault="00BB2133" w:rsidP="00742782">
      <w:pPr>
        <w:spacing w:line="360" w:lineRule="auto"/>
        <w:rPr>
          <w:rFonts w:ascii="Arial" w:hAnsi="Arial" w:cs="Arial"/>
          <w:sz w:val="24"/>
          <w:szCs w:val="24"/>
        </w:rPr>
      </w:pPr>
    </w:p>
    <w:p w14:paraId="6D8EA9AB"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To assist in achieving these aspirations, the Met ensure that </w:t>
      </w:r>
      <w:proofErr w:type="spellStart"/>
      <w:r w:rsidRPr="0071058F">
        <w:rPr>
          <w:rFonts w:ascii="Arial" w:hAnsi="Arial" w:cs="Arial"/>
          <w:sz w:val="24"/>
          <w:szCs w:val="24"/>
        </w:rPr>
        <w:t>BaME</w:t>
      </w:r>
      <w:proofErr w:type="spellEnd"/>
      <w:r w:rsidRPr="0071058F">
        <w:rPr>
          <w:rFonts w:ascii="Arial" w:hAnsi="Arial" w:cs="Arial"/>
          <w:sz w:val="24"/>
          <w:szCs w:val="24"/>
        </w:rPr>
        <w:t xml:space="preserve"> and female officers are not hindered or overlooked for promotion through robust policies and processes. It can be argued that once in high-ranking positions, they are thrust into the public eye to demonstrate diversity. According to the Deputy Police Commissioner for the Met; “we’re showcasing successful officers from these underrepresented communities as part of a project called #BehindtheBadge, telling the truth about what it’s like, what their job is etc” (</w:t>
      </w:r>
      <w:proofErr w:type="spellStart"/>
      <w:r w:rsidRPr="0071058F">
        <w:rPr>
          <w:rFonts w:ascii="Arial" w:hAnsi="Arial" w:cs="Arial"/>
          <w:sz w:val="24"/>
          <w:szCs w:val="24"/>
        </w:rPr>
        <w:t>GovNet</w:t>
      </w:r>
      <w:proofErr w:type="spellEnd"/>
      <w:r w:rsidRPr="0071058F">
        <w:rPr>
          <w:rFonts w:ascii="Arial" w:hAnsi="Arial" w:cs="Arial"/>
          <w:sz w:val="24"/>
          <w:szCs w:val="24"/>
        </w:rPr>
        <w:t>, n.d.).</w:t>
      </w:r>
    </w:p>
    <w:p w14:paraId="1510095F" w14:textId="77777777" w:rsidR="00BB2133" w:rsidRPr="0071058F" w:rsidRDefault="00BB2133" w:rsidP="00742782">
      <w:pPr>
        <w:spacing w:line="360" w:lineRule="auto"/>
        <w:rPr>
          <w:rFonts w:ascii="Arial" w:hAnsi="Arial" w:cs="Arial"/>
          <w:sz w:val="24"/>
          <w:szCs w:val="24"/>
        </w:rPr>
      </w:pPr>
    </w:p>
    <w:p w14:paraId="6447A93B" w14:textId="712F2979"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The force has several prongs to their approach to improve diverse recruitment, such </w:t>
      </w:r>
      <w:proofErr w:type="gramStart"/>
      <w:r w:rsidRPr="0071058F">
        <w:rPr>
          <w:rFonts w:ascii="Arial" w:hAnsi="Arial" w:cs="Arial"/>
          <w:sz w:val="24"/>
          <w:szCs w:val="24"/>
        </w:rPr>
        <w:t>as;</w:t>
      </w:r>
      <w:proofErr w:type="gramEnd"/>
      <w:r w:rsidRPr="0071058F">
        <w:rPr>
          <w:rFonts w:ascii="Arial" w:hAnsi="Arial" w:cs="Arial"/>
          <w:sz w:val="24"/>
          <w:szCs w:val="24"/>
        </w:rPr>
        <w:t xml:space="preserve"> Building community partnerships, targeted outreach programs, cultural competency training, revising recruitment material, eliminating barriers and bias, engaging social media and technology, mentoring and internship programs and long-term support and retention strategies (Murphy, 2023).</w:t>
      </w:r>
    </w:p>
    <w:p w14:paraId="0E213803" w14:textId="77777777" w:rsidR="00BB2133" w:rsidRPr="0071058F" w:rsidRDefault="00BB2133" w:rsidP="00742782">
      <w:pPr>
        <w:spacing w:line="360" w:lineRule="auto"/>
        <w:rPr>
          <w:rFonts w:ascii="Arial" w:hAnsi="Arial" w:cs="Arial"/>
          <w:sz w:val="24"/>
          <w:szCs w:val="24"/>
        </w:rPr>
      </w:pPr>
    </w:p>
    <w:p w14:paraId="2B6E8310" w14:textId="7B25EBB1"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There are also examples of good practises within certain demographics. The police Chaplaincy developed a guide providing information on supporting Jewish officers and staff, highlighting their needs and improving the quality of working experience for Jewish colleagues (Jones, 2022). Likewise, on a local scale, Yorkshire police introduced a policy that accommodates cultural and religious festivals, allowing officers time away to participate.  However, whilst this exhibits a well received, positive move towards inclusion, the force recognised that they had also considered the health and safety implications. Long fasting periods could have a detrimental </w:t>
      </w:r>
      <w:r w:rsidRPr="0071058F">
        <w:rPr>
          <w:rFonts w:ascii="Arial" w:hAnsi="Arial" w:cs="Arial"/>
          <w:sz w:val="24"/>
          <w:szCs w:val="24"/>
        </w:rPr>
        <w:lastRenderedPageBreak/>
        <w:t>effect on the ability for the officer to function effectively, impacting the work of other officers (Religion and Belief in the Workplace Contents, 2024)</w:t>
      </w:r>
      <w:r w:rsidR="00973844">
        <w:rPr>
          <w:rFonts w:ascii="Arial" w:hAnsi="Arial" w:cs="Arial"/>
          <w:sz w:val="24"/>
          <w:szCs w:val="24"/>
        </w:rPr>
        <w:t>.</w:t>
      </w:r>
    </w:p>
    <w:p w14:paraId="49A6CA96"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Similarly, whilst agreeing with the need for change, (Punnett, 2015) observed that religious beliefs within a workplace can lead to disagreements, tension, and conflict among employees. He surmised that this could lead to a hostile and unproductive workplace and that any introduction of diversity measures needs to be based on evaluated research.</w:t>
      </w:r>
      <w:r w:rsidRPr="0071058F">
        <w:rPr>
          <w:rFonts w:ascii="Arial" w:hAnsi="Arial" w:cs="Arial"/>
          <w:sz w:val="24"/>
          <w:szCs w:val="24"/>
        </w:rPr>
        <w:br/>
      </w:r>
    </w:p>
    <w:p w14:paraId="1EB6CB2A"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When referring to recruitment initiatives, a considerable barrier to implementing improvement is a decline in central funding to the police overall. Police numbers in 2018 had fallen by 21,000 officers since the Lawrence Inquiry (National Audit Office, 2022). Therefore, if recruitment overall was down, recruitment from diverse communities would inevitably suffer.</w:t>
      </w:r>
      <w:r w:rsidRPr="0071058F">
        <w:rPr>
          <w:rFonts w:ascii="Arial" w:hAnsi="Arial" w:cs="Arial"/>
          <w:sz w:val="24"/>
          <w:szCs w:val="24"/>
        </w:rPr>
        <w:br/>
      </w:r>
    </w:p>
    <w:p w14:paraId="659CC899"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The Police Uplift Program (2020) was introduced </w:t>
      </w:r>
      <w:proofErr w:type="gramStart"/>
      <w:r w:rsidRPr="0071058F">
        <w:rPr>
          <w:rFonts w:ascii="Arial" w:hAnsi="Arial" w:cs="Arial"/>
          <w:sz w:val="24"/>
          <w:szCs w:val="24"/>
        </w:rPr>
        <w:t>in an effort to</w:t>
      </w:r>
      <w:proofErr w:type="gramEnd"/>
      <w:r w:rsidRPr="0071058F">
        <w:rPr>
          <w:rFonts w:ascii="Arial" w:hAnsi="Arial" w:cs="Arial"/>
          <w:sz w:val="24"/>
          <w:szCs w:val="24"/>
        </w:rPr>
        <w:t xml:space="preserve"> increase police recruitment by 20,000 within three years - a figure that the Office of National Statistics confirms has been met (Office, 2023).</w:t>
      </w:r>
      <w:r w:rsidRPr="0071058F">
        <w:rPr>
          <w:rFonts w:ascii="Arial" w:hAnsi="Arial" w:cs="Arial"/>
          <w:sz w:val="24"/>
          <w:szCs w:val="24"/>
        </w:rPr>
        <w:br/>
      </w:r>
    </w:p>
    <w:p w14:paraId="4AC87437"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However, Brian, (2023) disputed its’ success, suggesting that the program gave too much emphasis to increasing numbers and not enough on retention or diversity and measuring the impact the additional officers would have. </w:t>
      </w:r>
      <w:r w:rsidRPr="0071058F">
        <w:rPr>
          <w:rFonts w:ascii="Arial" w:hAnsi="Arial" w:cs="Arial"/>
          <w:sz w:val="24"/>
          <w:szCs w:val="24"/>
        </w:rPr>
        <w:br/>
      </w:r>
    </w:p>
    <w:p w14:paraId="071F4BA2"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Baroness Casey agreed with these observations. Her review of the Metropolitan Police in 2023 concluded that the Police Uplift Programme had missed an opportunity to improve the diversity and skills base of its workforce (Casey of Blackstock and </w:t>
      </w:r>
      <w:proofErr w:type="spellStart"/>
      <w:r w:rsidRPr="0071058F">
        <w:rPr>
          <w:rFonts w:ascii="Arial" w:hAnsi="Arial" w:cs="Arial"/>
          <w:sz w:val="24"/>
          <w:szCs w:val="24"/>
        </w:rPr>
        <w:t>Cb</w:t>
      </w:r>
      <w:proofErr w:type="spellEnd"/>
      <w:r w:rsidRPr="0071058F">
        <w:rPr>
          <w:rFonts w:ascii="Arial" w:hAnsi="Arial" w:cs="Arial"/>
          <w:sz w:val="24"/>
          <w:szCs w:val="24"/>
        </w:rPr>
        <w:t xml:space="preserve">, 2023). </w:t>
      </w:r>
      <w:r w:rsidRPr="0071058F">
        <w:rPr>
          <w:rFonts w:ascii="Arial" w:hAnsi="Arial" w:cs="Arial"/>
          <w:sz w:val="24"/>
          <w:szCs w:val="24"/>
        </w:rPr>
        <w:br/>
      </w:r>
    </w:p>
    <w:p w14:paraId="56A53DAC"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Conversely, the CEO of the National Centre for Diversity, </w:t>
      </w:r>
      <w:proofErr w:type="spellStart"/>
      <w:r w:rsidRPr="0071058F">
        <w:rPr>
          <w:rFonts w:ascii="Arial" w:hAnsi="Arial" w:cs="Arial"/>
          <w:sz w:val="24"/>
          <w:szCs w:val="24"/>
        </w:rPr>
        <w:t>Solat</w:t>
      </w:r>
      <w:proofErr w:type="spellEnd"/>
      <w:r w:rsidRPr="0071058F">
        <w:rPr>
          <w:rFonts w:ascii="Arial" w:hAnsi="Arial" w:cs="Arial"/>
          <w:sz w:val="24"/>
          <w:szCs w:val="24"/>
        </w:rPr>
        <w:t xml:space="preserve"> Chaudhry, argued that recruitment in isolation, is not the answer. The former police officer concluded that the Force needed to firstly address the barriers preventing the recruitment and retention of the workforce, then create cultures which are inclusive. He determines </w:t>
      </w:r>
      <w:r w:rsidRPr="0071058F">
        <w:rPr>
          <w:rFonts w:ascii="Arial" w:hAnsi="Arial" w:cs="Arial"/>
          <w:sz w:val="24"/>
          <w:szCs w:val="24"/>
        </w:rPr>
        <w:lastRenderedPageBreak/>
        <w:t>that change has proven to be more successful when actively involving the community in developing good practice and relations (</w:t>
      </w:r>
      <w:proofErr w:type="spellStart"/>
      <w:r w:rsidRPr="0071058F">
        <w:rPr>
          <w:rFonts w:ascii="Arial" w:hAnsi="Arial" w:cs="Arial"/>
          <w:sz w:val="24"/>
          <w:szCs w:val="24"/>
        </w:rPr>
        <w:t>ncfd</w:t>
      </w:r>
      <w:proofErr w:type="spellEnd"/>
      <w:r w:rsidRPr="0071058F">
        <w:rPr>
          <w:rFonts w:ascii="Arial" w:hAnsi="Arial" w:cs="Arial"/>
          <w:sz w:val="24"/>
          <w:szCs w:val="24"/>
        </w:rPr>
        <w:t>, 2016).</w:t>
      </w:r>
      <w:r w:rsidRPr="0071058F">
        <w:rPr>
          <w:rFonts w:ascii="Arial" w:hAnsi="Arial" w:cs="Arial"/>
          <w:sz w:val="24"/>
          <w:szCs w:val="24"/>
        </w:rPr>
        <w:br/>
      </w:r>
    </w:p>
    <w:p w14:paraId="1C3BD5B0"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Police recruitment processes have since been re-designed to be fair and based on merit, ensuring that candidates from all backgrounds have equal opportunities. The UK government verified that the process appeared to be effective, as the percentage of officers from each ethnic minority group increased between 2007 and 2022, with Asian police officers seeing the most growth from 1.5% to 3.7% (GOV.UK, 2023a). </w:t>
      </w:r>
    </w:p>
    <w:p w14:paraId="3E81917C"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It could be argued that this growth was due to the Race Relations (Amendment) Act of 2000, which instigated government targets for recruiting from minority ethnic communities, set individually for every police force. (</w:t>
      </w:r>
      <w:proofErr w:type="spellStart"/>
      <w:r w:rsidRPr="0071058F">
        <w:rPr>
          <w:rFonts w:ascii="Arial" w:hAnsi="Arial" w:cs="Arial"/>
          <w:sz w:val="24"/>
          <w:szCs w:val="24"/>
        </w:rPr>
        <w:t>Bhugowandeen</w:t>
      </w:r>
      <w:proofErr w:type="spellEnd"/>
      <w:r w:rsidRPr="0071058F">
        <w:rPr>
          <w:rFonts w:ascii="Arial" w:hAnsi="Arial" w:cs="Arial"/>
          <w:sz w:val="24"/>
          <w:szCs w:val="24"/>
        </w:rPr>
        <w:t>, 2013b) observed that these targets varied by region, reflecting the ethnic population in each area. Achieving the national target for 7% ethnic minority officers within 10 years was questioned, but by March 2022 the proportion of police officers identifying as from a minority ethnic background had risen from under 2% in 1997 to 8.1% (Gov.uk, 2023b).</w:t>
      </w:r>
      <w:r w:rsidRPr="0071058F">
        <w:rPr>
          <w:rFonts w:ascii="Arial" w:hAnsi="Arial" w:cs="Arial"/>
          <w:sz w:val="24"/>
          <w:szCs w:val="24"/>
        </w:rPr>
        <w:br/>
      </w:r>
    </w:p>
    <w:p w14:paraId="0BB72601"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We can conclude that legitimacy and effectiveness of policing in the UK are crucially tied to the relationships between law enforcement and the public. The police force recognises that being truly representative of the diverse public which they serve, is vital to aid in this. Recruitment and retention Initiatives are being implemented both nationally and locally. Research has demonstrated that some have been more successful than others and that overall, there is still some way to go to meet targets. Refreshingly, it is apparent the police force continually reflects on performance and endeavour to improve.</w:t>
      </w:r>
      <w:r w:rsidRPr="0071058F">
        <w:rPr>
          <w:rFonts w:ascii="Arial" w:hAnsi="Arial" w:cs="Arial"/>
          <w:sz w:val="24"/>
          <w:szCs w:val="24"/>
        </w:rPr>
        <w:br/>
      </w:r>
    </w:p>
    <w:p w14:paraId="0C39B3AE"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The recognition of failings appears to have marginally improved trust within diverse officers and their communities. Without trust and confidence, policing becomes less effective. While efforts have been made over the years to address racism, discrimination, and bias within policing, this essay suggests that progress has not been swift or substantial enough.</w:t>
      </w:r>
    </w:p>
    <w:p w14:paraId="1CAEE059" w14:textId="77777777" w:rsidR="00BB2133" w:rsidRPr="0071058F" w:rsidRDefault="00BB2133" w:rsidP="00742782">
      <w:pPr>
        <w:spacing w:line="360" w:lineRule="auto"/>
        <w:rPr>
          <w:rFonts w:ascii="Arial" w:hAnsi="Arial" w:cs="Arial"/>
          <w:sz w:val="24"/>
          <w:szCs w:val="24"/>
        </w:rPr>
      </w:pPr>
    </w:p>
    <w:p w14:paraId="7BE16A67" w14:textId="23BF88D8"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lastRenderedPageBreak/>
        <w:t>Total words= 1</w:t>
      </w:r>
      <w:r w:rsidR="001C3398" w:rsidRPr="0071058F">
        <w:rPr>
          <w:rFonts w:ascii="Arial" w:hAnsi="Arial" w:cs="Arial"/>
          <w:sz w:val="24"/>
          <w:szCs w:val="24"/>
        </w:rPr>
        <w:t>097</w:t>
      </w:r>
    </w:p>
    <w:bookmarkEnd w:id="0"/>
    <w:p w14:paraId="11BBFAD7" w14:textId="77777777" w:rsidR="00BB2133" w:rsidRPr="0071058F" w:rsidRDefault="00BB2133" w:rsidP="00742782">
      <w:pPr>
        <w:spacing w:line="360" w:lineRule="auto"/>
        <w:rPr>
          <w:rFonts w:ascii="Arial" w:hAnsi="Arial" w:cs="Arial"/>
          <w:sz w:val="24"/>
          <w:szCs w:val="24"/>
        </w:rPr>
      </w:pPr>
    </w:p>
    <w:p w14:paraId="7392C2AC" w14:textId="77777777" w:rsidR="00BB2133" w:rsidRPr="0071058F" w:rsidRDefault="00BB2133" w:rsidP="00742782">
      <w:pPr>
        <w:spacing w:line="360" w:lineRule="auto"/>
        <w:rPr>
          <w:rFonts w:ascii="Arial" w:hAnsi="Arial" w:cs="Arial"/>
          <w:sz w:val="24"/>
          <w:szCs w:val="24"/>
        </w:rPr>
      </w:pPr>
    </w:p>
    <w:p w14:paraId="60434601" w14:textId="77777777" w:rsidR="00BB2133" w:rsidRPr="0071058F" w:rsidRDefault="00BB2133" w:rsidP="00742782">
      <w:pPr>
        <w:spacing w:line="360" w:lineRule="auto"/>
        <w:rPr>
          <w:rFonts w:ascii="Arial" w:hAnsi="Arial" w:cs="Arial"/>
          <w:sz w:val="24"/>
          <w:szCs w:val="24"/>
        </w:rPr>
      </w:pPr>
    </w:p>
    <w:p w14:paraId="0FE18895" w14:textId="77777777" w:rsidR="00BB2133" w:rsidRPr="0071058F" w:rsidRDefault="00BB2133" w:rsidP="00742782">
      <w:pPr>
        <w:spacing w:line="360" w:lineRule="auto"/>
        <w:rPr>
          <w:rFonts w:ascii="Arial" w:hAnsi="Arial" w:cs="Arial"/>
          <w:sz w:val="24"/>
          <w:szCs w:val="24"/>
        </w:rPr>
      </w:pPr>
    </w:p>
    <w:p w14:paraId="5A41650A" w14:textId="77777777" w:rsidR="00BB2133" w:rsidRPr="0071058F" w:rsidRDefault="00BB2133" w:rsidP="00742782">
      <w:pPr>
        <w:spacing w:line="360" w:lineRule="auto"/>
        <w:rPr>
          <w:rFonts w:ascii="Arial" w:hAnsi="Arial" w:cs="Arial"/>
          <w:sz w:val="24"/>
          <w:szCs w:val="24"/>
        </w:rPr>
      </w:pPr>
    </w:p>
    <w:p w14:paraId="19CE1138" w14:textId="77777777" w:rsidR="00BB2133" w:rsidRPr="0071058F" w:rsidRDefault="00BB2133" w:rsidP="00742782">
      <w:pPr>
        <w:spacing w:line="360" w:lineRule="auto"/>
        <w:rPr>
          <w:rFonts w:ascii="Arial" w:hAnsi="Arial" w:cs="Arial"/>
          <w:sz w:val="24"/>
          <w:szCs w:val="24"/>
        </w:rPr>
      </w:pPr>
    </w:p>
    <w:p w14:paraId="117749FE" w14:textId="77777777" w:rsidR="00BB2133" w:rsidRPr="0071058F" w:rsidRDefault="00BB2133" w:rsidP="00742782">
      <w:pPr>
        <w:spacing w:line="360" w:lineRule="auto"/>
        <w:rPr>
          <w:rFonts w:ascii="Arial" w:hAnsi="Arial" w:cs="Arial"/>
          <w:sz w:val="24"/>
          <w:szCs w:val="24"/>
        </w:rPr>
      </w:pPr>
    </w:p>
    <w:p w14:paraId="285E550A" w14:textId="77777777" w:rsidR="00BB2133" w:rsidRPr="0071058F" w:rsidRDefault="00BB2133" w:rsidP="00742782">
      <w:pPr>
        <w:spacing w:line="360" w:lineRule="auto"/>
        <w:rPr>
          <w:rFonts w:ascii="Arial" w:hAnsi="Arial" w:cs="Arial"/>
          <w:sz w:val="24"/>
          <w:szCs w:val="24"/>
        </w:rPr>
      </w:pPr>
    </w:p>
    <w:p w14:paraId="45F12A36" w14:textId="77777777" w:rsidR="00BB2133" w:rsidRPr="0071058F" w:rsidRDefault="00BB2133" w:rsidP="00742782">
      <w:pPr>
        <w:spacing w:line="360" w:lineRule="auto"/>
        <w:rPr>
          <w:rFonts w:ascii="Arial" w:hAnsi="Arial" w:cs="Arial"/>
          <w:sz w:val="24"/>
          <w:szCs w:val="24"/>
        </w:rPr>
      </w:pPr>
    </w:p>
    <w:p w14:paraId="4FED41B1" w14:textId="77777777" w:rsidR="00BB2133" w:rsidRPr="0071058F" w:rsidRDefault="00BB2133" w:rsidP="00742782">
      <w:pPr>
        <w:spacing w:line="360" w:lineRule="auto"/>
        <w:rPr>
          <w:rFonts w:ascii="Arial" w:hAnsi="Arial" w:cs="Arial"/>
          <w:sz w:val="24"/>
          <w:szCs w:val="24"/>
        </w:rPr>
      </w:pPr>
    </w:p>
    <w:p w14:paraId="5BFE089A" w14:textId="77777777" w:rsidR="00BB2133" w:rsidRPr="0071058F" w:rsidRDefault="00BB2133" w:rsidP="00742782">
      <w:pPr>
        <w:spacing w:line="360" w:lineRule="auto"/>
        <w:rPr>
          <w:rFonts w:ascii="Arial" w:hAnsi="Arial" w:cs="Arial"/>
          <w:sz w:val="24"/>
          <w:szCs w:val="24"/>
        </w:rPr>
      </w:pPr>
    </w:p>
    <w:p w14:paraId="3B9CEBF7" w14:textId="77777777" w:rsidR="00BB2133" w:rsidRPr="0071058F" w:rsidRDefault="00BB2133" w:rsidP="00742782">
      <w:pPr>
        <w:spacing w:line="360" w:lineRule="auto"/>
        <w:rPr>
          <w:rFonts w:ascii="Arial" w:hAnsi="Arial" w:cs="Arial"/>
          <w:sz w:val="24"/>
          <w:szCs w:val="24"/>
        </w:rPr>
      </w:pPr>
    </w:p>
    <w:p w14:paraId="0E152B6A" w14:textId="77777777" w:rsidR="00BB2133" w:rsidRPr="0071058F" w:rsidRDefault="00BB2133" w:rsidP="00742782">
      <w:pPr>
        <w:spacing w:line="360" w:lineRule="auto"/>
        <w:rPr>
          <w:rFonts w:ascii="Arial" w:hAnsi="Arial" w:cs="Arial"/>
          <w:sz w:val="24"/>
          <w:szCs w:val="24"/>
        </w:rPr>
      </w:pPr>
    </w:p>
    <w:p w14:paraId="5D2F3C53" w14:textId="77777777" w:rsidR="00BB2133" w:rsidRPr="0071058F" w:rsidRDefault="00BB2133" w:rsidP="00742782">
      <w:pPr>
        <w:spacing w:line="360" w:lineRule="auto"/>
        <w:rPr>
          <w:rFonts w:ascii="Arial" w:hAnsi="Arial" w:cs="Arial"/>
          <w:sz w:val="24"/>
          <w:szCs w:val="24"/>
        </w:rPr>
      </w:pPr>
    </w:p>
    <w:p w14:paraId="782A2C8B" w14:textId="77777777" w:rsidR="00BB2133" w:rsidRPr="0071058F" w:rsidRDefault="00BB2133" w:rsidP="00742782">
      <w:pPr>
        <w:spacing w:line="360" w:lineRule="auto"/>
        <w:rPr>
          <w:rFonts w:ascii="Arial" w:hAnsi="Arial" w:cs="Arial"/>
          <w:sz w:val="24"/>
          <w:szCs w:val="24"/>
        </w:rPr>
      </w:pPr>
    </w:p>
    <w:p w14:paraId="04FBBC06" w14:textId="77777777" w:rsidR="00BB2133" w:rsidRPr="0071058F" w:rsidRDefault="00BB2133" w:rsidP="00742782">
      <w:pPr>
        <w:spacing w:line="360" w:lineRule="auto"/>
        <w:rPr>
          <w:rFonts w:ascii="Arial" w:hAnsi="Arial" w:cs="Arial"/>
          <w:sz w:val="24"/>
          <w:szCs w:val="24"/>
        </w:rPr>
      </w:pPr>
    </w:p>
    <w:p w14:paraId="4868D878" w14:textId="77777777" w:rsidR="00BB2133" w:rsidRPr="0071058F" w:rsidRDefault="00BB2133" w:rsidP="00742782">
      <w:pPr>
        <w:spacing w:line="360" w:lineRule="auto"/>
        <w:rPr>
          <w:rFonts w:ascii="Arial" w:hAnsi="Arial" w:cs="Arial"/>
          <w:sz w:val="24"/>
          <w:szCs w:val="24"/>
        </w:rPr>
      </w:pPr>
    </w:p>
    <w:p w14:paraId="79454676" w14:textId="77777777" w:rsidR="00BB2133" w:rsidRPr="0071058F" w:rsidRDefault="00BB2133" w:rsidP="00742782">
      <w:pPr>
        <w:spacing w:line="360" w:lineRule="auto"/>
        <w:rPr>
          <w:rFonts w:ascii="Arial" w:hAnsi="Arial" w:cs="Arial"/>
          <w:sz w:val="24"/>
          <w:szCs w:val="24"/>
        </w:rPr>
      </w:pPr>
    </w:p>
    <w:p w14:paraId="71AD1905" w14:textId="77777777" w:rsidR="00BB2133" w:rsidRPr="0071058F" w:rsidRDefault="00BB2133" w:rsidP="00742782">
      <w:pPr>
        <w:spacing w:line="360" w:lineRule="auto"/>
        <w:rPr>
          <w:rFonts w:ascii="Arial" w:hAnsi="Arial" w:cs="Arial"/>
          <w:sz w:val="24"/>
          <w:szCs w:val="24"/>
        </w:rPr>
      </w:pPr>
    </w:p>
    <w:p w14:paraId="18A5D446" w14:textId="77777777" w:rsidR="00BB2133" w:rsidRPr="0071058F" w:rsidRDefault="00BB2133" w:rsidP="00742782">
      <w:pPr>
        <w:spacing w:line="360" w:lineRule="auto"/>
        <w:rPr>
          <w:rFonts w:ascii="Arial" w:hAnsi="Arial" w:cs="Arial"/>
          <w:sz w:val="24"/>
          <w:szCs w:val="24"/>
        </w:rPr>
      </w:pPr>
    </w:p>
    <w:p w14:paraId="2CCD33DC" w14:textId="77777777" w:rsidR="00BB2133" w:rsidRPr="0071058F" w:rsidRDefault="00BB2133" w:rsidP="00742782">
      <w:pPr>
        <w:spacing w:line="360" w:lineRule="auto"/>
        <w:rPr>
          <w:rFonts w:ascii="Arial" w:hAnsi="Arial" w:cs="Arial"/>
          <w:sz w:val="24"/>
          <w:szCs w:val="24"/>
        </w:rPr>
      </w:pPr>
    </w:p>
    <w:p w14:paraId="574B3BC3" w14:textId="77777777" w:rsidR="00BB2133" w:rsidRPr="0071058F" w:rsidRDefault="00BB2133" w:rsidP="00742782">
      <w:pPr>
        <w:spacing w:line="360" w:lineRule="auto"/>
        <w:rPr>
          <w:rFonts w:ascii="Arial" w:hAnsi="Arial" w:cs="Arial"/>
          <w:sz w:val="24"/>
          <w:szCs w:val="24"/>
        </w:rPr>
      </w:pPr>
    </w:p>
    <w:p w14:paraId="7C40948F" w14:textId="77777777" w:rsidR="00BB2133" w:rsidRPr="0071058F" w:rsidRDefault="00BB2133" w:rsidP="00742782">
      <w:pPr>
        <w:spacing w:line="360" w:lineRule="auto"/>
        <w:rPr>
          <w:rFonts w:ascii="Arial" w:hAnsi="Arial" w:cs="Arial"/>
          <w:sz w:val="24"/>
          <w:szCs w:val="24"/>
        </w:rPr>
      </w:pPr>
    </w:p>
    <w:p w14:paraId="724E66D6" w14:textId="77777777" w:rsidR="00BB2133" w:rsidRPr="0071058F" w:rsidRDefault="00BB2133" w:rsidP="00742782">
      <w:pPr>
        <w:spacing w:line="360" w:lineRule="auto"/>
        <w:rPr>
          <w:rFonts w:ascii="Arial" w:hAnsi="Arial" w:cs="Arial"/>
          <w:sz w:val="24"/>
          <w:szCs w:val="24"/>
        </w:rPr>
      </w:pPr>
      <w:bookmarkStart w:id="1" w:name="_Hlk180739125"/>
      <w:r w:rsidRPr="0071058F">
        <w:rPr>
          <w:rFonts w:ascii="Arial" w:hAnsi="Arial" w:cs="Arial"/>
          <w:sz w:val="24"/>
          <w:szCs w:val="24"/>
        </w:rPr>
        <w:lastRenderedPageBreak/>
        <w:t>ESSAY TWO:</w:t>
      </w:r>
      <w:r w:rsidRPr="0071058F">
        <w:rPr>
          <w:rFonts w:ascii="Arial" w:hAnsi="Arial" w:cs="Arial"/>
          <w:b/>
          <w:bCs/>
          <w:sz w:val="24"/>
          <w:szCs w:val="24"/>
        </w:rPr>
        <w:br/>
      </w:r>
      <w:r w:rsidRPr="0071058F">
        <w:rPr>
          <w:rFonts w:ascii="Arial" w:hAnsi="Arial" w:cs="Arial"/>
          <w:sz w:val="24"/>
          <w:szCs w:val="24"/>
        </w:rPr>
        <w:t>Response policing – Why is it important to manage mental wellbeing in policing? What can be the consequences if mental wellbeing is not managed appropriately?</w:t>
      </w:r>
    </w:p>
    <w:bookmarkEnd w:id="1"/>
    <w:p w14:paraId="44CC0485" w14:textId="77777777" w:rsidR="00BB2133" w:rsidRPr="0071058F" w:rsidRDefault="00BB2133" w:rsidP="00742782">
      <w:pPr>
        <w:spacing w:line="360" w:lineRule="auto"/>
        <w:rPr>
          <w:rFonts w:ascii="Arial" w:hAnsi="Arial" w:cs="Arial"/>
          <w:sz w:val="24"/>
          <w:szCs w:val="24"/>
        </w:rPr>
      </w:pPr>
    </w:p>
    <w:p w14:paraId="61D647FE"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This essay will look at the importance of managing good mental health amongst police officers, and the consequences of mismanagement.  </w:t>
      </w:r>
    </w:p>
    <w:p w14:paraId="7494C7C4" w14:textId="77777777" w:rsidR="00BB2133" w:rsidRPr="0071058F" w:rsidRDefault="00BB2133" w:rsidP="00742782">
      <w:pPr>
        <w:spacing w:line="360" w:lineRule="auto"/>
        <w:rPr>
          <w:rFonts w:ascii="Arial" w:hAnsi="Arial" w:cs="Arial"/>
          <w:sz w:val="24"/>
          <w:szCs w:val="24"/>
          <w:u w:val="single"/>
        </w:rPr>
      </w:pPr>
      <w:r w:rsidRPr="0071058F">
        <w:rPr>
          <w:rFonts w:ascii="Arial" w:hAnsi="Arial" w:cs="Arial"/>
          <w:sz w:val="24"/>
          <w:szCs w:val="24"/>
        </w:rPr>
        <w:t xml:space="preserve">There is extensive evidence to support the importance of good mental health, as it can have a profound effect on an individual, their family and their work.  Much has been documented about the social and health impact, but an aspect that is increasingly being considered is the financial loss - to the individual, the organisation and the UK economy (Hasson, 2020). </w:t>
      </w:r>
    </w:p>
    <w:p w14:paraId="6E84BFEA" w14:textId="6BF445C8" w:rsidR="001C3398"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Policing is clearly not immune to the effects of mental health and </w:t>
      </w:r>
      <w:proofErr w:type="gramStart"/>
      <w:r w:rsidRPr="0071058F">
        <w:rPr>
          <w:rFonts w:ascii="Arial" w:hAnsi="Arial" w:cs="Arial"/>
          <w:sz w:val="24"/>
          <w:szCs w:val="24"/>
        </w:rPr>
        <w:t>it’s</w:t>
      </w:r>
      <w:proofErr w:type="gramEnd"/>
      <w:r w:rsidRPr="0071058F">
        <w:rPr>
          <w:rFonts w:ascii="Arial" w:hAnsi="Arial" w:cs="Arial"/>
          <w:sz w:val="24"/>
          <w:szCs w:val="24"/>
        </w:rPr>
        <w:t xml:space="preserve"> management. The Police Federation stated that, more than 14,500 officers were signed off </w:t>
      </w:r>
      <w:bookmarkStart w:id="2" w:name="_Hlk180750215"/>
      <w:r w:rsidRPr="0071058F">
        <w:rPr>
          <w:rFonts w:ascii="Arial" w:hAnsi="Arial" w:cs="Arial"/>
          <w:sz w:val="24"/>
          <w:szCs w:val="24"/>
        </w:rPr>
        <w:t>work over the financial year 2023-24 due to stress, depression, anxiety or post-traumatic stress disorder (PTSD). This figure sets a worrying new high, as it is 9 per cent up on last year’s 13,294 officers, and 130 per cent higher than when Police Oracle first ran the survey 11 years ago (in 2012-13, just 6,294 officers were signed off for poor mental health) (in, 2024).</w:t>
      </w:r>
    </w:p>
    <w:p w14:paraId="1C6D287F" w14:textId="77777777" w:rsidR="00BB2133" w:rsidRPr="0071058F" w:rsidRDefault="00BB2133" w:rsidP="00742782">
      <w:pPr>
        <w:spacing w:line="360" w:lineRule="auto"/>
        <w:rPr>
          <w:rFonts w:ascii="Arial" w:hAnsi="Arial" w:cs="Arial"/>
          <w:sz w:val="24"/>
          <w:szCs w:val="24"/>
        </w:rPr>
      </w:pPr>
    </w:p>
    <w:p w14:paraId="22B74F87" w14:textId="77777777" w:rsidR="00BB2133" w:rsidRPr="0071058F" w:rsidRDefault="00BB2133" w:rsidP="00742782">
      <w:pPr>
        <w:spacing w:line="360" w:lineRule="auto"/>
        <w:rPr>
          <w:rFonts w:ascii="Arial" w:hAnsi="Arial" w:cs="Arial"/>
          <w:sz w:val="24"/>
          <w:szCs w:val="24"/>
        </w:rPr>
      </w:pPr>
      <w:bookmarkStart w:id="3" w:name="_Hlk180858933"/>
      <w:r w:rsidRPr="0071058F">
        <w:rPr>
          <w:rFonts w:ascii="Arial" w:hAnsi="Arial" w:cs="Arial"/>
          <w:sz w:val="24"/>
          <w:szCs w:val="24"/>
        </w:rPr>
        <w:t>Overall reductions in police funding may impact the forces’ ability to manage mental health adequately.  According to the Institute for Fiscal Studies, police budgets fell by 14% between 2010 and 2015, (BBC, 2018).</w:t>
      </w:r>
    </w:p>
    <w:p w14:paraId="6D72BB24" w14:textId="77777777" w:rsidR="00BB2133" w:rsidRPr="0071058F" w:rsidRDefault="00BB2133" w:rsidP="00742782">
      <w:pPr>
        <w:spacing w:line="360" w:lineRule="auto"/>
        <w:rPr>
          <w:rFonts w:ascii="Arial" w:hAnsi="Arial" w:cs="Arial"/>
          <w:sz w:val="24"/>
          <w:szCs w:val="24"/>
        </w:rPr>
      </w:pPr>
    </w:p>
    <w:p w14:paraId="658250C2" w14:textId="77777777" w:rsidR="00BB2133" w:rsidRPr="006B2A04" w:rsidRDefault="00BB2133" w:rsidP="00742782">
      <w:pPr>
        <w:spacing w:line="360" w:lineRule="auto"/>
        <w:rPr>
          <w:rFonts w:ascii="Arial" w:hAnsi="Arial" w:cs="Arial"/>
          <w:sz w:val="24"/>
          <w:szCs w:val="24"/>
        </w:rPr>
      </w:pPr>
      <w:r w:rsidRPr="0071058F">
        <w:rPr>
          <w:rFonts w:ascii="Arial" w:hAnsi="Arial" w:cs="Arial"/>
          <w:sz w:val="24"/>
          <w:szCs w:val="24"/>
        </w:rPr>
        <w:t>Reductions in funding are further exacerbated by the financial cost of sick leave. For example, Lincolnshire Police lost 10,324 duty days and spent approximately £1.7 million on sick leave between 2016 and 2017</w:t>
      </w:r>
      <w:bookmarkEnd w:id="3"/>
      <w:r w:rsidRPr="0071058F">
        <w:rPr>
          <w:rFonts w:ascii="Arial" w:hAnsi="Arial" w:cs="Arial"/>
          <w:sz w:val="24"/>
          <w:szCs w:val="24"/>
        </w:rPr>
        <w:t xml:space="preserve"> </w:t>
      </w:r>
      <w:r w:rsidRPr="006B2A04">
        <w:rPr>
          <w:rFonts w:ascii="Arial" w:hAnsi="Arial" w:cs="Arial"/>
          <w:sz w:val="24"/>
          <w:szCs w:val="24"/>
        </w:rPr>
        <w:t>(Phythian et al., 2021)</w:t>
      </w:r>
      <w:r w:rsidRPr="0071058F">
        <w:rPr>
          <w:rFonts w:ascii="Arial" w:hAnsi="Arial" w:cs="Arial"/>
          <w:sz w:val="24"/>
          <w:szCs w:val="24"/>
        </w:rPr>
        <w:t>.</w:t>
      </w:r>
    </w:p>
    <w:p w14:paraId="536105E8" w14:textId="77777777" w:rsidR="00BB2133" w:rsidRPr="0071058F" w:rsidRDefault="00BB2133" w:rsidP="00742782">
      <w:pPr>
        <w:spacing w:line="360" w:lineRule="auto"/>
        <w:rPr>
          <w:rFonts w:ascii="Arial" w:hAnsi="Arial" w:cs="Arial"/>
          <w:sz w:val="24"/>
          <w:szCs w:val="24"/>
        </w:rPr>
      </w:pPr>
    </w:p>
    <w:p w14:paraId="4C2C708B" w14:textId="77777777" w:rsidR="00BB2133" w:rsidRPr="0071058F" w:rsidRDefault="00BB2133" w:rsidP="00742782">
      <w:pPr>
        <w:spacing w:line="360" w:lineRule="auto"/>
        <w:rPr>
          <w:rFonts w:ascii="Arial" w:hAnsi="Arial" w:cs="Arial"/>
          <w:sz w:val="24"/>
          <w:szCs w:val="24"/>
        </w:rPr>
      </w:pPr>
    </w:p>
    <w:p w14:paraId="5FE6677A" w14:textId="252A8EC6"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lastRenderedPageBreak/>
        <w:t xml:space="preserve">Whilst revenue is important and must be accounted for, it could be argued that the effect on police efficiency and the impact on each of those officers is just as important. </w:t>
      </w:r>
      <w:proofErr w:type="spellStart"/>
      <w:r w:rsidRPr="0071058F">
        <w:rPr>
          <w:rFonts w:ascii="Arial" w:hAnsi="Arial" w:cs="Arial"/>
          <w:sz w:val="24"/>
          <w:szCs w:val="24"/>
        </w:rPr>
        <w:t>Faccetti</w:t>
      </w:r>
      <w:proofErr w:type="spellEnd"/>
      <w:r w:rsidRPr="0071058F">
        <w:rPr>
          <w:rFonts w:ascii="Arial" w:hAnsi="Arial" w:cs="Arial"/>
          <w:sz w:val="24"/>
          <w:szCs w:val="24"/>
        </w:rPr>
        <w:t>, (2023) examined the impact of austerity, identifying that reductions in police spending can lead to efficiency losses, having both personal and financial costs.  HMICFRS, (2018) also identified that early economic intervention may improve the health and wellbeing of staff, and that consideration should be given to the morality of not providing adequate support.</w:t>
      </w:r>
      <w:r w:rsidR="001C3398" w:rsidRPr="0071058F">
        <w:rPr>
          <w:rFonts w:ascii="Arial" w:hAnsi="Arial" w:cs="Arial"/>
          <w:sz w:val="24"/>
          <w:szCs w:val="24"/>
        </w:rPr>
        <w:br/>
      </w:r>
    </w:p>
    <w:p w14:paraId="251C8B23" w14:textId="6CB41B2B"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Recent government statistics identify that 1 in 6 adults in England and Wales had reported a common mental health disorder such as anxiety and depression (Public Health England, 2022). This figure is supported by UK addiction support organisations, citing alcohol as a frequently used coping mechanism for stress, anxiety, and depression. They underline the importance of early intervention by increasing awareness of available management tools (Alcohol Change UK, 2017). </w:t>
      </w:r>
      <w:r w:rsidR="001C3398" w:rsidRPr="0071058F">
        <w:rPr>
          <w:rFonts w:ascii="Arial" w:hAnsi="Arial" w:cs="Arial"/>
          <w:sz w:val="24"/>
          <w:szCs w:val="24"/>
        </w:rPr>
        <w:br/>
      </w:r>
    </w:p>
    <w:p w14:paraId="5312930F" w14:textId="54832746"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Additionally, a study by Irizar et al. (2021) reported a total of 32.6% of police employees admitted to hazardous drinking, prompting questions relating to the available management support and the subsequent uptake by its members. Reinforcing this argument, Santre (2024) reported that substance misuse is widespread and directly related to suicide and psychological illness.</w:t>
      </w:r>
      <w:r w:rsidR="001C3398" w:rsidRPr="0071058F">
        <w:rPr>
          <w:rFonts w:ascii="Arial" w:hAnsi="Arial" w:cs="Arial"/>
          <w:sz w:val="24"/>
          <w:szCs w:val="24"/>
        </w:rPr>
        <w:br/>
      </w:r>
    </w:p>
    <w:p w14:paraId="0AA07C05" w14:textId="46867C93"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Articles promoting proactive management of good mental wellbeing have shown that positivity generates personal confidence and the ability to forge better relationships at work (Mental Health Foundation, 2022) They argue that this in turn can lead to improved efficiency and quality of that work.</w:t>
      </w:r>
      <w:r w:rsidR="001C3398" w:rsidRPr="0071058F">
        <w:rPr>
          <w:rFonts w:ascii="Arial" w:hAnsi="Arial" w:cs="Arial"/>
          <w:sz w:val="24"/>
          <w:szCs w:val="24"/>
        </w:rPr>
        <w:br/>
      </w:r>
    </w:p>
    <w:p w14:paraId="49C28FED" w14:textId="77777777" w:rsidR="00BB2133" w:rsidRPr="0071058F" w:rsidRDefault="00BB2133" w:rsidP="00742782">
      <w:pPr>
        <w:spacing w:line="360" w:lineRule="auto"/>
        <w:rPr>
          <w:rFonts w:ascii="Arial" w:hAnsi="Arial" w:cs="Arial"/>
          <w:sz w:val="24"/>
          <w:szCs w:val="24"/>
        </w:rPr>
      </w:pPr>
      <w:r w:rsidRPr="0071058F">
        <w:rPr>
          <w:rFonts w:ascii="Arial" w:hAnsi="Arial" w:cs="Arial"/>
          <w:noProof/>
          <w:sz w:val="24"/>
          <w:szCs w:val="24"/>
        </w:rPr>
        <mc:AlternateContent>
          <mc:Choice Requires="wps">
            <w:drawing>
              <wp:anchor distT="0" distB="0" distL="114300" distR="114300" simplePos="0" relativeHeight="251659264" behindDoc="0" locked="0" layoutInCell="1" allowOverlap="1" wp14:anchorId="5EF40FB5" wp14:editId="540B8CF6">
                <wp:simplePos x="0" y="0"/>
                <wp:positionH relativeFrom="column">
                  <wp:posOffset>-19714210</wp:posOffset>
                </wp:positionH>
                <wp:positionV relativeFrom="paragraph">
                  <wp:posOffset>-15722600</wp:posOffset>
                </wp:positionV>
                <wp:extent cx="46037500" cy="46037500"/>
                <wp:effectExtent l="12065" t="13335" r="13335" b="12065"/>
                <wp:wrapNone/>
                <wp:docPr id="816819571" name="Ink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46037500" cy="46037500"/>
                        </a:xfrm>
                        <a:prstGeom prst="rect">
                          <a:avLst/>
                        </a:prstGeom>
                        <a:noFill/>
                        <a:ln w="18000" cap="rnd" algn="ctr">
                          <a:solidFill>
                            <a:srgbClr val="E71224"/>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E0B61" id="Ink 2" o:spid="_x0000_s1026" style="position:absolute;margin-left:-1552.3pt;margin-top:-1238pt;width:3625pt;height:3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" filled="f" strokecolor="#e71224" strokeweight=".5mm">
                <v:stroke endcap="round"/>
                <o:lock v:ext="edit" rotation="t" aspectratio="t" verticies="t" shapetype="t"/>
              </v:rect>
            </w:pict>
          </mc:Fallback>
        </mc:AlternateContent>
      </w:r>
      <w:r w:rsidRPr="0071058F">
        <w:rPr>
          <w:rFonts w:ascii="Arial" w:hAnsi="Arial" w:cs="Arial"/>
          <w:sz w:val="24"/>
          <w:szCs w:val="24"/>
        </w:rPr>
        <w:t xml:space="preserve">This view is supported by </w:t>
      </w:r>
      <w:proofErr w:type="spellStart"/>
      <w:r w:rsidRPr="0071058F">
        <w:rPr>
          <w:rFonts w:ascii="Arial" w:hAnsi="Arial" w:cs="Arial"/>
          <w:sz w:val="24"/>
          <w:szCs w:val="24"/>
        </w:rPr>
        <w:t>Purba</w:t>
      </w:r>
      <w:proofErr w:type="spellEnd"/>
      <w:r w:rsidRPr="0071058F">
        <w:rPr>
          <w:rFonts w:ascii="Arial" w:hAnsi="Arial" w:cs="Arial"/>
          <w:sz w:val="24"/>
          <w:szCs w:val="24"/>
        </w:rPr>
        <w:t xml:space="preserve"> &amp; </w:t>
      </w:r>
      <w:proofErr w:type="spellStart"/>
      <w:r w:rsidRPr="0071058F">
        <w:rPr>
          <w:rFonts w:ascii="Arial" w:hAnsi="Arial" w:cs="Arial"/>
          <w:sz w:val="24"/>
          <w:szCs w:val="24"/>
        </w:rPr>
        <w:t>Demou</w:t>
      </w:r>
      <w:proofErr w:type="spellEnd"/>
      <w:r w:rsidRPr="0071058F">
        <w:rPr>
          <w:rFonts w:ascii="Arial" w:hAnsi="Arial" w:cs="Arial"/>
          <w:sz w:val="24"/>
          <w:szCs w:val="24"/>
        </w:rPr>
        <w:t xml:space="preserve"> (2019), who agreed that officers with poor mental health may compromise their professionalism, their effectiveness and ultimately public safety. Evaluation of their study identified that the negative impact of poor mental health is significant, conclusively demonstrating the importance and benefits of managing it effectively.  </w:t>
      </w:r>
    </w:p>
    <w:p w14:paraId="48185535" w14:textId="3065EC91"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lastRenderedPageBreak/>
        <w:t>Critically, in a paper written by Cartwright &amp; Roach, poor judgement and a slower response to problem solving was again attributed to mismanagement of poor mental wellbeing. Conversely, they also recognised that poor mental health could have the opposite effect on officers, rendering them too timid and unconfident in scenarios where assertiveness and control are required (University of Huddersfield Research Portal, n.d.).</w:t>
      </w:r>
      <w:r w:rsidR="001C3398" w:rsidRPr="0071058F">
        <w:rPr>
          <w:rFonts w:ascii="Arial" w:hAnsi="Arial" w:cs="Arial"/>
          <w:sz w:val="24"/>
          <w:szCs w:val="24"/>
        </w:rPr>
        <w:br/>
      </w:r>
    </w:p>
    <w:p w14:paraId="6889B17C" w14:textId="5131565C"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The strong link between mental and physical health has been studied by Seiler et al, (2019).  Results suggested that poor management of mental health and wellbeing may result in a weakened immune system, lowering the body’s ability to fight infection. Consequential illness resulting in sick leave is likely to contribute to or create a financial burden. </w:t>
      </w:r>
      <w:bookmarkStart w:id="4" w:name="_Hlk171332843"/>
      <w:r w:rsidRPr="0071058F">
        <w:rPr>
          <w:rFonts w:ascii="Arial" w:hAnsi="Arial" w:cs="Arial"/>
          <w:sz w:val="24"/>
          <w:szCs w:val="24"/>
        </w:rPr>
        <w:t xml:space="preserve"> </w:t>
      </w:r>
      <w:r w:rsidR="001C3398" w:rsidRPr="0071058F">
        <w:rPr>
          <w:rFonts w:ascii="Arial" w:hAnsi="Arial" w:cs="Arial"/>
          <w:sz w:val="24"/>
          <w:szCs w:val="24"/>
        </w:rPr>
        <w:br/>
      </w:r>
    </w:p>
    <w:p w14:paraId="056ADD15"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Tools have been introduced to help support police officers when they are dealing with often highly demanding calls and potentially traumatic scenes. If these events are not dealt with, over time their effect can accumulate and cause their mental wellbeing to spiral out of control (Walden University, 2021). </w:t>
      </w:r>
      <w:r w:rsidRPr="0071058F">
        <w:rPr>
          <w:rFonts w:ascii="Arial" w:hAnsi="Arial" w:cs="Arial"/>
          <w:sz w:val="24"/>
          <w:szCs w:val="24"/>
        </w:rPr>
        <w:br/>
      </w:r>
    </w:p>
    <w:p w14:paraId="6FB02BD8"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Initial reluctance to use these tools was thought to be due to their generic nature, however the Wellbeing Framework have illustrated that their program allows organisations to audit and benchmark themselves against an independent set of standards. They emphasise that support methods have been tailored to meet the specialist needs of emergency services staff (College of Policing, 2021). Trauma Risk Management (</w:t>
      </w:r>
      <w:proofErr w:type="spellStart"/>
      <w:r w:rsidRPr="0071058F">
        <w:rPr>
          <w:rFonts w:ascii="Arial" w:hAnsi="Arial" w:cs="Arial"/>
          <w:sz w:val="24"/>
          <w:szCs w:val="24"/>
        </w:rPr>
        <w:t>TRiM</w:t>
      </w:r>
      <w:proofErr w:type="spellEnd"/>
      <w:r w:rsidRPr="0071058F">
        <w:rPr>
          <w:rFonts w:ascii="Arial" w:hAnsi="Arial" w:cs="Arial"/>
          <w:sz w:val="24"/>
          <w:szCs w:val="24"/>
        </w:rPr>
        <w:t xml:space="preserve">) is a system used by South Wales Police, it offers peer support, education and counselling after a traumatic event. The training is reported to be NICE sanctioned, giving credence to the level delivered. </w:t>
      </w:r>
      <w:proofErr w:type="spellStart"/>
      <w:r w:rsidRPr="0071058F">
        <w:rPr>
          <w:rFonts w:ascii="Arial" w:hAnsi="Arial" w:cs="Arial"/>
          <w:sz w:val="24"/>
          <w:szCs w:val="24"/>
        </w:rPr>
        <w:t>TRiM</w:t>
      </w:r>
      <w:proofErr w:type="spellEnd"/>
      <w:r w:rsidRPr="0071058F">
        <w:rPr>
          <w:rFonts w:ascii="Arial" w:hAnsi="Arial" w:cs="Arial"/>
          <w:sz w:val="24"/>
          <w:szCs w:val="24"/>
        </w:rPr>
        <w:t xml:space="preserve"> claims to demonstrate positive outcomes such as lowering stigma surrounding mental health and reducing sickness levels (March on Stress, 2012)</w:t>
      </w:r>
    </w:p>
    <w:p w14:paraId="548EE6AB" w14:textId="77777777" w:rsidR="00BB2133" w:rsidRPr="0071058F" w:rsidRDefault="00BB2133" w:rsidP="00742782">
      <w:pPr>
        <w:spacing w:line="360" w:lineRule="auto"/>
        <w:rPr>
          <w:rFonts w:ascii="Arial" w:hAnsi="Arial" w:cs="Arial"/>
          <w:sz w:val="24"/>
          <w:szCs w:val="24"/>
        </w:rPr>
      </w:pPr>
    </w:p>
    <w:p w14:paraId="093408DD"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Foley and Massey (2018) agree that support and training is necessary, however are critical that attendance is voluntary, reducing the impact that compulsory attendance would have.  </w:t>
      </w:r>
    </w:p>
    <w:p w14:paraId="2C44B87D"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lastRenderedPageBreak/>
        <w:t>In 2017 the House of Lords outlined the wider costs of mental illness to the individual, focussing on the associated reduced quality of life. Financial strain caused by reduced income of not only the officer, but also potentially their carer, could be substantial (publications.parliament.uk, 2007). Regulation 33 of the Police Regulations states that police officers are entitled to full pay for six months of sick leave in a year, and half pay for the following six months. Pension contributions may also be affected, adding further financial concern (Legislation.gov.uk, 2024).</w:t>
      </w:r>
    </w:p>
    <w:p w14:paraId="636661B5" w14:textId="77777777" w:rsidR="00BB2133" w:rsidRPr="0071058F" w:rsidRDefault="00BB2133" w:rsidP="00742782">
      <w:pPr>
        <w:spacing w:line="360" w:lineRule="auto"/>
        <w:rPr>
          <w:rFonts w:ascii="Arial" w:hAnsi="Arial" w:cs="Arial"/>
          <w:sz w:val="24"/>
          <w:szCs w:val="24"/>
        </w:rPr>
      </w:pPr>
    </w:p>
    <w:p w14:paraId="69BF55D6" w14:textId="67F1839F"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Stigma surrounding mental health issues not only affects the officer, preventing some to access help, but can also affect their wider family. Children were revealed as particularly vulnerable, with frequent acts of anti-social behaviour recorded</w:t>
      </w:r>
      <w:r w:rsidR="00865A54" w:rsidRPr="0071058F">
        <w:rPr>
          <w:rFonts w:ascii="Arial" w:hAnsi="Arial" w:cs="Arial"/>
          <w:sz w:val="24"/>
          <w:szCs w:val="24"/>
        </w:rPr>
        <w:t>.</w:t>
      </w:r>
    </w:p>
    <w:p w14:paraId="6C4CE0F6" w14:textId="77777777" w:rsidR="00BB2133" w:rsidRPr="0071058F" w:rsidRDefault="00BB2133" w:rsidP="00742782">
      <w:pPr>
        <w:spacing w:line="360" w:lineRule="auto"/>
        <w:rPr>
          <w:rFonts w:ascii="Arial" w:hAnsi="Arial" w:cs="Arial"/>
          <w:sz w:val="24"/>
          <w:szCs w:val="24"/>
        </w:rPr>
      </w:pPr>
    </w:p>
    <w:p w14:paraId="5C5F1E9F"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In conclusion, evidence has shown that it is crucial for police officers to have access to the relevant tools and support </w:t>
      </w:r>
      <w:proofErr w:type="gramStart"/>
      <w:r w:rsidRPr="0071058F">
        <w:rPr>
          <w:rFonts w:ascii="Arial" w:hAnsi="Arial" w:cs="Arial"/>
          <w:sz w:val="24"/>
          <w:szCs w:val="24"/>
        </w:rPr>
        <w:t>in order to</w:t>
      </w:r>
      <w:proofErr w:type="gramEnd"/>
      <w:r w:rsidRPr="0071058F">
        <w:rPr>
          <w:rFonts w:ascii="Arial" w:hAnsi="Arial" w:cs="Arial"/>
          <w:sz w:val="24"/>
          <w:szCs w:val="24"/>
        </w:rPr>
        <w:t xml:space="preserve"> manage their mental wellbeing correctly. It has been clearly demonstrated that the consequences of ignoring or downplaying the importance of managing mental wellbeing will have far reaching impact for the individual, the organisation and ultimately the public for which they serve. The Force is now recognising the benefits of managing these problems and providing adequate resources, but it remains up to the individual to make use of them.</w:t>
      </w:r>
    </w:p>
    <w:bookmarkEnd w:id="4"/>
    <w:p w14:paraId="4826B146" w14:textId="77777777" w:rsidR="00BB2133" w:rsidRPr="0071058F" w:rsidRDefault="00BB2133" w:rsidP="00742782">
      <w:pPr>
        <w:spacing w:line="360" w:lineRule="auto"/>
        <w:rPr>
          <w:rFonts w:ascii="Arial" w:hAnsi="Arial" w:cs="Arial"/>
          <w:sz w:val="24"/>
          <w:szCs w:val="24"/>
        </w:rPr>
      </w:pPr>
    </w:p>
    <w:p w14:paraId="0F6B9968" w14:textId="7A4B3BCC"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Total words= 10</w:t>
      </w:r>
      <w:bookmarkEnd w:id="2"/>
      <w:r w:rsidR="001C3398" w:rsidRPr="0071058F">
        <w:rPr>
          <w:rFonts w:ascii="Arial" w:hAnsi="Arial" w:cs="Arial"/>
          <w:sz w:val="24"/>
          <w:szCs w:val="24"/>
        </w:rPr>
        <w:t>70</w:t>
      </w:r>
    </w:p>
    <w:p w14:paraId="2DE8EF7E" w14:textId="77777777" w:rsidR="00BB2133" w:rsidRPr="0071058F" w:rsidRDefault="00BB2133" w:rsidP="00742782">
      <w:pPr>
        <w:spacing w:line="360" w:lineRule="auto"/>
        <w:rPr>
          <w:rFonts w:ascii="Arial" w:hAnsi="Arial" w:cs="Arial"/>
          <w:sz w:val="24"/>
          <w:szCs w:val="24"/>
        </w:rPr>
      </w:pPr>
    </w:p>
    <w:p w14:paraId="5C387DE7" w14:textId="77777777" w:rsidR="00BB2133" w:rsidRPr="0071058F" w:rsidRDefault="00BB2133" w:rsidP="00742782">
      <w:pPr>
        <w:spacing w:line="360" w:lineRule="auto"/>
        <w:rPr>
          <w:rFonts w:ascii="Arial" w:hAnsi="Arial" w:cs="Arial"/>
          <w:sz w:val="24"/>
          <w:szCs w:val="24"/>
        </w:rPr>
      </w:pPr>
    </w:p>
    <w:p w14:paraId="7E42EB8B" w14:textId="77777777" w:rsidR="00BB2133" w:rsidRPr="0071058F" w:rsidRDefault="00BB2133" w:rsidP="00742782">
      <w:pPr>
        <w:spacing w:line="360" w:lineRule="auto"/>
        <w:rPr>
          <w:rFonts w:ascii="Arial" w:hAnsi="Arial" w:cs="Arial"/>
          <w:sz w:val="24"/>
          <w:szCs w:val="24"/>
        </w:rPr>
      </w:pPr>
    </w:p>
    <w:p w14:paraId="68533186" w14:textId="77777777" w:rsidR="00BB2133" w:rsidRPr="0071058F" w:rsidRDefault="00BB2133" w:rsidP="00742782">
      <w:pPr>
        <w:spacing w:line="360" w:lineRule="auto"/>
        <w:rPr>
          <w:rFonts w:ascii="Arial" w:hAnsi="Arial" w:cs="Arial"/>
          <w:sz w:val="24"/>
          <w:szCs w:val="24"/>
        </w:rPr>
      </w:pPr>
    </w:p>
    <w:p w14:paraId="5A9FCF99" w14:textId="77777777" w:rsidR="00BB2133" w:rsidRPr="0071058F" w:rsidRDefault="00BB2133" w:rsidP="00742782">
      <w:pPr>
        <w:spacing w:line="360" w:lineRule="auto"/>
        <w:rPr>
          <w:rFonts w:ascii="Arial" w:hAnsi="Arial" w:cs="Arial"/>
          <w:sz w:val="24"/>
          <w:szCs w:val="24"/>
        </w:rPr>
      </w:pPr>
    </w:p>
    <w:p w14:paraId="3FEC0C54" w14:textId="77777777" w:rsidR="00BB2133" w:rsidRPr="0071058F" w:rsidRDefault="00BB2133" w:rsidP="00742782">
      <w:pPr>
        <w:spacing w:line="360" w:lineRule="auto"/>
        <w:rPr>
          <w:rFonts w:ascii="Arial" w:hAnsi="Arial" w:cs="Arial"/>
          <w:sz w:val="24"/>
          <w:szCs w:val="24"/>
        </w:rPr>
      </w:pPr>
    </w:p>
    <w:p w14:paraId="5DA1D3FF" w14:textId="77777777" w:rsidR="00BB2133" w:rsidRPr="0071058F" w:rsidRDefault="00BB2133" w:rsidP="00742782">
      <w:pPr>
        <w:spacing w:line="360" w:lineRule="auto"/>
        <w:rPr>
          <w:rFonts w:ascii="Arial" w:hAnsi="Arial" w:cs="Arial"/>
          <w:sz w:val="24"/>
          <w:szCs w:val="24"/>
        </w:rPr>
      </w:pPr>
    </w:p>
    <w:p w14:paraId="37D76173" w14:textId="3753516A" w:rsidR="00BB2133" w:rsidRPr="0071058F" w:rsidRDefault="00BB2133" w:rsidP="00742782">
      <w:pPr>
        <w:pStyle w:val="Default"/>
        <w:spacing w:line="360" w:lineRule="auto"/>
        <w:rPr>
          <w:color w:val="auto"/>
        </w:rPr>
      </w:pPr>
      <w:r w:rsidRPr="0071058F">
        <w:rPr>
          <w:b/>
          <w:bCs/>
          <w:color w:val="auto"/>
        </w:rPr>
        <w:lastRenderedPageBreak/>
        <w:t xml:space="preserve">Essay three: </w:t>
      </w:r>
    </w:p>
    <w:p w14:paraId="5CC250AB" w14:textId="77777777" w:rsidR="00BB2133" w:rsidRPr="0071058F" w:rsidRDefault="00BB2133" w:rsidP="00742782">
      <w:pPr>
        <w:pStyle w:val="Default"/>
        <w:spacing w:line="360" w:lineRule="auto"/>
        <w:rPr>
          <w:color w:val="auto"/>
        </w:rPr>
      </w:pPr>
      <w:bookmarkStart w:id="5" w:name="_Hlk180855433"/>
      <w:r w:rsidRPr="0071058F">
        <w:rPr>
          <w:color w:val="auto"/>
        </w:rPr>
        <w:t xml:space="preserve">How might personal attitudes, values, and bias impact upon the effective investigation of volume crime? </w:t>
      </w:r>
    </w:p>
    <w:bookmarkEnd w:id="5"/>
    <w:p w14:paraId="259D8C6F" w14:textId="77777777" w:rsidR="00BB2133" w:rsidRPr="0071058F" w:rsidRDefault="00BB2133" w:rsidP="00742782">
      <w:pPr>
        <w:pStyle w:val="Default"/>
        <w:spacing w:line="360" w:lineRule="auto"/>
        <w:rPr>
          <w:color w:val="auto"/>
        </w:rPr>
      </w:pPr>
      <w:r w:rsidRPr="0071058F">
        <w:rPr>
          <w:color w:val="auto"/>
        </w:rPr>
        <w:t xml:space="preserve">Your answer must be based on academic research, but you may refer to relevant, recent examples. </w:t>
      </w:r>
    </w:p>
    <w:p w14:paraId="28214FC6" w14:textId="77777777" w:rsidR="00BB2133" w:rsidRPr="0071058F" w:rsidRDefault="00BB2133" w:rsidP="00742782">
      <w:pPr>
        <w:spacing w:line="360" w:lineRule="auto"/>
        <w:rPr>
          <w:rFonts w:ascii="Arial" w:hAnsi="Arial" w:cs="Arial"/>
          <w:sz w:val="24"/>
          <w:szCs w:val="24"/>
        </w:rPr>
      </w:pPr>
      <w:r w:rsidRPr="0071058F">
        <w:rPr>
          <w:rFonts w:ascii="Arial" w:hAnsi="Arial" w:cs="Arial"/>
          <w:b/>
          <w:bCs/>
          <w:sz w:val="24"/>
          <w:szCs w:val="24"/>
        </w:rPr>
        <w:t xml:space="preserve">Word limit: </w:t>
      </w:r>
      <w:r w:rsidRPr="0071058F">
        <w:rPr>
          <w:rFonts w:ascii="Arial" w:hAnsi="Arial" w:cs="Arial"/>
          <w:sz w:val="24"/>
          <w:szCs w:val="24"/>
        </w:rPr>
        <w:t>1000 words.</w:t>
      </w:r>
    </w:p>
    <w:p w14:paraId="20FE236B" w14:textId="77777777" w:rsidR="00BB2133" w:rsidRPr="0071058F" w:rsidRDefault="00BB2133" w:rsidP="00742782">
      <w:pPr>
        <w:spacing w:line="360" w:lineRule="auto"/>
        <w:rPr>
          <w:rFonts w:ascii="Arial" w:hAnsi="Arial" w:cs="Arial"/>
          <w:sz w:val="24"/>
          <w:szCs w:val="24"/>
        </w:rPr>
      </w:pPr>
    </w:p>
    <w:p w14:paraId="50A17418"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xml:space="preserve">This essay will reflect on personal attitudes and bias and give examples of how they impact the direction and outcome of volume crime investigations. </w:t>
      </w:r>
    </w:p>
    <w:p w14:paraId="5CEFADB6" w14:textId="77777777" w:rsidR="00BB2133" w:rsidRPr="0071058F" w:rsidRDefault="00BB2133" w:rsidP="00742782">
      <w:pPr>
        <w:spacing w:line="360" w:lineRule="auto"/>
        <w:rPr>
          <w:rFonts w:ascii="Arial" w:hAnsi="Arial" w:cs="Arial"/>
          <w:spacing w:val="3"/>
          <w:sz w:val="24"/>
          <w:szCs w:val="24"/>
        </w:rPr>
      </w:pPr>
      <w:r w:rsidRPr="0071058F">
        <w:rPr>
          <w:rFonts w:ascii="Arial" w:hAnsi="Arial" w:cs="Arial"/>
          <w:spacing w:val="3"/>
          <w:sz w:val="24"/>
          <w:szCs w:val="24"/>
        </w:rPr>
        <w:t>According to (Hibbitt and Shaw, 2023) any crime which, through its sheer volume, has a significant impact on the community and the ability of the local police to tackle, is considered volume crime. Therefore, it can be considered that volume crime gains the most attention, from both the police and the public.</w:t>
      </w:r>
    </w:p>
    <w:p w14:paraId="71E7F5A8" w14:textId="52CE40BA" w:rsidR="00BB2133" w:rsidRPr="0071058F" w:rsidRDefault="00BB2133" w:rsidP="00742782">
      <w:pPr>
        <w:spacing w:line="360" w:lineRule="auto"/>
        <w:rPr>
          <w:rFonts w:ascii="Arial" w:hAnsi="Arial" w:cs="Arial"/>
          <w:spacing w:val="3"/>
          <w:sz w:val="24"/>
          <w:szCs w:val="24"/>
        </w:rPr>
      </w:pPr>
      <w:r w:rsidRPr="0071058F">
        <w:rPr>
          <w:rFonts w:ascii="Arial" w:hAnsi="Arial" w:cs="Arial"/>
          <w:spacing w:val="3"/>
          <w:sz w:val="24"/>
          <w:szCs w:val="24"/>
        </w:rPr>
        <w:t>Response policing is a very fast and reactive role, attending countless emergency calls, ranging from burglaries, domestic violence to assaults. Investigating these incidents correctly can prove difficult due to factors such as ongoing disturbance, officer fatigue, stress, lack of evidence etc. Therefore, it is conceivable that the personal attitudes, values and biases of officers may unconsciously or consciously become a factor in investigation.</w:t>
      </w:r>
    </w:p>
    <w:p w14:paraId="6AC8265D" w14:textId="77777777" w:rsidR="00BB2133" w:rsidRPr="0071058F" w:rsidRDefault="00BB2133" w:rsidP="00742782">
      <w:pPr>
        <w:spacing w:line="360" w:lineRule="auto"/>
        <w:rPr>
          <w:rFonts w:ascii="Arial" w:hAnsi="Arial" w:cs="Arial"/>
          <w:spacing w:val="3"/>
          <w:sz w:val="24"/>
          <w:szCs w:val="24"/>
        </w:rPr>
      </w:pPr>
    </w:p>
    <w:p w14:paraId="1B74B333" w14:textId="33FF3CD1" w:rsidR="00BB2133" w:rsidRPr="0071058F" w:rsidRDefault="00BB2133" w:rsidP="00742782">
      <w:pPr>
        <w:spacing w:line="360" w:lineRule="auto"/>
        <w:rPr>
          <w:rFonts w:ascii="Arial" w:hAnsi="Arial" w:cs="Arial"/>
          <w:spacing w:val="3"/>
          <w:sz w:val="24"/>
          <w:szCs w:val="24"/>
        </w:rPr>
      </w:pPr>
      <w:r w:rsidRPr="0071058F">
        <w:rPr>
          <w:rFonts w:ascii="Arial" w:hAnsi="Arial" w:cs="Arial"/>
          <w:spacing w:val="3"/>
          <w:sz w:val="24"/>
          <w:szCs w:val="24"/>
        </w:rPr>
        <w:t xml:space="preserve"> According to </w:t>
      </w:r>
      <w:r w:rsidR="008431CE" w:rsidRPr="0071058F">
        <w:rPr>
          <w:rFonts w:ascii="Arial" w:hAnsi="Arial" w:cs="Arial"/>
          <w:spacing w:val="3"/>
          <w:sz w:val="24"/>
          <w:szCs w:val="24"/>
        </w:rPr>
        <w:t xml:space="preserve">the </w:t>
      </w:r>
      <w:r w:rsidRPr="0071058F">
        <w:rPr>
          <w:rFonts w:ascii="Arial" w:hAnsi="Arial" w:cs="Arial"/>
          <w:spacing w:val="3"/>
          <w:sz w:val="24"/>
          <w:szCs w:val="24"/>
        </w:rPr>
        <w:t xml:space="preserve">College of Policing, there are several factors that can have a negative impact on investigation, such as: </w:t>
      </w:r>
      <w:r w:rsidRPr="0071058F">
        <w:rPr>
          <w:rFonts w:ascii="Arial" w:hAnsi="Arial" w:cs="Arial"/>
          <w:sz w:val="24"/>
          <w:szCs w:val="24"/>
          <w:shd w:val="clear" w:color="auto" w:fill="FFFFFF"/>
        </w:rPr>
        <w:t>Confirmation bias can influence the interpretation of evidence and decision making. Officers’ attitudes towards members of the public or victims of crime can contribute to categorising victims, such as “deserving” or “genuine” victims. Feeling pressured to move on from a case due to high workload, insufficient resources or prioritisation of certain crimes, can have an impact on the thoroughness of an investigation. Stress can also impact officers’ decision making and may result in officers becoming cynical towards offenders, suspects and victims. (Mclean, Meakins and White, 2022)</w:t>
      </w:r>
    </w:p>
    <w:p w14:paraId="670B7747" w14:textId="77777777" w:rsidR="00BB2133" w:rsidRPr="0071058F" w:rsidRDefault="00BB2133" w:rsidP="00742782">
      <w:pPr>
        <w:spacing w:line="360" w:lineRule="auto"/>
        <w:rPr>
          <w:rFonts w:ascii="Arial" w:hAnsi="Arial" w:cs="Arial"/>
          <w:sz w:val="24"/>
          <w:szCs w:val="24"/>
          <w:shd w:val="clear" w:color="auto" w:fill="FFFFFF"/>
        </w:rPr>
      </w:pPr>
    </w:p>
    <w:p w14:paraId="3DEBD122" w14:textId="5C4DC478" w:rsidR="00BB2133" w:rsidRPr="0071058F" w:rsidRDefault="00BB2133" w:rsidP="00742782">
      <w:pPr>
        <w:spacing w:line="360" w:lineRule="auto"/>
        <w:rPr>
          <w:rFonts w:ascii="Arial" w:hAnsi="Arial" w:cs="Arial"/>
          <w:sz w:val="24"/>
          <w:szCs w:val="24"/>
          <w:shd w:val="clear" w:color="auto" w:fill="FFFFFF"/>
        </w:rPr>
      </w:pPr>
      <w:r w:rsidRPr="0071058F">
        <w:rPr>
          <w:rFonts w:ascii="Arial" w:hAnsi="Arial" w:cs="Arial"/>
          <w:sz w:val="24"/>
          <w:szCs w:val="24"/>
          <w:shd w:val="clear" w:color="auto" w:fill="FFFFFF"/>
        </w:rPr>
        <w:lastRenderedPageBreak/>
        <w:t xml:space="preserve">Biases can be prevalent in everyone, and by-nature these could alter the course of an investigation. </w:t>
      </w:r>
      <w:proofErr w:type="spellStart"/>
      <w:r w:rsidRPr="0071058F">
        <w:rPr>
          <w:rFonts w:ascii="Arial" w:hAnsi="Arial" w:cs="Arial"/>
          <w:sz w:val="24"/>
          <w:szCs w:val="24"/>
          <w:shd w:val="clear" w:color="auto" w:fill="FFFFFF"/>
        </w:rPr>
        <w:t>Thallapureddy</w:t>
      </w:r>
      <w:proofErr w:type="spellEnd"/>
      <w:r w:rsidRPr="0071058F">
        <w:rPr>
          <w:rFonts w:ascii="Arial" w:hAnsi="Arial" w:cs="Arial"/>
          <w:sz w:val="24"/>
          <w:szCs w:val="24"/>
          <w:shd w:val="clear" w:color="auto" w:fill="FFFFFF"/>
        </w:rPr>
        <w:t xml:space="preserve"> et al</w:t>
      </w:r>
      <w:r w:rsidR="00973844">
        <w:rPr>
          <w:rFonts w:ascii="Arial" w:hAnsi="Arial" w:cs="Arial"/>
          <w:sz w:val="24"/>
          <w:szCs w:val="24"/>
          <w:shd w:val="clear" w:color="auto" w:fill="FFFFFF"/>
        </w:rPr>
        <w:t>,</w:t>
      </w:r>
      <w:r w:rsidRPr="0071058F">
        <w:rPr>
          <w:rFonts w:ascii="Arial" w:hAnsi="Arial" w:cs="Arial"/>
          <w:sz w:val="24"/>
          <w:szCs w:val="24"/>
          <w:shd w:val="clear" w:color="auto" w:fill="FFFFFF"/>
        </w:rPr>
        <w:t xml:space="preserve"> (2023) suggested that personal bias could expediate the conclusion of an investigation without considering alternative information that might be relevant to the investigation.</w:t>
      </w:r>
    </w:p>
    <w:p w14:paraId="1AC2E63D" w14:textId="2E7713ED" w:rsidR="00BB2133" w:rsidRPr="0071058F" w:rsidRDefault="00BB2133" w:rsidP="00742782">
      <w:pPr>
        <w:spacing w:line="360" w:lineRule="auto"/>
        <w:rPr>
          <w:rFonts w:ascii="Arial" w:hAnsi="Arial" w:cs="Arial"/>
          <w:sz w:val="24"/>
          <w:szCs w:val="24"/>
          <w:shd w:val="clear" w:color="auto" w:fill="FFFFFF"/>
        </w:rPr>
      </w:pPr>
      <w:r w:rsidRPr="0071058F">
        <w:rPr>
          <w:rFonts w:ascii="Arial" w:hAnsi="Arial" w:cs="Arial"/>
          <w:sz w:val="24"/>
          <w:szCs w:val="24"/>
          <w:shd w:val="clear" w:color="auto" w:fill="FFFFFF"/>
        </w:rPr>
        <w:t>Lee</w:t>
      </w:r>
      <w:r w:rsidR="00973844">
        <w:rPr>
          <w:rFonts w:ascii="Arial" w:hAnsi="Arial" w:cs="Arial"/>
          <w:sz w:val="24"/>
          <w:szCs w:val="24"/>
          <w:shd w:val="clear" w:color="auto" w:fill="FFFFFF"/>
        </w:rPr>
        <w:t>,</w:t>
      </w:r>
      <w:r w:rsidRPr="0071058F">
        <w:rPr>
          <w:rFonts w:ascii="Arial" w:hAnsi="Arial" w:cs="Arial"/>
          <w:sz w:val="24"/>
          <w:szCs w:val="24"/>
          <w:shd w:val="clear" w:color="auto" w:fill="FFFFFF"/>
        </w:rPr>
        <w:t xml:space="preserve"> (2022a) goes further by stating that the importance of information may be influenced by pre-existing details about the suspect or the crime's circumstances. It was suggested that this could lead to false confessions and safeguard wrongful convictions, ultimately having the ability to influence an investigation and its possible outcome.</w:t>
      </w:r>
    </w:p>
    <w:p w14:paraId="42076051" w14:textId="77777777" w:rsidR="00BB2133" w:rsidRPr="0071058F" w:rsidRDefault="00BB2133" w:rsidP="00742782">
      <w:pPr>
        <w:spacing w:line="360" w:lineRule="auto"/>
        <w:rPr>
          <w:rFonts w:ascii="Arial" w:hAnsi="Arial" w:cs="Arial"/>
          <w:sz w:val="24"/>
          <w:szCs w:val="24"/>
          <w:shd w:val="clear" w:color="auto" w:fill="FFFFFF"/>
        </w:rPr>
      </w:pPr>
    </w:p>
    <w:p w14:paraId="3006D912" w14:textId="77777777" w:rsidR="00BB2133" w:rsidRPr="0071058F" w:rsidRDefault="00BB2133" w:rsidP="00742782">
      <w:pPr>
        <w:spacing w:line="360" w:lineRule="auto"/>
        <w:rPr>
          <w:rFonts w:ascii="Arial" w:hAnsi="Arial" w:cs="Arial"/>
          <w:sz w:val="24"/>
          <w:szCs w:val="24"/>
          <w:shd w:val="clear" w:color="auto" w:fill="FFFFFF"/>
        </w:rPr>
      </w:pPr>
      <w:r w:rsidRPr="0071058F">
        <w:rPr>
          <w:rFonts w:ascii="Arial" w:hAnsi="Arial" w:cs="Arial"/>
          <w:sz w:val="24"/>
          <w:szCs w:val="24"/>
          <w:shd w:val="clear" w:color="auto" w:fill="FFFFFF"/>
        </w:rPr>
        <w:t>In contrast to this, Curley, (n.d.) disputes bias as always having a negative impact, citing studies that support evidence collection and processing. Results show that biased decision processes can produce accurate outcomes and can be instrumental in supporting investigation into volume crime.</w:t>
      </w:r>
    </w:p>
    <w:p w14:paraId="11C2529F" w14:textId="77777777" w:rsidR="00BB2133" w:rsidRPr="0071058F" w:rsidRDefault="00BB2133" w:rsidP="00742782">
      <w:pPr>
        <w:spacing w:line="360" w:lineRule="auto"/>
        <w:rPr>
          <w:rFonts w:ascii="Arial" w:hAnsi="Arial" w:cs="Arial"/>
          <w:sz w:val="24"/>
          <w:szCs w:val="24"/>
          <w:shd w:val="clear" w:color="auto" w:fill="FFFFFF"/>
        </w:rPr>
      </w:pPr>
    </w:p>
    <w:p w14:paraId="66E85163" w14:textId="77777777" w:rsidR="00BB2133" w:rsidRPr="0071058F" w:rsidRDefault="00BB2133" w:rsidP="00742782">
      <w:pPr>
        <w:spacing w:line="360" w:lineRule="auto"/>
        <w:rPr>
          <w:rFonts w:ascii="Arial" w:eastAsia="Times New Roman" w:hAnsi="Arial" w:cs="Arial"/>
          <w:sz w:val="24"/>
          <w:szCs w:val="24"/>
        </w:rPr>
      </w:pPr>
      <w:r w:rsidRPr="0071058F">
        <w:rPr>
          <w:rFonts w:ascii="Arial" w:eastAsia="Times New Roman" w:hAnsi="Arial" w:cs="Arial"/>
          <w:sz w:val="24"/>
          <w:szCs w:val="24"/>
        </w:rPr>
        <w:t>If biases can be perceived as having both a positive and negative impact on investigations, perhaps the type of bias could be a significant factor? Murphy, (2021) suggests that conscious bias has perceived opportunities for modification, as there is an awareness of that bias - the resulting actions being delivered with intent. Critically, questions were asked whether bias characterised by negative behaviour, such as physical or verbal harassment, would have a detrimental effect on repeated high volume crime investigations.</w:t>
      </w:r>
    </w:p>
    <w:p w14:paraId="79872292" w14:textId="77777777" w:rsidR="00BB2133" w:rsidRPr="0071058F" w:rsidRDefault="00BB2133" w:rsidP="00742782">
      <w:pPr>
        <w:pStyle w:val="NormalWeb"/>
        <w:spacing w:after="300" w:line="360" w:lineRule="auto"/>
        <w:rPr>
          <w:rFonts w:ascii="Arial" w:hAnsi="Arial" w:cs="Arial"/>
          <w:shd w:val="clear" w:color="auto" w:fill="FFFFFF"/>
        </w:rPr>
      </w:pPr>
      <w:r w:rsidRPr="0071058F">
        <w:rPr>
          <w:rFonts w:ascii="Arial" w:hAnsi="Arial" w:cs="Arial"/>
          <w:shd w:val="clear" w:color="auto" w:fill="FFFFFF"/>
        </w:rPr>
        <w:t xml:space="preserve">Similarly, if biases are both conscious and unconscious, does the situation and surroundings impact whether these are influencing behaviours? Dr K. Kahn, PhD suggests that we are more likely to rely on automatic associations when we are under time pressure and high situational stress, concluding that when relying on automatically activated stereotypes, our behaviour can show bias when investigating crime. When you have time and response restrictions, bias is going to show (Wen, 2020). </w:t>
      </w:r>
      <w:r w:rsidRPr="0071058F">
        <w:rPr>
          <w:rFonts w:ascii="Arial" w:hAnsi="Arial" w:cs="Arial"/>
          <w14:ligatures w14:val="none"/>
        </w:rPr>
        <w:t xml:space="preserve">Kahn concludes by stating that evidence-based training is crucial to circumvent investigative bias. However, the UK government acknowledge that it would be difficult to objectively measure the effectiveness of such training accurately </w:t>
      </w:r>
      <w:r w:rsidRPr="0071058F">
        <w:rPr>
          <w:rFonts w:ascii="Arial" w:hAnsi="Arial" w:cs="Arial"/>
          <w14:ligatures w14:val="none"/>
        </w:rPr>
        <w:lastRenderedPageBreak/>
        <w:t>(www.london.gov.uk, n.d.). This would suggest that having robust training and procedures in-place may reduce the impact of biases within investigations.</w:t>
      </w:r>
    </w:p>
    <w:p w14:paraId="5046328D" w14:textId="77777777" w:rsidR="00BB2133" w:rsidRPr="0071058F" w:rsidRDefault="00BB2133" w:rsidP="00742782">
      <w:pPr>
        <w:spacing w:line="360" w:lineRule="auto"/>
        <w:rPr>
          <w:rFonts w:ascii="Arial" w:hAnsi="Arial" w:cs="Arial"/>
          <w:sz w:val="24"/>
          <w:szCs w:val="24"/>
          <w:shd w:val="clear" w:color="auto" w:fill="FFFFFF"/>
        </w:rPr>
      </w:pPr>
      <w:r w:rsidRPr="0071058F">
        <w:rPr>
          <w:rFonts w:ascii="Arial" w:hAnsi="Arial" w:cs="Arial"/>
          <w:sz w:val="24"/>
          <w:szCs w:val="24"/>
          <w:shd w:val="clear" w:color="auto" w:fill="FFFFFF"/>
        </w:rPr>
        <w:t>Research analysis by Wallace, (2015) revealed that bias was least evident in criminal investigators with more experience and training, and that both emotion and the order evidence is presented can influence judgment. Supporting the research by Dr K. Kahn, PhD</w:t>
      </w:r>
    </w:p>
    <w:p w14:paraId="300E1A46" w14:textId="77777777" w:rsidR="00BB2133" w:rsidRPr="0071058F" w:rsidRDefault="00BB2133" w:rsidP="00742782">
      <w:pPr>
        <w:spacing w:line="360" w:lineRule="auto"/>
        <w:rPr>
          <w:rFonts w:ascii="Arial" w:eastAsia="Times New Roman" w:hAnsi="Arial" w:cs="Arial"/>
          <w:sz w:val="24"/>
          <w:szCs w:val="24"/>
        </w:rPr>
      </w:pPr>
      <w:r w:rsidRPr="0071058F">
        <w:rPr>
          <w:rFonts w:ascii="Arial" w:hAnsi="Arial" w:cs="Arial"/>
          <w:sz w:val="24"/>
          <w:szCs w:val="24"/>
        </w:rPr>
        <w:t>Biases and assumptions can be instant and naively perceived as insignificant, such as assuming the female is the victim in a domestic violence offence, and the male, the offender. Studies of attitudes and beliefs have shown that bias can lead to unsubstantiated assumptions about people, as our beliefs might not be based on fact but on opinion (Active Social Care, 2022).</w:t>
      </w:r>
    </w:p>
    <w:p w14:paraId="71A0E62E" w14:textId="4D95F570" w:rsidR="00BB2133" w:rsidRPr="0071058F" w:rsidRDefault="00BB2133" w:rsidP="00742782">
      <w:pPr>
        <w:spacing w:line="360" w:lineRule="auto"/>
        <w:rPr>
          <w:rFonts w:ascii="Arial" w:eastAsia="Times New Roman" w:hAnsi="Arial" w:cs="Arial"/>
          <w:sz w:val="24"/>
          <w:szCs w:val="24"/>
        </w:rPr>
      </w:pPr>
      <w:r w:rsidRPr="0071058F">
        <w:rPr>
          <w:rFonts w:ascii="Arial" w:eastAsia="Times New Roman" w:hAnsi="Arial" w:cs="Arial"/>
          <w:sz w:val="24"/>
          <w:szCs w:val="24"/>
        </w:rPr>
        <w:t xml:space="preserve">The assumption is corroborated in a limited study by Treadwell (2019) who estimated that ¾ of people sleeping rough are affected by volume crime, but those figures remain largely unreported. Treadwell clarifies that little substantial evidence is available, but previous experience of police bias was claimed to have significant influence.    </w:t>
      </w:r>
    </w:p>
    <w:p w14:paraId="44AB57B7" w14:textId="77777777" w:rsidR="00BB2133" w:rsidRPr="0071058F" w:rsidRDefault="00BB2133" w:rsidP="00742782">
      <w:pPr>
        <w:spacing w:line="360" w:lineRule="auto"/>
        <w:rPr>
          <w:rFonts w:ascii="Arial" w:hAnsi="Arial" w:cs="Arial"/>
          <w:sz w:val="24"/>
          <w:szCs w:val="24"/>
          <w:shd w:val="clear" w:color="auto" w:fill="FFFFFF"/>
        </w:rPr>
      </w:pPr>
      <w:r w:rsidRPr="0071058F">
        <w:rPr>
          <w:rFonts w:ascii="Arial" w:hAnsi="Arial" w:cs="Arial"/>
          <w:sz w:val="24"/>
          <w:szCs w:val="24"/>
          <w:shd w:val="clear" w:color="auto" w:fill="FFFFFF"/>
        </w:rPr>
        <w:t xml:space="preserve">A series of experiments aimed at identifying the extent of police bias was conducted using anonymised Stanford University staff photographs. A small number of officers (61) were asked to identify possible criminals from the photographs. Final analysis of the results </w:t>
      </w:r>
      <w:proofErr w:type="gramStart"/>
      <w:r w:rsidRPr="0071058F">
        <w:rPr>
          <w:rFonts w:ascii="Arial" w:hAnsi="Arial" w:cs="Arial"/>
          <w:sz w:val="24"/>
          <w:szCs w:val="24"/>
          <w:shd w:val="clear" w:color="auto" w:fill="FFFFFF"/>
        </w:rPr>
        <w:t>were</w:t>
      </w:r>
      <w:proofErr w:type="gramEnd"/>
      <w:r w:rsidRPr="0071058F">
        <w:rPr>
          <w:rFonts w:ascii="Arial" w:hAnsi="Arial" w:cs="Arial"/>
          <w:sz w:val="24"/>
          <w:szCs w:val="24"/>
          <w:shd w:val="clear" w:color="auto" w:fill="FFFFFF"/>
        </w:rPr>
        <w:t xml:space="preserve"> referred to as disturbing. Black faces looked more criminal to the police officers – the </w:t>
      </w:r>
      <w:proofErr w:type="gramStart"/>
      <w:r w:rsidRPr="0071058F">
        <w:rPr>
          <w:rFonts w:ascii="Arial" w:hAnsi="Arial" w:cs="Arial"/>
          <w:sz w:val="24"/>
          <w:szCs w:val="24"/>
          <w:shd w:val="clear" w:color="auto" w:fill="FFFFFF"/>
        </w:rPr>
        <w:t>more black</w:t>
      </w:r>
      <w:proofErr w:type="gramEnd"/>
      <w:r w:rsidRPr="0071058F">
        <w:rPr>
          <w:rFonts w:ascii="Arial" w:hAnsi="Arial" w:cs="Arial"/>
          <w:sz w:val="24"/>
          <w:szCs w:val="24"/>
          <w:shd w:val="clear" w:color="auto" w:fill="FFFFFF"/>
        </w:rPr>
        <w:t xml:space="preserve">, the more criminal (Wen, 2020b). Simultaneously, research by </w:t>
      </w:r>
      <w:proofErr w:type="spellStart"/>
      <w:r w:rsidRPr="0036001A">
        <w:rPr>
          <w:rFonts w:ascii="Arial" w:hAnsi="Arial" w:cs="Arial"/>
          <w:sz w:val="24"/>
          <w:szCs w:val="24"/>
          <w:shd w:val="clear" w:color="auto" w:fill="FFFFFF"/>
        </w:rPr>
        <w:t>Hetey</w:t>
      </w:r>
      <w:proofErr w:type="spellEnd"/>
      <w:r w:rsidRPr="0036001A">
        <w:rPr>
          <w:rFonts w:ascii="Arial" w:hAnsi="Arial" w:cs="Arial"/>
          <w:sz w:val="24"/>
          <w:szCs w:val="24"/>
          <w:shd w:val="clear" w:color="auto" w:fill="FFFFFF"/>
        </w:rPr>
        <w:t xml:space="preserve"> et al., </w:t>
      </w:r>
      <w:r w:rsidRPr="0071058F">
        <w:rPr>
          <w:rFonts w:ascii="Arial" w:hAnsi="Arial" w:cs="Arial"/>
          <w:sz w:val="24"/>
          <w:szCs w:val="24"/>
          <w:shd w:val="clear" w:color="auto" w:fill="FFFFFF"/>
        </w:rPr>
        <w:t xml:space="preserve">(2024) found that the more “stereotypically black” a suspect is perceived to be, the more likely an investigation would find them guilty. This alleged bias is supported by current UK statistics, which reveal that black people were 2.2 times as likely to be arrested as white people (GOV.UK, 2023b). </w:t>
      </w:r>
      <w:r w:rsidRPr="0071058F">
        <w:rPr>
          <w:rFonts w:ascii="Arial" w:hAnsi="Arial" w:cs="Arial"/>
          <w:sz w:val="24"/>
          <w:szCs w:val="24"/>
          <w:shd w:val="clear" w:color="auto" w:fill="FFFFFF"/>
        </w:rPr>
        <w:br/>
      </w:r>
      <w:r w:rsidRPr="0071058F">
        <w:rPr>
          <w:rFonts w:ascii="Arial" w:hAnsi="Arial" w:cs="Arial"/>
          <w:sz w:val="24"/>
          <w:szCs w:val="24"/>
          <w:shd w:val="clear" w:color="auto" w:fill="FFFFFF"/>
        </w:rPr>
        <w:br/>
        <w:t>Simpson, (2020) believes that the UK justice system has a problem with racial bias and discrimination, deducing that too many black young adults are being unnecessarily arrested for minor and non-violent volume crimes. </w:t>
      </w:r>
    </w:p>
    <w:p w14:paraId="7C50DB9F" w14:textId="77777777" w:rsidR="00BB2133" w:rsidRPr="0071058F" w:rsidRDefault="00BB2133" w:rsidP="00742782">
      <w:pPr>
        <w:spacing w:line="360" w:lineRule="auto"/>
        <w:rPr>
          <w:rFonts w:ascii="Arial" w:hAnsi="Arial" w:cs="Arial"/>
          <w:sz w:val="24"/>
          <w:szCs w:val="24"/>
          <w:shd w:val="clear" w:color="auto" w:fill="FFFFFF"/>
        </w:rPr>
      </w:pPr>
    </w:p>
    <w:p w14:paraId="4506624A" w14:textId="77777777" w:rsidR="00BB2133" w:rsidRPr="0071058F" w:rsidRDefault="00BB2133" w:rsidP="00742782">
      <w:pPr>
        <w:spacing w:line="360" w:lineRule="auto"/>
        <w:rPr>
          <w:rFonts w:ascii="Arial" w:eastAsia="Times New Roman" w:hAnsi="Arial" w:cs="Arial"/>
          <w:sz w:val="24"/>
          <w:szCs w:val="24"/>
        </w:rPr>
      </w:pPr>
      <w:r w:rsidRPr="0071058F">
        <w:rPr>
          <w:rFonts w:ascii="Arial" w:eastAsia="Times New Roman" w:hAnsi="Arial" w:cs="Arial"/>
          <w:sz w:val="24"/>
          <w:szCs w:val="24"/>
        </w:rPr>
        <w:lastRenderedPageBreak/>
        <w:t>In conclusion, as a police investigator, it is critical to be aware of your personal bias, attitudes, and values, as well as how these can impact the way you work. Procedural fairness has been shown to affect the decision-making process, dictating whether errors are corrected or if suspects are treated with respect.  </w:t>
      </w:r>
    </w:p>
    <w:p w14:paraId="20F590B8" w14:textId="77777777" w:rsidR="00BB2133" w:rsidRPr="0071058F" w:rsidRDefault="00BB2133" w:rsidP="00742782">
      <w:pPr>
        <w:spacing w:line="360" w:lineRule="auto"/>
        <w:rPr>
          <w:rFonts w:ascii="Arial" w:eastAsia="Times New Roman" w:hAnsi="Arial" w:cs="Arial"/>
          <w:sz w:val="24"/>
          <w:szCs w:val="24"/>
        </w:rPr>
      </w:pPr>
      <w:r w:rsidRPr="0071058F">
        <w:rPr>
          <w:rFonts w:ascii="Arial" w:eastAsia="Times New Roman" w:hAnsi="Arial" w:cs="Arial"/>
          <w:sz w:val="24"/>
          <w:szCs w:val="24"/>
        </w:rPr>
        <w:t>Effective and thorough non bias investigations should lead to an increase in solving and prosecuting our volume crime. As studies have shown, personal attitudes and biases can have a significant impact on police investigation. They show how prejudices and attitudes may affect how police decisions and interacts with suspects, witnesses, and victims. Biases can result in unequal treatment, racial profiling, inaccurate evidence evaluation, and eventually can influence the investigation's conclusion. Consequently, the presumption of guilt may undermine police legitimacy in the eyes of the public. To guarantee a fair inquiry, police officers must be conscious of their own prejudices and maintain impartiality. </w:t>
      </w:r>
    </w:p>
    <w:p w14:paraId="07BDA289" w14:textId="77777777" w:rsidR="00BB2133" w:rsidRPr="0071058F" w:rsidRDefault="00BB2133" w:rsidP="00742782">
      <w:pPr>
        <w:spacing w:line="360" w:lineRule="auto"/>
        <w:rPr>
          <w:rFonts w:ascii="Arial" w:eastAsia="Times New Roman" w:hAnsi="Arial" w:cs="Arial"/>
          <w:sz w:val="24"/>
          <w:szCs w:val="24"/>
        </w:rPr>
      </w:pPr>
    </w:p>
    <w:p w14:paraId="11112462" w14:textId="7F243E17" w:rsidR="00BB2133" w:rsidRPr="0071058F" w:rsidRDefault="00BB2133" w:rsidP="00742782">
      <w:pPr>
        <w:spacing w:line="360" w:lineRule="auto"/>
        <w:rPr>
          <w:rFonts w:ascii="Arial" w:hAnsi="Arial" w:cs="Arial"/>
          <w:sz w:val="24"/>
          <w:szCs w:val="24"/>
        </w:rPr>
      </w:pPr>
      <w:r w:rsidRPr="0071058F">
        <w:rPr>
          <w:rFonts w:ascii="Arial" w:eastAsia="Times New Roman" w:hAnsi="Arial" w:cs="Arial"/>
          <w:sz w:val="24"/>
          <w:szCs w:val="24"/>
        </w:rPr>
        <w:t>Total words= 103</w:t>
      </w:r>
      <w:r w:rsidR="0071058F">
        <w:rPr>
          <w:rFonts w:ascii="Arial" w:eastAsia="Times New Roman" w:hAnsi="Arial" w:cs="Arial"/>
          <w:sz w:val="24"/>
          <w:szCs w:val="24"/>
        </w:rPr>
        <w:t>9</w:t>
      </w:r>
    </w:p>
    <w:p w14:paraId="59AD896F" w14:textId="77777777" w:rsidR="00BB2133" w:rsidRPr="0071058F" w:rsidRDefault="00BB2133" w:rsidP="00742782">
      <w:pPr>
        <w:spacing w:line="360" w:lineRule="auto"/>
        <w:rPr>
          <w:rFonts w:ascii="Arial" w:hAnsi="Arial" w:cs="Arial"/>
          <w:sz w:val="24"/>
          <w:szCs w:val="24"/>
        </w:rPr>
      </w:pPr>
    </w:p>
    <w:p w14:paraId="717E4C40" w14:textId="77777777" w:rsidR="00BB2133" w:rsidRPr="0071058F" w:rsidRDefault="00BB2133" w:rsidP="00742782">
      <w:pPr>
        <w:spacing w:line="360" w:lineRule="auto"/>
        <w:rPr>
          <w:rFonts w:ascii="Arial" w:hAnsi="Arial" w:cs="Arial"/>
          <w:sz w:val="24"/>
          <w:szCs w:val="24"/>
        </w:rPr>
      </w:pPr>
    </w:p>
    <w:p w14:paraId="154026CB" w14:textId="77777777" w:rsidR="00BB2133" w:rsidRPr="0071058F" w:rsidRDefault="00BB2133" w:rsidP="00742782">
      <w:pPr>
        <w:spacing w:line="360" w:lineRule="auto"/>
        <w:rPr>
          <w:rFonts w:ascii="Arial" w:hAnsi="Arial" w:cs="Arial"/>
          <w:sz w:val="24"/>
          <w:szCs w:val="24"/>
        </w:rPr>
      </w:pPr>
    </w:p>
    <w:p w14:paraId="591CF0D1" w14:textId="77777777" w:rsidR="00BB2133" w:rsidRPr="0071058F" w:rsidRDefault="00BB2133" w:rsidP="00742782">
      <w:pPr>
        <w:spacing w:line="360" w:lineRule="auto"/>
        <w:rPr>
          <w:rFonts w:ascii="Arial" w:hAnsi="Arial" w:cs="Arial"/>
          <w:sz w:val="24"/>
          <w:szCs w:val="24"/>
        </w:rPr>
      </w:pPr>
    </w:p>
    <w:p w14:paraId="464F6F2C" w14:textId="77777777" w:rsidR="00BB2133" w:rsidRPr="0071058F" w:rsidRDefault="00BB2133" w:rsidP="00742782">
      <w:pPr>
        <w:spacing w:line="360" w:lineRule="auto"/>
        <w:rPr>
          <w:rFonts w:ascii="Arial" w:hAnsi="Arial" w:cs="Arial"/>
          <w:sz w:val="24"/>
          <w:szCs w:val="24"/>
        </w:rPr>
      </w:pPr>
    </w:p>
    <w:p w14:paraId="7068BE60" w14:textId="77777777" w:rsidR="00BB2133" w:rsidRPr="0071058F" w:rsidRDefault="00BB2133" w:rsidP="00742782">
      <w:pPr>
        <w:spacing w:line="360" w:lineRule="auto"/>
        <w:rPr>
          <w:rFonts w:ascii="Arial" w:hAnsi="Arial" w:cs="Arial"/>
          <w:sz w:val="24"/>
          <w:szCs w:val="24"/>
        </w:rPr>
      </w:pPr>
    </w:p>
    <w:p w14:paraId="7D5C6F71" w14:textId="77777777" w:rsidR="00BB2133" w:rsidRPr="0071058F" w:rsidRDefault="00BB2133" w:rsidP="00742782">
      <w:pPr>
        <w:spacing w:line="360" w:lineRule="auto"/>
        <w:rPr>
          <w:rFonts w:ascii="Arial" w:hAnsi="Arial" w:cs="Arial"/>
          <w:sz w:val="24"/>
          <w:szCs w:val="24"/>
        </w:rPr>
      </w:pPr>
    </w:p>
    <w:p w14:paraId="5E2C4AF1" w14:textId="77777777" w:rsidR="00BB2133" w:rsidRPr="0071058F" w:rsidRDefault="00BB2133" w:rsidP="00742782">
      <w:pPr>
        <w:spacing w:line="360" w:lineRule="auto"/>
        <w:rPr>
          <w:rFonts w:ascii="Arial" w:hAnsi="Arial" w:cs="Arial"/>
          <w:sz w:val="24"/>
          <w:szCs w:val="24"/>
        </w:rPr>
      </w:pPr>
    </w:p>
    <w:p w14:paraId="6443FA5B" w14:textId="77777777" w:rsidR="00BB2133" w:rsidRPr="0071058F" w:rsidRDefault="00BB2133" w:rsidP="00742782">
      <w:pPr>
        <w:spacing w:line="360" w:lineRule="auto"/>
        <w:rPr>
          <w:rFonts w:ascii="Arial" w:hAnsi="Arial" w:cs="Arial"/>
          <w:sz w:val="24"/>
          <w:szCs w:val="24"/>
        </w:rPr>
      </w:pPr>
    </w:p>
    <w:p w14:paraId="1EE86A19" w14:textId="77777777" w:rsidR="00BB2133" w:rsidRPr="0071058F" w:rsidRDefault="00BB2133" w:rsidP="00742782">
      <w:pPr>
        <w:spacing w:line="360" w:lineRule="auto"/>
        <w:rPr>
          <w:rFonts w:ascii="Arial" w:hAnsi="Arial" w:cs="Arial"/>
          <w:sz w:val="24"/>
          <w:szCs w:val="24"/>
        </w:rPr>
      </w:pPr>
    </w:p>
    <w:p w14:paraId="35DE1351" w14:textId="77777777" w:rsidR="0071058F" w:rsidRDefault="0071058F" w:rsidP="00742782">
      <w:pPr>
        <w:pStyle w:val="paragraph"/>
        <w:spacing w:before="0" w:beforeAutospacing="0" w:after="0" w:afterAutospacing="0" w:line="360" w:lineRule="auto"/>
        <w:textAlignment w:val="baseline"/>
        <w:rPr>
          <w:rStyle w:val="normaltextrun"/>
          <w:rFonts w:ascii="Arial" w:eastAsiaTheme="majorEastAsia" w:hAnsi="Arial" w:cs="Arial"/>
          <w:b/>
          <w:bCs/>
        </w:rPr>
      </w:pPr>
      <w:bookmarkStart w:id="6" w:name="_Hlk180751561"/>
    </w:p>
    <w:p w14:paraId="1672E6FD" w14:textId="77777777" w:rsidR="0071058F" w:rsidRDefault="0071058F" w:rsidP="00742782">
      <w:pPr>
        <w:pStyle w:val="paragraph"/>
        <w:spacing w:before="0" w:beforeAutospacing="0" w:after="0" w:afterAutospacing="0" w:line="360" w:lineRule="auto"/>
        <w:textAlignment w:val="baseline"/>
        <w:rPr>
          <w:rStyle w:val="normaltextrun"/>
          <w:rFonts w:ascii="Arial" w:eastAsiaTheme="majorEastAsia" w:hAnsi="Arial" w:cs="Arial"/>
          <w:b/>
          <w:bCs/>
        </w:rPr>
      </w:pPr>
    </w:p>
    <w:p w14:paraId="0EFF1910" w14:textId="77777777" w:rsidR="0071058F" w:rsidRDefault="0071058F" w:rsidP="00742782">
      <w:pPr>
        <w:pStyle w:val="paragraph"/>
        <w:spacing w:before="0" w:beforeAutospacing="0" w:after="0" w:afterAutospacing="0" w:line="360" w:lineRule="auto"/>
        <w:textAlignment w:val="baseline"/>
        <w:rPr>
          <w:rStyle w:val="normaltextrun"/>
          <w:rFonts w:ascii="Arial" w:eastAsiaTheme="majorEastAsia" w:hAnsi="Arial" w:cs="Arial"/>
          <w:b/>
          <w:bCs/>
        </w:rPr>
      </w:pPr>
    </w:p>
    <w:p w14:paraId="553B1048" w14:textId="51143341" w:rsidR="00BB2133" w:rsidRPr="0071058F" w:rsidRDefault="00BB2133" w:rsidP="00742782">
      <w:pPr>
        <w:pStyle w:val="paragraph"/>
        <w:spacing w:before="0" w:beforeAutospacing="0" w:after="0" w:afterAutospacing="0" w:line="360" w:lineRule="auto"/>
        <w:textAlignment w:val="baseline"/>
        <w:rPr>
          <w:rFonts w:ascii="Arial" w:hAnsi="Arial" w:cs="Arial"/>
        </w:rPr>
      </w:pPr>
      <w:r w:rsidRPr="0071058F">
        <w:rPr>
          <w:rStyle w:val="normaltextrun"/>
          <w:rFonts w:ascii="Arial" w:eastAsiaTheme="majorEastAsia" w:hAnsi="Arial" w:cs="Arial"/>
          <w:b/>
          <w:bCs/>
        </w:rPr>
        <w:lastRenderedPageBreak/>
        <w:t>Essay four: </w:t>
      </w:r>
      <w:r w:rsidRPr="0071058F">
        <w:rPr>
          <w:rStyle w:val="normaltextrun"/>
          <w:rFonts w:ascii="Arial" w:eastAsiaTheme="majorEastAsia" w:hAnsi="Arial" w:cs="Arial"/>
        </w:rPr>
        <w:t> </w:t>
      </w:r>
      <w:r w:rsidRPr="0071058F">
        <w:rPr>
          <w:rStyle w:val="eop"/>
          <w:rFonts w:ascii="Arial" w:eastAsiaTheme="majorEastAsia" w:hAnsi="Arial" w:cs="Arial"/>
        </w:rPr>
        <w:t> </w:t>
      </w:r>
    </w:p>
    <w:p w14:paraId="55EC73C5" w14:textId="77777777" w:rsidR="00BB2133" w:rsidRPr="0071058F" w:rsidRDefault="00BB2133" w:rsidP="00742782">
      <w:pPr>
        <w:pStyle w:val="paragraph"/>
        <w:spacing w:before="0" w:beforeAutospacing="0" w:after="0" w:afterAutospacing="0" w:line="360" w:lineRule="auto"/>
        <w:textAlignment w:val="baseline"/>
        <w:rPr>
          <w:rFonts w:ascii="Arial" w:hAnsi="Arial" w:cs="Arial"/>
        </w:rPr>
      </w:pPr>
      <w:r w:rsidRPr="0071058F">
        <w:rPr>
          <w:rStyle w:val="normaltextrun"/>
          <w:rFonts w:ascii="Arial" w:eastAsiaTheme="majorEastAsia" w:hAnsi="Arial" w:cs="Arial"/>
        </w:rPr>
        <w:t>Outline potential links between serious and organised crime and public protection issues. What characteristics make some people more vulnerable to exploitation by serious and organised crime gangs?  </w:t>
      </w:r>
      <w:r w:rsidRPr="0071058F">
        <w:rPr>
          <w:rStyle w:val="eop"/>
          <w:rFonts w:ascii="Arial" w:eastAsiaTheme="majorEastAsia" w:hAnsi="Arial" w:cs="Arial"/>
        </w:rPr>
        <w:t> </w:t>
      </w:r>
    </w:p>
    <w:p w14:paraId="6B222FB2" w14:textId="77777777" w:rsidR="00BB2133" w:rsidRPr="0071058F" w:rsidRDefault="00BB2133" w:rsidP="00742782">
      <w:pPr>
        <w:pStyle w:val="paragraph"/>
        <w:spacing w:before="0" w:beforeAutospacing="0" w:after="0" w:afterAutospacing="0" w:line="360" w:lineRule="auto"/>
        <w:textAlignment w:val="baseline"/>
        <w:rPr>
          <w:rStyle w:val="eop"/>
          <w:rFonts w:ascii="Arial" w:eastAsiaTheme="majorEastAsia" w:hAnsi="Arial" w:cs="Arial"/>
        </w:rPr>
      </w:pPr>
      <w:r w:rsidRPr="0071058F">
        <w:rPr>
          <w:rStyle w:val="normaltextrun"/>
          <w:rFonts w:ascii="Arial" w:eastAsiaTheme="majorEastAsia" w:hAnsi="Arial" w:cs="Arial"/>
        </w:rPr>
        <w:t>Your answer must be based on academic research.  </w:t>
      </w:r>
      <w:r w:rsidRPr="0071058F">
        <w:rPr>
          <w:rStyle w:val="eop"/>
          <w:rFonts w:ascii="Arial" w:eastAsiaTheme="majorEastAsia" w:hAnsi="Arial" w:cs="Arial"/>
        </w:rPr>
        <w:t> </w:t>
      </w:r>
    </w:p>
    <w:bookmarkEnd w:id="6"/>
    <w:p w14:paraId="198CA56B" w14:textId="77777777" w:rsidR="00BB2133" w:rsidRPr="0071058F" w:rsidRDefault="00BB2133" w:rsidP="00742782">
      <w:pPr>
        <w:pStyle w:val="paragraph"/>
        <w:spacing w:before="0" w:beforeAutospacing="0" w:after="0" w:afterAutospacing="0" w:line="360" w:lineRule="auto"/>
        <w:textAlignment w:val="baseline"/>
        <w:rPr>
          <w:rFonts w:ascii="Arial" w:hAnsi="Arial" w:cs="Arial"/>
        </w:rPr>
      </w:pPr>
    </w:p>
    <w:p w14:paraId="43B2C71F" w14:textId="77777777" w:rsidR="00BB2133" w:rsidRPr="0071058F" w:rsidRDefault="00BB2133" w:rsidP="00742782">
      <w:pPr>
        <w:pStyle w:val="paragraph"/>
        <w:spacing w:before="0" w:beforeAutospacing="0" w:after="0" w:afterAutospacing="0" w:line="360" w:lineRule="auto"/>
        <w:textAlignment w:val="baseline"/>
        <w:rPr>
          <w:rStyle w:val="eop"/>
          <w:rFonts w:ascii="Arial" w:eastAsiaTheme="majorEastAsia" w:hAnsi="Arial" w:cs="Arial"/>
        </w:rPr>
      </w:pPr>
      <w:r w:rsidRPr="0071058F">
        <w:rPr>
          <w:rStyle w:val="normaltextrun"/>
          <w:rFonts w:ascii="Arial" w:eastAsiaTheme="majorEastAsia" w:hAnsi="Arial" w:cs="Arial"/>
          <w:b/>
          <w:bCs/>
        </w:rPr>
        <w:t xml:space="preserve">Word limit: </w:t>
      </w:r>
      <w:r w:rsidRPr="0071058F">
        <w:rPr>
          <w:rStyle w:val="normaltextrun"/>
          <w:rFonts w:ascii="Arial" w:eastAsiaTheme="majorEastAsia" w:hAnsi="Arial" w:cs="Arial"/>
        </w:rPr>
        <w:t>1000 words. </w:t>
      </w:r>
      <w:r w:rsidRPr="0071058F">
        <w:rPr>
          <w:rStyle w:val="eop"/>
          <w:rFonts w:ascii="Arial" w:eastAsiaTheme="majorEastAsia" w:hAnsi="Arial" w:cs="Arial"/>
        </w:rPr>
        <w:t> </w:t>
      </w:r>
    </w:p>
    <w:p w14:paraId="3C8DD484" w14:textId="77777777" w:rsidR="00BB2133" w:rsidRDefault="00BB2133" w:rsidP="00742782">
      <w:pPr>
        <w:pStyle w:val="paragraph"/>
        <w:spacing w:before="0" w:beforeAutospacing="0" w:after="0" w:afterAutospacing="0" w:line="360" w:lineRule="auto"/>
        <w:textAlignment w:val="baseline"/>
        <w:rPr>
          <w:rFonts w:ascii="Arial" w:hAnsi="Arial" w:cs="Arial"/>
        </w:rPr>
      </w:pPr>
    </w:p>
    <w:p w14:paraId="6E5D51D2" w14:textId="77777777" w:rsidR="0071058F" w:rsidRPr="0071058F" w:rsidRDefault="0071058F" w:rsidP="00742782">
      <w:pPr>
        <w:pStyle w:val="paragraph"/>
        <w:spacing w:before="0" w:beforeAutospacing="0" w:after="0" w:afterAutospacing="0" w:line="360" w:lineRule="auto"/>
        <w:textAlignment w:val="baseline"/>
        <w:rPr>
          <w:rFonts w:ascii="Arial" w:hAnsi="Arial" w:cs="Arial"/>
        </w:rPr>
      </w:pPr>
    </w:p>
    <w:p w14:paraId="281EA725" w14:textId="77777777" w:rsidR="00BB2133" w:rsidRPr="0071058F" w:rsidRDefault="00BB2133" w:rsidP="00742782">
      <w:pPr>
        <w:pStyle w:val="paragraph"/>
        <w:spacing w:before="0" w:beforeAutospacing="0" w:after="0" w:afterAutospacing="0" w:line="360" w:lineRule="auto"/>
        <w:jc w:val="both"/>
        <w:textAlignment w:val="baseline"/>
        <w:rPr>
          <w:rStyle w:val="eop"/>
          <w:rFonts w:ascii="Arial" w:eastAsiaTheme="majorEastAsia" w:hAnsi="Arial" w:cs="Arial"/>
        </w:rPr>
      </w:pPr>
      <w:r w:rsidRPr="0071058F">
        <w:rPr>
          <w:rStyle w:val="normaltextrun"/>
          <w:rFonts w:ascii="Arial" w:eastAsiaTheme="majorEastAsia" w:hAnsi="Arial" w:cs="Arial"/>
        </w:rPr>
        <w:t>For the purposes of this essay, the focus will be on child sexual exploitation, organised drugs, County Lines and cybercrime. The links between SOC and public protection will be explored, along with prevalent characteristics of victims and those exploited by OCG’s.</w:t>
      </w:r>
      <w:r w:rsidRPr="0071058F">
        <w:rPr>
          <w:rStyle w:val="eop"/>
          <w:rFonts w:ascii="Arial" w:eastAsiaTheme="majorEastAsia" w:hAnsi="Arial" w:cs="Arial"/>
        </w:rPr>
        <w:t> </w:t>
      </w:r>
    </w:p>
    <w:p w14:paraId="3AFEEC17"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
    <w:p w14:paraId="60B40A4A" w14:textId="77777777" w:rsidR="00BB2133" w:rsidRPr="0071058F" w:rsidRDefault="00BB2133" w:rsidP="00742782">
      <w:pPr>
        <w:pStyle w:val="paragraph"/>
        <w:spacing w:before="0" w:beforeAutospacing="0" w:after="0" w:afterAutospacing="0" w:line="360" w:lineRule="auto"/>
        <w:jc w:val="both"/>
        <w:textAlignment w:val="baseline"/>
        <w:rPr>
          <w:rFonts w:ascii="Arial" w:eastAsiaTheme="majorEastAsia" w:hAnsi="Arial" w:cs="Arial"/>
        </w:rPr>
      </w:pPr>
      <w:r w:rsidRPr="0071058F">
        <w:rPr>
          <w:rStyle w:val="normaltextrun"/>
          <w:rFonts w:ascii="Arial" w:eastAsiaTheme="majorEastAsia" w:hAnsi="Arial" w:cs="Arial"/>
        </w:rPr>
        <w:t xml:space="preserve">Paolo Campana, (2022) defines serious and organised crime as criminal activity that is planned, coordinated, and committed by people working individually, in groups, or as part of transnational networks. Winchester, (2021) agrees, stating that such offences are often committed by organised crime groups (OCGs), who use violence, corruption, and intimidation to protect their criminal activities. These articles and related studies document that more UK residents are impacted by SOC than by any other national security concern. They estimate that </w:t>
      </w:r>
      <w:proofErr w:type="gramStart"/>
      <w:r w:rsidRPr="0071058F">
        <w:rPr>
          <w:rStyle w:val="normaltextrun"/>
          <w:rFonts w:ascii="Arial" w:eastAsiaTheme="majorEastAsia" w:hAnsi="Arial" w:cs="Arial"/>
        </w:rPr>
        <w:t>It</w:t>
      </w:r>
      <w:proofErr w:type="gramEnd"/>
      <w:r w:rsidRPr="0071058F">
        <w:rPr>
          <w:rStyle w:val="normaltextrun"/>
          <w:rFonts w:ascii="Arial" w:eastAsiaTheme="majorEastAsia" w:hAnsi="Arial" w:cs="Arial"/>
        </w:rPr>
        <w:t xml:space="preserve"> has a daily influence on citizens, public services, businesses, institutions, national prestige, and infrastructure. Protecting the public from SOC is becoming an increasingly growing concern for the police. This is supported by </w:t>
      </w:r>
      <w:proofErr w:type="spellStart"/>
      <w:r w:rsidRPr="0071058F">
        <w:rPr>
          <w:rStyle w:val="normaltextrun"/>
          <w:rFonts w:ascii="Arial" w:eastAsiaTheme="majorEastAsia" w:hAnsi="Arial" w:cs="Arial"/>
        </w:rPr>
        <w:t>Shanmugaesan</w:t>
      </w:r>
      <w:proofErr w:type="spellEnd"/>
      <w:r w:rsidRPr="0071058F">
        <w:rPr>
          <w:rStyle w:val="normaltextrun"/>
          <w:rFonts w:ascii="Arial" w:eastAsiaTheme="majorEastAsia" w:hAnsi="Arial" w:cs="Arial"/>
        </w:rPr>
        <w:t>, (2024a)</w:t>
      </w:r>
      <w:r w:rsidRPr="0071058F">
        <w:rPr>
          <w:rStyle w:val="eop"/>
          <w:rFonts w:ascii="Arial" w:eastAsiaTheme="majorEastAsia" w:hAnsi="Arial" w:cs="Arial"/>
          <w:lang w:val="en-US"/>
        </w:rPr>
        <w:t> who</w:t>
      </w:r>
      <w:r w:rsidRPr="0071058F">
        <w:rPr>
          <w:rStyle w:val="normaltextrun"/>
          <w:rFonts w:ascii="Arial" w:eastAsiaTheme="majorEastAsia" w:hAnsi="Arial" w:cs="Arial"/>
        </w:rPr>
        <w:t xml:space="preserve"> reveals that there have been marked increases of threat and harm in the UK from drugs, child sexual abuse, and cybercrime.</w:t>
      </w:r>
    </w:p>
    <w:p w14:paraId="75FBB436"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543D7B12" w14:textId="77777777" w:rsidR="00BB2133" w:rsidRPr="0071058F" w:rsidRDefault="00BB2133" w:rsidP="00742782">
      <w:pPr>
        <w:pStyle w:val="paragraph"/>
        <w:spacing w:after="0" w:line="360" w:lineRule="auto"/>
        <w:jc w:val="both"/>
        <w:textAlignment w:val="baseline"/>
        <w:rPr>
          <w:rFonts w:ascii="Arial" w:eastAsiaTheme="majorEastAsia" w:hAnsi="Arial" w:cs="Arial"/>
        </w:rPr>
      </w:pPr>
      <w:r w:rsidRPr="0071058F">
        <w:rPr>
          <w:rStyle w:val="normaltextrun"/>
          <w:rFonts w:ascii="Arial" w:eastAsiaTheme="majorEastAsia" w:hAnsi="Arial" w:cs="Arial"/>
        </w:rPr>
        <w:t xml:space="preserve">Child sexual exploitation puts vulnerable children at risk of harm with catastrophic consequences. In a 2024 study by S. Dixon, (2024) “Child sexual exploitation networks: reassembling structure and activity”, a comparison of organised CSE networks were made. It concluded that these groups frequently involved drug use and/or drug distribution. Dixon illustrated how these networks supported addictions, creating huge financial consequences for those with dependencies. Dixon claimed </w:t>
      </w:r>
      <w:r w:rsidRPr="0071058F">
        <w:rPr>
          <w:rStyle w:val="normaltextrun"/>
          <w:rFonts w:ascii="Arial" w:eastAsiaTheme="majorEastAsia" w:hAnsi="Arial" w:cs="Arial"/>
        </w:rPr>
        <w:lastRenderedPageBreak/>
        <w:t xml:space="preserve">that the networks were largely unstructured in terms of hierarchy but enough to coerce current victims to recruit others. Bolden and Lamphere, (2019), also suggested that crime gangs are semi-structured or loosely knit networks, allowing fluidity for members to expand their geographical area, and therefore the number of people affected. </w:t>
      </w:r>
    </w:p>
    <w:p w14:paraId="55A73A54" w14:textId="77777777" w:rsidR="00BB2133" w:rsidRPr="0071058F" w:rsidRDefault="00BB2133" w:rsidP="00742782">
      <w:pPr>
        <w:pStyle w:val="paragraph"/>
        <w:spacing w:after="0" w:line="360" w:lineRule="auto"/>
        <w:jc w:val="both"/>
        <w:textAlignment w:val="baseline"/>
        <w:rPr>
          <w:rStyle w:val="normaltextrun"/>
          <w:rFonts w:ascii="Arial" w:eastAsiaTheme="majorEastAsia" w:hAnsi="Arial" w:cs="Arial"/>
        </w:rPr>
      </w:pPr>
      <w:r w:rsidRPr="0071058F">
        <w:rPr>
          <w:rFonts w:ascii="Arial" w:eastAsiaTheme="majorEastAsia" w:hAnsi="Arial" w:cs="Arial"/>
        </w:rPr>
        <w:br/>
      </w:r>
      <w:r w:rsidRPr="0071058F">
        <w:rPr>
          <w:rStyle w:val="normaltextrun"/>
          <w:rFonts w:ascii="Arial" w:eastAsiaTheme="majorEastAsia" w:hAnsi="Arial" w:cs="Arial"/>
        </w:rPr>
        <w:t xml:space="preserve">This expansion is not limited to the UK, the World Health Organisation, (2022) estimates </w:t>
      </w:r>
      <w:r w:rsidRPr="0071058F">
        <w:rPr>
          <w:rFonts w:ascii="Arial" w:eastAsiaTheme="majorEastAsia" w:hAnsi="Arial" w:cs="Arial"/>
        </w:rPr>
        <w:t>that up to 1 billion children</w:t>
      </w:r>
      <w:r w:rsidRPr="0071058F">
        <w:rPr>
          <w:rFonts w:ascii="Arial" w:eastAsiaTheme="majorEastAsia" w:hAnsi="Arial" w:cs="Arial"/>
          <w:b/>
          <w:bCs/>
        </w:rPr>
        <w:t xml:space="preserve"> </w:t>
      </w:r>
      <w:r w:rsidRPr="0071058F">
        <w:rPr>
          <w:rStyle w:val="normaltextrun"/>
          <w:rFonts w:ascii="Arial" w:eastAsiaTheme="majorEastAsia" w:hAnsi="Arial" w:cs="Arial"/>
        </w:rPr>
        <w:t>globally have been subject to abuse posing a real public protection concern worldwide.</w:t>
      </w:r>
    </w:p>
    <w:p w14:paraId="0B758BB9"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
    <w:p w14:paraId="377DFE91" w14:textId="77777777" w:rsidR="00BB2133" w:rsidRPr="0071058F" w:rsidRDefault="005C4AEE" w:rsidP="00742782">
      <w:pPr>
        <w:pStyle w:val="paragraph"/>
        <w:spacing w:after="0" w:line="360" w:lineRule="auto"/>
        <w:jc w:val="both"/>
        <w:textAlignment w:val="baseline"/>
        <w:rPr>
          <w:rFonts w:ascii="Arial" w:eastAsiaTheme="majorEastAsia" w:hAnsi="Arial" w:cs="Arial"/>
        </w:rPr>
      </w:pPr>
      <w:hyperlink r:id="rId4" w:tgtFrame="_blank" w:history="1">
        <w:r w:rsidR="00BB2133" w:rsidRPr="0071058F">
          <w:rPr>
            <w:rStyle w:val="normaltextrun"/>
            <w:rFonts w:ascii="Arial" w:eastAsiaTheme="majorEastAsia" w:hAnsi="Arial" w:cs="Arial"/>
          </w:rPr>
          <w:t>The Children’s Society</w:t>
        </w:r>
      </w:hyperlink>
      <w:r w:rsidR="00BB2133" w:rsidRPr="0071058F">
        <w:rPr>
          <w:rStyle w:val="normaltextrun"/>
          <w:rFonts w:ascii="Arial" w:eastAsiaTheme="majorEastAsia" w:hAnsi="Arial" w:cs="Arial"/>
        </w:rPr>
        <w:t xml:space="preserve">, (2021) estimates that 46,000 children in England are involved in gangs, a number that continues to grow. Their statistics show that over half of these (27,000) are directly involved in County Lines. According to the Children’s Commissioner for England, the number of children experiencing broader risk factors linked to exploitation is larger, insisting that interventions to reduce these vulnerabilities are key to safeguarding this vulnerable group </w:t>
      </w:r>
      <w:r w:rsidR="00BB2133" w:rsidRPr="0071058F">
        <w:rPr>
          <w:rFonts w:ascii="Arial" w:eastAsiaTheme="majorEastAsia" w:hAnsi="Arial" w:cs="Arial"/>
        </w:rPr>
        <w:t xml:space="preserve">(England, 2021). </w:t>
      </w:r>
    </w:p>
    <w:p w14:paraId="779BC9A7"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2E9408BA" w14:textId="60784D63"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71058F">
        <w:rPr>
          <w:rStyle w:val="normaltextrun"/>
          <w:rFonts w:ascii="Arial" w:eastAsiaTheme="majorEastAsia" w:hAnsi="Arial" w:cs="Arial"/>
        </w:rPr>
        <w:t xml:space="preserve">Several studies have assessed the characteristics of the most vulnerable. Mason-Jones and Loggie, (2019) infer that majority of children affected were in local authority care, or came from families that had complex problems, others disagree. An article by </w:t>
      </w:r>
      <w:proofErr w:type="spellStart"/>
      <w:r w:rsidRPr="0071058F">
        <w:rPr>
          <w:rFonts w:ascii="Arial" w:hAnsi="Arial" w:cs="Arial"/>
          <w:shd w:val="clear" w:color="auto" w:fill="FFFFFF"/>
        </w:rPr>
        <w:t>Tri.x</w:t>
      </w:r>
      <w:proofErr w:type="spellEnd"/>
      <w:r w:rsidRPr="0071058F">
        <w:rPr>
          <w:rFonts w:ascii="Arial" w:hAnsi="Arial" w:cs="Arial"/>
          <w:shd w:val="clear" w:color="auto" w:fill="FFFFFF"/>
        </w:rPr>
        <w:t xml:space="preserve">, (2023) detailed accounts of unaccompanied asylum-seeking children being trafficked into the UK, adding the possibility that they may remain under the influence of (and be exploited by) their traffickers. They examined </w:t>
      </w:r>
      <w:proofErr w:type="gramStart"/>
      <w:r w:rsidRPr="0071058F">
        <w:rPr>
          <w:rFonts w:ascii="Arial" w:hAnsi="Arial" w:cs="Arial"/>
          <w:shd w:val="clear" w:color="auto" w:fill="FFFFFF"/>
        </w:rPr>
        <w:t>particular concerns</w:t>
      </w:r>
      <w:proofErr w:type="gramEnd"/>
      <w:r w:rsidRPr="0071058F">
        <w:rPr>
          <w:rFonts w:ascii="Arial" w:hAnsi="Arial" w:cs="Arial"/>
          <w:shd w:val="clear" w:color="auto" w:fill="FFFFFF"/>
        </w:rPr>
        <w:t xml:space="preserve"> surrounding the links between children running away and the risks of sexual exploitation</w:t>
      </w:r>
      <w:r w:rsidRPr="0071058F">
        <w:rPr>
          <w:rStyle w:val="normaltextrun"/>
          <w:rFonts w:ascii="Arial" w:eastAsiaTheme="majorEastAsia" w:hAnsi="Arial" w:cs="Arial"/>
        </w:rPr>
        <w:t>, citing the protective factors of family or care being no longer available.</w:t>
      </w:r>
      <w:r w:rsidRPr="0071058F">
        <w:rPr>
          <w:rStyle w:val="eop"/>
          <w:rFonts w:ascii="Arial" w:eastAsiaTheme="majorEastAsia" w:hAnsi="Arial" w:cs="Arial"/>
        </w:rPr>
        <w:t> </w:t>
      </w:r>
      <w:r w:rsidRPr="0071058F">
        <w:rPr>
          <w:rStyle w:val="eop"/>
          <w:rFonts w:ascii="Arial" w:eastAsiaTheme="majorEastAsia" w:hAnsi="Arial" w:cs="Arial"/>
        </w:rPr>
        <w:br/>
      </w:r>
      <w:r w:rsidRPr="0071058F">
        <w:rPr>
          <w:rFonts w:ascii="Arial" w:eastAsiaTheme="majorEastAsia" w:hAnsi="Arial" w:cs="Arial"/>
        </w:rPr>
        <w:br/>
        <w:t xml:space="preserve">A study by Capaldi, (2024) </w:t>
      </w:r>
      <w:r w:rsidRPr="0071058F">
        <w:rPr>
          <w:rFonts w:ascii="Arial" w:hAnsi="Arial" w:cs="Arial"/>
          <w:shd w:val="clear" w:color="auto" w:fill="FFFFFF"/>
        </w:rPr>
        <w:t xml:space="preserve">revealed that youths who identify as lesbian, gay, bisexual, transgender, or queer (LGBTQ+) are particularly vulnerable, and are at more risk of being subjected to violence and sexual exploitation than youths who are Heterosexual. </w:t>
      </w:r>
      <w:r w:rsidRPr="0071058F">
        <w:rPr>
          <w:rFonts w:ascii="Arial" w:hAnsi="Arial" w:cs="Arial"/>
          <w:shd w:val="clear" w:color="auto" w:fill="FFFFFF"/>
        </w:rPr>
        <w:br/>
      </w:r>
    </w:p>
    <w:p w14:paraId="001F8132" w14:textId="77777777" w:rsidR="00BB2133" w:rsidRPr="0071058F" w:rsidRDefault="00BB2133" w:rsidP="00742782">
      <w:pPr>
        <w:pStyle w:val="paragraph"/>
        <w:spacing w:after="0" w:line="360" w:lineRule="auto"/>
        <w:jc w:val="both"/>
        <w:textAlignment w:val="baseline"/>
        <w:rPr>
          <w:rFonts w:ascii="Arial" w:hAnsi="Arial" w:cs="Arial"/>
          <w:shd w:val="clear" w:color="auto" w:fill="FFFFFF"/>
        </w:rPr>
      </w:pPr>
      <w:r w:rsidRPr="0071058F">
        <w:rPr>
          <w:rStyle w:val="normaltextrun"/>
          <w:rFonts w:ascii="Arial" w:eastAsiaTheme="majorEastAsia" w:hAnsi="Arial" w:cs="Arial"/>
        </w:rPr>
        <w:lastRenderedPageBreak/>
        <w:t>Repeatedly, concerns have been raised by the National Crime Agency regarding public exposure to the illegal drug trade and the violence connected to it. Data from the Home Office Index recorded 1627 drug related homicides between April 2018- March 2023 (Office for National Statistics, 2024). </w:t>
      </w:r>
      <w:r w:rsidRPr="0071058F">
        <w:rPr>
          <w:rFonts w:ascii="Arial" w:hAnsi="Arial" w:cs="Arial"/>
          <w:shd w:val="clear" w:color="auto" w:fill="FFFFFF"/>
        </w:rPr>
        <w:t xml:space="preserve"> The NCA report claims of corruption at every stage of the drug supply chain, including the use of corrupt port and airport officials, weakening the integrity of border security and increasing the risk of other forms of organised crime, including firearms and organised immigration crime (National Crime Agency, 2019). </w:t>
      </w:r>
    </w:p>
    <w:p w14:paraId="53AC026D"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r w:rsidRPr="0071058F">
        <w:rPr>
          <w:rFonts w:ascii="Arial" w:hAnsi="Arial" w:cs="Arial"/>
          <w:shd w:val="clear" w:color="auto" w:fill="FFFFFF"/>
        </w:rPr>
        <w:t xml:space="preserve">Reports of such corruption are making the protection of the public even more challenging for the police. </w:t>
      </w:r>
      <w:r w:rsidRPr="0071058F">
        <w:rPr>
          <w:rStyle w:val="normaltextrun"/>
          <w:rFonts w:ascii="Arial" w:eastAsiaTheme="majorEastAsia" w:hAnsi="Arial" w:cs="Arial"/>
          <w:bdr w:val="none" w:sz="0" w:space="0" w:color="auto" w:frame="1"/>
          <w:shd w:val="clear" w:color="auto" w:fill="FFFFFF"/>
        </w:rPr>
        <w:t>Barrington, (2024)</w:t>
      </w:r>
      <w:r w:rsidRPr="0071058F">
        <w:rPr>
          <w:rStyle w:val="eop"/>
          <w:rFonts w:ascii="Arial" w:eastAsiaTheme="majorEastAsia" w:hAnsi="Arial" w:cs="Arial"/>
        </w:rPr>
        <w:t xml:space="preserve"> </w:t>
      </w:r>
      <w:r w:rsidRPr="0071058F">
        <w:rPr>
          <w:rStyle w:val="normaltextrun"/>
          <w:rFonts w:ascii="Arial" w:eastAsiaTheme="majorEastAsia" w:hAnsi="Arial" w:cs="Arial"/>
          <w:bdr w:val="none" w:sz="0" w:space="0" w:color="auto" w:frame="1"/>
          <w:shd w:val="clear" w:color="auto" w:fill="FFFFFF"/>
        </w:rPr>
        <w:t>agrees that corruption is a high risk for the UK borders and illegal immigration, but disputes that sufficient data is available to demonstrate the scale or prevalence. In response to these criticisms,</w:t>
      </w:r>
      <w:r w:rsidRPr="0071058F">
        <w:rPr>
          <w:rFonts w:ascii="Arial" w:hAnsi="Arial" w:cs="Arial"/>
        </w:rPr>
        <w:t xml:space="preserve"> David Neal, (Independent Chief Inspector of Borders and Immigration) identified that organisational structures for insider threat were found to be confused, with unclear lines of responsibility or accountability. Addressing these problems were seen as a priority due to the wide impact on the UK.</w:t>
      </w:r>
    </w:p>
    <w:p w14:paraId="08E5F056"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
    <w:p w14:paraId="7841C1D8"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r w:rsidRPr="0071058F">
        <w:rPr>
          <w:rStyle w:val="normaltextrun"/>
          <w:rFonts w:ascii="Arial" w:eastAsiaTheme="majorEastAsia" w:hAnsi="Arial" w:cs="Arial"/>
        </w:rPr>
        <w:t>Another example of an expanding organised crime operation placing the public at risk is the “County Lines” network. </w:t>
      </w:r>
      <w:proofErr w:type="spellStart"/>
      <w:r w:rsidRPr="0071058F">
        <w:rPr>
          <w:rStyle w:val="normaltextrun"/>
          <w:rFonts w:ascii="Arial" w:eastAsiaTheme="majorEastAsia" w:hAnsi="Arial" w:cs="Arial"/>
        </w:rPr>
        <w:t>Shanmugaesan</w:t>
      </w:r>
      <w:proofErr w:type="spellEnd"/>
      <w:r w:rsidRPr="0071058F">
        <w:rPr>
          <w:rStyle w:val="normaltextrun"/>
          <w:rFonts w:ascii="Arial" w:eastAsiaTheme="majorEastAsia" w:hAnsi="Arial" w:cs="Arial"/>
        </w:rPr>
        <w:t>, (2024b) described County lines as a form of criminal exploitation. Recruitment figures demonstrate how effective befriending vulnerable children, either online or offline, can be. Drug networks have expanded throughout the UK using these manipulation techniques.</w:t>
      </w:r>
    </w:p>
    <w:p w14:paraId="0DB67AED"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2C968887"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71058F">
        <w:rPr>
          <w:rStyle w:val="normaltextrun"/>
          <w:rFonts w:ascii="Arial" w:eastAsiaTheme="majorEastAsia" w:hAnsi="Arial" w:cs="Arial"/>
        </w:rPr>
        <w:t>Lee, (2022b) explains how criminal gangs create a base of operations in an area, sometimes by using force or compulsion to evict vulnerable adults from their homes—a tactic known as "cuckooing".  Lee questioned how gangs had developed the knowledge and resources, with little resistance, to evade detection in this way and whether this reflected the ability to provide adequate police protection.</w:t>
      </w:r>
    </w:p>
    <w:p w14:paraId="26005FE3"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
    <w:p w14:paraId="393C7C46" w14:textId="77777777" w:rsidR="00BB2133" w:rsidRPr="0071058F" w:rsidRDefault="00BB2133" w:rsidP="00742782">
      <w:pPr>
        <w:pStyle w:val="paragraph"/>
        <w:spacing w:before="0" w:beforeAutospacing="0" w:after="0" w:afterAutospacing="0" w:line="360" w:lineRule="auto"/>
        <w:jc w:val="both"/>
        <w:textAlignment w:val="baseline"/>
        <w:rPr>
          <w:rStyle w:val="eop"/>
          <w:rFonts w:ascii="Arial" w:eastAsiaTheme="majorEastAsia" w:hAnsi="Arial" w:cs="Arial"/>
          <w:lang w:val="en-US"/>
        </w:rPr>
      </w:pPr>
      <w:r w:rsidRPr="0071058F">
        <w:rPr>
          <w:rStyle w:val="normaltextrun"/>
          <w:rFonts w:ascii="Arial" w:eastAsiaTheme="majorEastAsia" w:hAnsi="Arial" w:cs="Arial"/>
        </w:rPr>
        <w:t>Certain SOC’s are even more difficult to protect the public from. Organised Cybercrime is the fastest-growing crime in the UK, affecting all genders and age groups seeing an increase of 64% from 2022 (</w:t>
      </w:r>
      <w:proofErr w:type="spellStart"/>
      <w:r w:rsidRPr="0071058F">
        <w:rPr>
          <w:rStyle w:val="normaltextrun"/>
          <w:rFonts w:ascii="Arial" w:eastAsiaTheme="majorEastAsia" w:hAnsi="Arial" w:cs="Arial"/>
        </w:rPr>
        <w:t>Dubuis</w:t>
      </w:r>
      <w:proofErr w:type="spellEnd"/>
      <w:r w:rsidRPr="0071058F">
        <w:rPr>
          <w:rStyle w:val="normaltextrun"/>
          <w:rFonts w:ascii="Arial" w:eastAsiaTheme="majorEastAsia" w:hAnsi="Arial" w:cs="Arial"/>
        </w:rPr>
        <w:t>-Welch, 2023)</w:t>
      </w:r>
      <w:r w:rsidRPr="0071058F">
        <w:rPr>
          <w:rStyle w:val="eop"/>
          <w:rFonts w:ascii="Arial" w:eastAsiaTheme="majorEastAsia" w:hAnsi="Arial" w:cs="Arial"/>
          <w:lang w:val="en-US"/>
        </w:rPr>
        <w:t>.</w:t>
      </w:r>
    </w:p>
    <w:p w14:paraId="776B4DD2" w14:textId="20640C67" w:rsidR="00BB2133" w:rsidRPr="0071058F" w:rsidRDefault="00BB2133" w:rsidP="00742782">
      <w:pPr>
        <w:pStyle w:val="paragraph"/>
        <w:spacing w:before="0" w:beforeAutospacing="0" w:after="0" w:afterAutospacing="0" w:line="360" w:lineRule="auto"/>
        <w:jc w:val="both"/>
        <w:textAlignment w:val="baseline"/>
        <w:rPr>
          <w:rStyle w:val="eop"/>
          <w:rFonts w:ascii="Arial" w:eastAsiaTheme="majorEastAsia" w:hAnsi="Arial" w:cs="Arial"/>
          <w:lang w:val="en-US"/>
        </w:rPr>
      </w:pPr>
      <w:r w:rsidRPr="0071058F">
        <w:rPr>
          <w:rStyle w:val="eop"/>
          <w:rFonts w:ascii="Arial" w:eastAsiaTheme="majorEastAsia" w:hAnsi="Arial" w:cs="Arial"/>
          <w:lang w:val="en-US"/>
        </w:rPr>
        <w:lastRenderedPageBreak/>
        <w:br/>
      </w:r>
    </w:p>
    <w:p w14:paraId="6A9560A1" w14:textId="77777777" w:rsidR="00BB2133" w:rsidRPr="0071058F" w:rsidRDefault="00BB2133" w:rsidP="00742782">
      <w:pPr>
        <w:pStyle w:val="paragraph"/>
        <w:spacing w:before="0" w:beforeAutospacing="0" w:after="0" w:afterAutospacing="0" w:line="360" w:lineRule="auto"/>
        <w:jc w:val="both"/>
        <w:textAlignment w:val="baseline"/>
        <w:rPr>
          <w:rStyle w:val="eop"/>
          <w:rFonts w:ascii="Arial" w:eastAsiaTheme="majorEastAsia" w:hAnsi="Arial" w:cs="Arial"/>
          <w:lang w:val="en-US"/>
        </w:rPr>
      </w:pPr>
    </w:p>
    <w:p w14:paraId="7FA8FDB1"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hAnsi="Arial" w:cs="Arial"/>
          <w:lang w:val="en-US"/>
        </w:rPr>
      </w:pPr>
      <w:r w:rsidRPr="0071058F">
        <w:rPr>
          <w:rStyle w:val="normaltextrun"/>
          <w:rFonts w:ascii="Arial" w:eastAsiaTheme="majorEastAsia" w:hAnsi="Arial" w:cs="Arial"/>
        </w:rPr>
        <w:t xml:space="preserve">A study by Nasi et al, (2021) “Cybercrime Victimisation and </w:t>
      </w:r>
      <w:proofErr w:type="spellStart"/>
      <w:r w:rsidRPr="0071058F">
        <w:rPr>
          <w:rStyle w:val="normaltextrun"/>
          <w:rFonts w:ascii="Arial" w:eastAsiaTheme="majorEastAsia" w:hAnsi="Arial" w:cs="Arial"/>
        </w:rPr>
        <w:t>Polyvictimisation</w:t>
      </w:r>
      <w:proofErr w:type="spellEnd"/>
      <w:r w:rsidRPr="0071058F">
        <w:rPr>
          <w:rStyle w:val="normaltextrun"/>
          <w:rFonts w:ascii="Arial" w:eastAsiaTheme="majorEastAsia" w:hAnsi="Arial" w:cs="Arial"/>
        </w:rPr>
        <w:t xml:space="preserve"> in Finland identified that specific offences would have more prevalence in a certain victim characteristic, such as females being far more likely to be victims of all forms of online harassment, and males were more vulnerable to fraud crimes. However, Koning et al, (2023) argued that there is no evidence that there is a gender or personality trait more susceptible to fraud. They conclude that anyone can be a victim of serious and organised crime, given the right set of circumstances and vulnerabilities. </w:t>
      </w:r>
    </w:p>
    <w:p w14:paraId="11195D26"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
    <w:p w14:paraId="1517395F"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roofErr w:type="spellStart"/>
      <w:r w:rsidRPr="0071058F">
        <w:rPr>
          <w:rFonts w:ascii="Arial" w:hAnsi="Arial" w:cs="Arial"/>
          <w:shd w:val="clear" w:color="auto" w:fill="FFFFFF"/>
        </w:rPr>
        <w:t>Iglezakis</w:t>
      </w:r>
      <w:proofErr w:type="spellEnd"/>
      <w:r w:rsidRPr="0071058F">
        <w:rPr>
          <w:rFonts w:ascii="Arial" w:hAnsi="Arial" w:cs="Arial"/>
          <w:shd w:val="clear" w:color="auto" w:fill="FFFFFF"/>
        </w:rPr>
        <w:t>, (2020) r</w:t>
      </w:r>
      <w:r w:rsidRPr="0071058F">
        <w:rPr>
          <w:rFonts w:ascii="Arial" w:hAnsi="Arial" w:cs="Arial"/>
        </w:rPr>
        <w:t>ecognises that SOC organisations have exploited the lack of legislation surrounding cybercrime, impeding attempts to keep up with emerging technology when enforcing the law.</w:t>
      </w:r>
    </w:p>
    <w:p w14:paraId="3700BEB0"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rPr>
      </w:pPr>
    </w:p>
    <w:p w14:paraId="32A04339"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71058F">
        <w:rPr>
          <w:rFonts w:ascii="Arial" w:hAnsi="Arial" w:cs="Arial"/>
        </w:rPr>
        <w:t xml:space="preserve">Stacey, (2023) disclosed that at present only 1% of police personnel are assigned to online fraud investigations. She questions whether we are allocating sufficient resources to manage the increasing threat to public vulnerability. </w:t>
      </w:r>
    </w:p>
    <w:p w14:paraId="493FC104" w14:textId="77777777" w:rsidR="00BB2133" w:rsidRPr="0071058F" w:rsidRDefault="00BB2133" w:rsidP="00742782">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2DDC9218" w14:textId="77777777" w:rsidR="00BB2133" w:rsidRPr="0071058F" w:rsidRDefault="00BB2133" w:rsidP="00742782">
      <w:pPr>
        <w:pStyle w:val="paragraph"/>
        <w:spacing w:before="0" w:beforeAutospacing="0" w:after="0" w:afterAutospacing="0" w:line="360" w:lineRule="auto"/>
        <w:jc w:val="both"/>
        <w:textAlignment w:val="baseline"/>
        <w:rPr>
          <w:rFonts w:ascii="Arial" w:hAnsi="Arial" w:cs="Arial"/>
          <w:lang w:val="en-US"/>
        </w:rPr>
      </w:pPr>
      <w:r w:rsidRPr="0071058F">
        <w:rPr>
          <w:rStyle w:val="normaltextrun"/>
          <w:rFonts w:ascii="Arial" w:eastAsiaTheme="majorEastAsia" w:hAnsi="Arial" w:cs="Arial"/>
        </w:rPr>
        <w:t>In conclusion, research has shown that those at highest risk of exploitation through organised crime are often the most vulnerable in society, namely those with a poor socioeconomic background, homeless, children and young people.  Poor mental health offers further vulnerability. The reach of organised crime is vast ranging and can potentially impact everybody. Communities have become far more susceptible to manipulation through all means of communication in a way that we have never seen before.  </w:t>
      </w:r>
      <w:r w:rsidRPr="0071058F">
        <w:rPr>
          <w:rStyle w:val="eop"/>
          <w:rFonts w:ascii="Arial" w:eastAsiaTheme="majorEastAsia" w:hAnsi="Arial" w:cs="Arial"/>
          <w:lang w:val="en-US"/>
        </w:rPr>
        <w:t> </w:t>
      </w:r>
    </w:p>
    <w:p w14:paraId="01DD5BD1" w14:textId="77777777" w:rsidR="00BB2133" w:rsidRPr="0071058F" w:rsidRDefault="00BB2133" w:rsidP="00742782">
      <w:pPr>
        <w:spacing w:line="360" w:lineRule="auto"/>
        <w:rPr>
          <w:rFonts w:ascii="Arial" w:hAnsi="Arial" w:cs="Arial"/>
          <w:sz w:val="24"/>
          <w:szCs w:val="24"/>
        </w:rPr>
      </w:pPr>
    </w:p>
    <w:p w14:paraId="24182423" w14:textId="77777777" w:rsidR="00BB2133" w:rsidRPr="0071058F" w:rsidRDefault="00BB2133" w:rsidP="00742782">
      <w:pPr>
        <w:spacing w:line="360" w:lineRule="auto"/>
        <w:jc w:val="both"/>
        <w:rPr>
          <w:rFonts w:ascii="Arial" w:hAnsi="Arial" w:cs="Arial"/>
          <w:sz w:val="24"/>
          <w:szCs w:val="24"/>
        </w:rPr>
      </w:pPr>
    </w:p>
    <w:p w14:paraId="4D2F29EF" w14:textId="77777777" w:rsidR="00BB2133" w:rsidRPr="0071058F" w:rsidRDefault="00BB2133" w:rsidP="00742782">
      <w:pPr>
        <w:spacing w:line="360" w:lineRule="auto"/>
        <w:rPr>
          <w:rFonts w:ascii="Arial" w:hAnsi="Arial" w:cs="Arial"/>
          <w:sz w:val="24"/>
          <w:szCs w:val="24"/>
        </w:rPr>
      </w:pPr>
      <w:r w:rsidRPr="0071058F">
        <w:rPr>
          <w:rFonts w:ascii="Arial" w:hAnsi="Arial" w:cs="Arial"/>
          <w:sz w:val="24"/>
          <w:szCs w:val="24"/>
        </w:rPr>
        <w:t> Total words= 1100</w:t>
      </w:r>
    </w:p>
    <w:p w14:paraId="0AC7FE09" w14:textId="77777777" w:rsidR="0071058F" w:rsidRDefault="0071058F" w:rsidP="00742782">
      <w:pPr>
        <w:spacing w:line="360" w:lineRule="auto"/>
        <w:jc w:val="center"/>
        <w:rPr>
          <w:rFonts w:ascii="Arial" w:hAnsi="Arial" w:cs="Arial"/>
          <w:b/>
          <w:bCs/>
          <w:sz w:val="24"/>
          <w:szCs w:val="24"/>
        </w:rPr>
      </w:pPr>
    </w:p>
    <w:p w14:paraId="226A9FA7" w14:textId="77777777" w:rsidR="0071058F" w:rsidRDefault="0071058F" w:rsidP="00742782">
      <w:pPr>
        <w:spacing w:line="360" w:lineRule="auto"/>
        <w:jc w:val="center"/>
        <w:rPr>
          <w:rFonts w:ascii="Arial" w:hAnsi="Arial" w:cs="Arial"/>
          <w:b/>
          <w:bCs/>
          <w:sz w:val="24"/>
          <w:szCs w:val="24"/>
        </w:rPr>
      </w:pPr>
    </w:p>
    <w:p w14:paraId="70B05846" w14:textId="77777777" w:rsidR="0071058F" w:rsidRDefault="0071058F" w:rsidP="00742782">
      <w:pPr>
        <w:spacing w:line="360" w:lineRule="auto"/>
        <w:jc w:val="center"/>
        <w:rPr>
          <w:rFonts w:ascii="Arial" w:hAnsi="Arial" w:cs="Arial"/>
          <w:b/>
          <w:bCs/>
          <w:sz w:val="24"/>
          <w:szCs w:val="24"/>
        </w:rPr>
      </w:pPr>
    </w:p>
    <w:p w14:paraId="256890CA" w14:textId="6F7B8529" w:rsidR="00BB2133" w:rsidRPr="0071058F" w:rsidRDefault="00742782" w:rsidP="00742782">
      <w:pPr>
        <w:spacing w:line="360" w:lineRule="auto"/>
        <w:jc w:val="center"/>
        <w:rPr>
          <w:rFonts w:ascii="Arial" w:hAnsi="Arial" w:cs="Arial"/>
          <w:b/>
          <w:bCs/>
          <w:sz w:val="24"/>
          <w:szCs w:val="24"/>
        </w:rPr>
      </w:pPr>
      <w:r w:rsidRPr="0071058F">
        <w:rPr>
          <w:rFonts w:ascii="Arial" w:hAnsi="Arial" w:cs="Arial"/>
          <w:b/>
          <w:bCs/>
          <w:sz w:val="24"/>
          <w:szCs w:val="24"/>
        </w:rPr>
        <w:lastRenderedPageBreak/>
        <w:t>Bibliography</w:t>
      </w:r>
    </w:p>
    <w:p w14:paraId="726E18E2" w14:textId="77777777" w:rsidR="00742782" w:rsidRPr="0071058F" w:rsidRDefault="00742782" w:rsidP="00742782">
      <w:pPr>
        <w:spacing w:line="360" w:lineRule="auto"/>
        <w:rPr>
          <w:rFonts w:ascii="Arial" w:hAnsi="Arial" w:cs="Arial"/>
          <w:sz w:val="24"/>
          <w:szCs w:val="24"/>
        </w:rPr>
      </w:pPr>
    </w:p>
    <w:p w14:paraId="121C1FDA"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Active Social Care (2022). </w:t>
      </w:r>
      <w:r w:rsidRPr="00742782">
        <w:rPr>
          <w:rFonts w:ascii="Arial" w:hAnsi="Arial" w:cs="Arial"/>
          <w:i/>
          <w:iCs/>
          <w:sz w:val="24"/>
          <w:szCs w:val="24"/>
        </w:rPr>
        <w:t>Personal Values, Attitudes and Beliefs</w:t>
      </w:r>
      <w:r w:rsidRPr="00742782">
        <w:rPr>
          <w:rFonts w:ascii="Arial" w:hAnsi="Arial" w:cs="Arial"/>
          <w:sz w:val="24"/>
          <w:szCs w:val="24"/>
        </w:rPr>
        <w:t>. [online] Activesocialcare.com. Available at: https://activesocialcare.com/handbook/understanding-your-role/personal-values-attitudes-and-beliefs/ [Accessed 24 Sep. 2024].</w:t>
      </w:r>
    </w:p>
    <w:p w14:paraId="5BFEB11B"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Alcohol Change UK (2017). </w:t>
      </w:r>
      <w:r w:rsidRPr="00742782">
        <w:rPr>
          <w:rFonts w:ascii="Arial" w:hAnsi="Arial" w:cs="Arial"/>
          <w:i/>
          <w:iCs/>
          <w:sz w:val="24"/>
          <w:szCs w:val="24"/>
        </w:rPr>
        <w:t>Alcohol and Mental Health</w:t>
      </w:r>
      <w:r w:rsidRPr="00742782">
        <w:rPr>
          <w:rFonts w:ascii="Arial" w:hAnsi="Arial" w:cs="Arial"/>
          <w:sz w:val="24"/>
          <w:szCs w:val="24"/>
        </w:rPr>
        <w:t>. [online] Alcohol Change UK. Available at: https://alcoholchange.org.uk/alcohol-facts/fact-sheets/alcohol-and-mental-health [Accessed 26 Sep. 2024].</w:t>
      </w:r>
    </w:p>
    <w:p w14:paraId="54DD3A84"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Barrington, R. (2024). </w:t>
      </w:r>
      <w:r w:rsidRPr="00742782">
        <w:rPr>
          <w:rFonts w:ascii="Arial" w:hAnsi="Arial" w:cs="Arial"/>
          <w:i/>
          <w:iCs/>
          <w:sz w:val="24"/>
          <w:szCs w:val="24"/>
        </w:rPr>
        <w:t>News and Blog Articles | COMPAS</w:t>
      </w:r>
      <w:r w:rsidRPr="00742782">
        <w:rPr>
          <w:rFonts w:ascii="Arial" w:hAnsi="Arial" w:cs="Arial"/>
          <w:sz w:val="24"/>
          <w:szCs w:val="24"/>
        </w:rPr>
        <w:t>. [online] Ox.ac.uk. Available at: https://www.compas.ox.ac.uk/article [Accessed 25 Oct. 2024].</w:t>
      </w:r>
    </w:p>
    <w:p w14:paraId="461AAE66"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BBC (2018). Reality Check: Is police funding falling? </w:t>
      </w:r>
      <w:r w:rsidRPr="00742782">
        <w:rPr>
          <w:rFonts w:ascii="Arial" w:hAnsi="Arial" w:cs="Arial"/>
          <w:i/>
          <w:iCs/>
          <w:sz w:val="24"/>
          <w:szCs w:val="24"/>
        </w:rPr>
        <w:t>BBC News</w:t>
      </w:r>
      <w:r w:rsidRPr="00742782">
        <w:rPr>
          <w:rFonts w:ascii="Arial" w:hAnsi="Arial" w:cs="Arial"/>
          <w:sz w:val="24"/>
          <w:szCs w:val="24"/>
        </w:rPr>
        <w:t>. [online] 11 Apr. Available at: https://www.bbc.co.uk/news/uk-43699623 [Accessed 27 Oct. 2024].</w:t>
      </w:r>
    </w:p>
    <w:p w14:paraId="08A14DBC"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Bhugowandeen</w:t>
      </w:r>
      <w:proofErr w:type="spellEnd"/>
      <w:r w:rsidRPr="00742782">
        <w:rPr>
          <w:rFonts w:ascii="Arial" w:hAnsi="Arial" w:cs="Arial"/>
          <w:sz w:val="24"/>
          <w:szCs w:val="24"/>
        </w:rPr>
        <w:t xml:space="preserve">, B. (2013a). Diversity in the British </w:t>
      </w:r>
      <w:proofErr w:type="gramStart"/>
      <w:r w:rsidRPr="00742782">
        <w:rPr>
          <w:rFonts w:ascii="Arial" w:hAnsi="Arial" w:cs="Arial"/>
          <w:sz w:val="24"/>
          <w:szCs w:val="24"/>
        </w:rPr>
        <w:t>police :</w:t>
      </w:r>
      <w:proofErr w:type="gramEnd"/>
      <w:r w:rsidRPr="00742782">
        <w:rPr>
          <w:rFonts w:ascii="Arial" w:hAnsi="Arial" w:cs="Arial"/>
          <w:sz w:val="24"/>
          <w:szCs w:val="24"/>
        </w:rPr>
        <w:t xml:space="preserve"> adapting to a multicultural society. </w:t>
      </w:r>
      <w:proofErr w:type="spellStart"/>
      <w:r w:rsidRPr="00742782">
        <w:rPr>
          <w:rFonts w:ascii="Arial" w:hAnsi="Arial" w:cs="Arial"/>
          <w:i/>
          <w:iCs/>
          <w:sz w:val="24"/>
          <w:szCs w:val="24"/>
        </w:rPr>
        <w:t>Mémoire</w:t>
      </w:r>
      <w:proofErr w:type="spellEnd"/>
      <w:r w:rsidRPr="00742782">
        <w:rPr>
          <w:rFonts w:ascii="Arial" w:hAnsi="Arial" w:cs="Arial"/>
          <w:i/>
          <w:iCs/>
          <w:sz w:val="24"/>
          <w:szCs w:val="24"/>
        </w:rPr>
        <w:t xml:space="preserve">(s), </w:t>
      </w:r>
      <w:proofErr w:type="spellStart"/>
      <w:r w:rsidRPr="00742782">
        <w:rPr>
          <w:rFonts w:ascii="Arial" w:hAnsi="Arial" w:cs="Arial"/>
          <w:i/>
          <w:iCs/>
          <w:sz w:val="24"/>
          <w:szCs w:val="24"/>
        </w:rPr>
        <w:t>identité</w:t>
      </w:r>
      <w:proofErr w:type="spellEnd"/>
      <w:r w:rsidRPr="00742782">
        <w:rPr>
          <w:rFonts w:ascii="Arial" w:hAnsi="Arial" w:cs="Arial"/>
          <w:i/>
          <w:iCs/>
          <w:sz w:val="24"/>
          <w:szCs w:val="24"/>
        </w:rPr>
        <w:t xml:space="preserve">(s), </w:t>
      </w:r>
      <w:proofErr w:type="spellStart"/>
      <w:r w:rsidRPr="00742782">
        <w:rPr>
          <w:rFonts w:ascii="Arial" w:hAnsi="Arial" w:cs="Arial"/>
          <w:i/>
          <w:iCs/>
          <w:sz w:val="24"/>
          <w:szCs w:val="24"/>
        </w:rPr>
        <w:t>marginalité</w:t>
      </w:r>
      <w:proofErr w:type="spellEnd"/>
      <w:r w:rsidRPr="00742782">
        <w:rPr>
          <w:rFonts w:ascii="Arial" w:hAnsi="Arial" w:cs="Arial"/>
          <w:i/>
          <w:iCs/>
          <w:sz w:val="24"/>
          <w:szCs w:val="24"/>
        </w:rPr>
        <w:t>(s) dans le monde occidental contemporain. Cahiers du MIMMOC</w:t>
      </w:r>
      <w:r w:rsidRPr="00742782">
        <w:rPr>
          <w:rFonts w:ascii="Arial" w:hAnsi="Arial" w:cs="Arial"/>
          <w:sz w:val="24"/>
          <w:szCs w:val="24"/>
        </w:rPr>
        <w:t xml:space="preserve">, [online] (10). </w:t>
      </w:r>
      <w:proofErr w:type="spellStart"/>
      <w:proofErr w:type="gramStart"/>
      <w:r w:rsidRPr="00742782">
        <w:rPr>
          <w:rFonts w:ascii="Arial" w:hAnsi="Arial" w:cs="Arial"/>
          <w:sz w:val="24"/>
          <w:szCs w:val="24"/>
        </w:rPr>
        <w:t>doi:http</w:t>
      </w:r>
      <w:proofErr w:type="spellEnd"/>
      <w:r w:rsidRPr="00742782">
        <w:rPr>
          <w:rFonts w:ascii="Arial" w:hAnsi="Arial" w:cs="Arial"/>
          <w:sz w:val="24"/>
          <w:szCs w:val="24"/>
        </w:rPr>
        <w:t>://journals.openedition.org/</w:t>
      </w:r>
      <w:proofErr w:type="spellStart"/>
      <w:r w:rsidRPr="00742782">
        <w:rPr>
          <w:rFonts w:ascii="Arial" w:hAnsi="Arial" w:cs="Arial"/>
          <w:sz w:val="24"/>
          <w:szCs w:val="24"/>
        </w:rPr>
        <w:t>mimmoc</w:t>
      </w:r>
      <w:proofErr w:type="spellEnd"/>
      <w:r w:rsidRPr="00742782">
        <w:rPr>
          <w:rFonts w:ascii="Arial" w:hAnsi="Arial" w:cs="Arial"/>
          <w:sz w:val="24"/>
          <w:szCs w:val="24"/>
        </w:rPr>
        <w:t>/1340</w:t>
      </w:r>
      <w:proofErr w:type="gramEnd"/>
      <w:r w:rsidRPr="00742782">
        <w:rPr>
          <w:rFonts w:ascii="Arial" w:hAnsi="Arial" w:cs="Arial"/>
          <w:sz w:val="24"/>
          <w:szCs w:val="24"/>
        </w:rPr>
        <w:t>.</w:t>
      </w:r>
    </w:p>
    <w:p w14:paraId="2F2FCE22"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Bhugowandeen</w:t>
      </w:r>
      <w:proofErr w:type="spellEnd"/>
      <w:r w:rsidRPr="00742782">
        <w:rPr>
          <w:rFonts w:ascii="Arial" w:hAnsi="Arial" w:cs="Arial"/>
          <w:sz w:val="24"/>
          <w:szCs w:val="24"/>
        </w:rPr>
        <w:t xml:space="preserve">, B. (2013b). Diversity in the British </w:t>
      </w:r>
      <w:proofErr w:type="gramStart"/>
      <w:r w:rsidRPr="00742782">
        <w:rPr>
          <w:rFonts w:ascii="Arial" w:hAnsi="Arial" w:cs="Arial"/>
          <w:sz w:val="24"/>
          <w:szCs w:val="24"/>
        </w:rPr>
        <w:t>police :</w:t>
      </w:r>
      <w:proofErr w:type="gramEnd"/>
      <w:r w:rsidRPr="00742782">
        <w:rPr>
          <w:rFonts w:ascii="Arial" w:hAnsi="Arial" w:cs="Arial"/>
          <w:sz w:val="24"/>
          <w:szCs w:val="24"/>
        </w:rPr>
        <w:t xml:space="preserve"> adapting to a multicultural society. </w:t>
      </w:r>
      <w:proofErr w:type="spellStart"/>
      <w:r w:rsidRPr="00742782">
        <w:rPr>
          <w:rFonts w:ascii="Arial" w:hAnsi="Arial" w:cs="Arial"/>
          <w:i/>
          <w:iCs/>
          <w:sz w:val="24"/>
          <w:szCs w:val="24"/>
        </w:rPr>
        <w:t>Mémoire</w:t>
      </w:r>
      <w:proofErr w:type="spellEnd"/>
      <w:r w:rsidRPr="00742782">
        <w:rPr>
          <w:rFonts w:ascii="Arial" w:hAnsi="Arial" w:cs="Arial"/>
          <w:i/>
          <w:iCs/>
          <w:sz w:val="24"/>
          <w:szCs w:val="24"/>
        </w:rPr>
        <w:t xml:space="preserve">(s), </w:t>
      </w:r>
      <w:proofErr w:type="spellStart"/>
      <w:r w:rsidRPr="00742782">
        <w:rPr>
          <w:rFonts w:ascii="Arial" w:hAnsi="Arial" w:cs="Arial"/>
          <w:i/>
          <w:iCs/>
          <w:sz w:val="24"/>
          <w:szCs w:val="24"/>
        </w:rPr>
        <w:t>identité</w:t>
      </w:r>
      <w:proofErr w:type="spellEnd"/>
      <w:r w:rsidRPr="00742782">
        <w:rPr>
          <w:rFonts w:ascii="Arial" w:hAnsi="Arial" w:cs="Arial"/>
          <w:i/>
          <w:iCs/>
          <w:sz w:val="24"/>
          <w:szCs w:val="24"/>
        </w:rPr>
        <w:t xml:space="preserve">(s), </w:t>
      </w:r>
      <w:proofErr w:type="spellStart"/>
      <w:r w:rsidRPr="00742782">
        <w:rPr>
          <w:rFonts w:ascii="Arial" w:hAnsi="Arial" w:cs="Arial"/>
          <w:i/>
          <w:iCs/>
          <w:sz w:val="24"/>
          <w:szCs w:val="24"/>
        </w:rPr>
        <w:t>marginalité</w:t>
      </w:r>
      <w:proofErr w:type="spellEnd"/>
      <w:r w:rsidRPr="00742782">
        <w:rPr>
          <w:rFonts w:ascii="Arial" w:hAnsi="Arial" w:cs="Arial"/>
          <w:i/>
          <w:iCs/>
          <w:sz w:val="24"/>
          <w:szCs w:val="24"/>
        </w:rPr>
        <w:t>(s) dans le monde occidental contemporain. Cahiers du MIMMOC</w:t>
      </w:r>
      <w:r w:rsidRPr="00742782">
        <w:rPr>
          <w:rFonts w:ascii="Arial" w:hAnsi="Arial" w:cs="Arial"/>
          <w:sz w:val="24"/>
          <w:szCs w:val="24"/>
        </w:rPr>
        <w:t xml:space="preserve">, [online] (10). </w:t>
      </w:r>
      <w:proofErr w:type="spellStart"/>
      <w:proofErr w:type="gramStart"/>
      <w:r w:rsidRPr="00742782">
        <w:rPr>
          <w:rFonts w:ascii="Arial" w:hAnsi="Arial" w:cs="Arial"/>
          <w:sz w:val="24"/>
          <w:szCs w:val="24"/>
        </w:rPr>
        <w:t>doi:http</w:t>
      </w:r>
      <w:proofErr w:type="spellEnd"/>
      <w:r w:rsidRPr="00742782">
        <w:rPr>
          <w:rFonts w:ascii="Arial" w:hAnsi="Arial" w:cs="Arial"/>
          <w:sz w:val="24"/>
          <w:szCs w:val="24"/>
        </w:rPr>
        <w:t>://journals.openedition.org/</w:t>
      </w:r>
      <w:proofErr w:type="spellStart"/>
      <w:r w:rsidRPr="00742782">
        <w:rPr>
          <w:rFonts w:ascii="Arial" w:hAnsi="Arial" w:cs="Arial"/>
          <w:sz w:val="24"/>
          <w:szCs w:val="24"/>
        </w:rPr>
        <w:t>mimmoc</w:t>
      </w:r>
      <w:proofErr w:type="spellEnd"/>
      <w:r w:rsidRPr="00742782">
        <w:rPr>
          <w:rFonts w:ascii="Arial" w:hAnsi="Arial" w:cs="Arial"/>
          <w:sz w:val="24"/>
          <w:szCs w:val="24"/>
        </w:rPr>
        <w:t>/1340</w:t>
      </w:r>
      <w:proofErr w:type="gramEnd"/>
      <w:r w:rsidRPr="00742782">
        <w:rPr>
          <w:rFonts w:ascii="Arial" w:hAnsi="Arial" w:cs="Arial"/>
          <w:sz w:val="24"/>
          <w:szCs w:val="24"/>
        </w:rPr>
        <w:t>.</w:t>
      </w:r>
    </w:p>
    <w:p w14:paraId="5803C7F7"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Bolden, C.L. and Lamphere, R.D. (2019). Social Networks in Gangs.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://doi.org/10.1093/</w:t>
      </w:r>
      <w:proofErr w:type="spellStart"/>
      <w:r w:rsidRPr="00742782">
        <w:rPr>
          <w:rFonts w:ascii="Arial" w:hAnsi="Arial" w:cs="Arial"/>
          <w:sz w:val="24"/>
          <w:szCs w:val="24"/>
        </w:rPr>
        <w:t>acrefore</w:t>
      </w:r>
      <w:proofErr w:type="spellEnd"/>
      <w:r w:rsidRPr="00742782">
        <w:rPr>
          <w:rFonts w:ascii="Arial" w:hAnsi="Arial" w:cs="Arial"/>
          <w:sz w:val="24"/>
          <w:szCs w:val="24"/>
        </w:rPr>
        <w:t>/9780190264079.013.436</w:t>
      </w:r>
      <w:proofErr w:type="gramEnd"/>
      <w:r w:rsidRPr="00742782">
        <w:rPr>
          <w:rFonts w:ascii="Arial" w:hAnsi="Arial" w:cs="Arial"/>
          <w:sz w:val="24"/>
          <w:szCs w:val="24"/>
        </w:rPr>
        <w:t>.</w:t>
      </w:r>
    </w:p>
    <w:p w14:paraId="241B31DD" w14:textId="77777777" w:rsidR="00742782" w:rsidRPr="00742782" w:rsidRDefault="00742782" w:rsidP="00742782">
      <w:pPr>
        <w:spacing w:line="360" w:lineRule="auto"/>
        <w:rPr>
          <w:rFonts w:ascii="Arial" w:hAnsi="Arial" w:cs="Arial"/>
          <w:sz w:val="24"/>
          <w:szCs w:val="24"/>
        </w:rPr>
      </w:pPr>
      <w:proofErr w:type="gramStart"/>
      <w:r w:rsidRPr="00742782">
        <w:rPr>
          <w:rFonts w:ascii="Arial" w:hAnsi="Arial" w:cs="Arial"/>
          <w:sz w:val="24"/>
          <w:szCs w:val="24"/>
        </w:rPr>
        <w:t>Brian ,</w:t>
      </w:r>
      <w:proofErr w:type="gramEnd"/>
      <w:r w:rsidRPr="00742782">
        <w:rPr>
          <w:rFonts w:ascii="Arial" w:hAnsi="Arial" w:cs="Arial"/>
          <w:sz w:val="24"/>
          <w:szCs w:val="24"/>
        </w:rPr>
        <w:t xml:space="preserve"> T. (2023). </w:t>
      </w:r>
      <w:r w:rsidRPr="00742782">
        <w:rPr>
          <w:rFonts w:ascii="Arial" w:hAnsi="Arial" w:cs="Arial"/>
          <w:i/>
          <w:iCs/>
          <w:sz w:val="24"/>
          <w:szCs w:val="24"/>
        </w:rPr>
        <w:t xml:space="preserve">Holdings: A history of police reform in England and </w:t>
      </w:r>
      <w:proofErr w:type="gramStart"/>
      <w:r w:rsidRPr="00742782">
        <w:rPr>
          <w:rFonts w:ascii="Arial" w:hAnsi="Arial" w:cs="Arial"/>
          <w:i/>
          <w:iCs/>
          <w:sz w:val="24"/>
          <w:szCs w:val="24"/>
        </w:rPr>
        <w:t>Wales :</w:t>
      </w:r>
      <w:proofErr w:type="gramEnd"/>
      <w:r w:rsidRPr="00742782">
        <w:rPr>
          <w:rFonts w:ascii="Arial" w:hAnsi="Arial" w:cs="Arial"/>
          <w:i/>
          <w:iCs/>
          <w:sz w:val="24"/>
          <w:szCs w:val="24"/>
        </w:rPr>
        <w:t xml:space="preserve"> :: Massachusetts College of Pharmacy and Health Sciences Library</w:t>
      </w:r>
      <w:r w:rsidRPr="00742782">
        <w:rPr>
          <w:rFonts w:ascii="Arial" w:hAnsi="Arial" w:cs="Arial"/>
          <w:sz w:val="24"/>
          <w:szCs w:val="24"/>
        </w:rPr>
        <w:t>. [online] Mcphs.edu. Available at: https://libcat.mcphs.edu/Record/in00000367139 [Accessed 25 Oct. 2024].</w:t>
      </w:r>
    </w:p>
    <w:p w14:paraId="4254AAAD"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Campana, P. and Varese, F. (2022). The determinants of group membership in organized crime in the UK: A network study. </w:t>
      </w:r>
      <w:r w:rsidRPr="00742782">
        <w:rPr>
          <w:rFonts w:ascii="Arial" w:hAnsi="Arial" w:cs="Arial"/>
          <w:i/>
          <w:iCs/>
          <w:sz w:val="24"/>
          <w:szCs w:val="24"/>
        </w:rPr>
        <w:t>Global Crime</w:t>
      </w:r>
      <w:r w:rsidRPr="00742782">
        <w:rPr>
          <w:rFonts w:ascii="Arial" w:hAnsi="Arial" w:cs="Arial"/>
          <w:sz w:val="24"/>
          <w:szCs w:val="24"/>
        </w:rPr>
        <w:t xml:space="preserve">, pp.1–18.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://doi.org/10.1080/17440572.2022.2042261</w:t>
      </w:r>
      <w:proofErr w:type="gramEnd"/>
      <w:r w:rsidRPr="00742782">
        <w:rPr>
          <w:rFonts w:ascii="Arial" w:hAnsi="Arial" w:cs="Arial"/>
          <w:sz w:val="24"/>
          <w:szCs w:val="24"/>
        </w:rPr>
        <w:t>.</w:t>
      </w:r>
    </w:p>
    <w:p w14:paraId="45247BF3"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lastRenderedPageBreak/>
        <w:t xml:space="preserve">Capaldi, M., Schatz, J. and Kavenagh, M. (2024). Child sexual abuse/exploitation and LGBTQI+ children: Context, links, vulnerabilities, gaps, challenges and priorities. </w:t>
      </w:r>
      <w:r w:rsidRPr="00742782">
        <w:rPr>
          <w:rFonts w:ascii="Arial" w:hAnsi="Arial" w:cs="Arial"/>
          <w:i/>
          <w:iCs/>
          <w:sz w:val="24"/>
          <w:szCs w:val="24"/>
        </w:rPr>
        <w:t>Child Protection and Practice</w:t>
      </w:r>
      <w:r w:rsidRPr="00742782">
        <w:rPr>
          <w:rFonts w:ascii="Arial" w:hAnsi="Arial" w:cs="Arial"/>
          <w:sz w:val="24"/>
          <w:szCs w:val="24"/>
        </w:rPr>
        <w:t xml:space="preserve">, [online] 1, p.100001.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://doi.org/10.1016/j.chipro.2024.100001</w:t>
      </w:r>
      <w:proofErr w:type="gramEnd"/>
      <w:r w:rsidRPr="00742782">
        <w:rPr>
          <w:rFonts w:ascii="Arial" w:hAnsi="Arial" w:cs="Arial"/>
          <w:sz w:val="24"/>
          <w:szCs w:val="24"/>
        </w:rPr>
        <w:t>.</w:t>
      </w:r>
    </w:p>
    <w:p w14:paraId="23B3EF99"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Casey Of Blackstock, B. and </w:t>
      </w:r>
      <w:proofErr w:type="spellStart"/>
      <w:r w:rsidRPr="00742782">
        <w:rPr>
          <w:rFonts w:ascii="Arial" w:hAnsi="Arial" w:cs="Arial"/>
          <w:sz w:val="24"/>
          <w:szCs w:val="24"/>
        </w:rPr>
        <w:t>Cb</w:t>
      </w:r>
      <w:proofErr w:type="spellEnd"/>
      <w:r w:rsidRPr="00742782">
        <w:rPr>
          <w:rFonts w:ascii="Arial" w:hAnsi="Arial" w:cs="Arial"/>
          <w:sz w:val="24"/>
          <w:szCs w:val="24"/>
        </w:rPr>
        <w:t xml:space="preserve">, D. (2023). </w:t>
      </w:r>
      <w:r w:rsidRPr="00742782">
        <w:rPr>
          <w:rFonts w:ascii="Arial" w:hAnsi="Arial" w:cs="Arial"/>
          <w:i/>
          <w:iCs/>
          <w:sz w:val="24"/>
          <w:szCs w:val="24"/>
        </w:rPr>
        <w:t>BARONESS CASEY REVIEW Final Report An independent review into the standards of behaviour and internal culture of the Metropolitan Police Service</w:t>
      </w:r>
      <w:r w:rsidRPr="00742782">
        <w:rPr>
          <w:rFonts w:ascii="Arial" w:hAnsi="Arial" w:cs="Arial"/>
          <w:sz w:val="24"/>
          <w:szCs w:val="24"/>
        </w:rPr>
        <w:t>. [online] Available at: https://www.met.police.uk/SysSiteAssets/media/downloads/met/about-us/baroness-casey-review/update-march-2023/baroness-casey-review-march-2023a.pdf.</w:t>
      </w:r>
    </w:p>
    <w:p w14:paraId="48FB7DA6"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College of Policing (2021a). </w:t>
      </w:r>
      <w:r w:rsidRPr="00742782">
        <w:rPr>
          <w:rFonts w:ascii="Arial" w:hAnsi="Arial" w:cs="Arial"/>
          <w:i/>
          <w:iCs/>
          <w:sz w:val="24"/>
          <w:szCs w:val="24"/>
        </w:rPr>
        <w:t>Diversity, equality and inclusion strategy 2021-2024</w:t>
      </w:r>
      <w:r w:rsidRPr="00742782">
        <w:rPr>
          <w:rFonts w:ascii="Arial" w:hAnsi="Arial" w:cs="Arial"/>
          <w:sz w:val="24"/>
          <w:szCs w:val="24"/>
        </w:rPr>
        <w:t>. [online] Available at: https://assets.college.police.uk/s3fs-public/2021-10/Diversity-equality-and-inclusion-strategy.pdf [Accessed 27 Oct. 2024].</w:t>
      </w:r>
    </w:p>
    <w:p w14:paraId="73102491"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College of Policing (2021b). </w:t>
      </w:r>
      <w:r w:rsidRPr="00742782">
        <w:rPr>
          <w:rFonts w:ascii="Arial" w:hAnsi="Arial" w:cs="Arial"/>
          <w:i/>
          <w:iCs/>
          <w:sz w:val="24"/>
          <w:szCs w:val="24"/>
        </w:rPr>
        <w:t>Wellbeing</w:t>
      </w:r>
      <w:r w:rsidRPr="00742782">
        <w:rPr>
          <w:rFonts w:ascii="Arial" w:hAnsi="Arial" w:cs="Arial"/>
          <w:sz w:val="24"/>
          <w:szCs w:val="24"/>
        </w:rPr>
        <w:t>. [online] College of Policing. Available at: https://www.college.police.uk/support-forces/health-safety-welfare/wellbeing [Accessed 26 Sep. 2024].</w:t>
      </w:r>
    </w:p>
    <w:p w14:paraId="4D57B1A8"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Dixon, S. (2024). Child sexual exploitation (CSE) networks: reassembling structure and activity. </w:t>
      </w:r>
      <w:r w:rsidRPr="00742782">
        <w:rPr>
          <w:rFonts w:ascii="Arial" w:hAnsi="Arial" w:cs="Arial"/>
          <w:i/>
          <w:iCs/>
          <w:sz w:val="24"/>
          <w:szCs w:val="24"/>
        </w:rPr>
        <w:t>Journal of Sexual Aggression</w:t>
      </w:r>
      <w:r w:rsidRPr="00742782">
        <w:rPr>
          <w:rFonts w:ascii="Arial" w:hAnsi="Arial" w:cs="Arial"/>
          <w:sz w:val="24"/>
          <w:szCs w:val="24"/>
        </w:rPr>
        <w:t xml:space="preserve">, pp.1–17.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://doi.org/10.1080/13552600.2024.2374076</w:t>
      </w:r>
      <w:proofErr w:type="gramEnd"/>
      <w:r w:rsidRPr="00742782">
        <w:rPr>
          <w:rFonts w:ascii="Arial" w:hAnsi="Arial" w:cs="Arial"/>
          <w:sz w:val="24"/>
          <w:szCs w:val="24"/>
        </w:rPr>
        <w:t>.</w:t>
      </w:r>
    </w:p>
    <w:p w14:paraId="384751EC"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England, L. (2021). </w:t>
      </w:r>
      <w:r w:rsidRPr="00742782">
        <w:rPr>
          <w:rFonts w:ascii="Arial" w:hAnsi="Arial" w:cs="Arial"/>
          <w:i/>
          <w:iCs/>
          <w:sz w:val="24"/>
          <w:szCs w:val="24"/>
        </w:rPr>
        <w:t>Children will keep dying on our streets until there is a joined up public health response to gangs</w:t>
      </w:r>
      <w:r w:rsidRPr="00742782">
        <w:rPr>
          <w:rFonts w:ascii="Arial" w:hAnsi="Arial" w:cs="Arial"/>
          <w:sz w:val="24"/>
          <w:szCs w:val="24"/>
        </w:rPr>
        <w:t>. [online] Children’s Commissioner for England. Available at: https://www.childrenscommissioner.gov.uk/news/children-will-keep-dying-on-our-streets-until-there-is-a-joined-up-public-health-response-to-gangs/ [Accessed 27 Oct. 2024].</w:t>
      </w:r>
    </w:p>
    <w:p w14:paraId="231EA70C"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Facchetti</w:t>
      </w:r>
      <w:proofErr w:type="spellEnd"/>
      <w:r w:rsidRPr="00742782">
        <w:rPr>
          <w:rFonts w:ascii="Arial" w:hAnsi="Arial" w:cs="Arial"/>
          <w:sz w:val="24"/>
          <w:szCs w:val="24"/>
        </w:rPr>
        <w:t xml:space="preserve">, E. (2023). </w:t>
      </w:r>
      <w:r w:rsidRPr="00742782">
        <w:rPr>
          <w:rFonts w:ascii="Arial" w:hAnsi="Arial" w:cs="Arial"/>
          <w:i/>
          <w:iCs/>
          <w:sz w:val="24"/>
          <w:szCs w:val="24"/>
        </w:rPr>
        <w:t>Policing on a budget: Understanding the impacts of austerity cuts on crime, police effectiveness, and local welfare</w:t>
      </w:r>
      <w:r w:rsidRPr="00742782">
        <w:rPr>
          <w:rFonts w:ascii="Arial" w:hAnsi="Arial" w:cs="Arial"/>
          <w:sz w:val="24"/>
          <w:szCs w:val="24"/>
        </w:rPr>
        <w:t>. [online] CEPR. Available at: https://cepr.org/voxeu/columns/policing-budget-understanding-impacts-austerity-cuts-crime-police-effectiveness-and [Accessed 27 Oct. 2024].</w:t>
      </w:r>
    </w:p>
    <w:p w14:paraId="69FB48CE"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Foley, J. and Massey, K. (2018). Police officers and post-traumatic stress disorder: Discussing the deficit in research, identification and prevention in England and Wales. </w:t>
      </w:r>
      <w:r w:rsidRPr="00742782">
        <w:rPr>
          <w:rFonts w:ascii="Arial" w:hAnsi="Arial" w:cs="Arial"/>
          <w:i/>
          <w:iCs/>
          <w:sz w:val="24"/>
          <w:szCs w:val="24"/>
        </w:rPr>
        <w:t>The Police Journal: Theory, Practice and Principles</w:t>
      </w:r>
      <w:r w:rsidRPr="00742782">
        <w:rPr>
          <w:rFonts w:ascii="Arial" w:hAnsi="Arial" w:cs="Arial"/>
          <w:sz w:val="24"/>
          <w:szCs w:val="24"/>
        </w:rPr>
        <w:t xml:space="preserve">, [online] 92(1), pp.23–34. </w:t>
      </w:r>
      <w:r w:rsidRPr="00742782">
        <w:rPr>
          <w:rFonts w:ascii="Arial" w:hAnsi="Arial" w:cs="Arial"/>
          <w:sz w:val="24"/>
          <w:szCs w:val="24"/>
        </w:rPr>
        <w:lastRenderedPageBreak/>
        <w:t>Available at: https://journals.sagepub.com/doi/abs/10.1177/0032258X18761284 [Accessed 4 Oct. 2024].</w:t>
      </w:r>
    </w:p>
    <w:p w14:paraId="6824F1AE"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GOV.UK (2023a). </w:t>
      </w:r>
      <w:r w:rsidRPr="00742782">
        <w:rPr>
          <w:rFonts w:ascii="Arial" w:hAnsi="Arial" w:cs="Arial"/>
          <w:i/>
          <w:iCs/>
          <w:sz w:val="24"/>
          <w:szCs w:val="24"/>
        </w:rPr>
        <w:t>Arrests</w:t>
      </w:r>
      <w:r w:rsidRPr="00742782">
        <w:rPr>
          <w:rFonts w:ascii="Arial" w:hAnsi="Arial" w:cs="Arial"/>
          <w:sz w:val="24"/>
          <w:szCs w:val="24"/>
        </w:rPr>
        <w:t>. [online] www.ethnicity-facts-figures.service.gov.uk. Available at: https://www.ethnicity-facts-figures.service.gov.uk/crime-justice-and-the-law/policing/number-of-arrests/latest/ [Accessed 26 Oct. 2024].</w:t>
      </w:r>
    </w:p>
    <w:p w14:paraId="6C58A129"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GOV.UK (2023b). </w:t>
      </w:r>
      <w:r w:rsidRPr="00742782">
        <w:rPr>
          <w:rFonts w:ascii="Arial" w:hAnsi="Arial" w:cs="Arial"/>
          <w:i/>
          <w:iCs/>
          <w:sz w:val="24"/>
          <w:szCs w:val="24"/>
        </w:rPr>
        <w:t>Arrests</w:t>
      </w:r>
      <w:r w:rsidRPr="00742782">
        <w:rPr>
          <w:rFonts w:ascii="Arial" w:hAnsi="Arial" w:cs="Arial"/>
          <w:sz w:val="24"/>
          <w:szCs w:val="24"/>
        </w:rPr>
        <w:t>. [online] www.ethnicity-facts-figures.service.gov.uk. Available at: https://www.ethnicity-facts-figures.service.gov.uk/crime-justice-and-the-law/policing/number-of-arrests/latest/ [Accessed 27 Oct. 2024].</w:t>
      </w:r>
    </w:p>
    <w:p w14:paraId="1F2B92E4"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GOV.UK (2023c). </w:t>
      </w:r>
      <w:r w:rsidRPr="00742782">
        <w:rPr>
          <w:rFonts w:ascii="Arial" w:hAnsi="Arial" w:cs="Arial"/>
          <w:i/>
          <w:iCs/>
          <w:sz w:val="24"/>
          <w:szCs w:val="24"/>
        </w:rPr>
        <w:t>Police workforce</w:t>
      </w:r>
      <w:r w:rsidRPr="00742782">
        <w:rPr>
          <w:rFonts w:ascii="Arial" w:hAnsi="Arial" w:cs="Arial"/>
          <w:sz w:val="24"/>
          <w:szCs w:val="24"/>
        </w:rPr>
        <w:t>. [online] www.ethnicity-facts-figures.service.gov.uk. Available at: https://www.ethnicity-facts-figures.service.gov.uk/workforce-and-business/workforce-diversity/police-workforce/latest/ [Accessed 25 Oct. 2024].</w:t>
      </w:r>
    </w:p>
    <w:p w14:paraId="65AEE501"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GovNet</w:t>
      </w:r>
      <w:proofErr w:type="spellEnd"/>
      <w:r w:rsidRPr="00742782">
        <w:rPr>
          <w:rFonts w:ascii="Arial" w:hAnsi="Arial" w:cs="Arial"/>
          <w:sz w:val="24"/>
          <w:szCs w:val="24"/>
        </w:rPr>
        <w:t xml:space="preserve">, J.K. (n.d.). </w:t>
      </w:r>
      <w:r w:rsidRPr="00742782">
        <w:rPr>
          <w:rFonts w:ascii="Arial" w:hAnsi="Arial" w:cs="Arial"/>
          <w:i/>
          <w:iCs/>
          <w:sz w:val="24"/>
          <w:szCs w:val="24"/>
        </w:rPr>
        <w:t>Encouraging Police Diversity and Inclusion: The Challenges and Initiatives</w:t>
      </w:r>
      <w:r w:rsidRPr="00742782">
        <w:rPr>
          <w:rFonts w:ascii="Arial" w:hAnsi="Arial" w:cs="Arial"/>
          <w:sz w:val="24"/>
          <w:szCs w:val="24"/>
        </w:rPr>
        <w:t>. [online] blog.govnet.co.uk. Available at: https://blog.govnet.co.uk/justice/police-diversity-inclusion [Accessed 27 Oct. 2024].</w:t>
      </w:r>
    </w:p>
    <w:p w14:paraId="01944FB4"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GovNet</w:t>
      </w:r>
      <w:proofErr w:type="spellEnd"/>
      <w:r w:rsidRPr="00742782">
        <w:rPr>
          <w:rFonts w:ascii="Arial" w:hAnsi="Arial" w:cs="Arial"/>
          <w:sz w:val="24"/>
          <w:szCs w:val="24"/>
        </w:rPr>
        <w:t xml:space="preserve">, J.K. (n.d.). </w:t>
      </w:r>
      <w:r w:rsidRPr="00742782">
        <w:rPr>
          <w:rFonts w:ascii="Arial" w:hAnsi="Arial" w:cs="Arial"/>
          <w:i/>
          <w:iCs/>
          <w:sz w:val="24"/>
          <w:szCs w:val="24"/>
        </w:rPr>
        <w:t>Encouraging Police Diversity and Inclusion: The Challenges and Initiatives</w:t>
      </w:r>
      <w:r w:rsidRPr="00742782">
        <w:rPr>
          <w:rFonts w:ascii="Arial" w:hAnsi="Arial" w:cs="Arial"/>
          <w:sz w:val="24"/>
          <w:szCs w:val="24"/>
        </w:rPr>
        <w:t>. [online] blog.govnet.co.uk. Available at: https://blog.govnet.co.uk/justice/police-diversity-inclusion [Accessed 27 Oct. 2024].</w:t>
      </w:r>
    </w:p>
    <w:p w14:paraId="31C254EE"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Hasson, G. and </w:t>
      </w:r>
      <w:proofErr w:type="gramStart"/>
      <w:r w:rsidRPr="00742782">
        <w:rPr>
          <w:rFonts w:ascii="Arial" w:hAnsi="Arial" w:cs="Arial"/>
          <w:sz w:val="24"/>
          <w:szCs w:val="24"/>
        </w:rPr>
        <w:t>Butler ,</w:t>
      </w:r>
      <w:proofErr w:type="gramEnd"/>
      <w:r w:rsidRPr="00742782">
        <w:rPr>
          <w:rFonts w:ascii="Arial" w:hAnsi="Arial" w:cs="Arial"/>
          <w:sz w:val="24"/>
          <w:szCs w:val="24"/>
        </w:rPr>
        <w:t xml:space="preserve"> D. (2020). </w:t>
      </w:r>
      <w:r w:rsidRPr="00742782">
        <w:rPr>
          <w:rFonts w:ascii="Arial" w:hAnsi="Arial" w:cs="Arial"/>
          <w:i/>
          <w:iCs/>
          <w:sz w:val="24"/>
          <w:szCs w:val="24"/>
        </w:rPr>
        <w:t>Mental Health and Wellbeing in the Workplace: A Practical Guide for Employers and Employees | Wiley</w:t>
      </w:r>
      <w:r w:rsidRPr="00742782">
        <w:rPr>
          <w:rFonts w:ascii="Arial" w:hAnsi="Arial" w:cs="Arial"/>
          <w:sz w:val="24"/>
          <w:szCs w:val="24"/>
        </w:rPr>
        <w:t>. [online] Wiley.com. Available at: https://www.wiley.com/en-us/Mental+Health+and+Wellbeing+in+the+Workplace:+A+Practical+Guide+for+Employers+and+Employees-p-9780857088284 [Accessed 25 Oct. 2024].</w:t>
      </w:r>
    </w:p>
    <w:p w14:paraId="0740EC35"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Hetey</w:t>
      </w:r>
      <w:proofErr w:type="spellEnd"/>
      <w:r w:rsidRPr="00742782">
        <w:rPr>
          <w:rFonts w:ascii="Arial" w:hAnsi="Arial" w:cs="Arial"/>
          <w:sz w:val="24"/>
          <w:szCs w:val="24"/>
        </w:rPr>
        <w:t xml:space="preserve">, R.C., Hamedani, M.G., Markus, H.R. and Eberhardt, J.L. (2024). ‘When the Cruiser Lights Come On’: Using the Science of Bias &amp; Culture to Combat Racial Disparities in Policing. </w:t>
      </w:r>
      <w:r w:rsidRPr="00742782">
        <w:rPr>
          <w:rFonts w:ascii="Arial" w:hAnsi="Arial" w:cs="Arial"/>
          <w:i/>
          <w:iCs/>
          <w:sz w:val="24"/>
          <w:szCs w:val="24"/>
        </w:rPr>
        <w:t>Daedalus</w:t>
      </w:r>
      <w:r w:rsidRPr="00742782">
        <w:rPr>
          <w:rFonts w:ascii="Arial" w:hAnsi="Arial" w:cs="Arial"/>
          <w:sz w:val="24"/>
          <w:szCs w:val="24"/>
        </w:rPr>
        <w:t xml:space="preserve">, [online] 153(1), pp.123–150.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://doi.org/10.1162/daed_a_02052</w:t>
      </w:r>
      <w:proofErr w:type="gramEnd"/>
      <w:r w:rsidRPr="00742782">
        <w:rPr>
          <w:rFonts w:ascii="Arial" w:hAnsi="Arial" w:cs="Arial"/>
          <w:sz w:val="24"/>
          <w:szCs w:val="24"/>
        </w:rPr>
        <w:t>.</w:t>
      </w:r>
    </w:p>
    <w:p w14:paraId="60B25FA4"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Hibbitt, S. and Shaw, G. (2023). Blackstone’s Crime Investigators’ Handbook. </w:t>
      </w:r>
      <w:r w:rsidRPr="00742782">
        <w:rPr>
          <w:rFonts w:ascii="Arial" w:hAnsi="Arial" w:cs="Arial"/>
          <w:i/>
          <w:iCs/>
          <w:sz w:val="24"/>
          <w:szCs w:val="24"/>
        </w:rPr>
        <w:t>Oxford University Press eBooks</w:t>
      </w:r>
      <w:r w:rsidRPr="00742782">
        <w:rPr>
          <w:rFonts w:ascii="Arial" w:hAnsi="Arial" w:cs="Arial"/>
          <w:sz w:val="24"/>
          <w:szCs w:val="24"/>
        </w:rPr>
        <w:t xml:space="preserve">.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://doi.org/10.1093/law/9780192867896.001.0001</w:t>
      </w:r>
      <w:proofErr w:type="gramEnd"/>
      <w:r w:rsidRPr="00742782">
        <w:rPr>
          <w:rFonts w:ascii="Arial" w:hAnsi="Arial" w:cs="Arial"/>
          <w:sz w:val="24"/>
          <w:szCs w:val="24"/>
        </w:rPr>
        <w:t>.</w:t>
      </w:r>
    </w:p>
    <w:p w14:paraId="360C097B"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lastRenderedPageBreak/>
        <w:t xml:space="preserve">HMICFRS (2018). </w:t>
      </w:r>
      <w:r w:rsidRPr="00742782">
        <w:rPr>
          <w:rFonts w:ascii="Arial" w:hAnsi="Arial" w:cs="Arial"/>
          <w:i/>
          <w:iCs/>
          <w:sz w:val="24"/>
          <w:szCs w:val="24"/>
        </w:rPr>
        <w:t>Policing and Mental Health Picking Up the Pieces</w:t>
      </w:r>
      <w:r w:rsidRPr="00742782">
        <w:rPr>
          <w:rFonts w:ascii="Arial" w:hAnsi="Arial" w:cs="Arial"/>
          <w:sz w:val="24"/>
          <w:szCs w:val="24"/>
        </w:rPr>
        <w:t>. [online] Available at: https://assets-hmicfrs.justiceinspectorates.gov.uk/uploads/policing-and-mental-health-picking-up-the-pieces.pdf [Accessed 25 Oct. 2024].</w:t>
      </w:r>
    </w:p>
    <w:p w14:paraId="06D48F40"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Iglezakis</w:t>
      </w:r>
      <w:proofErr w:type="spellEnd"/>
      <w:r w:rsidRPr="00742782">
        <w:rPr>
          <w:rFonts w:ascii="Arial" w:hAnsi="Arial" w:cs="Arial"/>
          <w:sz w:val="24"/>
          <w:szCs w:val="24"/>
        </w:rPr>
        <w:t xml:space="preserve">, I. (2024). The Legal Regulation of Cyber Attacks. </w:t>
      </w:r>
      <w:r w:rsidRPr="00742782">
        <w:rPr>
          <w:rFonts w:ascii="Arial" w:hAnsi="Arial" w:cs="Arial"/>
          <w:i/>
          <w:iCs/>
          <w:sz w:val="24"/>
          <w:szCs w:val="24"/>
        </w:rPr>
        <w:t>Torrossa.com</w:t>
      </w:r>
      <w:r w:rsidRPr="00742782">
        <w:rPr>
          <w:rFonts w:ascii="Arial" w:hAnsi="Arial" w:cs="Arial"/>
          <w:sz w:val="24"/>
          <w:szCs w:val="24"/>
        </w:rPr>
        <w:t>, [online] pp.1–320. Available at: https://www.torrossa.com/en/resources/an/5397568 [Accessed 25 Oct. 2024].</w:t>
      </w:r>
    </w:p>
    <w:p w14:paraId="23883C61"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in (2024). </w:t>
      </w:r>
      <w:r w:rsidRPr="00742782">
        <w:rPr>
          <w:rFonts w:ascii="Arial" w:hAnsi="Arial" w:cs="Arial"/>
          <w:i/>
          <w:iCs/>
          <w:sz w:val="24"/>
          <w:szCs w:val="24"/>
        </w:rPr>
        <w:t>Record 14,508 officers were signed off with poor mental health in the past year</w:t>
      </w:r>
      <w:r w:rsidRPr="00742782">
        <w:rPr>
          <w:rFonts w:ascii="Arial" w:hAnsi="Arial" w:cs="Arial"/>
          <w:sz w:val="24"/>
          <w:szCs w:val="24"/>
        </w:rPr>
        <w:t>. [online] Polfed.org. Available at: https://www.polfed.org/news/latest-news/2024/record-14-508-officers-signed-off-with-poor-mental-health-in-past-year/ [Accessed 27 Oct. 2024].</w:t>
      </w:r>
    </w:p>
    <w:p w14:paraId="3C811C9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Irizar, P., Gage, S.H., Field, M., Fallon, V. and Goodwin, L. (2021). The Prevalence of Hazardous and Harmful Drinking in the UK Police Service, and Their co-occurrence with Job Strain and Mental Health Problems. </w:t>
      </w:r>
      <w:r w:rsidRPr="00742782">
        <w:rPr>
          <w:rFonts w:ascii="Arial" w:hAnsi="Arial" w:cs="Arial"/>
          <w:i/>
          <w:iCs/>
          <w:sz w:val="24"/>
          <w:szCs w:val="24"/>
        </w:rPr>
        <w:t>Epidemiology and Psychiatric Sciences</w:t>
      </w:r>
      <w:r w:rsidRPr="00742782">
        <w:rPr>
          <w:rFonts w:ascii="Arial" w:hAnsi="Arial" w:cs="Arial"/>
          <w:sz w:val="24"/>
          <w:szCs w:val="24"/>
        </w:rPr>
        <w:t xml:space="preserve">, [online] 30.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://doi.org/10.1017/s2045796021000366</w:t>
      </w:r>
      <w:proofErr w:type="gramEnd"/>
      <w:r w:rsidRPr="00742782">
        <w:rPr>
          <w:rFonts w:ascii="Arial" w:hAnsi="Arial" w:cs="Arial"/>
          <w:sz w:val="24"/>
          <w:szCs w:val="24"/>
        </w:rPr>
        <w:t>.</w:t>
      </w:r>
    </w:p>
    <w:p w14:paraId="4031E3E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Jones, D. (2022). </w:t>
      </w:r>
      <w:r w:rsidRPr="00742782">
        <w:rPr>
          <w:rFonts w:ascii="Arial" w:hAnsi="Arial" w:cs="Arial"/>
          <w:i/>
          <w:iCs/>
          <w:sz w:val="24"/>
          <w:szCs w:val="24"/>
        </w:rPr>
        <w:t>Workplace adjustments for Jewish officers and staff</w:t>
      </w:r>
      <w:r w:rsidRPr="00742782">
        <w:rPr>
          <w:rFonts w:ascii="Arial" w:hAnsi="Arial" w:cs="Arial"/>
          <w:sz w:val="24"/>
          <w:szCs w:val="24"/>
        </w:rPr>
        <w:t>. [online] Police Chaplaincy UK. Available at: https://www.policechaplaincy.uk/police-chaplaincy-uk-news/workplace-adjustments-for-jewish-officers-and-staff [Accessed 25 Oct. 2024].</w:t>
      </w:r>
    </w:p>
    <w:p w14:paraId="55001C95"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Koning, L., Junger, M. and Veldkamp, B. (2023). Risk factors for fraud victimization: The role of socio-demographics, personality, mental, general, and cognitive health, activities, and fraud knowledge. </w:t>
      </w:r>
      <w:r w:rsidRPr="00742782">
        <w:rPr>
          <w:rFonts w:ascii="Arial" w:hAnsi="Arial" w:cs="Arial"/>
          <w:i/>
          <w:iCs/>
          <w:sz w:val="24"/>
          <w:szCs w:val="24"/>
        </w:rPr>
        <w:t>International Review of Victimology</w:t>
      </w:r>
      <w:r w:rsidRPr="00742782">
        <w:rPr>
          <w:rFonts w:ascii="Arial" w:hAnsi="Arial" w:cs="Arial"/>
          <w:sz w:val="24"/>
          <w:szCs w:val="24"/>
        </w:rPr>
        <w:t xml:space="preserve">.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://doi.org/10.1177/02697580231215839</w:t>
      </w:r>
      <w:proofErr w:type="gramEnd"/>
      <w:r w:rsidRPr="00742782">
        <w:rPr>
          <w:rFonts w:ascii="Arial" w:hAnsi="Arial" w:cs="Arial"/>
          <w:sz w:val="24"/>
          <w:szCs w:val="24"/>
        </w:rPr>
        <w:t>.</w:t>
      </w:r>
    </w:p>
    <w:p w14:paraId="005564E9"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Lee, E. (2022a). </w:t>
      </w:r>
      <w:r w:rsidRPr="00742782">
        <w:rPr>
          <w:rFonts w:ascii="Arial" w:hAnsi="Arial" w:cs="Arial"/>
          <w:i/>
          <w:iCs/>
          <w:sz w:val="24"/>
          <w:szCs w:val="24"/>
        </w:rPr>
        <w:t>Controlling and Overcoming Unconscious Bias</w:t>
      </w:r>
      <w:r w:rsidRPr="00742782">
        <w:rPr>
          <w:rFonts w:ascii="Arial" w:hAnsi="Arial" w:cs="Arial"/>
          <w:sz w:val="24"/>
          <w:szCs w:val="24"/>
        </w:rPr>
        <w:t>. [online] CPD Online College. Available at: https://cpdonline.co.uk/knowledge-base/business/controlling-overcoming-unconscious-bias/ [Accessed 25 Jun. 2024].</w:t>
      </w:r>
    </w:p>
    <w:p w14:paraId="670CFDE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Lee, E. (2022b). </w:t>
      </w:r>
      <w:r w:rsidRPr="00742782">
        <w:rPr>
          <w:rFonts w:ascii="Arial" w:hAnsi="Arial" w:cs="Arial"/>
          <w:i/>
          <w:iCs/>
          <w:sz w:val="24"/>
          <w:szCs w:val="24"/>
        </w:rPr>
        <w:t>What is Cuckooing?</w:t>
      </w:r>
      <w:r w:rsidRPr="00742782">
        <w:rPr>
          <w:rFonts w:ascii="Arial" w:hAnsi="Arial" w:cs="Arial"/>
          <w:sz w:val="24"/>
          <w:szCs w:val="24"/>
        </w:rPr>
        <w:t xml:space="preserve"> [online] CPD Online College. Available at: https://cpdonline.co.uk/knowledge-base/safeguarding/cuckooing/ [Accessed 29 Sep. 2024].</w:t>
      </w:r>
    </w:p>
    <w:p w14:paraId="7874ACA1"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Legislation.gov.uk. (2024). </w:t>
      </w:r>
      <w:r w:rsidRPr="00742782">
        <w:rPr>
          <w:rFonts w:ascii="Arial" w:hAnsi="Arial" w:cs="Arial"/>
          <w:i/>
          <w:iCs/>
          <w:sz w:val="24"/>
          <w:szCs w:val="24"/>
        </w:rPr>
        <w:t>The Police Regulations 2003</w:t>
      </w:r>
      <w:r w:rsidRPr="00742782">
        <w:rPr>
          <w:rFonts w:ascii="Arial" w:hAnsi="Arial" w:cs="Arial"/>
          <w:sz w:val="24"/>
          <w:szCs w:val="24"/>
        </w:rPr>
        <w:t>. [online] Available at: https://www.legislation.gov.uk/uksi/2003/527/regulation/33 [Accessed 25 Oct. 2024].</w:t>
      </w:r>
    </w:p>
    <w:p w14:paraId="2F0F896F"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lastRenderedPageBreak/>
        <w:t xml:space="preserve">March On Stress (2012). </w:t>
      </w:r>
      <w:r w:rsidRPr="00742782">
        <w:rPr>
          <w:rFonts w:ascii="Arial" w:hAnsi="Arial" w:cs="Arial"/>
          <w:i/>
          <w:iCs/>
          <w:sz w:val="24"/>
          <w:szCs w:val="24"/>
        </w:rPr>
        <w:t>March On Stress &gt;&gt; Trauma Risk Management (</w:t>
      </w:r>
      <w:proofErr w:type="spellStart"/>
      <w:r w:rsidRPr="00742782">
        <w:rPr>
          <w:rFonts w:ascii="Arial" w:hAnsi="Arial" w:cs="Arial"/>
          <w:i/>
          <w:iCs/>
          <w:sz w:val="24"/>
          <w:szCs w:val="24"/>
        </w:rPr>
        <w:t>TRiM</w:t>
      </w:r>
      <w:proofErr w:type="spellEnd"/>
      <w:r w:rsidRPr="00742782">
        <w:rPr>
          <w:rFonts w:ascii="Arial" w:hAnsi="Arial" w:cs="Arial"/>
          <w:i/>
          <w:iCs/>
          <w:sz w:val="24"/>
          <w:szCs w:val="24"/>
        </w:rPr>
        <w:t>)</w:t>
      </w:r>
      <w:r w:rsidRPr="00742782">
        <w:rPr>
          <w:rFonts w:ascii="Arial" w:hAnsi="Arial" w:cs="Arial"/>
          <w:sz w:val="24"/>
          <w:szCs w:val="24"/>
        </w:rPr>
        <w:t>. [online] www.marchonstress.com. Available at: https://www.marchonstress.com/page/p/trim [Accessed 25 Oct. 2024].</w:t>
      </w:r>
    </w:p>
    <w:p w14:paraId="0218455D"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Mason-Jones, A.J. and Loggie, J. (2019). Child sexual exploitation. An analysis of serious case reviews in England: poor communication, incorrect assumptions and adolescent neglect. </w:t>
      </w:r>
      <w:r w:rsidRPr="00742782">
        <w:rPr>
          <w:rFonts w:ascii="Arial" w:hAnsi="Arial" w:cs="Arial"/>
          <w:i/>
          <w:iCs/>
          <w:sz w:val="24"/>
          <w:szCs w:val="24"/>
        </w:rPr>
        <w:t>Journal of Public Health</w:t>
      </w:r>
      <w:r w:rsidRPr="00742782">
        <w:rPr>
          <w:rFonts w:ascii="Arial" w:hAnsi="Arial" w:cs="Arial"/>
          <w:sz w:val="24"/>
          <w:szCs w:val="24"/>
        </w:rPr>
        <w:t xml:space="preserve">, 42(1).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://doi.org/10.1093/</w:t>
      </w:r>
      <w:proofErr w:type="spellStart"/>
      <w:r w:rsidRPr="00742782">
        <w:rPr>
          <w:rFonts w:ascii="Arial" w:hAnsi="Arial" w:cs="Arial"/>
          <w:sz w:val="24"/>
          <w:szCs w:val="24"/>
        </w:rPr>
        <w:t>pubmed</w:t>
      </w:r>
      <w:proofErr w:type="spellEnd"/>
      <w:r w:rsidRPr="00742782">
        <w:rPr>
          <w:rFonts w:ascii="Arial" w:hAnsi="Arial" w:cs="Arial"/>
          <w:sz w:val="24"/>
          <w:szCs w:val="24"/>
        </w:rPr>
        <w:t>/fdy227</w:t>
      </w:r>
      <w:proofErr w:type="gramEnd"/>
      <w:r w:rsidRPr="00742782">
        <w:rPr>
          <w:rFonts w:ascii="Arial" w:hAnsi="Arial" w:cs="Arial"/>
          <w:sz w:val="24"/>
          <w:szCs w:val="24"/>
        </w:rPr>
        <w:t>.</w:t>
      </w:r>
    </w:p>
    <w:p w14:paraId="7829B2AF"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Mclean, F., Meakins, A. and White, E. (2022). </w:t>
      </w:r>
      <w:r w:rsidRPr="00742782">
        <w:rPr>
          <w:rFonts w:ascii="Arial" w:hAnsi="Arial" w:cs="Arial"/>
          <w:i/>
          <w:iCs/>
          <w:sz w:val="24"/>
          <w:szCs w:val="24"/>
        </w:rPr>
        <w:t>Conducting effective investigations Rapid evidence assessment</w:t>
      </w:r>
      <w:r w:rsidRPr="00742782">
        <w:rPr>
          <w:rFonts w:ascii="Arial" w:hAnsi="Arial" w:cs="Arial"/>
          <w:sz w:val="24"/>
          <w:szCs w:val="24"/>
        </w:rPr>
        <w:t>. [online] Available at: https://assets.college.police.uk/s3fs-public/2022-07/Conducting-effective-investigations-rapid-evidence-assessment.pdf [Accessed 27 Oct. 2024].</w:t>
      </w:r>
    </w:p>
    <w:p w14:paraId="72B8E2BA"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Mental Health Foundation (2022). </w:t>
      </w:r>
      <w:r w:rsidRPr="00742782">
        <w:rPr>
          <w:rFonts w:ascii="Arial" w:hAnsi="Arial" w:cs="Arial"/>
          <w:i/>
          <w:iCs/>
          <w:sz w:val="24"/>
          <w:szCs w:val="24"/>
        </w:rPr>
        <w:t>About Mental Health</w:t>
      </w:r>
      <w:r w:rsidRPr="00742782">
        <w:rPr>
          <w:rFonts w:ascii="Arial" w:hAnsi="Arial" w:cs="Arial"/>
          <w:sz w:val="24"/>
          <w:szCs w:val="24"/>
        </w:rPr>
        <w:t>. [online] Mental Health Foundation. Available at: https://www.mentalhealth.org.uk/explore-mental-health/about-mental-health [Accessed 26 Sep. 2024].</w:t>
      </w:r>
    </w:p>
    <w:p w14:paraId="39DEF3C7"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Murphy, M. (2023). </w:t>
      </w:r>
      <w:r w:rsidRPr="00742782">
        <w:rPr>
          <w:rFonts w:ascii="Arial" w:hAnsi="Arial" w:cs="Arial"/>
          <w:i/>
          <w:iCs/>
          <w:sz w:val="24"/>
          <w:szCs w:val="24"/>
        </w:rPr>
        <w:t>Strategic Diversity: How Police Departments Can Implement Recruiting Strategies to Become More Diverse and Inclusive</w:t>
      </w:r>
      <w:r w:rsidRPr="00742782">
        <w:rPr>
          <w:rFonts w:ascii="Arial" w:hAnsi="Arial" w:cs="Arial"/>
          <w:sz w:val="24"/>
          <w:szCs w:val="24"/>
        </w:rPr>
        <w:t>. [online] Digital PD. Available at: https://thedigitalpd.com/strategic-diversity-how-police-departments-can-implement-recruiting-strategies-to-become-more-diverse-and-inclusive/ [Accessed 27 Oct. 2024].</w:t>
      </w:r>
    </w:p>
    <w:p w14:paraId="393AFD06"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Murphy, N. (2021). </w:t>
      </w:r>
      <w:r w:rsidRPr="00742782">
        <w:rPr>
          <w:rFonts w:ascii="Arial" w:hAnsi="Arial" w:cs="Arial"/>
          <w:i/>
          <w:iCs/>
          <w:sz w:val="24"/>
          <w:szCs w:val="24"/>
        </w:rPr>
        <w:t>Types of bias</w:t>
      </w:r>
      <w:r w:rsidRPr="00742782">
        <w:rPr>
          <w:rFonts w:ascii="Arial" w:hAnsi="Arial" w:cs="Arial"/>
          <w:sz w:val="24"/>
          <w:szCs w:val="24"/>
        </w:rPr>
        <w:t>. [online] CPD Online College. Available at: https://cpdonline.co.uk/knowledge-base/safeguarding/types-of-bias/ [Accessed 25 Jun. 2024].</w:t>
      </w:r>
    </w:p>
    <w:p w14:paraId="27099FF4"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Näsi</w:t>
      </w:r>
      <w:proofErr w:type="spellEnd"/>
      <w:r w:rsidRPr="00742782">
        <w:rPr>
          <w:rFonts w:ascii="Arial" w:hAnsi="Arial" w:cs="Arial"/>
          <w:sz w:val="24"/>
          <w:szCs w:val="24"/>
        </w:rPr>
        <w:t xml:space="preserve">, M., Danielsson, P. and Kaakinen, M. (2021). Cybercrime Victimisation and </w:t>
      </w:r>
      <w:proofErr w:type="spellStart"/>
      <w:r w:rsidRPr="00742782">
        <w:rPr>
          <w:rFonts w:ascii="Arial" w:hAnsi="Arial" w:cs="Arial"/>
          <w:sz w:val="24"/>
          <w:szCs w:val="24"/>
        </w:rPr>
        <w:t>Polyvictimisation</w:t>
      </w:r>
      <w:proofErr w:type="spellEnd"/>
      <w:r w:rsidRPr="00742782">
        <w:rPr>
          <w:rFonts w:ascii="Arial" w:hAnsi="Arial" w:cs="Arial"/>
          <w:sz w:val="24"/>
          <w:szCs w:val="24"/>
        </w:rPr>
        <w:t xml:space="preserve"> in Finland—Prevalence and Risk Factors. </w:t>
      </w:r>
      <w:r w:rsidRPr="00742782">
        <w:rPr>
          <w:rFonts w:ascii="Arial" w:hAnsi="Arial" w:cs="Arial"/>
          <w:i/>
          <w:iCs/>
          <w:sz w:val="24"/>
          <w:szCs w:val="24"/>
        </w:rPr>
        <w:t>European Journal on Criminal Policy and Research</w:t>
      </w:r>
      <w:r w:rsidRPr="00742782">
        <w:rPr>
          <w:rFonts w:ascii="Arial" w:hAnsi="Arial" w:cs="Arial"/>
          <w:sz w:val="24"/>
          <w:szCs w:val="24"/>
        </w:rPr>
        <w:t xml:space="preserve">.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://doi.org/10.1007/s10610-021-09497-0</w:t>
      </w:r>
      <w:proofErr w:type="gramEnd"/>
      <w:r w:rsidRPr="00742782">
        <w:rPr>
          <w:rFonts w:ascii="Arial" w:hAnsi="Arial" w:cs="Arial"/>
          <w:sz w:val="24"/>
          <w:szCs w:val="24"/>
        </w:rPr>
        <w:t>.</w:t>
      </w:r>
    </w:p>
    <w:p w14:paraId="374A2623"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National Audit Office (2022). </w:t>
      </w:r>
      <w:r w:rsidRPr="00742782">
        <w:rPr>
          <w:rFonts w:ascii="Arial" w:hAnsi="Arial" w:cs="Arial"/>
          <w:i/>
          <w:iCs/>
          <w:sz w:val="24"/>
          <w:szCs w:val="24"/>
        </w:rPr>
        <w:t>The Police Uplift Programme - National Audit Office (NAO) report</w:t>
      </w:r>
      <w:r w:rsidRPr="00742782">
        <w:rPr>
          <w:rFonts w:ascii="Arial" w:hAnsi="Arial" w:cs="Arial"/>
          <w:sz w:val="24"/>
          <w:szCs w:val="24"/>
        </w:rPr>
        <w:t>. [online] National Audit Office (NAO). Available at: https://www.nao.org.uk/reports/the-police-uplift-programme/ [Accessed 25 Oct. 2024].</w:t>
      </w:r>
    </w:p>
    <w:p w14:paraId="32A5E608"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lastRenderedPageBreak/>
        <w:t xml:space="preserve">National Crime Agency (2019). </w:t>
      </w:r>
      <w:r w:rsidRPr="00742782">
        <w:rPr>
          <w:rFonts w:ascii="Arial" w:hAnsi="Arial" w:cs="Arial"/>
          <w:i/>
          <w:iCs/>
          <w:sz w:val="24"/>
          <w:szCs w:val="24"/>
        </w:rPr>
        <w:t>Drug Trafficking - National Crime Agency</w:t>
      </w:r>
      <w:r w:rsidRPr="00742782">
        <w:rPr>
          <w:rFonts w:ascii="Arial" w:hAnsi="Arial" w:cs="Arial"/>
          <w:sz w:val="24"/>
          <w:szCs w:val="24"/>
        </w:rPr>
        <w:t>. [online] Nationalcrimeagency.gov.uk. Available at: https://www.nationalcrimeagency.gov.uk/what-we-do/crime-threats/drug-trafficking [Accessed 26 Oct. 2024].</w:t>
      </w:r>
    </w:p>
    <w:p w14:paraId="2176882A"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ncfd</w:t>
      </w:r>
      <w:proofErr w:type="spellEnd"/>
      <w:r w:rsidRPr="00742782">
        <w:rPr>
          <w:rFonts w:ascii="Arial" w:hAnsi="Arial" w:cs="Arial"/>
          <w:sz w:val="24"/>
          <w:szCs w:val="24"/>
        </w:rPr>
        <w:t xml:space="preserve"> (2016). </w:t>
      </w:r>
      <w:r w:rsidRPr="00742782">
        <w:rPr>
          <w:rFonts w:ascii="Arial" w:hAnsi="Arial" w:cs="Arial"/>
          <w:i/>
          <w:iCs/>
          <w:sz w:val="24"/>
          <w:szCs w:val="24"/>
        </w:rPr>
        <w:t>No Point in Diversifying Police Force | National Centre for Diversity</w:t>
      </w:r>
      <w:r w:rsidRPr="00742782">
        <w:rPr>
          <w:rFonts w:ascii="Arial" w:hAnsi="Arial" w:cs="Arial"/>
          <w:sz w:val="24"/>
          <w:szCs w:val="24"/>
        </w:rPr>
        <w:t>. [online] nationalcentrefordiversity.com. Available at: https://nationalcentrefordiversity.com/diversifying-police-force-save-time-money/ [Accessed 25 Oct. 2024].</w:t>
      </w:r>
    </w:p>
    <w:p w14:paraId="5B528321"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Office, H. (2023). </w:t>
      </w:r>
      <w:r w:rsidRPr="00742782">
        <w:rPr>
          <w:rFonts w:ascii="Arial" w:hAnsi="Arial" w:cs="Arial"/>
          <w:i/>
          <w:iCs/>
          <w:sz w:val="24"/>
          <w:szCs w:val="24"/>
        </w:rPr>
        <w:t>Police Officer Uplift, quarterly update to March 2023</w:t>
      </w:r>
      <w:r w:rsidRPr="00742782">
        <w:rPr>
          <w:rFonts w:ascii="Arial" w:hAnsi="Arial" w:cs="Arial"/>
          <w:sz w:val="24"/>
          <w:szCs w:val="24"/>
        </w:rPr>
        <w:t>. [online] GOV.UK. Available at: https://www.gov.uk/government/statistics/police-officer-uplift-quarterly-update-to-march-2023 [Accessed 25 Oct. 2024].</w:t>
      </w:r>
    </w:p>
    <w:p w14:paraId="077D7AF5"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Phythian, R., Birdsall, N., Kirby, S., Cooper, E., Posner, Z. and Boulton, L. (2021). Organisational and individual perspectives of police wellbeing in England and Wales. </w:t>
      </w:r>
      <w:r w:rsidRPr="00742782">
        <w:rPr>
          <w:rFonts w:ascii="Arial" w:hAnsi="Arial" w:cs="Arial"/>
          <w:i/>
          <w:iCs/>
          <w:sz w:val="24"/>
          <w:szCs w:val="24"/>
        </w:rPr>
        <w:t>The Police Journal: Theory, Practice and Principles</w:t>
      </w:r>
      <w:r w:rsidRPr="00742782">
        <w:rPr>
          <w:rFonts w:ascii="Arial" w:hAnsi="Arial" w:cs="Arial"/>
          <w:sz w:val="24"/>
          <w:szCs w:val="24"/>
        </w:rPr>
        <w:t xml:space="preserve">, [online] 96(1), p.0032258X2110522.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://doi.org/10.1177/0032258x211052250</w:t>
      </w:r>
      <w:proofErr w:type="gramEnd"/>
      <w:r w:rsidRPr="00742782">
        <w:rPr>
          <w:rFonts w:ascii="Arial" w:hAnsi="Arial" w:cs="Arial"/>
          <w:sz w:val="24"/>
          <w:szCs w:val="24"/>
        </w:rPr>
        <w:t>.</w:t>
      </w:r>
    </w:p>
    <w:p w14:paraId="73E2C70B"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Public Health England (2022). </w:t>
      </w:r>
      <w:r w:rsidRPr="00742782">
        <w:rPr>
          <w:rFonts w:ascii="Arial" w:hAnsi="Arial" w:cs="Arial"/>
          <w:i/>
          <w:iCs/>
          <w:sz w:val="24"/>
          <w:szCs w:val="24"/>
        </w:rPr>
        <w:t>Wellbeing and mental health: Applying All Our Health</w:t>
      </w:r>
      <w:r w:rsidRPr="00742782">
        <w:rPr>
          <w:rFonts w:ascii="Arial" w:hAnsi="Arial" w:cs="Arial"/>
          <w:sz w:val="24"/>
          <w:szCs w:val="24"/>
        </w:rPr>
        <w:t>. [online] GOV.UK. Available at: https://www.gov.uk/government/publications/wellbeing-in-mental-health-applying-all-our-health/wellbeing-in-mental-health-applying-all-our-health [Accessed 26 Sep. 2024].</w:t>
      </w:r>
    </w:p>
    <w:p w14:paraId="5DFADA1E"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publications.parliament.uk. (2007). </w:t>
      </w:r>
      <w:r w:rsidRPr="00742782">
        <w:rPr>
          <w:rFonts w:ascii="Arial" w:hAnsi="Arial" w:cs="Arial"/>
          <w:i/>
          <w:iCs/>
          <w:sz w:val="24"/>
          <w:szCs w:val="24"/>
        </w:rPr>
        <w:t>House of Lords - European Union - Fourteenth Report</w:t>
      </w:r>
      <w:r w:rsidRPr="00742782">
        <w:rPr>
          <w:rFonts w:ascii="Arial" w:hAnsi="Arial" w:cs="Arial"/>
          <w:sz w:val="24"/>
          <w:szCs w:val="24"/>
        </w:rPr>
        <w:t>. [online] Available at: https://publications.parliament.uk/pa/ld200607/ldselect/ldeucom/73/7306.htm [Accessed 25 Oct. 2024].</w:t>
      </w:r>
    </w:p>
    <w:p w14:paraId="7B8EAB1A"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Punnett, B.J. (2015). </w:t>
      </w:r>
      <w:r w:rsidRPr="00742782">
        <w:rPr>
          <w:rFonts w:ascii="Arial" w:hAnsi="Arial" w:cs="Arial"/>
          <w:i/>
          <w:iCs/>
          <w:sz w:val="24"/>
          <w:szCs w:val="24"/>
        </w:rPr>
        <w:t xml:space="preserve">International Perspectives on Organizational </w:t>
      </w:r>
      <w:proofErr w:type="spellStart"/>
      <w:r w:rsidRPr="00742782">
        <w:rPr>
          <w:rFonts w:ascii="Arial" w:hAnsi="Arial" w:cs="Arial"/>
          <w:i/>
          <w:iCs/>
          <w:sz w:val="24"/>
          <w:szCs w:val="24"/>
        </w:rPr>
        <w:t>Behavior</w:t>
      </w:r>
      <w:proofErr w:type="spellEnd"/>
      <w:r w:rsidRPr="00742782">
        <w:rPr>
          <w:rFonts w:ascii="Arial" w:hAnsi="Arial" w:cs="Arial"/>
          <w:i/>
          <w:iCs/>
          <w:sz w:val="24"/>
          <w:szCs w:val="24"/>
        </w:rPr>
        <w:t xml:space="preserve"> and Human Resource Management</w:t>
      </w:r>
      <w:r w:rsidRPr="00742782">
        <w:rPr>
          <w:rFonts w:ascii="Arial" w:hAnsi="Arial" w:cs="Arial"/>
          <w:sz w:val="24"/>
          <w:szCs w:val="24"/>
        </w:rPr>
        <w:t xml:space="preserve">. Routledge.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://doi.org/10.4324/9781315703305</w:t>
      </w:r>
      <w:proofErr w:type="gramEnd"/>
      <w:r w:rsidRPr="00742782">
        <w:rPr>
          <w:rFonts w:ascii="Arial" w:hAnsi="Arial" w:cs="Arial"/>
          <w:sz w:val="24"/>
          <w:szCs w:val="24"/>
        </w:rPr>
        <w:t>.</w:t>
      </w:r>
    </w:p>
    <w:p w14:paraId="2B470E77"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Purba</w:t>
      </w:r>
      <w:proofErr w:type="spellEnd"/>
      <w:r w:rsidRPr="00742782">
        <w:rPr>
          <w:rFonts w:ascii="Arial" w:hAnsi="Arial" w:cs="Arial"/>
          <w:sz w:val="24"/>
          <w:szCs w:val="24"/>
        </w:rPr>
        <w:t xml:space="preserve">, A. and </w:t>
      </w:r>
      <w:proofErr w:type="spellStart"/>
      <w:r w:rsidRPr="00742782">
        <w:rPr>
          <w:rFonts w:ascii="Arial" w:hAnsi="Arial" w:cs="Arial"/>
          <w:sz w:val="24"/>
          <w:szCs w:val="24"/>
        </w:rPr>
        <w:t>Demou</w:t>
      </w:r>
      <w:proofErr w:type="spellEnd"/>
      <w:r w:rsidRPr="00742782">
        <w:rPr>
          <w:rFonts w:ascii="Arial" w:hAnsi="Arial" w:cs="Arial"/>
          <w:sz w:val="24"/>
          <w:szCs w:val="24"/>
        </w:rPr>
        <w:t xml:space="preserve">, E. (2019). The relationship between organisational stressors and mental wellbeing within police officers: A systematic review. </w:t>
      </w:r>
      <w:r w:rsidRPr="00742782">
        <w:rPr>
          <w:rFonts w:ascii="Arial" w:hAnsi="Arial" w:cs="Arial"/>
          <w:i/>
          <w:iCs/>
          <w:sz w:val="24"/>
          <w:szCs w:val="24"/>
        </w:rPr>
        <w:t>BMC Public Health</w:t>
      </w:r>
      <w:r w:rsidRPr="00742782">
        <w:rPr>
          <w:rFonts w:ascii="Arial" w:hAnsi="Arial" w:cs="Arial"/>
          <w:sz w:val="24"/>
          <w:szCs w:val="24"/>
        </w:rPr>
        <w:t xml:space="preserve">, [online] 19(1).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://doi.org/10.1186/s12889-019-7609-0</w:t>
      </w:r>
      <w:proofErr w:type="gramEnd"/>
      <w:r w:rsidRPr="00742782">
        <w:rPr>
          <w:rFonts w:ascii="Arial" w:hAnsi="Arial" w:cs="Arial"/>
          <w:sz w:val="24"/>
          <w:szCs w:val="24"/>
        </w:rPr>
        <w:t>.</w:t>
      </w:r>
    </w:p>
    <w:p w14:paraId="6002B52F"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lastRenderedPageBreak/>
        <w:t>Religion and Belief in the Workplace Contents. (2024). Available at: https://www.westyorkshire.police.uk/sites/default/files/2022-12/religion_and_belief_in_the_workplace.pdf [Accessed 25 Oct. 2024].</w:t>
      </w:r>
    </w:p>
    <w:p w14:paraId="62EDB0A0"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Research at The Open University. (2019). </w:t>
      </w:r>
      <w:r w:rsidRPr="00742782">
        <w:rPr>
          <w:rFonts w:ascii="Arial" w:hAnsi="Arial" w:cs="Arial"/>
          <w:i/>
          <w:iCs/>
          <w:sz w:val="24"/>
          <w:szCs w:val="24"/>
        </w:rPr>
        <w:t>CSI: current research into the impact of bias on crime scene forensics is limited – but psychologists can help</w:t>
      </w:r>
      <w:r w:rsidRPr="00742782">
        <w:rPr>
          <w:rFonts w:ascii="Arial" w:hAnsi="Arial" w:cs="Arial"/>
          <w:sz w:val="24"/>
          <w:szCs w:val="24"/>
        </w:rPr>
        <w:t>. [online] Available at: https://research.open.ac.uk/news/csi-current-research-impact-bias-crime-scene-forensics-limited [Accessed 27 Oct. 2024].</w:t>
      </w:r>
    </w:p>
    <w:p w14:paraId="539DE12F"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Robinson, A., </w:t>
      </w:r>
      <w:proofErr w:type="spellStart"/>
      <w:r w:rsidRPr="00742782">
        <w:rPr>
          <w:rFonts w:ascii="Arial" w:hAnsi="Arial" w:cs="Arial"/>
          <w:sz w:val="24"/>
          <w:szCs w:val="24"/>
        </w:rPr>
        <w:t>Ruebain</w:t>
      </w:r>
      <w:proofErr w:type="spellEnd"/>
      <w:r w:rsidRPr="00742782">
        <w:rPr>
          <w:rFonts w:ascii="Arial" w:hAnsi="Arial" w:cs="Arial"/>
          <w:sz w:val="24"/>
          <w:szCs w:val="24"/>
        </w:rPr>
        <w:t xml:space="preserve">, D. and Uppal, S. (2021). </w:t>
      </w:r>
      <w:r w:rsidRPr="00742782">
        <w:rPr>
          <w:rFonts w:ascii="Arial" w:hAnsi="Arial" w:cs="Arial"/>
          <w:i/>
          <w:iCs/>
          <w:sz w:val="24"/>
          <w:szCs w:val="24"/>
        </w:rPr>
        <w:t>Blackstone’s Guide to the Equality Act 2010</w:t>
      </w:r>
      <w:r w:rsidRPr="00742782">
        <w:rPr>
          <w:rFonts w:ascii="Arial" w:hAnsi="Arial" w:cs="Arial"/>
          <w:sz w:val="24"/>
          <w:szCs w:val="24"/>
        </w:rPr>
        <w:t xml:space="preserve">. Oxford University Press.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://doi.org/10.1093/</w:t>
      </w:r>
      <w:proofErr w:type="spellStart"/>
      <w:r w:rsidRPr="00742782">
        <w:rPr>
          <w:rFonts w:ascii="Arial" w:hAnsi="Arial" w:cs="Arial"/>
          <w:sz w:val="24"/>
          <w:szCs w:val="24"/>
        </w:rPr>
        <w:t>oso</w:t>
      </w:r>
      <w:proofErr w:type="spellEnd"/>
      <w:r w:rsidRPr="00742782">
        <w:rPr>
          <w:rFonts w:ascii="Arial" w:hAnsi="Arial" w:cs="Arial"/>
          <w:sz w:val="24"/>
          <w:szCs w:val="24"/>
        </w:rPr>
        <w:t>/9780198870876.001.0001</w:t>
      </w:r>
      <w:proofErr w:type="gramEnd"/>
      <w:r w:rsidRPr="00742782">
        <w:rPr>
          <w:rFonts w:ascii="Arial" w:hAnsi="Arial" w:cs="Arial"/>
          <w:sz w:val="24"/>
          <w:szCs w:val="24"/>
        </w:rPr>
        <w:t>.</w:t>
      </w:r>
    </w:p>
    <w:p w14:paraId="6AD4B9F7"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Santre, S. (2024). Mental Disorders and Mental Health Promotion in Police Officers. </w:t>
      </w:r>
      <w:r w:rsidRPr="00742782">
        <w:rPr>
          <w:rFonts w:ascii="Arial" w:hAnsi="Arial" w:cs="Arial"/>
          <w:i/>
          <w:iCs/>
          <w:sz w:val="24"/>
          <w:szCs w:val="24"/>
        </w:rPr>
        <w:t>Health Psychology Research</w:t>
      </w:r>
      <w:r w:rsidRPr="00742782">
        <w:rPr>
          <w:rFonts w:ascii="Arial" w:hAnsi="Arial" w:cs="Arial"/>
          <w:sz w:val="24"/>
          <w:szCs w:val="24"/>
        </w:rPr>
        <w:t xml:space="preserve">, [online] 12.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://doi.org/10.52965/001c.93904</w:t>
      </w:r>
      <w:proofErr w:type="gramEnd"/>
      <w:r w:rsidRPr="00742782">
        <w:rPr>
          <w:rFonts w:ascii="Arial" w:hAnsi="Arial" w:cs="Arial"/>
          <w:sz w:val="24"/>
          <w:szCs w:val="24"/>
        </w:rPr>
        <w:t>.</w:t>
      </w:r>
    </w:p>
    <w:p w14:paraId="7DEF162A"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Seiler, A., Fagundes, C.P. and Christian, L.M. (2019). The Impact of Everyday Stressors on the Immune System and Health. </w:t>
      </w:r>
      <w:r w:rsidRPr="00742782">
        <w:rPr>
          <w:rFonts w:ascii="Arial" w:hAnsi="Arial" w:cs="Arial"/>
          <w:i/>
          <w:iCs/>
          <w:sz w:val="24"/>
          <w:szCs w:val="24"/>
        </w:rPr>
        <w:t>Stress Challenges and Immunity in Space</w:t>
      </w:r>
      <w:r w:rsidRPr="00742782">
        <w:rPr>
          <w:rFonts w:ascii="Arial" w:hAnsi="Arial" w:cs="Arial"/>
          <w:sz w:val="24"/>
          <w:szCs w:val="24"/>
        </w:rPr>
        <w:t xml:space="preserve">, [online] 2, pp.71–92.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://doi.org/10.1007/978-3-030-16996-1_6</w:t>
      </w:r>
      <w:proofErr w:type="gramEnd"/>
      <w:r w:rsidRPr="00742782">
        <w:rPr>
          <w:rFonts w:ascii="Arial" w:hAnsi="Arial" w:cs="Arial"/>
          <w:sz w:val="24"/>
          <w:szCs w:val="24"/>
        </w:rPr>
        <w:t>.</w:t>
      </w:r>
    </w:p>
    <w:p w14:paraId="58323694"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Shanmugaesan</w:t>
      </w:r>
      <w:proofErr w:type="spellEnd"/>
      <w:r w:rsidRPr="00742782">
        <w:rPr>
          <w:rFonts w:ascii="Arial" w:hAnsi="Arial" w:cs="Arial"/>
          <w:sz w:val="24"/>
          <w:szCs w:val="24"/>
        </w:rPr>
        <w:t xml:space="preserve">, S. (2024a). </w:t>
      </w:r>
      <w:r w:rsidRPr="00742782">
        <w:rPr>
          <w:rFonts w:ascii="Arial" w:hAnsi="Arial" w:cs="Arial"/>
          <w:i/>
          <w:iCs/>
          <w:sz w:val="24"/>
          <w:szCs w:val="24"/>
        </w:rPr>
        <w:t>Home - National Crime Agency</w:t>
      </w:r>
      <w:r w:rsidRPr="00742782">
        <w:rPr>
          <w:rFonts w:ascii="Arial" w:hAnsi="Arial" w:cs="Arial"/>
          <w:sz w:val="24"/>
          <w:szCs w:val="24"/>
        </w:rPr>
        <w:t>. [online] Nationalcrimeagency.gov.uk. Available at: https://www.nationalcrimeagency.gov.uk/nsa-2024 [Accessed 22 Oct. 2024].</w:t>
      </w:r>
    </w:p>
    <w:p w14:paraId="1964A635"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Shanmugaesan</w:t>
      </w:r>
      <w:proofErr w:type="spellEnd"/>
      <w:r w:rsidRPr="00742782">
        <w:rPr>
          <w:rFonts w:ascii="Arial" w:hAnsi="Arial" w:cs="Arial"/>
          <w:sz w:val="24"/>
          <w:szCs w:val="24"/>
        </w:rPr>
        <w:t xml:space="preserve">, S. (2024b). </w:t>
      </w:r>
      <w:r w:rsidRPr="00742782">
        <w:rPr>
          <w:rFonts w:ascii="Arial" w:hAnsi="Arial" w:cs="Arial"/>
          <w:i/>
          <w:iCs/>
          <w:sz w:val="24"/>
          <w:szCs w:val="24"/>
        </w:rPr>
        <w:t>Overview of SOC - National Crime Agency</w:t>
      </w:r>
      <w:r w:rsidRPr="00742782">
        <w:rPr>
          <w:rFonts w:ascii="Arial" w:hAnsi="Arial" w:cs="Arial"/>
          <w:sz w:val="24"/>
          <w:szCs w:val="24"/>
        </w:rPr>
        <w:t>. [online] Nationalcrimeagency.gov.uk. Available at: https://www.nationalcrimeagency.gov.uk/nsa-overview-of-soc-2024 [Accessed 22 Oct. 2024].</w:t>
      </w:r>
    </w:p>
    <w:p w14:paraId="4548FBF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Simpson, F. (2020). </w:t>
      </w:r>
      <w:r w:rsidRPr="00742782">
        <w:rPr>
          <w:rFonts w:ascii="Arial" w:hAnsi="Arial" w:cs="Arial"/>
          <w:i/>
          <w:iCs/>
          <w:sz w:val="24"/>
          <w:szCs w:val="24"/>
        </w:rPr>
        <w:t>Black young adults ‘more likely to be dragged into justice system’ for minor offences - CYP Now</w:t>
      </w:r>
      <w:r w:rsidRPr="00742782">
        <w:rPr>
          <w:rFonts w:ascii="Arial" w:hAnsi="Arial" w:cs="Arial"/>
          <w:sz w:val="24"/>
          <w:szCs w:val="24"/>
        </w:rPr>
        <w:t>. [online] CYP Now. Available at: https://www.cypnow.co.uk/content/news/black-young-adults-more-likely-to-be-dragged-into-justice-system-for-minor-offences/ [Accessed 27 Oct. 2024].</w:t>
      </w:r>
    </w:p>
    <w:p w14:paraId="1BF651B3"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Stacey, S. (2023). </w:t>
      </w:r>
      <w:r w:rsidRPr="00742782">
        <w:rPr>
          <w:rFonts w:ascii="Arial" w:hAnsi="Arial" w:cs="Arial"/>
          <w:i/>
          <w:iCs/>
          <w:sz w:val="24"/>
          <w:szCs w:val="24"/>
        </w:rPr>
        <w:t>UK Police are being overwhelmed by cybercrime - Tech Monitor</w:t>
      </w:r>
      <w:r w:rsidRPr="00742782">
        <w:rPr>
          <w:rFonts w:ascii="Arial" w:hAnsi="Arial" w:cs="Arial"/>
          <w:sz w:val="24"/>
          <w:szCs w:val="24"/>
        </w:rPr>
        <w:t>. [online] Tech Monitor. Available at: https://www.techmonitor.ai/technology/cybersecurity/why-are-uk-police-forces-being-overwhelmed-by-cybercrime?cf-view [Accessed 23 Oct. 2024].</w:t>
      </w:r>
    </w:p>
    <w:p w14:paraId="53A91140"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lastRenderedPageBreak/>
        <w:t>Thallapureddy</w:t>
      </w:r>
      <w:proofErr w:type="spellEnd"/>
      <w:r w:rsidRPr="00742782">
        <w:rPr>
          <w:rFonts w:ascii="Arial" w:hAnsi="Arial" w:cs="Arial"/>
          <w:sz w:val="24"/>
          <w:szCs w:val="24"/>
        </w:rPr>
        <w:t xml:space="preserve">, S., Sherratt, F., Bhandari, S., Hallowell, M. and Hansen, H. (2023). Exploring bias in incident investigations: An empirical examination using construction case studies. </w:t>
      </w:r>
      <w:r w:rsidRPr="00742782">
        <w:rPr>
          <w:rFonts w:ascii="Arial" w:hAnsi="Arial" w:cs="Arial"/>
          <w:i/>
          <w:iCs/>
          <w:sz w:val="24"/>
          <w:szCs w:val="24"/>
        </w:rPr>
        <w:t>Journal of Safety Research</w:t>
      </w:r>
      <w:r w:rsidRPr="00742782">
        <w:rPr>
          <w:rFonts w:ascii="Arial" w:hAnsi="Arial" w:cs="Arial"/>
          <w:sz w:val="24"/>
          <w:szCs w:val="24"/>
        </w:rPr>
        <w:t xml:space="preserve">, [online] 86. </w:t>
      </w:r>
      <w:proofErr w:type="spellStart"/>
      <w:proofErr w:type="gramStart"/>
      <w:r w:rsidRPr="00742782">
        <w:rPr>
          <w:rFonts w:ascii="Arial" w:hAnsi="Arial" w:cs="Arial"/>
          <w:sz w:val="24"/>
          <w:szCs w:val="24"/>
        </w:rPr>
        <w:t>doi:https</w:t>
      </w:r>
      <w:proofErr w:type="spellEnd"/>
      <w:r w:rsidRPr="00742782">
        <w:rPr>
          <w:rFonts w:ascii="Arial" w:hAnsi="Arial" w:cs="Arial"/>
          <w:sz w:val="24"/>
          <w:szCs w:val="24"/>
        </w:rPr>
        <w:t>://doi.org/10.1016/j.jsr.2023.07.012</w:t>
      </w:r>
      <w:proofErr w:type="gramEnd"/>
      <w:r w:rsidRPr="00742782">
        <w:rPr>
          <w:rFonts w:ascii="Arial" w:hAnsi="Arial" w:cs="Arial"/>
          <w:sz w:val="24"/>
          <w:szCs w:val="24"/>
        </w:rPr>
        <w:t>.</w:t>
      </w:r>
    </w:p>
    <w:p w14:paraId="18079A3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The Children's Society (2021). </w:t>
      </w:r>
      <w:r w:rsidRPr="00742782">
        <w:rPr>
          <w:rFonts w:ascii="Arial" w:hAnsi="Arial" w:cs="Arial"/>
          <w:i/>
          <w:iCs/>
          <w:sz w:val="24"/>
          <w:szCs w:val="24"/>
        </w:rPr>
        <w:t>Child Criminal Exploitation &amp; County Lines | The Children’s Society</w:t>
      </w:r>
      <w:r w:rsidRPr="00742782">
        <w:rPr>
          <w:rFonts w:ascii="Arial" w:hAnsi="Arial" w:cs="Arial"/>
          <w:sz w:val="24"/>
          <w:szCs w:val="24"/>
        </w:rPr>
        <w:t>. [online] www.childrenssociety.org.uk. Available at: https://www.childrenssociety.org.uk/what-we-do/our-work/child-criminal-exploitation-and-county-lines [Accessed 21 Oct. 2024].</w:t>
      </w:r>
    </w:p>
    <w:p w14:paraId="76B330C0"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Treadwell, J. and Lynes, A. (2019). </w:t>
      </w:r>
      <w:r w:rsidRPr="00742782">
        <w:rPr>
          <w:rFonts w:ascii="Arial" w:hAnsi="Arial" w:cs="Arial"/>
          <w:i/>
          <w:iCs/>
          <w:sz w:val="24"/>
          <w:szCs w:val="24"/>
        </w:rPr>
        <w:t>50 Facts Everyone Should Know about Crime &amp; Punishment</w:t>
      </w:r>
      <w:r w:rsidRPr="00742782">
        <w:rPr>
          <w:rFonts w:ascii="Arial" w:hAnsi="Arial" w:cs="Arial"/>
          <w:sz w:val="24"/>
          <w:szCs w:val="24"/>
        </w:rPr>
        <w:t xml:space="preserve">. 1st ed. [online] </w:t>
      </w:r>
      <w:r w:rsidRPr="00742782">
        <w:rPr>
          <w:rFonts w:ascii="Arial" w:hAnsi="Arial" w:cs="Arial"/>
          <w:i/>
          <w:iCs/>
          <w:sz w:val="24"/>
          <w:szCs w:val="24"/>
        </w:rPr>
        <w:t>JSTOR</w:t>
      </w:r>
      <w:r w:rsidRPr="00742782">
        <w:rPr>
          <w:rFonts w:ascii="Arial" w:hAnsi="Arial" w:cs="Arial"/>
          <w:sz w:val="24"/>
          <w:szCs w:val="24"/>
        </w:rPr>
        <w:t>. Bristol University Press. Available at: https://www.jstor.org/stable/j.ctvmd85p6.</w:t>
      </w:r>
    </w:p>
    <w:p w14:paraId="5362259E" w14:textId="77777777" w:rsidR="00742782" w:rsidRPr="00742782" w:rsidRDefault="00742782" w:rsidP="00742782">
      <w:pPr>
        <w:spacing w:line="360" w:lineRule="auto"/>
        <w:rPr>
          <w:rFonts w:ascii="Arial" w:hAnsi="Arial" w:cs="Arial"/>
          <w:sz w:val="24"/>
          <w:szCs w:val="24"/>
        </w:rPr>
      </w:pPr>
      <w:proofErr w:type="spellStart"/>
      <w:r w:rsidRPr="00742782">
        <w:rPr>
          <w:rFonts w:ascii="Arial" w:hAnsi="Arial" w:cs="Arial"/>
          <w:sz w:val="24"/>
          <w:szCs w:val="24"/>
        </w:rPr>
        <w:t>tri.x</w:t>
      </w:r>
      <w:proofErr w:type="spellEnd"/>
      <w:r w:rsidRPr="00742782">
        <w:rPr>
          <w:rFonts w:ascii="Arial" w:hAnsi="Arial" w:cs="Arial"/>
          <w:sz w:val="24"/>
          <w:szCs w:val="24"/>
        </w:rPr>
        <w:t xml:space="preserve"> (2023). </w:t>
      </w:r>
      <w:r w:rsidRPr="00742782">
        <w:rPr>
          <w:rFonts w:ascii="Arial" w:hAnsi="Arial" w:cs="Arial"/>
          <w:i/>
          <w:iCs/>
          <w:sz w:val="24"/>
          <w:szCs w:val="24"/>
        </w:rPr>
        <w:t>Child Sexual Exploitation</w:t>
      </w:r>
      <w:r w:rsidRPr="00742782">
        <w:rPr>
          <w:rFonts w:ascii="Arial" w:hAnsi="Arial" w:cs="Arial"/>
          <w:sz w:val="24"/>
          <w:szCs w:val="24"/>
        </w:rPr>
        <w:t>. [online] Trixonline.co.uk. Available at: https://oscb.trixonline.co.uk/chapter/child-sexual-exploitation#children-and-young-people-who-go-missing [Accessed 29 Sep. 2024].</w:t>
      </w:r>
    </w:p>
    <w:p w14:paraId="7749FF94"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University of Huddersfield Research Portal. (n.d.). </w:t>
      </w:r>
      <w:r w:rsidRPr="00742782">
        <w:rPr>
          <w:rFonts w:ascii="Arial" w:hAnsi="Arial" w:cs="Arial"/>
          <w:i/>
          <w:iCs/>
          <w:sz w:val="24"/>
          <w:szCs w:val="24"/>
        </w:rPr>
        <w:t>University of Huddersfield Research Portal</w:t>
      </w:r>
      <w:r w:rsidRPr="00742782">
        <w:rPr>
          <w:rFonts w:ascii="Arial" w:hAnsi="Arial" w:cs="Arial"/>
          <w:sz w:val="24"/>
          <w:szCs w:val="24"/>
        </w:rPr>
        <w:t>. [online] Available at: https://pure.hud.ac.uk [Accessed 5 Oct. 2024].</w:t>
      </w:r>
    </w:p>
    <w:p w14:paraId="6CDEC128"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Walden University (2021). </w:t>
      </w:r>
      <w:r w:rsidRPr="00742782">
        <w:rPr>
          <w:rFonts w:ascii="Arial" w:hAnsi="Arial" w:cs="Arial"/>
          <w:i/>
          <w:iCs/>
          <w:sz w:val="24"/>
          <w:szCs w:val="24"/>
        </w:rPr>
        <w:t>5 Reasons the Mental Health of Police Officers Needs to Be a Priority</w:t>
      </w:r>
      <w:r w:rsidRPr="00742782">
        <w:rPr>
          <w:rFonts w:ascii="Arial" w:hAnsi="Arial" w:cs="Arial"/>
          <w:sz w:val="24"/>
          <w:szCs w:val="24"/>
        </w:rPr>
        <w:t>. [online] www.waldenu.edu. Available at: https://www.waldenu.edu/programs/criminal-justice/resource/five-reasons-the-mental-health-of-police-officers-needs-to-be-a-priority [Accessed 27 Feb. 2024].</w:t>
      </w:r>
    </w:p>
    <w:p w14:paraId="38A5070E"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Wallace, W. (2015). The Effect of Confirmation Bias on Criminal Investigative Decision Making. </w:t>
      </w:r>
      <w:r w:rsidRPr="00742782">
        <w:rPr>
          <w:rFonts w:ascii="Arial" w:hAnsi="Arial" w:cs="Arial"/>
          <w:i/>
          <w:iCs/>
          <w:sz w:val="24"/>
          <w:szCs w:val="24"/>
        </w:rPr>
        <w:t>Walden Dissertations and Doctoral Studies</w:t>
      </w:r>
      <w:r w:rsidRPr="00742782">
        <w:rPr>
          <w:rFonts w:ascii="Arial" w:hAnsi="Arial" w:cs="Arial"/>
          <w:sz w:val="24"/>
          <w:szCs w:val="24"/>
        </w:rPr>
        <w:t>. [online] Available at: https://scholarworks.waldenu.edu/dissertations/407/ [Accessed 26 Oct. 2024].</w:t>
      </w:r>
    </w:p>
    <w:p w14:paraId="2E0C70BD"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Wen, T. (2020a). </w:t>
      </w:r>
      <w:r w:rsidRPr="00742782">
        <w:rPr>
          <w:rFonts w:ascii="Arial" w:hAnsi="Arial" w:cs="Arial"/>
          <w:i/>
          <w:iCs/>
          <w:sz w:val="24"/>
          <w:szCs w:val="24"/>
        </w:rPr>
        <w:t>Is it possible to rid police officers of bias?</w:t>
      </w:r>
      <w:r w:rsidRPr="00742782">
        <w:rPr>
          <w:rFonts w:ascii="Arial" w:hAnsi="Arial" w:cs="Arial"/>
          <w:sz w:val="24"/>
          <w:szCs w:val="24"/>
        </w:rPr>
        <w:t xml:space="preserve"> [online] www.bbc.com. Available at: https://www.bbc.com/future/article/20200827-is-it-possible-to-rid-police-officers-of-bias [Accessed 26 Oct. 2024].</w:t>
      </w:r>
    </w:p>
    <w:p w14:paraId="2E4DD588"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Wen, T. (2020b). </w:t>
      </w:r>
      <w:r w:rsidRPr="00742782">
        <w:rPr>
          <w:rFonts w:ascii="Arial" w:hAnsi="Arial" w:cs="Arial"/>
          <w:i/>
          <w:iCs/>
          <w:sz w:val="24"/>
          <w:szCs w:val="24"/>
        </w:rPr>
        <w:t>Is it possible to rid police officers of bias?</w:t>
      </w:r>
      <w:r w:rsidRPr="00742782">
        <w:rPr>
          <w:rFonts w:ascii="Arial" w:hAnsi="Arial" w:cs="Arial"/>
          <w:sz w:val="24"/>
          <w:szCs w:val="24"/>
        </w:rPr>
        <w:t xml:space="preserve"> [online] www.bbc.com. Available at: https://www.bbc.com/future/article/20200827-is-it-possible-to-rid-police-officers-of-bias [Accessed 27 Oct. 2024].</w:t>
      </w:r>
    </w:p>
    <w:p w14:paraId="7B05983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lastRenderedPageBreak/>
        <w:t xml:space="preserve">Winchester, N. (2021). Policing in the UK: Serious and Organised Crime. </w:t>
      </w:r>
      <w:r w:rsidRPr="00742782">
        <w:rPr>
          <w:rFonts w:ascii="Arial" w:hAnsi="Arial" w:cs="Arial"/>
          <w:i/>
          <w:iCs/>
          <w:sz w:val="24"/>
          <w:szCs w:val="24"/>
        </w:rPr>
        <w:t>lordslibrary.parliament.uk</w:t>
      </w:r>
      <w:r w:rsidRPr="00742782">
        <w:rPr>
          <w:rFonts w:ascii="Arial" w:hAnsi="Arial" w:cs="Arial"/>
          <w:sz w:val="24"/>
          <w:szCs w:val="24"/>
        </w:rPr>
        <w:t>. [online] Available at: https://lordslibrary.parliament.uk/research-briefings/lln-2020-0016/ [Accessed 25 Sep. 2024].</w:t>
      </w:r>
    </w:p>
    <w:p w14:paraId="20ACB58B"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World Health Organization (2022). </w:t>
      </w:r>
      <w:r w:rsidRPr="00742782">
        <w:rPr>
          <w:rFonts w:ascii="Arial" w:hAnsi="Arial" w:cs="Arial"/>
          <w:i/>
          <w:iCs/>
          <w:sz w:val="24"/>
          <w:szCs w:val="24"/>
        </w:rPr>
        <w:t>Violence against children</w:t>
      </w:r>
      <w:r w:rsidRPr="00742782">
        <w:rPr>
          <w:rFonts w:ascii="Arial" w:hAnsi="Arial" w:cs="Arial"/>
          <w:sz w:val="24"/>
          <w:szCs w:val="24"/>
        </w:rPr>
        <w:t>. [online] Who.int. Available at: https://www.who.int/news-room/fact-sheets/detail/violence-against-children [Accessed 26 Oct. 2024].</w:t>
      </w:r>
    </w:p>
    <w:p w14:paraId="1CBD673F"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www.london.gov.uk. (n.d.). </w:t>
      </w:r>
      <w:r w:rsidRPr="00742782">
        <w:rPr>
          <w:rFonts w:ascii="Arial" w:hAnsi="Arial" w:cs="Arial"/>
          <w:i/>
          <w:iCs/>
          <w:sz w:val="24"/>
          <w:szCs w:val="24"/>
        </w:rPr>
        <w:t>Unconscious bias training in the police | London City Hall</w:t>
      </w:r>
      <w:r w:rsidRPr="00742782">
        <w:rPr>
          <w:rFonts w:ascii="Arial" w:hAnsi="Arial" w:cs="Arial"/>
          <w:sz w:val="24"/>
          <w:szCs w:val="24"/>
        </w:rPr>
        <w:t>. [online] Available at: https://www.london.gov.uk/who-we-are/what-london-assembly-does/questions-mayor/find-an-answer/unconscious-bias-training-police [Accessed 27 Oct. 2024].</w:t>
      </w:r>
    </w:p>
    <w:p w14:paraId="292E95E2"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www.ons.gov.uk. (2024). </w:t>
      </w:r>
      <w:r w:rsidRPr="00742782">
        <w:rPr>
          <w:rFonts w:ascii="Arial" w:hAnsi="Arial" w:cs="Arial"/>
          <w:i/>
          <w:iCs/>
          <w:sz w:val="24"/>
          <w:szCs w:val="24"/>
        </w:rPr>
        <w:t>Measuring drug-related homicide methodology: February 2024 - Office for National Statistics</w:t>
      </w:r>
      <w:r w:rsidRPr="00742782">
        <w:rPr>
          <w:rFonts w:ascii="Arial" w:hAnsi="Arial" w:cs="Arial"/>
          <w:sz w:val="24"/>
          <w:szCs w:val="24"/>
        </w:rPr>
        <w:t>. [online] Available at: https://www.ons.gov.uk/peoplepopulationandcommunity/crimeandjustice/methodologies/measuringdrugrelatedhomicidemethodologyfebruary2024 [Accessed 26 Oct. 2024].</w:t>
      </w:r>
    </w:p>
    <w:p w14:paraId="7B38C934" w14:textId="77777777" w:rsidR="00742782" w:rsidRPr="00742782" w:rsidRDefault="00742782" w:rsidP="00742782">
      <w:pPr>
        <w:spacing w:line="360" w:lineRule="auto"/>
        <w:rPr>
          <w:rFonts w:ascii="Arial" w:hAnsi="Arial" w:cs="Arial"/>
          <w:sz w:val="24"/>
          <w:szCs w:val="24"/>
        </w:rPr>
      </w:pPr>
      <w:r w:rsidRPr="00742782">
        <w:rPr>
          <w:rFonts w:ascii="Arial" w:hAnsi="Arial" w:cs="Arial"/>
          <w:sz w:val="24"/>
          <w:szCs w:val="24"/>
        </w:rPr>
        <w:t xml:space="preserve">www.polfed.org. (n.d.). </w:t>
      </w:r>
      <w:r w:rsidRPr="00742782">
        <w:rPr>
          <w:rFonts w:ascii="Arial" w:hAnsi="Arial" w:cs="Arial"/>
          <w:i/>
          <w:iCs/>
          <w:sz w:val="24"/>
          <w:szCs w:val="24"/>
        </w:rPr>
        <w:t>Equality</w:t>
      </w:r>
      <w:r w:rsidRPr="00742782">
        <w:rPr>
          <w:rFonts w:ascii="Arial" w:hAnsi="Arial" w:cs="Arial"/>
          <w:sz w:val="24"/>
          <w:szCs w:val="24"/>
        </w:rPr>
        <w:t>. [online] Available at: https://www.polfed.org/our-work/equality/ [Accessed 27 Oct. 2024].</w:t>
      </w:r>
    </w:p>
    <w:p w14:paraId="740EB030" w14:textId="77777777" w:rsidR="00742782" w:rsidRPr="00742782" w:rsidRDefault="00742782" w:rsidP="00BB2133"/>
    <w:p w14:paraId="37875C7E" w14:textId="77777777" w:rsidR="00BB2133" w:rsidRPr="00742782" w:rsidRDefault="00BB2133" w:rsidP="00BB2133">
      <w:pPr>
        <w:rPr>
          <w:sz w:val="28"/>
          <w:szCs w:val="28"/>
        </w:rPr>
      </w:pPr>
    </w:p>
    <w:p w14:paraId="196F02F3" w14:textId="77777777" w:rsidR="009C15A3" w:rsidRPr="00742782" w:rsidRDefault="009C15A3">
      <w:pPr>
        <w:rPr>
          <w:sz w:val="28"/>
          <w:szCs w:val="28"/>
        </w:rPr>
      </w:pPr>
    </w:p>
    <w:sectPr w:rsidR="009C15A3" w:rsidRPr="00742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C1"/>
    <w:rsid w:val="00064AA6"/>
    <w:rsid w:val="00091612"/>
    <w:rsid w:val="000A2635"/>
    <w:rsid w:val="001C3398"/>
    <w:rsid w:val="002B766B"/>
    <w:rsid w:val="004068E0"/>
    <w:rsid w:val="00425115"/>
    <w:rsid w:val="00476854"/>
    <w:rsid w:val="00547159"/>
    <w:rsid w:val="00587A26"/>
    <w:rsid w:val="0071058F"/>
    <w:rsid w:val="00742782"/>
    <w:rsid w:val="00772706"/>
    <w:rsid w:val="007E558D"/>
    <w:rsid w:val="00806505"/>
    <w:rsid w:val="00810497"/>
    <w:rsid w:val="00815B69"/>
    <w:rsid w:val="008363BD"/>
    <w:rsid w:val="008431CE"/>
    <w:rsid w:val="00865A54"/>
    <w:rsid w:val="00932066"/>
    <w:rsid w:val="00973844"/>
    <w:rsid w:val="009C15A3"/>
    <w:rsid w:val="009E3D47"/>
    <w:rsid w:val="00A35C43"/>
    <w:rsid w:val="00A450FA"/>
    <w:rsid w:val="00A84DC3"/>
    <w:rsid w:val="00AE2244"/>
    <w:rsid w:val="00B05F75"/>
    <w:rsid w:val="00BB2133"/>
    <w:rsid w:val="00C13B2A"/>
    <w:rsid w:val="00D475C1"/>
    <w:rsid w:val="00D64E39"/>
    <w:rsid w:val="00E06C61"/>
    <w:rsid w:val="00E75FD2"/>
    <w:rsid w:val="00E80F64"/>
    <w:rsid w:val="00F96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9F7E8"/>
  <w15:chartTrackingRefBased/>
  <w15:docId w15:val="{E946547E-A8C8-4FC1-82FC-883ED8DD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133"/>
  </w:style>
  <w:style w:type="paragraph" w:styleId="Heading1">
    <w:name w:val="heading 1"/>
    <w:basedOn w:val="Normal"/>
    <w:next w:val="Normal"/>
    <w:link w:val="Heading1Char"/>
    <w:uiPriority w:val="9"/>
    <w:qFormat/>
    <w:rsid w:val="00D475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5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5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5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5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5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5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5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5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5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5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5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5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5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5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5C1"/>
    <w:rPr>
      <w:rFonts w:eastAsiaTheme="majorEastAsia" w:cstheme="majorBidi"/>
      <w:color w:val="272727" w:themeColor="text1" w:themeTint="D8"/>
    </w:rPr>
  </w:style>
  <w:style w:type="paragraph" w:styleId="Title">
    <w:name w:val="Title"/>
    <w:basedOn w:val="Normal"/>
    <w:next w:val="Normal"/>
    <w:link w:val="TitleChar"/>
    <w:uiPriority w:val="10"/>
    <w:qFormat/>
    <w:rsid w:val="00D475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5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5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5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5C1"/>
    <w:pPr>
      <w:spacing w:before="160"/>
      <w:jc w:val="center"/>
    </w:pPr>
    <w:rPr>
      <w:i/>
      <w:iCs/>
      <w:color w:val="404040" w:themeColor="text1" w:themeTint="BF"/>
    </w:rPr>
  </w:style>
  <w:style w:type="character" w:customStyle="1" w:styleId="QuoteChar">
    <w:name w:val="Quote Char"/>
    <w:basedOn w:val="DefaultParagraphFont"/>
    <w:link w:val="Quote"/>
    <w:uiPriority w:val="29"/>
    <w:rsid w:val="00D475C1"/>
    <w:rPr>
      <w:i/>
      <w:iCs/>
      <w:color w:val="404040" w:themeColor="text1" w:themeTint="BF"/>
    </w:rPr>
  </w:style>
  <w:style w:type="paragraph" w:styleId="ListParagraph">
    <w:name w:val="List Paragraph"/>
    <w:basedOn w:val="Normal"/>
    <w:uiPriority w:val="34"/>
    <w:qFormat/>
    <w:rsid w:val="00D475C1"/>
    <w:pPr>
      <w:ind w:left="720"/>
      <w:contextualSpacing/>
    </w:pPr>
  </w:style>
  <w:style w:type="character" w:styleId="IntenseEmphasis">
    <w:name w:val="Intense Emphasis"/>
    <w:basedOn w:val="DefaultParagraphFont"/>
    <w:uiPriority w:val="21"/>
    <w:qFormat/>
    <w:rsid w:val="00D475C1"/>
    <w:rPr>
      <w:i/>
      <w:iCs/>
      <w:color w:val="0F4761" w:themeColor="accent1" w:themeShade="BF"/>
    </w:rPr>
  </w:style>
  <w:style w:type="paragraph" w:styleId="IntenseQuote">
    <w:name w:val="Intense Quote"/>
    <w:basedOn w:val="Normal"/>
    <w:next w:val="Normal"/>
    <w:link w:val="IntenseQuoteChar"/>
    <w:uiPriority w:val="30"/>
    <w:qFormat/>
    <w:rsid w:val="00D475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5C1"/>
    <w:rPr>
      <w:i/>
      <w:iCs/>
      <w:color w:val="0F4761" w:themeColor="accent1" w:themeShade="BF"/>
    </w:rPr>
  </w:style>
  <w:style w:type="character" w:styleId="IntenseReference">
    <w:name w:val="Intense Reference"/>
    <w:basedOn w:val="DefaultParagraphFont"/>
    <w:uiPriority w:val="32"/>
    <w:qFormat/>
    <w:rsid w:val="00D475C1"/>
    <w:rPr>
      <w:b/>
      <w:bCs/>
      <w:smallCaps/>
      <w:color w:val="0F4761" w:themeColor="accent1" w:themeShade="BF"/>
      <w:spacing w:val="5"/>
    </w:rPr>
  </w:style>
  <w:style w:type="character" w:styleId="Hyperlink">
    <w:name w:val="Hyperlink"/>
    <w:basedOn w:val="DefaultParagraphFont"/>
    <w:uiPriority w:val="99"/>
    <w:unhideWhenUsed/>
    <w:rsid w:val="00D475C1"/>
    <w:rPr>
      <w:color w:val="467886" w:themeColor="hyperlink"/>
      <w:u w:val="single"/>
    </w:rPr>
  </w:style>
  <w:style w:type="character" w:styleId="UnresolvedMention">
    <w:name w:val="Unresolved Mention"/>
    <w:basedOn w:val="DefaultParagraphFont"/>
    <w:uiPriority w:val="99"/>
    <w:semiHidden/>
    <w:unhideWhenUsed/>
    <w:rsid w:val="00D475C1"/>
    <w:rPr>
      <w:color w:val="605E5C"/>
      <w:shd w:val="clear" w:color="auto" w:fill="E1DFDD"/>
    </w:rPr>
  </w:style>
  <w:style w:type="paragraph" w:customStyle="1" w:styleId="paragraph">
    <w:name w:val="paragraph"/>
    <w:basedOn w:val="Normal"/>
    <w:rsid w:val="009C15A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9C15A3"/>
  </w:style>
  <w:style w:type="character" w:customStyle="1" w:styleId="eop">
    <w:name w:val="eop"/>
    <w:basedOn w:val="DefaultParagraphFont"/>
    <w:rsid w:val="009C15A3"/>
  </w:style>
  <w:style w:type="paragraph" w:styleId="NormalWeb">
    <w:name w:val="Normal (Web)"/>
    <w:basedOn w:val="Normal"/>
    <w:uiPriority w:val="99"/>
    <w:unhideWhenUsed/>
    <w:rsid w:val="00C13B2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Default">
    <w:name w:val="Default"/>
    <w:rsid w:val="00C13B2A"/>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4574">
      <w:bodyDiv w:val="1"/>
      <w:marLeft w:val="0"/>
      <w:marRight w:val="0"/>
      <w:marTop w:val="0"/>
      <w:marBottom w:val="0"/>
      <w:divBdr>
        <w:top w:val="none" w:sz="0" w:space="0" w:color="auto"/>
        <w:left w:val="none" w:sz="0" w:space="0" w:color="auto"/>
        <w:bottom w:val="none" w:sz="0" w:space="0" w:color="auto"/>
        <w:right w:val="none" w:sz="0" w:space="0" w:color="auto"/>
      </w:divBdr>
    </w:div>
    <w:div w:id="6638169">
      <w:bodyDiv w:val="1"/>
      <w:marLeft w:val="0"/>
      <w:marRight w:val="0"/>
      <w:marTop w:val="0"/>
      <w:marBottom w:val="0"/>
      <w:divBdr>
        <w:top w:val="none" w:sz="0" w:space="0" w:color="auto"/>
        <w:left w:val="none" w:sz="0" w:space="0" w:color="auto"/>
        <w:bottom w:val="none" w:sz="0" w:space="0" w:color="auto"/>
        <w:right w:val="none" w:sz="0" w:space="0" w:color="auto"/>
      </w:divBdr>
    </w:div>
    <w:div w:id="33621947">
      <w:bodyDiv w:val="1"/>
      <w:marLeft w:val="0"/>
      <w:marRight w:val="0"/>
      <w:marTop w:val="0"/>
      <w:marBottom w:val="0"/>
      <w:divBdr>
        <w:top w:val="none" w:sz="0" w:space="0" w:color="auto"/>
        <w:left w:val="none" w:sz="0" w:space="0" w:color="auto"/>
        <w:bottom w:val="none" w:sz="0" w:space="0" w:color="auto"/>
        <w:right w:val="none" w:sz="0" w:space="0" w:color="auto"/>
      </w:divBdr>
    </w:div>
    <w:div w:id="33968597">
      <w:bodyDiv w:val="1"/>
      <w:marLeft w:val="0"/>
      <w:marRight w:val="0"/>
      <w:marTop w:val="0"/>
      <w:marBottom w:val="0"/>
      <w:divBdr>
        <w:top w:val="none" w:sz="0" w:space="0" w:color="auto"/>
        <w:left w:val="none" w:sz="0" w:space="0" w:color="auto"/>
        <w:bottom w:val="none" w:sz="0" w:space="0" w:color="auto"/>
        <w:right w:val="none" w:sz="0" w:space="0" w:color="auto"/>
      </w:divBdr>
    </w:div>
    <w:div w:id="66584655">
      <w:bodyDiv w:val="1"/>
      <w:marLeft w:val="0"/>
      <w:marRight w:val="0"/>
      <w:marTop w:val="0"/>
      <w:marBottom w:val="0"/>
      <w:divBdr>
        <w:top w:val="none" w:sz="0" w:space="0" w:color="auto"/>
        <w:left w:val="none" w:sz="0" w:space="0" w:color="auto"/>
        <w:bottom w:val="none" w:sz="0" w:space="0" w:color="auto"/>
        <w:right w:val="none" w:sz="0" w:space="0" w:color="auto"/>
      </w:divBdr>
    </w:div>
    <w:div w:id="121509998">
      <w:bodyDiv w:val="1"/>
      <w:marLeft w:val="0"/>
      <w:marRight w:val="0"/>
      <w:marTop w:val="0"/>
      <w:marBottom w:val="0"/>
      <w:divBdr>
        <w:top w:val="none" w:sz="0" w:space="0" w:color="auto"/>
        <w:left w:val="none" w:sz="0" w:space="0" w:color="auto"/>
        <w:bottom w:val="none" w:sz="0" w:space="0" w:color="auto"/>
        <w:right w:val="none" w:sz="0" w:space="0" w:color="auto"/>
      </w:divBdr>
    </w:div>
    <w:div w:id="185023439">
      <w:bodyDiv w:val="1"/>
      <w:marLeft w:val="0"/>
      <w:marRight w:val="0"/>
      <w:marTop w:val="0"/>
      <w:marBottom w:val="0"/>
      <w:divBdr>
        <w:top w:val="none" w:sz="0" w:space="0" w:color="auto"/>
        <w:left w:val="none" w:sz="0" w:space="0" w:color="auto"/>
        <w:bottom w:val="none" w:sz="0" w:space="0" w:color="auto"/>
        <w:right w:val="none" w:sz="0" w:space="0" w:color="auto"/>
      </w:divBdr>
    </w:div>
    <w:div w:id="211773759">
      <w:bodyDiv w:val="1"/>
      <w:marLeft w:val="0"/>
      <w:marRight w:val="0"/>
      <w:marTop w:val="0"/>
      <w:marBottom w:val="0"/>
      <w:divBdr>
        <w:top w:val="none" w:sz="0" w:space="0" w:color="auto"/>
        <w:left w:val="none" w:sz="0" w:space="0" w:color="auto"/>
        <w:bottom w:val="none" w:sz="0" w:space="0" w:color="auto"/>
        <w:right w:val="none" w:sz="0" w:space="0" w:color="auto"/>
      </w:divBdr>
    </w:div>
    <w:div w:id="223444253">
      <w:bodyDiv w:val="1"/>
      <w:marLeft w:val="0"/>
      <w:marRight w:val="0"/>
      <w:marTop w:val="0"/>
      <w:marBottom w:val="0"/>
      <w:divBdr>
        <w:top w:val="none" w:sz="0" w:space="0" w:color="auto"/>
        <w:left w:val="none" w:sz="0" w:space="0" w:color="auto"/>
        <w:bottom w:val="none" w:sz="0" w:space="0" w:color="auto"/>
        <w:right w:val="none" w:sz="0" w:space="0" w:color="auto"/>
      </w:divBdr>
    </w:div>
    <w:div w:id="225534349">
      <w:bodyDiv w:val="1"/>
      <w:marLeft w:val="0"/>
      <w:marRight w:val="0"/>
      <w:marTop w:val="0"/>
      <w:marBottom w:val="0"/>
      <w:divBdr>
        <w:top w:val="none" w:sz="0" w:space="0" w:color="auto"/>
        <w:left w:val="none" w:sz="0" w:space="0" w:color="auto"/>
        <w:bottom w:val="none" w:sz="0" w:space="0" w:color="auto"/>
        <w:right w:val="none" w:sz="0" w:space="0" w:color="auto"/>
      </w:divBdr>
    </w:div>
    <w:div w:id="249313858">
      <w:bodyDiv w:val="1"/>
      <w:marLeft w:val="0"/>
      <w:marRight w:val="0"/>
      <w:marTop w:val="0"/>
      <w:marBottom w:val="0"/>
      <w:divBdr>
        <w:top w:val="none" w:sz="0" w:space="0" w:color="auto"/>
        <w:left w:val="none" w:sz="0" w:space="0" w:color="auto"/>
        <w:bottom w:val="none" w:sz="0" w:space="0" w:color="auto"/>
        <w:right w:val="none" w:sz="0" w:space="0" w:color="auto"/>
      </w:divBdr>
    </w:div>
    <w:div w:id="258955452">
      <w:bodyDiv w:val="1"/>
      <w:marLeft w:val="0"/>
      <w:marRight w:val="0"/>
      <w:marTop w:val="0"/>
      <w:marBottom w:val="0"/>
      <w:divBdr>
        <w:top w:val="none" w:sz="0" w:space="0" w:color="auto"/>
        <w:left w:val="none" w:sz="0" w:space="0" w:color="auto"/>
        <w:bottom w:val="none" w:sz="0" w:space="0" w:color="auto"/>
        <w:right w:val="none" w:sz="0" w:space="0" w:color="auto"/>
      </w:divBdr>
    </w:div>
    <w:div w:id="265964896">
      <w:bodyDiv w:val="1"/>
      <w:marLeft w:val="0"/>
      <w:marRight w:val="0"/>
      <w:marTop w:val="0"/>
      <w:marBottom w:val="0"/>
      <w:divBdr>
        <w:top w:val="none" w:sz="0" w:space="0" w:color="auto"/>
        <w:left w:val="none" w:sz="0" w:space="0" w:color="auto"/>
        <w:bottom w:val="none" w:sz="0" w:space="0" w:color="auto"/>
        <w:right w:val="none" w:sz="0" w:space="0" w:color="auto"/>
      </w:divBdr>
    </w:div>
    <w:div w:id="299582638">
      <w:bodyDiv w:val="1"/>
      <w:marLeft w:val="0"/>
      <w:marRight w:val="0"/>
      <w:marTop w:val="0"/>
      <w:marBottom w:val="0"/>
      <w:divBdr>
        <w:top w:val="none" w:sz="0" w:space="0" w:color="auto"/>
        <w:left w:val="none" w:sz="0" w:space="0" w:color="auto"/>
        <w:bottom w:val="none" w:sz="0" w:space="0" w:color="auto"/>
        <w:right w:val="none" w:sz="0" w:space="0" w:color="auto"/>
      </w:divBdr>
    </w:div>
    <w:div w:id="304701801">
      <w:bodyDiv w:val="1"/>
      <w:marLeft w:val="0"/>
      <w:marRight w:val="0"/>
      <w:marTop w:val="0"/>
      <w:marBottom w:val="0"/>
      <w:divBdr>
        <w:top w:val="none" w:sz="0" w:space="0" w:color="auto"/>
        <w:left w:val="none" w:sz="0" w:space="0" w:color="auto"/>
        <w:bottom w:val="none" w:sz="0" w:space="0" w:color="auto"/>
        <w:right w:val="none" w:sz="0" w:space="0" w:color="auto"/>
      </w:divBdr>
    </w:div>
    <w:div w:id="314530312">
      <w:bodyDiv w:val="1"/>
      <w:marLeft w:val="0"/>
      <w:marRight w:val="0"/>
      <w:marTop w:val="0"/>
      <w:marBottom w:val="0"/>
      <w:divBdr>
        <w:top w:val="none" w:sz="0" w:space="0" w:color="auto"/>
        <w:left w:val="none" w:sz="0" w:space="0" w:color="auto"/>
        <w:bottom w:val="none" w:sz="0" w:space="0" w:color="auto"/>
        <w:right w:val="none" w:sz="0" w:space="0" w:color="auto"/>
      </w:divBdr>
    </w:div>
    <w:div w:id="394353668">
      <w:bodyDiv w:val="1"/>
      <w:marLeft w:val="0"/>
      <w:marRight w:val="0"/>
      <w:marTop w:val="0"/>
      <w:marBottom w:val="0"/>
      <w:divBdr>
        <w:top w:val="none" w:sz="0" w:space="0" w:color="auto"/>
        <w:left w:val="none" w:sz="0" w:space="0" w:color="auto"/>
        <w:bottom w:val="none" w:sz="0" w:space="0" w:color="auto"/>
        <w:right w:val="none" w:sz="0" w:space="0" w:color="auto"/>
      </w:divBdr>
    </w:div>
    <w:div w:id="410739215">
      <w:bodyDiv w:val="1"/>
      <w:marLeft w:val="0"/>
      <w:marRight w:val="0"/>
      <w:marTop w:val="0"/>
      <w:marBottom w:val="0"/>
      <w:divBdr>
        <w:top w:val="none" w:sz="0" w:space="0" w:color="auto"/>
        <w:left w:val="none" w:sz="0" w:space="0" w:color="auto"/>
        <w:bottom w:val="none" w:sz="0" w:space="0" w:color="auto"/>
        <w:right w:val="none" w:sz="0" w:space="0" w:color="auto"/>
      </w:divBdr>
      <w:divsChild>
        <w:div w:id="550073333">
          <w:marLeft w:val="0"/>
          <w:marRight w:val="0"/>
          <w:marTop w:val="0"/>
          <w:marBottom w:val="0"/>
          <w:divBdr>
            <w:top w:val="none" w:sz="0" w:space="0" w:color="auto"/>
            <w:left w:val="none" w:sz="0" w:space="0" w:color="auto"/>
            <w:bottom w:val="none" w:sz="0" w:space="0" w:color="auto"/>
            <w:right w:val="none" w:sz="0" w:space="0" w:color="auto"/>
          </w:divBdr>
        </w:div>
      </w:divsChild>
    </w:div>
    <w:div w:id="436680281">
      <w:bodyDiv w:val="1"/>
      <w:marLeft w:val="0"/>
      <w:marRight w:val="0"/>
      <w:marTop w:val="0"/>
      <w:marBottom w:val="0"/>
      <w:divBdr>
        <w:top w:val="none" w:sz="0" w:space="0" w:color="auto"/>
        <w:left w:val="none" w:sz="0" w:space="0" w:color="auto"/>
        <w:bottom w:val="none" w:sz="0" w:space="0" w:color="auto"/>
        <w:right w:val="none" w:sz="0" w:space="0" w:color="auto"/>
      </w:divBdr>
    </w:div>
    <w:div w:id="444423994">
      <w:bodyDiv w:val="1"/>
      <w:marLeft w:val="0"/>
      <w:marRight w:val="0"/>
      <w:marTop w:val="0"/>
      <w:marBottom w:val="0"/>
      <w:divBdr>
        <w:top w:val="none" w:sz="0" w:space="0" w:color="auto"/>
        <w:left w:val="none" w:sz="0" w:space="0" w:color="auto"/>
        <w:bottom w:val="none" w:sz="0" w:space="0" w:color="auto"/>
        <w:right w:val="none" w:sz="0" w:space="0" w:color="auto"/>
      </w:divBdr>
    </w:div>
    <w:div w:id="452017847">
      <w:bodyDiv w:val="1"/>
      <w:marLeft w:val="0"/>
      <w:marRight w:val="0"/>
      <w:marTop w:val="0"/>
      <w:marBottom w:val="0"/>
      <w:divBdr>
        <w:top w:val="none" w:sz="0" w:space="0" w:color="auto"/>
        <w:left w:val="none" w:sz="0" w:space="0" w:color="auto"/>
        <w:bottom w:val="none" w:sz="0" w:space="0" w:color="auto"/>
        <w:right w:val="none" w:sz="0" w:space="0" w:color="auto"/>
      </w:divBdr>
    </w:div>
    <w:div w:id="479855948">
      <w:bodyDiv w:val="1"/>
      <w:marLeft w:val="0"/>
      <w:marRight w:val="0"/>
      <w:marTop w:val="0"/>
      <w:marBottom w:val="0"/>
      <w:divBdr>
        <w:top w:val="none" w:sz="0" w:space="0" w:color="auto"/>
        <w:left w:val="none" w:sz="0" w:space="0" w:color="auto"/>
        <w:bottom w:val="none" w:sz="0" w:space="0" w:color="auto"/>
        <w:right w:val="none" w:sz="0" w:space="0" w:color="auto"/>
      </w:divBdr>
    </w:div>
    <w:div w:id="521095484">
      <w:bodyDiv w:val="1"/>
      <w:marLeft w:val="0"/>
      <w:marRight w:val="0"/>
      <w:marTop w:val="0"/>
      <w:marBottom w:val="0"/>
      <w:divBdr>
        <w:top w:val="none" w:sz="0" w:space="0" w:color="auto"/>
        <w:left w:val="none" w:sz="0" w:space="0" w:color="auto"/>
        <w:bottom w:val="none" w:sz="0" w:space="0" w:color="auto"/>
        <w:right w:val="none" w:sz="0" w:space="0" w:color="auto"/>
      </w:divBdr>
    </w:div>
    <w:div w:id="543955242">
      <w:bodyDiv w:val="1"/>
      <w:marLeft w:val="0"/>
      <w:marRight w:val="0"/>
      <w:marTop w:val="0"/>
      <w:marBottom w:val="0"/>
      <w:divBdr>
        <w:top w:val="none" w:sz="0" w:space="0" w:color="auto"/>
        <w:left w:val="none" w:sz="0" w:space="0" w:color="auto"/>
        <w:bottom w:val="none" w:sz="0" w:space="0" w:color="auto"/>
        <w:right w:val="none" w:sz="0" w:space="0" w:color="auto"/>
      </w:divBdr>
    </w:div>
    <w:div w:id="547957810">
      <w:bodyDiv w:val="1"/>
      <w:marLeft w:val="0"/>
      <w:marRight w:val="0"/>
      <w:marTop w:val="0"/>
      <w:marBottom w:val="0"/>
      <w:divBdr>
        <w:top w:val="none" w:sz="0" w:space="0" w:color="auto"/>
        <w:left w:val="none" w:sz="0" w:space="0" w:color="auto"/>
        <w:bottom w:val="none" w:sz="0" w:space="0" w:color="auto"/>
        <w:right w:val="none" w:sz="0" w:space="0" w:color="auto"/>
      </w:divBdr>
    </w:div>
    <w:div w:id="548420534">
      <w:bodyDiv w:val="1"/>
      <w:marLeft w:val="0"/>
      <w:marRight w:val="0"/>
      <w:marTop w:val="0"/>
      <w:marBottom w:val="0"/>
      <w:divBdr>
        <w:top w:val="none" w:sz="0" w:space="0" w:color="auto"/>
        <w:left w:val="none" w:sz="0" w:space="0" w:color="auto"/>
        <w:bottom w:val="none" w:sz="0" w:space="0" w:color="auto"/>
        <w:right w:val="none" w:sz="0" w:space="0" w:color="auto"/>
      </w:divBdr>
    </w:div>
    <w:div w:id="639265958">
      <w:bodyDiv w:val="1"/>
      <w:marLeft w:val="0"/>
      <w:marRight w:val="0"/>
      <w:marTop w:val="0"/>
      <w:marBottom w:val="0"/>
      <w:divBdr>
        <w:top w:val="none" w:sz="0" w:space="0" w:color="auto"/>
        <w:left w:val="none" w:sz="0" w:space="0" w:color="auto"/>
        <w:bottom w:val="none" w:sz="0" w:space="0" w:color="auto"/>
        <w:right w:val="none" w:sz="0" w:space="0" w:color="auto"/>
      </w:divBdr>
    </w:div>
    <w:div w:id="676157258">
      <w:bodyDiv w:val="1"/>
      <w:marLeft w:val="0"/>
      <w:marRight w:val="0"/>
      <w:marTop w:val="0"/>
      <w:marBottom w:val="0"/>
      <w:divBdr>
        <w:top w:val="none" w:sz="0" w:space="0" w:color="auto"/>
        <w:left w:val="none" w:sz="0" w:space="0" w:color="auto"/>
        <w:bottom w:val="none" w:sz="0" w:space="0" w:color="auto"/>
        <w:right w:val="none" w:sz="0" w:space="0" w:color="auto"/>
      </w:divBdr>
    </w:div>
    <w:div w:id="688331374">
      <w:bodyDiv w:val="1"/>
      <w:marLeft w:val="0"/>
      <w:marRight w:val="0"/>
      <w:marTop w:val="0"/>
      <w:marBottom w:val="0"/>
      <w:divBdr>
        <w:top w:val="none" w:sz="0" w:space="0" w:color="auto"/>
        <w:left w:val="none" w:sz="0" w:space="0" w:color="auto"/>
        <w:bottom w:val="none" w:sz="0" w:space="0" w:color="auto"/>
        <w:right w:val="none" w:sz="0" w:space="0" w:color="auto"/>
      </w:divBdr>
    </w:div>
    <w:div w:id="742217786">
      <w:bodyDiv w:val="1"/>
      <w:marLeft w:val="0"/>
      <w:marRight w:val="0"/>
      <w:marTop w:val="0"/>
      <w:marBottom w:val="0"/>
      <w:divBdr>
        <w:top w:val="none" w:sz="0" w:space="0" w:color="auto"/>
        <w:left w:val="none" w:sz="0" w:space="0" w:color="auto"/>
        <w:bottom w:val="none" w:sz="0" w:space="0" w:color="auto"/>
        <w:right w:val="none" w:sz="0" w:space="0" w:color="auto"/>
      </w:divBdr>
    </w:div>
    <w:div w:id="750277772">
      <w:bodyDiv w:val="1"/>
      <w:marLeft w:val="0"/>
      <w:marRight w:val="0"/>
      <w:marTop w:val="0"/>
      <w:marBottom w:val="0"/>
      <w:divBdr>
        <w:top w:val="none" w:sz="0" w:space="0" w:color="auto"/>
        <w:left w:val="none" w:sz="0" w:space="0" w:color="auto"/>
        <w:bottom w:val="none" w:sz="0" w:space="0" w:color="auto"/>
        <w:right w:val="none" w:sz="0" w:space="0" w:color="auto"/>
      </w:divBdr>
    </w:div>
    <w:div w:id="857356028">
      <w:bodyDiv w:val="1"/>
      <w:marLeft w:val="0"/>
      <w:marRight w:val="0"/>
      <w:marTop w:val="0"/>
      <w:marBottom w:val="0"/>
      <w:divBdr>
        <w:top w:val="none" w:sz="0" w:space="0" w:color="auto"/>
        <w:left w:val="none" w:sz="0" w:space="0" w:color="auto"/>
        <w:bottom w:val="none" w:sz="0" w:space="0" w:color="auto"/>
        <w:right w:val="none" w:sz="0" w:space="0" w:color="auto"/>
      </w:divBdr>
    </w:div>
    <w:div w:id="927812734">
      <w:bodyDiv w:val="1"/>
      <w:marLeft w:val="0"/>
      <w:marRight w:val="0"/>
      <w:marTop w:val="0"/>
      <w:marBottom w:val="0"/>
      <w:divBdr>
        <w:top w:val="none" w:sz="0" w:space="0" w:color="auto"/>
        <w:left w:val="none" w:sz="0" w:space="0" w:color="auto"/>
        <w:bottom w:val="none" w:sz="0" w:space="0" w:color="auto"/>
        <w:right w:val="none" w:sz="0" w:space="0" w:color="auto"/>
      </w:divBdr>
    </w:div>
    <w:div w:id="945774459">
      <w:bodyDiv w:val="1"/>
      <w:marLeft w:val="0"/>
      <w:marRight w:val="0"/>
      <w:marTop w:val="0"/>
      <w:marBottom w:val="0"/>
      <w:divBdr>
        <w:top w:val="none" w:sz="0" w:space="0" w:color="auto"/>
        <w:left w:val="none" w:sz="0" w:space="0" w:color="auto"/>
        <w:bottom w:val="none" w:sz="0" w:space="0" w:color="auto"/>
        <w:right w:val="none" w:sz="0" w:space="0" w:color="auto"/>
      </w:divBdr>
    </w:div>
    <w:div w:id="952786852">
      <w:bodyDiv w:val="1"/>
      <w:marLeft w:val="0"/>
      <w:marRight w:val="0"/>
      <w:marTop w:val="0"/>
      <w:marBottom w:val="0"/>
      <w:divBdr>
        <w:top w:val="none" w:sz="0" w:space="0" w:color="auto"/>
        <w:left w:val="none" w:sz="0" w:space="0" w:color="auto"/>
        <w:bottom w:val="none" w:sz="0" w:space="0" w:color="auto"/>
        <w:right w:val="none" w:sz="0" w:space="0" w:color="auto"/>
      </w:divBdr>
    </w:div>
    <w:div w:id="1004016770">
      <w:bodyDiv w:val="1"/>
      <w:marLeft w:val="0"/>
      <w:marRight w:val="0"/>
      <w:marTop w:val="0"/>
      <w:marBottom w:val="0"/>
      <w:divBdr>
        <w:top w:val="none" w:sz="0" w:space="0" w:color="auto"/>
        <w:left w:val="none" w:sz="0" w:space="0" w:color="auto"/>
        <w:bottom w:val="none" w:sz="0" w:space="0" w:color="auto"/>
        <w:right w:val="none" w:sz="0" w:space="0" w:color="auto"/>
      </w:divBdr>
    </w:div>
    <w:div w:id="1045839161">
      <w:bodyDiv w:val="1"/>
      <w:marLeft w:val="0"/>
      <w:marRight w:val="0"/>
      <w:marTop w:val="0"/>
      <w:marBottom w:val="0"/>
      <w:divBdr>
        <w:top w:val="none" w:sz="0" w:space="0" w:color="auto"/>
        <w:left w:val="none" w:sz="0" w:space="0" w:color="auto"/>
        <w:bottom w:val="none" w:sz="0" w:space="0" w:color="auto"/>
        <w:right w:val="none" w:sz="0" w:space="0" w:color="auto"/>
      </w:divBdr>
    </w:div>
    <w:div w:id="1063021914">
      <w:bodyDiv w:val="1"/>
      <w:marLeft w:val="0"/>
      <w:marRight w:val="0"/>
      <w:marTop w:val="0"/>
      <w:marBottom w:val="0"/>
      <w:divBdr>
        <w:top w:val="none" w:sz="0" w:space="0" w:color="auto"/>
        <w:left w:val="none" w:sz="0" w:space="0" w:color="auto"/>
        <w:bottom w:val="none" w:sz="0" w:space="0" w:color="auto"/>
        <w:right w:val="none" w:sz="0" w:space="0" w:color="auto"/>
      </w:divBdr>
    </w:div>
    <w:div w:id="1095596755">
      <w:bodyDiv w:val="1"/>
      <w:marLeft w:val="0"/>
      <w:marRight w:val="0"/>
      <w:marTop w:val="0"/>
      <w:marBottom w:val="0"/>
      <w:divBdr>
        <w:top w:val="none" w:sz="0" w:space="0" w:color="auto"/>
        <w:left w:val="none" w:sz="0" w:space="0" w:color="auto"/>
        <w:bottom w:val="none" w:sz="0" w:space="0" w:color="auto"/>
        <w:right w:val="none" w:sz="0" w:space="0" w:color="auto"/>
      </w:divBdr>
    </w:div>
    <w:div w:id="1096363636">
      <w:bodyDiv w:val="1"/>
      <w:marLeft w:val="0"/>
      <w:marRight w:val="0"/>
      <w:marTop w:val="0"/>
      <w:marBottom w:val="0"/>
      <w:divBdr>
        <w:top w:val="none" w:sz="0" w:space="0" w:color="auto"/>
        <w:left w:val="none" w:sz="0" w:space="0" w:color="auto"/>
        <w:bottom w:val="none" w:sz="0" w:space="0" w:color="auto"/>
        <w:right w:val="none" w:sz="0" w:space="0" w:color="auto"/>
      </w:divBdr>
    </w:div>
    <w:div w:id="1176920493">
      <w:bodyDiv w:val="1"/>
      <w:marLeft w:val="0"/>
      <w:marRight w:val="0"/>
      <w:marTop w:val="0"/>
      <w:marBottom w:val="0"/>
      <w:divBdr>
        <w:top w:val="none" w:sz="0" w:space="0" w:color="auto"/>
        <w:left w:val="none" w:sz="0" w:space="0" w:color="auto"/>
        <w:bottom w:val="none" w:sz="0" w:space="0" w:color="auto"/>
        <w:right w:val="none" w:sz="0" w:space="0" w:color="auto"/>
      </w:divBdr>
    </w:div>
    <w:div w:id="1221944776">
      <w:bodyDiv w:val="1"/>
      <w:marLeft w:val="0"/>
      <w:marRight w:val="0"/>
      <w:marTop w:val="0"/>
      <w:marBottom w:val="0"/>
      <w:divBdr>
        <w:top w:val="none" w:sz="0" w:space="0" w:color="auto"/>
        <w:left w:val="none" w:sz="0" w:space="0" w:color="auto"/>
        <w:bottom w:val="none" w:sz="0" w:space="0" w:color="auto"/>
        <w:right w:val="none" w:sz="0" w:space="0" w:color="auto"/>
      </w:divBdr>
    </w:div>
    <w:div w:id="1284507273">
      <w:bodyDiv w:val="1"/>
      <w:marLeft w:val="0"/>
      <w:marRight w:val="0"/>
      <w:marTop w:val="0"/>
      <w:marBottom w:val="0"/>
      <w:divBdr>
        <w:top w:val="none" w:sz="0" w:space="0" w:color="auto"/>
        <w:left w:val="none" w:sz="0" w:space="0" w:color="auto"/>
        <w:bottom w:val="none" w:sz="0" w:space="0" w:color="auto"/>
        <w:right w:val="none" w:sz="0" w:space="0" w:color="auto"/>
      </w:divBdr>
    </w:div>
    <w:div w:id="1286235445">
      <w:bodyDiv w:val="1"/>
      <w:marLeft w:val="0"/>
      <w:marRight w:val="0"/>
      <w:marTop w:val="0"/>
      <w:marBottom w:val="0"/>
      <w:divBdr>
        <w:top w:val="none" w:sz="0" w:space="0" w:color="auto"/>
        <w:left w:val="none" w:sz="0" w:space="0" w:color="auto"/>
        <w:bottom w:val="none" w:sz="0" w:space="0" w:color="auto"/>
        <w:right w:val="none" w:sz="0" w:space="0" w:color="auto"/>
      </w:divBdr>
    </w:div>
    <w:div w:id="1310284987">
      <w:bodyDiv w:val="1"/>
      <w:marLeft w:val="0"/>
      <w:marRight w:val="0"/>
      <w:marTop w:val="0"/>
      <w:marBottom w:val="0"/>
      <w:divBdr>
        <w:top w:val="none" w:sz="0" w:space="0" w:color="auto"/>
        <w:left w:val="none" w:sz="0" w:space="0" w:color="auto"/>
        <w:bottom w:val="none" w:sz="0" w:space="0" w:color="auto"/>
        <w:right w:val="none" w:sz="0" w:space="0" w:color="auto"/>
      </w:divBdr>
      <w:divsChild>
        <w:div w:id="1760370909">
          <w:marLeft w:val="0"/>
          <w:marRight w:val="0"/>
          <w:marTop w:val="0"/>
          <w:marBottom w:val="0"/>
          <w:divBdr>
            <w:top w:val="none" w:sz="0" w:space="0" w:color="auto"/>
            <w:left w:val="none" w:sz="0" w:space="0" w:color="auto"/>
            <w:bottom w:val="none" w:sz="0" w:space="0" w:color="auto"/>
            <w:right w:val="none" w:sz="0" w:space="0" w:color="auto"/>
          </w:divBdr>
        </w:div>
      </w:divsChild>
    </w:div>
    <w:div w:id="1349680734">
      <w:bodyDiv w:val="1"/>
      <w:marLeft w:val="0"/>
      <w:marRight w:val="0"/>
      <w:marTop w:val="0"/>
      <w:marBottom w:val="0"/>
      <w:divBdr>
        <w:top w:val="none" w:sz="0" w:space="0" w:color="auto"/>
        <w:left w:val="none" w:sz="0" w:space="0" w:color="auto"/>
        <w:bottom w:val="none" w:sz="0" w:space="0" w:color="auto"/>
        <w:right w:val="none" w:sz="0" w:space="0" w:color="auto"/>
      </w:divBdr>
    </w:div>
    <w:div w:id="1392731604">
      <w:bodyDiv w:val="1"/>
      <w:marLeft w:val="0"/>
      <w:marRight w:val="0"/>
      <w:marTop w:val="0"/>
      <w:marBottom w:val="0"/>
      <w:divBdr>
        <w:top w:val="none" w:sz="0" w:space="0" w:color="auto"/>
        <w:left w:val="none" w:sz="0" w:space="0" w:color="auto"/>
        <w:bottom w:val="none" w:sz="0" w:space="0" w:color="auto"/>
        <w:right w:val="none" w:sz="0" w:space="0" w:color="auto"/>
      </w:divBdr>
    </w:div>
    <w:div w:id="1473250228">
      <w:bodyDiv w:val="1"/>
      <w:marLeft w:val="0"/>
      <w:marRight w:val="0"/>
      <w:marTop w:val="0"/>
      <w:marBottom w:val="0"/>
      <w:divBdr>
        <w:top w:val="none" w:sz="0" w:space="0" w:color="auto"/>
        <w:left w:val="none" w:sz="0" w:space="0" w:color="auto"/>
        <w:bottom w:val="none" w:sz="0" w:space="0" w:color="auto"/>
        <w:right w:val="none" w:sz="0" w:space="0" w:color="auto"/>
      </w:divBdr>
    </w:div>
    <w:div w:id="1492020579">
      <w:bodyDiv w:val="1"/>
      <w:marLeft w:val="0"/>
      <w:marRight w:val="0"/>
      <w:marTop w:val="0"/>
      <w:marBottom w:val="0"/>
      <w:divBdr>
        <w:top w:val="none" w:sz="0" w:space="0" w:color="auto"/>
        <w:left w:val="none" w:sz="0" w:space="0" w:color="auto"/>
        <w:bottom w:val="none" w:sz="0" w:space="0" w:color="auto"/>
        <w:right w:val="none" w:sz="0" w:space="0" w:color="auto"/>
      </w:divBdr>
    </w:div>
    <w:div w:id="1495609522">
      <w:bodyDiv w:val="1"/>
      <w:marLeft w:val="0"/>
      <w:marRight w:val="0"/>
      <w:marTop w:val="0"/>
      <w:marBottom w:val="0"/>
      <w:divBdr>
        <w:top w:val="none" w:sz="0" w:space="0" w:color="auto"/>
        <w:left w:val="none" w:sz="0" w:space="0" w:color="auto"/>
        <w:bottom w:val="none" w:sz="0" w:space="0" w:color="auto"/>
        <w:right w:val="none" w:sz="0" w:space="0" w:color="auto"/>
      </w:divBdr>
    </w:div>
    <w:div w:id="1495730321">
      <w:bodyDiv w:val="1"/>
      <w:marLeft w:val="0"/>
      <w:marRight w:val="0"/>
      <w:marTop w:val="0"/>
      <w:marBottom w:val="0"/>
      <w:divBdr>
        <w:top w:val="none" w:sz="0" w:space="0" w:color="auto"/>
        <w:left w:val="none" w:sz="0" w:space="0" w:color="auto"/>
        <w:bottom w:val="none" w:sz="0" w:space="0" w:color="auto"/>
        <w:right w:val="none" w:sz="0" w:space="0" w:color="auto"/>
      </w:divBdr>
    </w:div>
    <w:div w:id="1517228967">
      <w:bodyDiv w:val="1"/>
      <w:marLeft w:val="0"/>
      <w:marRight w:val="0"/>
      <w:marTop w:val="0"/>
      <w:marBottom w:val="0"/>
      <w:divBdr>
        <w:top w:val="none" w:sz="0" w:space="0" w:color="auto"/>
        <w:left w:val="none" w:sz="0" w:space="0" w:color="auto"/>
        <w:bottom w:val="none" w:sz="0" w:space="0" w:color="auto"/>
        <w:right w:val="none" w:sz="0" w:space="0" w:color="auto"/>
      </w:divBdr>
    </w:div>
    <w:div w:id="1586912954">
      <w:bodyDiv w:val="1"/>
      <w:marLeft w:val="0"/>
      <w:marRight w:val="0"/>
      <w:marTop w:val="0"/>
      <w:marBottom w:val="0"/>
      <w:divBdr>
        <w:top w:val="none" w:sz="0" w:space="0" w:color="auto"/>
        <w:left w:val="none" w:sz="0" w:space="0" w:color="auto"/>
        <w:bottom w:val="none" w:sz="0" w:space="0" w:color="auto"/>
        <w:right w:val="none" w:sz="0" w:space="0" w:color="auto"/>
      </w:divBdr>
    </w:div>
    <w:div w:id="1629627595">
      <w:bodyDiv w:val="1"/>
      <w:marLeft w:val="0"/>
      <w:marRight w:val="0"/>
      <w:marTop w:val="0"/>
      <w:marBottom w:val="0"/>
      <w:divBdr>
        <w:top w:val="none" w:sz="0" w:space="0" w:color="auto"/>
        <w:left w:val="none" w:sz="0" w:space="0" w:color="auto"/>
        <w:bottom w:val="none" w:sz="0" w:space="0" w:color="auto"/>
        <w:right w:val="none" w:sz="0" w:space="0" w:color="auto"/>
      </w:divBdr>
    </w:div>
    <w:div w:id="1690448673">
      <w:bodyDiv w:val="1"/>
      <w:marLeft w:val="0"/>
      <w:marRight w:val="0"/>
      <w:marTop w:val="0"/>
      <w:marBottom w:val="0"/>
      <w:divBdr>
        <w:top w:val="none" w:sz="0" w:space="0" w:color="auto"/>
        <w:left w:val="none" w:sz="0" w:space="0" w:color="auto"/>
        <w:bottom w:val="none" w:sz="0" w:space="0" w:color="auto"/>
        <w:right w:val="none" w:sz="0" w:space="0" w:color="auto"/>
      </w:divBdr>
    </w:div>
    <w:div w:id="1723677372">
      <w:bodyDiv w:val="1"/>
      <w:marLeft w:val="0"/>
      <w:marRight w:val="0"/>
      <w:marTop w:val="0"/>
      <w:marBottom w:val="0"/>
      <w:divBdr>
        <w:top w:val="none" w:sz="0" w:space="0" w:color="auto"/>
        <w:left w:val="none" w:sz="0" w:space="0" w:color="auto"/>
        <w:bottom w:val="none" w:sz="0" w:space="0" w:color="auto"/>
        <w:right w:val="none" w:sz="0" w:space="0" w:color="auto"/>
      </w:divBdr>
    </w:div>
    <w:div w:id="1760788239">
      <w:bodyDiv w:val="1"/>
      <w:marLeft w:val="0"/>
      <w:marRight w:val="0"/>
      <w:marTop w:val="0"/>
      <w:marBottom w:val="0"/>
      <w:divBdr>
        <w:top w:val="none" w:sz="0" w:space="0" w:color="auto"/>
        <w:left w:val="none" w:sz="0" w:space="0" w:color="auto"/>
        <w:bottom w:val="none" w:sz="0" w:space="0" w:color="auto"/>
        <w:right w:val="none" w:sz="0" w:space="0" w:color="auto"/>
      </w:divBdr>
    </w:div>
    <w:div w:id="1895195657">
      <w:bodyDiv w:val="1"/>
      <w:marLeft w:val="0"/>
      <w:marRight w:val="0"/>
      <w:marTop w:val="0"/>
      <w:marBottom w:val="0"/>
      <w:divBdr>
        <w:top w:val="none" w:sz="0" w:space="0" w:color="auto"/>
        <w:left w:val="none" w:sz="0" w:space="0" w:color="auto"/>
        <w:bottom w:val="none" w:sz="0" w:space="0" w:color="auto"/>
        <w:right w:val="none" w:sz="0" w:space="0" w:color="auto"/>
      </w:divBdr>
    </w:div>
    <w:div w:id="1913201521">
      <w:bodyDiv w:val="1"/>
      <w:marLeft w:val="0"/>
      <w:marRight w:val="0"/>
      <w:marTop w:val="0"/>
      <w:marBottom w:val="0"/>
      <w:divBdr>
        <w:top w:val="none" w:sz="0" w:space="0" w:color="auto"/>
        <w:left w:val="none" w:sz="0" w:space="0" w:color="auto"/>
        <w:bottom w:val="none" w:sz="0" w:space="0" w:color="auto"/>
        <w:right w:val="none" w:sz="0" w:space="0" w:color="auto"/>
      </w:divBdr>
    </w:div>
    <w:div w:id="1932544551">
      <w:bodyDiv w:val="1"/>
      <w:marLeft w:val="0"/>
      <w:marRight w:val="0"/>
      <w:marTop w:val="0"/>
      <w:marBottom w:val="0"/>
      <w:divBdr>
        <w:top w:val="none" w:sz="0" w:space="0" w:color="auto"/>
        <w:left w:val="none" w:sz="0" w:space="0" w:color="auto"/>
        <w:bottom w:val="none" w:sz="0" w:space="0" w:color="auto"/>
        <w:right w:val="none" w:sz="0" w:space="0" w:color="auto"/>
      </w:divBdr>
    </w:div>
    <w:div w:id="1944264777">
      <w:bodyDiv w:val="1"/>
      <w:marLeft w:val="0"/>
      <w:marRight w:val="0"/>
      <w:marTop w:val="0"/>
      <w:marBottom w:val="0"/>
      <w:divBdr>
        <w:top w:val="none" w:sz="0" w:space="0" w:color="auto"/>
        <w:left w:val="none" w:sz="0" w:space="0" w:color="auto"/>
        <w:bottom w:val="none" w:sz="0" w:space="0" w:color="auto"/>
        <w:right w:val="none" w:sz="0" w:space="0" w:color="auto"/>
      </w:divBdr>
    </w:div>
    <w:div w:id="1963461701">
      <w:bodyDiv w:val="1"/>
      <w:marLeft w:val="0"/>
      <w:marRight w:val="0"/>
      <w:marTop w:val="0"/>
      <w:marBottom w:val="0"/>
      <w:divBdr>
        <w:top w:val="none" w:sz="0" w:space="0" w:color="auto"/>
        <w:left w:val="none" w:sz="0" w:space="0" w:color="auto"/>
        <w:bottom w:val="none" w:sz="0" w:space="0" w:color="auto"/>
        <w:right w:val="none" w:sz="0" w:space="0" w:color="auto"/>
      </w:divBdr>
    </w:div>
    <w:div w:id="1988312984">
      <w:bodyDiv w:val="1"/>
      <w:marLeft w:val="0"/>
      <w:marRight w:val="0"/>
      <w:marTop w:val="0"/>
      <w:marBottom w:val="0"/>
      <w:divBdr>
        <w:top w:val="none" w:sz="0" w:space="0" w:color="auto"/>
        <w:left w:val="none" w:sz="0" w:space="0" w:color="auto"/>
        <w:bottom w:val="none" w:sz="0" w:space="0" w:color="auto"/>
        <w:right w:val="none" w:sz="0" w:space="0" w:color="auto"/>
      </w:divBdr>
    </w:div>
    <w:div w:id="2000688705">
      <w:bodyDiv w:val="1"/>
      <w:marLeft w:val="0"/>
      <w:marRight w:val="0"/>
      <w:marTop w:val="0"/>
      <w:marBottom w:val="0"/>
      <w:divBdr>
        <w:top w:val="none" w:sz="0" w:space="0" w:color="auto"/>
        <w:left w:val="none" w:sz="0" w:space="0" w:color="auto"/>
        <w:bottom w:val="none" w:sz="0" w:space="0" w:color="auto"/>
        <w:right w:val="none" w:sz="0" w:space="0" w:color="auto"/>
      </w:divBdr>
    </w:div>
    <w:div w:id="2001230341">
      <w:bodyDiv w:val="1"/>
      <w:marLeft w:val="0"/>
      <w:marRight w:val="0"/>
      <w:marTop w:val="0"/>
      <w:marBottom w:val="0"/>
      <w:divBdr>
        <w:top w:val="none" w:sz="0" w:space="0" w:color="auto"/>
        <w:left w:val="none" w:sz="0" w:space="0" w:color="auto"/>
        <w:bottom w:val="none" w:sz="0" w:space="0" w:color="auto"/>
        <w:right w:val="none" w:sz="0" w:space="0" w:color="auto"/>
      </w:divBdr>
    </w:div>
    <w:div w:id="2001422717">
      <w:bodyDiv w:val="1"/>
      <w:marLeft w:val="0"/>
      <w:marRight w:val="0"/>
      <w:marTop w:val="0"/>
      <w:marBottom w:val="0"/>
      <w:divBdr>
        <w:top w:val="none" w:sz="0" w:space="0" w:color="auto"/>
        <w:left w:val="none" w:sz="0" w:space="0" w:color="auto"/>
        <w:bottom w:val="none" w:sz="0" w:space="0" w:color="auto"/>
        <w:right w:val="none" w:sz="0" w:space="0" w:color="auto"/>
      </w:divBdr>
    </w:div>
    <w:div w:id="2003502015">
      <w:bodyDiv w:val="1"/>
      <w:marLeft w:val="0"/>
      <w:marRight w:val="0"/>
      <w:marTop w:val="0"/>
      <w:marBottom w:val="0"/>
      <w:divBdr>
        <w:top w:val="none" w:sz="0" w:space="0" w:color="auto"/>
        <w:left w:val="none" w:sz="0" w:space="0" w:color="auto"/>
        <w:bottom w:val="none" w:sz="0" w:space="0" w:color="auto"/>
        <w:right w:val="none" w:sz="0" w:space="0" w:color="auto"/>
      </w:divBdr>
    </w:div>
    <w:div w:id="2017732393">
      <w:bodyDiv w:val="1"/>
      <w:marLeft w:val="0"/>
      <w:marRight w:val="0"/>
      <w:marTop w:val="0"/>
      <w:marBottom w:val="0"/>
      <w:divBdr>
        <w:top w:val="none" w:sz="0" w:space="0" w:color="auto"/>
        <w:left w:val="none" w:sz="0" w:space="0" w:color="auto"/>
        <w:bottom w:val="none" w:sz="0" w:space="0" w:color="auto"/>
        <w:right w:val="none" w:sz="0" w:space="0" w:color="auto"/>
      </w:divBdr>
    </w:div>
    <w:div w:id="2028209295">
      <w:bodyDiv w:val="1"/>
      <w:marLeft w:val="0"/>
      <w:marRight w:val="0"/>
      <w:marTop w:val="0"/>
      <w:marBottom w:val="0"/>
      <w:divBdr>
        <w:top w:val="none" w:sz="0" w:space="0" w:color="auto"/>
        <w:left w:val="none" w:sz="0" w:space="0" w:color="auto"/>
        <w:bottom w:val="none" w:sz="0" w:space="0" w:color="auto"/>
        <w:right w:val="none" w:sz="0" w:space="0" w:color="auto"/>
      </w:divBdr>
    </w:div>
    <w:div w:id="2069263764">
      <w:bodyDiv w:val="1"/>
      <w:marLeft w:val="0"/>
      <w:marRight w:val="0"/>
      <w:marTop w:val="0"/>
      <w:marBottom w:val="0"/>
      <w:divBdr>
        <w:top w:val="none" w:sz="0" w:space="0" w:color="auto"/>
        <w:left w:val="none" w:sz="0" w:space="0" w:color="auto"/>
        <w:bottom w:val="none" w:sz="0" w:space="0" w:color="auto"/>
        <w:right w:val="none" w:sz="0" w:space="0" w:color="auto"/>
      </w:divBdr>
    </w:div>
    <w:div w:id="2084789025">
      <w:bodyDiv w:val="1"/>
      <w:marLeft w:val="0"/>
      <w:marRight w:val="0"/>
      <w:marTop w:val="0"/>
      <w:marBottom w:val="0"/>
      <w:divBdr>
        <w:top w:val="none" w:sz="0" w:space="0" w:color="auto"/>
        <w:left w:val="none" w:sz="0" w:space="0" w:color="auto"/>
        <w:bottom w:val="none" w:sz="0" w:space="0" w:color="auto"/>
        <w:right w:val="none" w:sz="0" w:space="0" w:color="auto"/>
      </w:divBdr>
    </w:div>
    <w:div w:id="2115588528">
      <w:bodyDiv w:val="1"/>
      <w:marLeft w:val="0"/>
      <w:marRight w:val="0"/>
      <w:marTop w:val="0"/>
      <w:marBottom w:val="0"/>
      <w:divBdr>
        <w:top w:val="none" w:sz="0" w:space="0" w:color="auto"/>
        <w:left w:val="none" w:sz="0" w:space="0" w:color="auto"/>
        <w:bottom w:val="none" w:sz="0" w:space="0" w:color="auto"/>
        <w:right w:val="none" w:sz="0" w:space="0" w:color="auto"/>
      </w:divBdr>
    </w:div>
    <w:div w:id="2139300671">
      <w:bodyDiv w:val="1"/>
      <w:marLeft w:val="0"/>
      <w:marRight w:val="0"/>
      <w:marTop w:val="0"/>
      <w:marBottom w:val="0"/>
      <w:divBdr>
        <w:top w:val="none" w:sz="0" w:space="0" w:color="auto"/>
        <w:left w:val="none" w:sz="0" w:space="0" w:color="auto"/>
        <w:bottom w:val="none" w:sz="0" w:space="0" w:color="auto"/>
        <w:right w:val="none" w:sz="0" w:space="0" w:color="auto"/>
      </w:divBdr>
    </w:div>
    <w:div w:id="214107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hildrenssociety.org.uk/what-we-do/our-work/child-criminal-exploitation-and-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7042</Words>
  <Characters>40145</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Cooksey,Harriet swp8573</dc:creator>
  <cp:keywords/>
  <dc:description/>
  <cp:lastModifiedBy>Cooksey,Harriet swp8573</cp:lastModifiedBy>
  <cp:revision>2</cp:revision>
  <dcterms:created xsi:type="dcterms:W3CDTF">2024-10-27T22:58:00Z</dcterms:created>
  <dcterms:modified xsi:type="dcterms:W3CDTF">2024-10-27T22:58:00Z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2024-10-26T00:10:50Z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732fcaaa-b489-42d0-a3ca-e2d2dfcf40f3</vt:lpwstr>
  </property>
  <property fmtid="{D5CDD505-2E9C-101B-9397-08002B2CF9AE}" pid="8" name="MSIP_Label_66cf8fe5-b7b7-4df7-b38d-1c61ac2f6639_ContentBits">
    <vt:lpwstr>0</vt:lpwstr>
  </property>
</Properties>
</file>