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26F752" w14:textId="77777777" w:rsidR="006260CD" w:rsidRDefault="006260CD" w:rsidP="00553DFF">
      <w:pPr>
        <w:spacing w:line="480" w:lineRule="auto"/>
        <w:rPr>
          <w:rFonts w:ascii="Aptos Display" w:hAnsi="Aptos Display" w:cs="Calibri"/>
          <w:b/>
          <w:bCs/>
        </w:rPr>
      </w:pPr>
      <w:r w:rsidRPr="006260CD">
        <w:rPr>
          <w:rFonts w:ascii="Aptos Display" w:hAnsi="Aptos Display" w:cs="Calibri"/>
          <w:b/>
          <w:bCs/>
        </w:rPr>
        <w:t>Using a project design, preferably from a completed project with which you have had direct involvement, critically assess the how successfully the design delivered a contextualised research design, appropriate methodology, effective project management and communication within and beyond the project team, and a suitable outcome in terms of publication and archive. This task may well require you to talk with colleagues and access associated documentation such as monitoring / progress reports. (25%, 2000 words or equivalent)</w:t>
      </w:r>
    </w:p>
    <w:p w14:paraId="7DC87DA2" w14:textId="674996B1" w:rsidR="00957893" w:rsidRDefault="005D2FF9" w:rsidP="00553DFF">
      <w:pPr>
        <w:spacing w:line="480" w:lineRule="auto"/>
      </w:pPr>
      <w:r w:rsidRPr="006260CD">
        <w:rPr>
          <w:b/>
          <w:bCs/>
          <w:u w:val="single"/>
        </w:rPr>
        <w:t>Introduction</w:t>
      </w:r>
      <w:r>
        <w:rPr>
          <w:b/>
          <w:bCs/>
          <w:u w:val="single"/>
        </w:rPr>
        <w:br/>
      </w:r>
      <w:r>
        <w:t xml:space="preserve">A project design is created at the initiation stage of a project, articulating the ‘how’ and the ‘why’ </w:t>
      </w:r>
      <w:r w:rsidR="00702CF3">
        <w:t>and to</w:t>
      </w:r>
      <w:r>
        <w:t xml:space="preserve"> ensure that </w:t>
      </w:r>
      <w:r w:rsidR="00702CF3">
        <w:t>the project</w:t>
      </w:r>
      <w:r>
        <w:t xml:space="preserve"> is </w:t>
      </w:r>
      <w:r w:rsidR="00074369">
        <w:t xml:space="preserve">both </w:t>
      </w:r>
      <w:r>
        <w:t>“effective [and] viable” (Historic England 2015, 8).</w:t>
      </w:r>
      <w:r w:rsidR="00074369">
        <w:t xml:space="preserve"> A typical </w:t>
      </w:r>
      <w:r>
        <w:t>project design document</w:t>
      </w:r>
      <w:r w:rsidR="00074369">
        <w:t xml:space="preserve"> is that of </w:t>
      </w:r>
      <w:r>
        <w:t>the Written Scheme of Investigation (WSI). The Chartered Institute for Archaeologists</w:t>
      </w:r>
      <w:r w:rsidR="000B4C12">
        <w:t xml:space="preserve"> </w:t>
      </w:r>
      <w:r>
        <w:t>defines a WSI as a project design document that “underpin[s] the planning condition and archaeological contract” (Chartered Institute for Archaeologists</w:t>
      </w:r>
      <w:r w:rsidR="00702CF3">
        <w:t xml:space="preserve"> 2021</w:t>
      </w:r>
      <w:r>
        <w:t xml:space="preserve">, 12). The </w:t>
      </w:r>
      <w:r w:rsidR="00C72EB8">
        <w:t xml:space="preserve">project design </w:t>
      </w:r>
      <w:r>
        <w:t xml:space="preserve">document </w:t>
      </w:r>
      <w:r w:rsidR="00C72EB8">
        <w:t>defines how a project is anticipated to take place</w:t>
      </w:r>
      <w:r w:rsidR="00702CF3">
        <w:t>.</w:t>
      </w:r>
      <w:r w:rsidR="00074369">
        <w:t xml:space="preserve"> Alongside other elements of the initiation stage (such as</w:t>
      </w:r>
      <w:r w:rsidR="00702CF3">
        <w:t xml:space="preserve"> the risk log</w:t>
      </w:r>
      <w:r w:rsidR="00074369">
        <w:t>), t</w:t>
      </w:r>
      <w:r>
        <w:t xml:space="preserve">he WSI is the formal beginning of a project lifespan (after the initial project proposal) that ends with its eventual archiving, with many important steps in between. The site that will be examined here is that of Towergate A, Milton Keynes. The excavation of the site was </w:t>
      </w:r>
      <w:r w:rsidR="00C72EB8">
        <w:t xml:space="preserve">primarily </w:t>
      </w:r>
      <w:r>
        <w:t xml:space="preserve">undertaken to </w:t>
      </w:r>
      <w:r w:rsidR="00C72EB8">
        <w:t xml:space="preserve">prepare the land for the construction of a </w:t>
      </w:r>
      <w:r w:rsidR="00074369">
        <w:t>housing</w:t>
      </w:r>
      <w:r>
        <w:t xml:space="preserve"> development, of which the surrounding area has largely been similarly developed (for both residential and commercial purposes) in recent years. </w:t>
      </w:r>
      <w:r w:rsidR="004B21D9">
        <w:t>Typically, a site needs to be understood in its context to have any potential of contributing to the knowledge of an area. This can be done in allowing previous works on site and in the area to inform our research design.</w:t>
      </w:r>
    </w:p>
    <w:p w14:paraId="5D9472A9" w14:textId="70F2D706" w:rsidR="00AC44C4" w:rsidRDefault="005D2FF9" w:rsidP="00553DFF">
      <w:pPr>
        <w:spacing w:line="480" w:lineRule="auto"/>
      </w:pPr>
      <w:r>
        <w:rPr>
          <w:b/>
          <w:bCs/>
          <w:u w:val="single"/>
        </w:rPr>
        <w:t>Contextualised research design</w:t>
      </w:r>
      <w:r>
        <w:br/>
        <w:t xml:space="preserve">To ensure that no archaeological </w:t>
      </w:r>
      <w:r w:rsidR="00E64253">
        <w:t>investigation</w:t>
      </w:r>
      <w:r>
        <w:t xml:space="preserve"> exists in isolation, it is important </w:t>
      </w:r>
      <w:r w:rsidR="00E64253">
        <w:t>that its project design is contextualised within the wider research design</w:t>
      </w:r>
      <w:r>
        <w:t xml:space="preserve">. The WSI </w:t>
      </w:r>
      <w:r w:rsidR="004B21D9">
        <w:t xml:space="preserve">documents the </w:t>
      </w:r>
      <w:r>
        <w:t xml:space="preserve">research </w:t>
      </w:r>
      <w:r>
        <w:lastRenderedPageBreak/>
        <w:t xml:space="preserve">design, drawing upon past research in the geographical area (using regional frameworks) or </w:t>
      </w:r>
      <w:proofErr w:type="gramStart"/>
      <w:r>
        <w:t>time period</w:t>
      </w:r>
      <w:proofErr w:type="gramEnd"/>
      <w:r>
        <w:t xml:space="preserve"> (thematic frameworks). The Towergate A site drew upon a rich legacy of sites in the immediate area, many recently excavated due to ongoing commercial and residential developments.</w:t>
      </w:r>
      <w:r w:rsidR="00122752">
        <w:t xml:space="preserve"> T</w:t>
      </w:r>
      <w:r>
        <w:t xml:space="preserve">he Solent-Thames Research Framework (a regional framework) was highlighted as the </w:t>
      </w:r>
      <w:r w:rsidR="00E64253">
        <w:t>most relevant piece of</w:t>
      </w:r>
      <w:r>
        <w:t xml:space="preserve"> research for the site</w:t>
      </w:r>
      <w:r w:rsidR="00122752">
        <w:t xml:space="preserve">. The project design for the site initially supported the investigation of the Iron Age-Roman transition in the area as this is particularly lacking. When this was not found, the project design was updated to examine the predominant Roman material. </w:t>
      </w:r>
      <w:r>
        <w:t xml:space="preserve">Previous archaeological works on the site and in the area undoubtedly produced a bias towards examination of Roman archaeology (Cotswold Archaeology 2018; Museum of London Archaeology 2019). This bias was not unwise, </w:t>
      </w:r>
      <w:r w:rsidR="004B21D9">
        <w:t xml:space="preserve">further </w:t>
      </w:r>
      <w:r w:rsidR="00AC44C4">
        <w:t>informed</w:t>
      </w:r>
      <w:r>
        <w:t xml:space="preserve"> by </w:t>
      </w:r>
      <w:r w:rsidR="00AC44C4">
        <w:t xml:space="preserve">a </w:t>
      </w:r>
      <w:r>
        <w:t xml:space="preserve">pre-excavation geophysical survey that indicated </w:t>
      </w:r>
      <w:proofErr w:type="gramStart"/>
      <w:r>
        <w:t>a large number of</w:t>
      </w:r>
      <w:proofErr w:type="gramEnd"/>
      <w:r>
        <w:t xml:space="preserve"> rectilinear features</w:t>
      </w:r>
      <w:r w:rsidR="004B21D9">
        <w:t xml:space="preserve"> </w:t>
      </w:r>
      <w:r w:rsidR="00AC44C4">
        <w:t xml:space="preserve">often </w:t>
      </w:r>
      <w:r>
        <w:t xml:space="preserve">typical of </w:t>
      </w:r>
      <w:r w:rsidR="00AC44C4">
        <w:t xml:space="preserve">a </w:t>
      </w:r>
      <w:r>
        <w:t>Roman settlement (Historic England 2018, 4).</w:t>
      </w:r>
      <w:r w:rsidR="00AC44C4">
        <w:t xml:space="preserve"> </w:t>
      </w:r>
      <w:r>
        <w:rPr>
          <w:b/>
          <w:bCs/>
        </w:rPr>
        <w:t xml:space="preserve"> </w:t>
      </w:r>
      <w:r>
        <w:t xml:space="preserve">Elements of the regional framework examining rural settlement and landscape change during the Roman period were instead focussed upon, with good environmental sampling becoming even more important in this </w:t>
      </w:r>
      <w:r w:rsidRPr="00C72EB8">
        <w:t>project. Much of the environmental evidence</w:t>
      </w:r>
      <w:r>
        <w:t xml:space="preserve"> mentioned by the Solent-Thames framework would be found in bulk samples via </w:t>
      </w:r>
      <w:proofErr w:type="spellStart"/>
      <w:r>
        <w:t>Siraf</w:t>
      </w:r>
      <w:proofErr w:type="spellEnd"/>
      <w:r>
        <w:t>-style flotation, yet some of the evidence may also be found through specialist (geoarchaeological and otherwise) sampling and through comparative analysis of zooarchaeological remains</w:t>
      </w:r>
      <w:r w:rsidR="00C72EB8">
        <w:t>; a holistic approach is wise</w:t>
      </w:r>
      <w:r>
        <w:t xml:space="preserve">. </w:t>
      </w:r>
    </w:p>
    <w:p w14:paraId="590E46C6" w14:textId="2C991538" w:rsidR="00EC3DD8" w:rsidRDefault="006326C3" w:rsidP="00553DFF">
      <w:pPr>
        <w:spacing w:line="480" w:lineRule="auto"/>
      </w:pPr>
      <w:r>
        <w:t>The extent to which a</w:t>
      </w:r>
      <w:r w:rsidR="006260CD">
        <w:t xml:space="preserve"> research design</w:t>
      </w:r>
      <w:r>
        <w:t xml:space="preserve"> is contextualised</w:t>
      </w:r>
      <w:r w:rsidR="006260CD">
        <w:t xml:space="preserve"> is evident in the work undertaken on site. It is optimal that the amount and type of features excavated and sampled contribute to research Aims and Objectives</w:t>
      </w:r>
      <w:r w:rsidR="00BA74CD">
        <w:t xml:space="preserve"> but that a variety of features are also excavated and sampled</w:t>
      </w:r>
      <w:r w:rsidR="006260CD">
        <w:t xml:space="preserve">. Control samples (a minority of samples taken from deposits seemingly lacking in charred plant remains) minimise the risk of only sampling deposits rich in </w:t>
      </w:r>
      <w:proofErr w:type="spellStart"/>
      <w:r w:rsidR="006260CD">
        <w:t>ecofacts</w:t>
      </w:r>
      <w:proofErr w:type="spellEnd"/>
      <w:r w:rsidR="006260CD">
        <w:t xml:space="preserve">. </w:t>
      </w:r>
      <w:r w:rsidR="00EC3DD8" w:rsidRPr="00F60C73">
        <w:t xml:space="preserve">From the site sample register, it is evident that </w:t>
      </w:r>
      <w:r w:rsidRPr="00F60C73">
        <w:t>several</w:t>
      </w:r>
      <w:r w:rsidR="00EC3DD8" w:rsidRPr="00F60C73">
        <w:t xml:space="preserve"> curvilinear features were sampled.</w:t>
      </w:r>
      <w:r w:rsidR="00F60C73">
        <w:t xml:space="preserve"> </w:t>
      </w:r>
      <w:r>
        <w:t>As these unusual types of features were not anticipated by the pre-excavation works (such as geophysics), it is possible that they were oversampled</w:t>
      </w:r>
      <w:r w:rsidRPr="006326C3">
        <w:t>.</w:t>
      </w:r>
      <w:r w:rsidR="00EC3DD8" w:rsidRPr="006326C3">
        <w:t xml:space="preserve"> Sampling the linear enclosures that were excavated, such as those </w:t>
      </w:r>
      <w:r w:rsidR="00EC3DD8" w:rsidRPr="006326C3">
        <w:lastRenderedPageBreak/>
        <w:t xml:space="preserve">deemed typically Roman by Hey </w:t>
      </w:r>
      <w:r w:rsidR="00EC3DD8" w:rsidRPr="006326C3">
        <w:rPr>
          <w:i/>
          <w:iCs/>
        </w:rPr>
        <w:t xml:space="preserve">et al. </w:t>
      </w:r>
      <w:r w:rsidR="00EC3DD8" w:rsidRPr="006326C3">
        <w:t>(2001, 57), would have undoubtedly also contributed towards our understanding of field systems and farming methods, perhaps the more mundane elements of the site.</w:t>
      </w:r>
      <w:r>
        <w:t xml:space="preserve"> It is possible that such features were </w:t>
      </w:r>
      <w:r w:rsidR="00553DFF">
        <w:t xml:space="preserve">also </w:t>
      </w:r>
      <w:r>
        <w:t>under sampled as they were not anticipated by pre-excavation works.</w:t>
      </w:r>
      <w:r w:rsidR="00553DFF">
        <w:t xml:space="preserve"> It is important that a project design document is dynamic and can be altered to respond to changing site requirements. This could have been better applied to this project.</w:t>
      </w:r>
    </w:p>
    <w:p w14:paraId="3B46732D" w14:textId="0FFA7F87" w:rsidR="003E5385" w:rsidRDefault="005D2FF9" w:rsidP="00553DFF">
      <w:pPr>
        <w:spacing w:line="480" w:lineRule="auto"/>
      </w:pPr>
      <w:r>
        <w:rPr>
          <w:b/>
          <w:bCs/>
          <w:u w:val="single"/>
        </w:rPr>
        <w:t>Appropriate methodology</w:t>
      </w:r>
      <w:r w:rsidR="00063CFF">
        <w:rPr>
          <w:b/>
          <w:bCs/>
          <w:u w:val="single"/>
        </w:rPr>
        <w:br/>
      </w:r>
      <w:r>
        <w:t xml:space="preserve">In terms of methodology, </w:t>
      </w:r>
      <w:r w:rsidR="00E849BF">
        <w:t>it was decided that the site would be</w:t>
      </w:r>
      <w:r>
        <w:t xml:space="preserve"> excavated using the strip, </w:t>
      </w:r>
      <w:proofErr w:type="gramStart"/>
      <w:r>
        <w:t>map</w:t>
      </w:r>
      <w:proofErr w:type="gramEnd"/>
      <w:r>
        <w:t xml:space="preserve"> and sample method. </w:t>
      </w:r>
      <w:r w:rsidR="00E849BF">
        <w:t>This was decided by u</w:t>
      </w:r>
      <w:r>
        <w:t>sing information gained from prior evaluation and geophysics on site</w:t>
      </w:r>
      <w:r w:rsidR="00E849BF">
        <w:t>.</w:t>
      </w:r>
      <w:r w:rsidR="00E1347F">
        <w:t xml:space="preserve"> As archaeological features appeared to be concentrated in the southern half of site, a</w:t>
      </w:r>
      <w:r w:rsidR="00C72EB8">
        <w:t xml:space="preserve"> limited </w:t>
      </w:r>
      <w:r w:rsidRPr="003E5385">
        <w:t>area consisting of the most diverse and frequent archaeological features</w:t>
      </w:r>
      <w:r w:rsidR="00E1347F">
        <w:t xml:space="preserve"> was opened for investigation and sampling</w:t>
      </w:r>
      <w:r w:rsidRPr="003E5385">
        <w:t>. This method is commonplace in British commercial archaeology, often an agreed</w:t>
      </w:r>
      <w:r w:rsidR="003E5385">
        <w:t xml:space="preserve"> upon middle ground </w:t>
      </w:r>
      <w:r w:rsidR="0038144B">
        <w:t>between</w:t>
      </w:r>
      <w:r>
        <w:t xml:space="preserve"> archaeological project manager and client. It allows archaeology that may otherwise be destroyed by development to be properly recorded and sampled </w:t>
      </w:r>
      <w:r w:rsidR="003E5385">
        <w:t xml:space="preserve">whilst </w:t>
      </w:r>
      <w:r w:rsidR="00E1347F">
        <w:t>saving precious resources</w:t>
      </w:r>
      <w:r>
        <w:t>.</w:t>
      </w:r>
      <w:r w:rsidR="003E5385">
        <w:t xml:space="preserve"> </w:t>
      </w:r>
      <w:r>
        <w:t xml:space="preserve">The method is best applied to sites that are </w:t>
      </w:r>
      <w:r w:rsidR="00E1347F">
        <w:t>relatively</w:t>
      </w:r>
      <w:r>
        <w:t xml:space="preserve"> simple, both in terms of </w:t>
      </w:r>
      <w:r w:rsidR="00E1347F">
        <w:t xml:space="preserve">archaeological </w:t>
      </w:r>
      <w:r>
        <w:t>features and stratigraphically.</w:t>
      </w:r>
      <w:r w:rsidR="003E5385">
        <w:t xml:space="preserve"> </w:t>
      </w:r>
      <w:r>
        <w:t>The Towergate site defied this expectation somewhat, particularly in the presence of human remains</w:t>
      </w:r>
      <w:r w:rsidR="003E5385">
        <w:t xml:space="preserve"> and dense archaeology</w:t>
      </w:r>
      <w:r>
        <w:t xml:space="preserve">. </w:t>
      </w:r>
      <w:r w:rsidR="003E5385">
        <w:t xml:space="preserve">If these two elements had been known in the pre-excavation stage, it is possible that an open area would have been examined. </w:t>
      </w:r>
      <w:r>
        <w:t xml:space="preserve">Hey </w:t>
      </w:r>
      <w:r>
        <w:rPr>
          <w:i/>
          <w:iCs/>
        </w:rPr>
        <w:t xml:space="preserve">et al. </w:t>
      </w:r>
      <w:r>
        <w:t>(2001, 57) noted that the complex nature of Romano-British archaeology is often an impediment to t</w:t>
      </w:r>
      <w:r w:rsidR="003E5385">
        <w:t>he strip map and sample method</w:t>
      </w:r>
      <w:r>
        <w:t xml:space="preserve">, </w:t>
      </w:r>
      <w:r w:rsidR="003E5385">
        <w:t>and that it</w:t>
      </w:r>
      <w:r>
        <w:t xml:space="preserve"> may benefit from being modified to include “sampling with a contingency available for more ephemeral remains”.</w:t>
      </w:r>
      <w:r w:rsidR="003E5385">
        <w:t xml:space="preserve"> The use of </w:t>
      </w:r>
      <w:r w:rsidR="00681FB8">
        <w:t xml:space="preserve">a </w:t>
      </w:r>
      <w:r w:rsidR="00063CFF">
        <w:t>dynamic</w:t>
      </w:r>
      <w:r w:rsidR="00681FB8">
        <w:t xml:space="preserve">, yet systematic sampling strategy </w:t>
      </w:r>
      <w:r w:rsidR="00063CFF">
        <w:t xml:space="preserve">specified in the WSI </w:t>
      </w:r>
      <w:r w:rsidR="00681FB8">
        <w:t xml:space="preserve">ensures that re-evaluation can take place (Historic England 2011, 11) without extensive project redesign. </w:t>
      </w:r>
    </w:p>
    <w:p w14:paraId="516D2F2A" w14:textId="2F7AD642" w:rsidR="009625E8" w:rsidRDefault="005D2FF9" w:rsidP="00553DFF">
      <w:pPr>
        <w:spacing w:line="480" w:lineRule="auto"/>
      </w:pPr>
      <w:r>
        <w:rPr>
          <w:b/>
          <w:bCs/>
          <w:u w:val="single"/>
        </w:rPr>
        <w:lastRenderedPageBreak/>
        <w:t>Project management and communication</w:t>
      </w:r>
      <w:r w:rsidR="001A3D1C">
        <w:rPr>
          <w:b/>
          <w:bCs/>
          <w:u w:val="single"/>
        </w:rPr>
        <w:br/>
      </w:r>
      <w:r>
        <w:t>Effective project management and communication can be difficult to analyse, with evidence being difficult to ascertain</w:t>
      </w:r>
      <w:r w:rsidR="001A3D1C">
        <w:t xml:space="preserve"> from a project design document</w:t>
      </w:r>
      <w:r>
        <w:t>.</w:t>
      </w:r>
      <w:r w:rsidR="00482A32">
        <w:t xml:space="preserve"> According to Historic England guidelines (</w:t>
      </w:r>
      <w:r w:rsidR="006260CD">
        <w:t>2015, 31</w:t>
      </w:r>
      <w:r w:rsidR="00482A32">
        <w:t xml:space="preserve">), the frequency and means of project communications should be specified in the project design document. Although the document contained many parts of the Historic England guidelines, these were not specified. In my experience, this is common within archaeology. Project description elements are typically included, whilst resource and programming elements can often be forgotten or too brief. This was the case with this site, and communications suffered because of this. </w:t>
      </w:r>
      <w:r w:rsidR="001A3D1C">
        <w:t>The creation of the</w:t>
      </w:r>
      <w:r w:rsidR="00482A32">
        <w:t xml:space="preserve"> project design</w:t>
      </w:r>
      <w:r w:rsidR="001A3D1C">
        <w:t xml:space="preserve"> document itself is a form of management, and some </w:t>
      </w:r>
      <w:r w:rsidR="003E6896">
        <w:t>elements imply a level of project management in their existence (such as the specification of project roles and project timetable).</w:t>
      </w:r>
      <w:r w:rsidR="00567F6E">
        <w:t xml:space="preserve"> When talking to the Project Manager of the site, he admitted that communication about the unexpectedly dense archaeology (requiring more time and </w:t>
      </w:r>
      <w:r w:rsidR="00482A32">
        <w:t>resources</w:t>
      </w:r>
      <w:r w:rsidR="00567F6E">
        <w:t>) with the client could have been better and that he has learned from this</w:t>
      </w:r>
      <w:r w:rsidR="00482A32">
        <w:t>. Site archaeologists agreed that this posed difficulties on site.</w:t>
      </w:r>
      <w:r w:rsidR="00925303">
        <w:t xml:space="preserve"> Some site archaeologists felt that </w:t>
      </w:r>
      <w:r w:rsidR="00B62EB9">
        <w:t>the project fell during a difficult time of their life, hindering their ability to excavate and analyse. Many agreed that they benefitted from the Mental Health First Aid system at Headland Archaeology.</w:t>
      </w:r>
      <w:r w:rsidR="00482A32">
        <w:t xml:space="preserve"> Some felt that they were relatively </w:t>
      </w:r>
      <w:r w:rsidR="00C74CB5">
        <w:t>inexperienced and</w:t>
      </w:r>
      <w:r w:rsidR="00482A32">
        <w:t xml:space="preserve"> </w:t>
      </w:r>
      <w:r w:rsidR="00C74CB5">
        <w:t>did not expect to excavate human remains. If Historic England guidelines had been more closely followed, this may have been factored into a Risk Log and site delay may have been anticipated earlier. It does not appear that a Risk Log was compiled. Furthermore, external communications were not saved to the company database (this is standard practice at Headland Archaeology). Understanding how project management is undertaken is difficult to discern from secondary sources, reading primary sources would have provided further insight.</w:t>
      </w:r>
    </w:p>
    <w:p w14:paraId="0441CDB8" w14:textId="66905F1F" w:rsidR="00A625FD" w:rsidRPr="00A625FD" w:rsidRDefault="005D2FF9" w:rsidP="00553DFF">
      <w:pPr>
        <w:spacing w:line="480" w:lineRule="auto"/>
      </w:pPr>
      <w:r>
        <w:t>Examining the likes of on-site paperwork (context sheets and sample registers particularly) can provide a level of insight into the project management and communication on a project</w:t>
      </w:r>
      <w:r w:rsidR="009625E8">
        <w:t xml:space="preserve">, often allowing for insight into on-site understanding of the project design. In my experience, those </w:t>
      </w:r>
      <w:r w:rsidR="009625E8">
        <w:lastRenderedPageBreak/>
        <w:t xml:space="preserve">working on site </w:t>
      </w:r>
      <w:r w:rsidR="00C74CB5">
        <w:t xml:space="preserve">are not typically well-informed </w:t>
      </w:r>
      <w:r w:rsidR="00EC3DD8">
        <w:t>on-</w:t>
      </w:r>
      <w:r w:rsidR="00EC3DD8" w:rsidRPr="006516B9">
        <w:t>site</w:t>
      </w:r>
      <w:r w:rsidR="00C74CB5" w:rsidRPr="006516B9">
        <w:t xml:space="preserve"> project design</w:t>
      </w:r>
      <w:r w:rsidR="009625E8" w:rsidRPr="006516B9">
        <w:t xml:space="preserve">, such as </w:t>
      </w:r>
      <w:r w:rsidR="00C74CB5" w:rsidRPr="006516B9">
        <w:t>the reasoning behind a sampling strategy</w:t>
      </w:r>
      <w:r w:rsidR="009625E8" w:rsidRPr="006516B9">
        <w:t>.</w:t>
      </w:r>
      <w:r w:rsidR="00C74CB5" w:rsidRPr="006516B9">
        <w:t xml:space="preserve"> This is typically specified in the </w:t>
      </w:r>
      <w:r w:rsidR="00EC3DD8" w:rsidRPr="006516B9">
        <w:t>WSI</w:t>
      </w:r>
      <w:r w:rsidR="00C74CB5" w:rsidRPr="006516B9">
        <w:t>, which is made available to all staff members, but it is unlikely to be read by junior members of staff.</w:t>
      </w:r>
      <w:r w:rsidR="009625E8" w:rsidRPr="006516B9">
        <w:t xml:space="preserve"> </w:t>
      </w:r>
      <w:r w:rsidR="00EC3DD8" w:rsidRPr="006516B9">
        <w:t>The associated sample documentation provides insight into how well the sample-taking individual understands the reasoning behind a sample. Often, vague sample reasoning (“fill of feature”/”sample taken for further analysis”, for example) can indicate a lack of understanding of wider project aims.</w:t>
      </w:r>
      <w:r w:rsidR="006516B9" w:rsidRPr="006516B9">
        <w:t xml:space="preserve"> E</w:t>
      </w:r>
      <w:r w:rsidR="006516B9" w:rsidRPr="006516B9">
        <w:t>ffective communication is evident in the sampling of human remains, with control and parasite samples notably separate.</w:t>
      </w:r>
      <w:r w:rsidR="00EC3DD8">
        <w:t xml:space="preserve"> </w:t>
      </w:r>
      <w:r w:rsidR="006516B9">
        <w:t>Due to the high ethical standards, the excavation of human remains is often closely supervised, especially when their excavation is undertaken by less experienced staff members. It is not realistic to supervise all sampling in this way, meaning that a certain degree of error is expected and mitigated in the post-excavation stage.</w:t>
      </w:r>
      <w:r w:rsidR="00EC3DD8">
        <w:br/>
      </w:r>
      <w:r w:rsidR="00EC3DD8">
        <w:br/>
      </w:r>
      <w:r>
        <w:rPr>
          <w:b/>
          <w:bCs/>
          <w:u w:val="single"/>
        </w:rPr>
        <w:t>Publication and archive</w:t>
      </w:r>
      <w:r w:rsidR="00F22242">
        <w:rPr>
          <w:b/>
          <w:bCs/>
          <w:u w:val="single"/>
        </w:rPr>
        <w:br/>
      </w:r>
      <w:r w:rsidR="0077313C">
        <w:t>In the project design document, the publication and archiving Execution Stages of the project should be detailed in the methods statement (</w:t>
      </w:r>
      <w:r w:rsidR="0077313C" w:rsidRPr="006260CD">
        <w:t xml:space="preserve">Historic England </w:t>
      </w:r>
      <w:r w:rsidR="006260CD" w:rsidRPr="006260CD">
        <w:t>2015</w:t>
      </w:r>
      <w:r w:rsidR="0077313C" w:rsidRPr="006260CD">
        <w:t xml:space="preserve">, 31). Ownership must also be detailed so that archival standards can be adhered to from the outset. This is particularly pertinent in post-excavation, in which </w:t>
      </w:r>
      <w:r w:rsidR="000954F0" w:rsidRPr="006260CD">
        <w:t>time and resources are saved</w:t>
      </w:r>
      <w:r w:rsidR="000954F0">
        <w:t xml:space="preserve"> when regional standards in finds bagging and labelling are adhered to from the outset</w:t>
      </w:r>
      <w:r w:rsidR="0077313C">
        <w:t>.</w:t>
      </w:r>
      <w:r w:rsidR="00EC3DD8">
        <w:t xml:space="preserve"> If this is not done, correcting mistakes can be lengthy and costly. </w:t>
      </w:r>
      <w:r w:rsidR="0077313C">
        <w:t xml:space="preserve">In the WSI for this site, </w:t>
      </w:r>
      <w:r w:rsidR="000954F0">
        <w:t xml:space="preserve">the </w:t>
      </w:r>
      <w:r w:rsidR="00EC3DD8">
        <w:t xml:space="preserve">deposition </w:t>
      </w:r>
      <w:r w:rsidR="000954F0">
        <w:t xml:space="preserve">museum is detailed in a section pertaining to archive deposition, not a methods statement. The lack of a methods statement (as is the case here) fragments project design somewhat, as the aim of this section is to provide a holistic </w:t>
      </w:r>
      <w:r w:rsidR="000954F0" w:rsidRPr="00EC3DD8">
        <w:t>vision</w:t>
      </w:r>
      <w:r w:rsidR="000954F0">
        <w:t xml:space="preserve"> of the project in the design document. As with archiving, publication is documented i</w:t>
      </w:r>
      <w:r w:rsidR="00EC3DD8">
        <w:t>n</w:t>
      </w:r>
      <w:r w:rsidR="000954F0">
        <w:t xml:space="preserve"> how it would be reviewed and disseminated. </w:t>
      </w:r>
      <w:r w:rsidR="00E867A6">
        <w:t xml:space="preserve">The archives and publication teams worked together to disseminate a </w:t>
      </w:r>
      <w:r w:rsidR="00E867A6">
        <w:rPr>
          <w:i/>
          <w:iCs/>
        </w:rPr>
        <w:t xml:space="preserve">Records of Buckinghamshire </w:t>
      </w:r>
      <w:r w:rsidR="00E867A6">
        <w:t>style guide across their teams. Furthermore, the teams sought out feedback from the Buckinghamshire Museum</w:t>
      </w:r>
      <w:r w:rsidR="000B4C12">
        <w:t>, with</w:t>
      </w:r>
      <w:r w:rsidR="00E867A6">
        <w:t xml:space="preserve"> contact details of editors made available to all. </w:t>
      </w:r>
      <w:r w:rsidR="000B4C12">
        <w:t xml:space="preserve">Publication was reviewed and accepted by the </w:t>
      </w:r>
      <w:r w:rsidR="000B4C12">
        <w:lastRenderedPageBreak/>
        <w:t xml:space="preserve">Archaeological Editor of </w:t>
      </w:r>
      <w:r w:rsidR="000B4C12" w:rsidRPr="000B4C12">
        <w:t>Buckinghamshire Council Archaeology Service</w:t>
      </w:r>
      <w:r w:rsidR="000B4C12">
        <w:t xml:space="preserve">.  As stated in the WSI, the project archive was compiled in accordance with the guidelines of the Chartered Institute of Archaeologists on behalf of the Archaeological Archives Forum. </w:t>
      </w:r>
    </w:p>
    <w:p w14:paraId="7DC87DAA" w14:textId="72E39838" w:rsidR="00957893" w:rsidRDefault="005D2FF9" w:rsidP="00553DFF">
      <w:pPr>
        <w:spacing w:line="480" w:lineRule="auto"/>
      </w:pPr>
      <w:r>
        <w:rPr>
          <w:b/>
          <w:bCs/>
          <w:u w:val="single"/>
        </w:rPr>
        <w:t>Conclusion</w:t>
      </w:r>
      <w:r>
        <w:t xml:space="preserve">   </w:t>
      </w:r>
      <w:r w:rsidR="006A0451">
        <w:br/>
        <w:t xml:space="preserve">The different components of the project design discussed here varied in their delivery. Although Historic England created their Management of Research Projects in the Historic Environment </w:t>
      </w:r>
      <w:r w:rsidR="004A643A">
        <w:t>document</w:t>
      </w:r>
      <w:r w:rsidR="006A0451">
        <w:t xml:space="preserve"> in 2015, in my experience, it is not always explicitly followed.</w:t>
      </w:r>
      <w:r w:rsidR="00553DFF">
        <w:t xml:space="preserve"> This project is a very typical example of this.</w:t>
      </w:r>
      <w:r w:rsidR="006A0451">
        <w:t xml:space="preserve"> This is not to say that it is not adhered to; often its elements have been incorporated into the standards and templates of many archaeological units for years</w:t>
      </w:r>
      <w:r w:rsidR="004A643A">
        <w:t>, as was the case with this project</w:t>
      </w:r>
      <w:r w:rsidR="006A0451">
        <w:t>.</w:t>
      </w:r>
      <w:r w:rsidR="00553DFF">
        <w:t xml:space="preserve"> The Historic England guidelines are a valiant effort to improve general standards in project design.</w:t>
      </w:r>
      <w:r w:rsidR="006A0451">
        <w:t xml:space="preserve"> However, research elements are often given </w:t>
      </w:r>
      <w:proofErr w:type="gramStart"/>
      <w:r w:rsidR="00925303">
        <w:t>the majority of</w:t>
      </w:r>
      <w:proofErr w:type="gramEnd"/>
      <w:r w:rsidR="00925303">
        <w:t xml:space="preserve"> the</w:t>
      </w:r>
      <w:r w:rsidR="006A0451">
        <w:t xml:space="preserve"> attention and resources at the initiation stage of a project, whilst elements relying upon team management and communication are often quicker to crumble. </w:t>
      </w:r>
      <w:r w:rsidR="004A643A">
        <w:t xml:space="preserve">While much work has been done to standardise technical elements of a project, much is to be done to create an industry-wide of project management. </w:t>
      </w:r>
      <w:r w:rsidR="00925303">
        <w:t>It is undoubtable that the industry would benefit from this. Change is coming, but many can be slow to adopt to it. The newest generation of archaeological managers have the tools to adapt to this.</w:t>
      </w:r>
      <w:r w:rsidR="00925303">
        <w:br/>
        <w:t xml:space="preserve">Word count: </w:t>
      </w:r>
      <w:proofErr w:type="gramStart"/>
      <w:r w:rsidR="00B62EB9">
        <w:t>1923</w:t>
      </w:r>
      <w:proofErr w:type="gramEnd"/>
    </w:p>
    <w:p w14:paraId="7DC87DAC" w14:textId="5F910FFB" w:rsidR="00957893" w:rsidRDefault="005D2FF9" w:rsidP="00553DFF">
      <w:pPr>
        <w:spacing w:line="480" w:lineRule="auto"/>
        <w:rPr>
          <w:b/>
          <w:bCs/>
          <w:u w:val="single"/>
        </w:rPr>
      </w:pPr>
      <w:r>
        <w:rPr>
          <w:b/>
          <w:bCs/>
          <w:u w:val="single"/>
        </w:rPr>
        <w:t>Bibliography</w:t>
      </w:r>
    </w:p>
    <w:p w14:paraId="7DC87DAD" w14:textId="067F4906" w:rsidR="00957893" w:rsidRPr="00681FB8" w:rsidRDefault="005D2FF9" w:rsidP="00553DFF">
      <w:pPr>
        <w:spacing w:line="480" w:lineRule="auto"/>
        <w:rPr>
          <w:shd w:val="clear" w:color="auto" w:fill="FFFF00"/>
        </w:rPr>
      </w:pPr>
      <w:r>
        <w:t>Chartered Institute for Archaeologists,</w:t>
      </w:r>
      <w:r w:rsidR="00702CF3">
        <w:t xml:space="preserve"> 2021</w:t>
      </w:r>
      <w:r>
        <w:t xml:space="preserve">. </w:t>
      </w:r>
      <w:r>
        <w:rPr>
          <w:i/>
          <w:iCs/>
        </w:rPr>
        <w:t>Planning and Archaeology: How and Why the System Works.</w:t>
      </w:r>
      <w:r>
        <w:br/>
        <w:t xml:space="preserve">Cotswold Archaeology, 2018. </w:t>
      </w:r>
      <w:r>
        <w:rPr>
          <w:i/>
          <w:iCs/>
        </w:rPr>
        <w:t xml:space="preserve">Land at Towergate A Milton Keynes. </w:t>
      </w:r>
      <w:r>
        <w:rPr>
          <w:i/>
          <w:iCs/>
        </w:rPr>
        <w:br/>
      </w:r>
      <w:r>
        <w:t xml:space="preserve">Hey, G., Lacey, M., Linford, N., David, A. and Shepherd, N. 2001. </w:t>
      </w:r>
      <w:r>
        <w:rPr>
          <w:i/>
          <w:iCs/>
        </w:rPr>
        <w:t>Evaluation of Archaeological Decision-making Processes and Sampling Strategies</w:t>
      </w:r>
      <w:r>
        <w:t>. Oxford: Oxford Archaeological Unit.</w:t>
      </w:r>
      <w:r>
        <w:br/>
        <w:t xml:space="preserve">Hey, G. and Hind, J. 2014. </w:t>
      </w:r>
      <w:r w:rsidR="00553DFF">
        <w:rPr>
          <w:i/>
          <w:iCs/>
        </w:rPr>
        <w:t xml:space="preserve">Solent-Thames Research Framework for the Historic Environment </w:t>
      </w:r>
      <w:r w:rsidR="00553DFF">
        <w:rPr>
          <w:i/>
          <w:iCs/>
        </w:rPr>
        <w:lastRenderedPageBreak/>
        <w:t xml:space="preserve">Resource Assessments and Research Agendas. </w:t>
      </w:r>
      <w:r w:rsidR="00553DFF">
        <w:t>Oxford Wessex Archaeology Monograph 6.</w:t>
      </w:r>
      <w:r w:rsidR="00553DFF">
        <w:br/>
      </w:r>
      <w:r w:rsidR="00681FB8">
        <w:t xml:space="preserve">Historic England, 2011. </w:t>
      </w:r>
      <w:r w:rsidR="00681FB8">
        <w:rPr>
          <w:i/>
          <w:iCs/>
        </w:rPr>
        <w:t xml:space="preserve">Environmental Archaeology: A Guide to the Theory and Practice of Methods, from Sampling and Recovery to Post-Excavation. </w:t>
      </w:r>
      <w:r w:rsidR="00681FB8">
        <w:t>Portsmouth: Historic England.</w:t>
      </w:r>
      <w:r w:rsidR="00681FB8">
        <w:br/>
      </w:r>
      <w:r>
        <w:t xml:space="preserve">Historic England, 2015. </w:t>
      </w:r>
      <w:r>
        <w:rPr>
          <w:i/>
          <w:iCs/>
        </w:rPr>
        <w:t>Management of Research Projects in the Historic Environment</w:t>
      </w:r>
      <w:r>
        <w:t xml:space="preserve">. </w:t>
      </w:r>
      <w:r>
        <w:br/>
        <w:t xml:space="preserve">Historic England, 2018. </w:t>
      </w:r>
      <w:r>
        <w:rPr>
          <w:i/>
          <w:iCs/>
        </w:rPr>
        <w:t>Roman Settlements: Introductions to Heritage Assets</w:t>
      </w:r>
      <w:r>
        <w:t>.</w:t>
      </w:r>
      <w:r>
        <w:br/>
        <w:t xml:space="preserve">Museum of London Archaeology, 2019. </w:t>
      </w:r>
      <w:r>
        <w:rPr>
          <w:i/>
          <w:iCs/>
        </w:rPr>
        <w:t xml:space="preserve">Archaeological mitigation at Eagle Farm </w:t>
      </w:r>
      <w:proofErr w:type="spellStart"/>
      <w:r>
        <w:rPr>
          <w:i/>
          <w:iCs/>
        </w:rPr>
        <w:t>Wavendon</w:t>
      </w:r>
      <w:proofErr w:type="spellEnd"/>
      <w:r>
        <w:rPr>
          <w:i/>
          <w:iCs/>
        </w:rPr>
        <w:t>, Milton Keynes March to June 2018</w:t>
      </w:r>
      <w:r>
        <w:t>.</w:t>
      </w:r>
    </w:p>
    <w:sectPr w:rsidR="00957893" w:rsidRPr="00681FB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90ECA3" w14:textId="77777777" w:rsidR="00C9560C" w:rsidRDefault="00C9560C">
      <w:pPr>
        <w:spacing w:after="0" w:line="240" w:lineRule="auto"/>
      </w:pPr>
      <w:r>
        <w:separator/>
      </w:r>
    </w:p>
  </w:endnote>
  <w:endnote w:type="continuationSeparator" w:id="0">
    <w:p w14:paraId="57D82E5C" w14:textId="77777777" w:rsidR="00C9560C" w:rsidRDefault="00C956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BAAD97" w14:textId="77777777" w:rsidR="00C9560C" w:rsidRDefault="00C9560C">
      <w:pPr>
        <w:spacing w:after="0" w:line="240" w:lineRule="auto"/>
      </w:pPr>
      <w:r>
        <w:rPr>
          <w:color w:val="000000"/>
        </w:rPr>
        <w:separator/>
      </w:r>
    </w:p>
  </w:footnote>
  <w:footnote w:type="continuationSeparator" w:id="0">
    <w:p w14:paraId="4E4604BF" w14:textId="77777777" w:rsidR="00C9560C" w:rsidRDefault="00C956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7893"/>
    <w:rsid w:val="00063CFF"/>
    <w:rsid w:val="00074369"/>
    <w:rsid w:val="000954F0"/>
    <w:rsid w:val="000B4C12"/>
    <w:rsid w:val="00122752"/>
    <w:rsid w:val="001A3D1C"/>
    <w:rsid w:val="0022288B"/>
    <w:rsid w:val="00245C14"/>
    <w:rsid w:val="0038144B"/>
    <w:rsid w:val="003E5385"/>
    <w:rsid w:val="003E6896"/>
    <w:rsid w:val="003F713F"/>
    <w:rsid w:val="00417C09"/>
    <w:rsid w:val="00482A32"/>
    <w:rsid w:val="004A643A"/>
    <w:rsid w:val="004B21D9"/>
    <w:rsid w:val="00553DFF"/>
    <w:rsid w:val="00567F6E"/>
    <w:rsid w:val="005D2FF9"/>
    <w:rsid w:val="006260CD"/>
    <w:rsid w:val="006326C3"/>
    <w:rsid w:val="006516B9"/>
    <w:rsid w:val="00681FB8"/>
    <w:rsid w:val="006A0451"/>
    <w:rsid w:val="00702CF3"/>
    <w:rsid w:val="00757704"/>
    <w:rsid w:val="0077313C"/>
    <w:rsid w:val="007D3B2B"/>
    <w:rsid w:val="00881786"/>
    <w:rsid w:val="00925303"/>
    <w:rsid w:val="00957893"/>
    <w:rsid w:val="009625E8"/>
    <w:rsid w:val="00A13EF9"/>
    <w:rsid w:val="00A625FD"/>
    <w:rsid w:val="00A81AB7"/>
    <w:rsid w:val="00AC44C4"/>
    <w:rsid w:val="00AD2657"/>
    <w:rsid w:val="00B62EB9"/>
    <w:rsid w:val="00BA74CD"/>
    <w:rsid w:val="00C53730"/>
    <w:rsid w:val="00C72EB8"/>
    <w:rsid w:val="00C74CB5"/>
    <w:rsid w:val="00C9560C"/>
    <w:rsid w:val="00CA0A8C"/>
    <w:rsid w:val="00E1347F"/>
    <w:rsid w:val="00E64253"/>
    <w:rsid w:val="00E849BF"/>
    <w:rsid w:val="00E867A6"/>
    <w:rsid w:val="00EC3DD8"/>
    <w:rsid w:val="00F22242"/>
    <w:rsid w:val="00F60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87DA1"/>
  <w15:docId w15:val="{FAB9E671-E05B-4B7A-8035-A2ED99C9A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41a4767-0cb1-4732-b530-172881813c3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4CC4CE579D0E04BB1BA936316E06A7C" ma:contentTypeVersion="16" ma:contentTypeDescription="Create a new document." ma:contentTypeScope="" ma:versionID="7a26875885b175724dcaab1b5dd12e13">
  <xsd:schema xmlns:xsd="http://www.w3.org/2001/XMLSchema" xmlns:xs="http://www.w3.org/2001/XMLSchema" xmlns:p="http://schemas.microsoft.com/office/2006/metadata/properties" xmlns:ns3="041a4767-0cb1-4732-b530-172881813c32" xmlns:ns4="70f63d1b-dbb8-4dab-9e05-5f99917fd0b0" targetNamespace="http://schemas.microsoft.com/office/2006/metadata/properties" ma:root="true" ma:fieldsID="110f12567059125ffc7e84c713f8bcec" ns3:_="" ns4:_="">
    <xsd:import namespace="041a4767-0cb1-4732-b530-172881813c32"/>
    <xsd:import namespace="70f63d1b-dbb8-4dab-9e05-5f99917fd0b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ServiceObjectDetectorVersions" minOccurs="0"/>
                <xsd:element ref="ns3:_activity" minOccurs="0"/>
                <xsd:element ref="ns3:MediaServiceSystemTags" minOccurs="0"/>
                <xsd:element ref="ns3:MediaServiceSearchPropertie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1a4767-0cb1-4732-b530-172881813c3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dexed="true" ma:internalName="MediaServiceLocation"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0f63d1b-dbb8-4dab-9e05-5f99917fd0b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FD37C3-DA1F-4DE3-9B05-E460956893AB}">
  <ds:schemaRefs>
    <ds:schemaRef ds:uri="http://schemas.microsoft.com/office/2006/metadata/properties"/>
    <ds:schemaRef ds:uri="http://schemas.microsoft.com/office/infopath/2007/PartnerControls"/>
    <ds:schemaRef ds:uri="041a4767-0cb1-4732-b530-172881813c32"/>
  </ds:schemaRefs>
</ds:datastoreItem>
</file>

<file path=customXml/itemProps2.xml><?xml version="1.0" encoding="utf-8"?>
<ds:datastoreItem xmlns:ds="http://schemas.openxmlformats.org/officeDocument/2006/customXml" ds:itemID="{B7468484-D7B6-4578-975C-392D4C90D5C3}">
  <ds:schemaRefs>
    <ds:schemaRef ds:uri="http://schemas.microsoft.com/sharepoint/v3/contenttype/forms"/>
  </ds:schemaRefs>
</ds:datastoreItem>
</file>

<file path=customXml/itemProps3.xml><?xml version="1.0" encoding="utf-8"?>
<ds:datastoreItem xmlns:ds="http://schemas.openxmlformats.org/officeDocument/2006/customXml" ds:itemID="{0B020244-A7FF-4668-B78E-3B083BBF9E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1a4767-0cb1-4732-b530-172881813c32"/>
    <ds:schemaRef ds:uri="70f63d1b-dbb8-4dab-9e05-5f99917fd0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2021</Words>
  <Characters>11522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 Moore</dc:creator>
  <dc:description/>
  <cp:lastModifiedBy>Anne-Marie Moore</cp:lastModifiedBy>
  <cp:revision>2</cp:revision>
  <dcterms:created xsi:type="dcterms:W3CDTF">2024-05-05T22:28:00Z</dcterms:created>
  <dcterms:modified xsi:type="dcterms:W3CDTF">2024-05-05T22:28:00Z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0x010100C4CC4CE579D0E04BB1BA936316E06A7C</vt:lpwstr>
  </property>
</Properties>
</file>