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3.</w:t>
      </w:r>
      <w:r>
        <w:rPr>
          <w:rFonts w:hint="eastAsia" w:ascii="Times New Roman" w:hAnsi="Times New Roman" w:eastAsia="宋体" w:cs="Times New Roman"/>
          <w:sz w:val="24"/>
          <w:szCs w:val="24"/>
          <w:lang w:val="en-US" w:eastAsia="zh-CN"/>
        </w:rPr>
        <w:t>0</w:t>
      </w:r>
      <w:r>
        <w:rPr>
          <w:rFonts w:hint="default" w:ascii="Times New Roman" w:hAnsi="Times New Roman" w:eastAsia="宋体" w:cs="Times New Roman"/>
          <w:sz w:val="24"/>
          <w:szCs w:val="24"/>
          <w:lang w:val="en-US" w:eastAsia="zh-CN"/>
        </w:rPr>
        <w:t xml:space="preserve"> </w:t>
      </w:r>
      <w:bookmarkStart w:id="0" w:name="OLE_LINK1"/>
      <w:r>
        <w:rPr>
          <w:rFonts w:hint="default" w:ascii="Times New Roman" w:hAnsi="Times New Roman" w:eastAsia="宋体" w:cs="Times New Roman"/>
          <w:sz w:val="24"/>
          <w:szCs w:val="24"/>
          <w:lang w:val="en-US" w:eastAsia="zh-CN"/>
        </w:rPr>
        <w:t>Learning Techniques</w:t>
      </w:r>
      <w:bookmarkEnd w:id="0"/>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3.1 </w:t>
      </w:r>
      <w:bookmarkStart w:id="1" w:name="OLE_LINK4"/>
      <w:r>
        <w:rPr>
          <w:rFonts w:hint="default" w:ascii="Times New Roman" w:hAnsi="Times New Roman" w:eastAsia="宋体" w:cs="Times New Roman"/>
          <w:sz w:val="24"/>
          <w:szCs w:val="24"/>
          <w:lang w:val="en-US" w:eastAsia="zh-CN"/>
        </w:rPr>
        <w:t>Group Discussion</w:t>
      </w:r>
      <w:bookmarkEnd w:id="1"/>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"Group discussion learning" is an effective method to give full play to the main role of students in classroom teaching, and it is also an important way to "guide students to study actively". The so-called group discussion learning is a teaching method in which students, under the guidance of teachers, express their opinions around problems in a certain organizational form, inspire each other, and learn from each other's strengths to make up for their weaknesses, so as to deeply understand knowledge (Li, 2017).</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In this training session, the third stage adopted the method of group discussion to conduct training and education, which adopted the Knowledge Café model. Knowledge Café is a conversational process that brings together a group of people to share experiences, learn from each other, build relationships and gain a better understanding of a rapidly changing, complex and unpredictable world to improve decision making, innovation and the ways we work together (Worcester, 2017). In the third stage, the method of sharing experiences in small groups was adopted to display the collective knowledge of the team, and let team members share their views and insights, allowing the entire team to explore how the company can use the network more correctly in the future. communication for this purpose. Of course, it also increases the confidence of employees, because when the team is discussing, the representative has to speak in public, which also increases the confidence of the speaker. Group discussions can also bring a variety of ideas to the company, which can provide some help for the company's future development. And in the third stage of the meeting, the group discussion is also monitored from time to time to ensure the effectiveness of the discussion.</w:t>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3.2 Simulation</w:t>
      </w:r>
    </w:p>
    <w:p>
      <w:pPr>
        <w:rPr>
          <w:rFonts w:hint="default" w:ascii="Times New Roman" w:hAnsi="Times New Roman" w:eastAsia="宋体" w:cs="Times New Roman"/>
          <w:sz w:val="24"/>
          <w:szCs w:val="24"/>
          <w:lang w:val="en-US" w:eastAsia="zh-CN"/>
        </w:rPr>
      </w:pPr>
      <w:bookmarkStart w:id="2" w:name="OLE_LINK5"/>
      <w:r>
        <w:rPr>
          <w:rFonts w:hint="default" w:ascii="Times New Roman" w:hAnsi="Times New Roman" w:eastAsia="宋体" w:cs="Times New Roman"/>
          <w:sz w:val="24"/>
          <w:szCs w:val="24"/>
          <w:lang w:val="en-US" w:eastAsia="zh-CN"/>
        </w:rPr>
        <w:t>In this training session, the seventh stage adopted a simulation method to simulate and test the communication method selected by employees' votes, so that the company's employees can understand the feasibility of this communication method and how to use it in the first time. Whether this communication method is adopted in the future can increase the efficiency and accuracy of training. This is for adult learners, because adults usually have their own minds, so they have their own views on things, and in this meeting, each adult may have his own unique perspective on the future development of the company, and vote to vote This method of choosing the best development for the company's future is more convenient for adults, because adults will not have debates because of disagreements, so this method can easily bring a company that most people have. Approved means of communication.</w:t>
      </w:r>
    </w:p>
    <w:bookmarkEnd w:id="2"/>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3.3 </w:t>
      </w:r>
      <w:bookmarkStart w:id="3" w:name="OLE_LINK2"/>
      <w:r>
        <w:rPr>
          <w:rFonts w:hint="default" w:ascii="Times New Roman" w:hAnsi="Times New Roman" w:eastAsia="宋体" w:cs="Times New Roman"/>
          <w:sz w:val="24"/>
          <w:szCs w:val="24"/>
          <w:lang w:val="en-US" w:eastAsia="zh-CN"/>
        </w:rPr>
        <w:t>Lecture</w:t>
      </w:r>
      <w:bookmarkEnd w:id="3"/>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Lecture refers to a language communication activity in which language and body language are used in public to present the </w:t>
      </w:r>
      <w:r>
        <w:rPr>
          <w:rFonts w:hint="eastAsia" w:ascii="Times New Roman" w:hAnsi="Times New Roman" w:eastAsia="宋体" w:cs="Times New Roman"/>
          <w:sz w:val="24"/>
          <w:szCs w:val="24"/>
          <w:lang w:val="en-US" w:eastAsia="zh-CN"/>
        </w:rPr>
        <w:t>l</w:t>
      </w:r>
      <w:r>
        <w:rPr>
          <w:rFonts w:hint="default" w:ascii="Times New Roman" w:hAnsi="Times New Roman" w:eastAsia="宋体" w:cs="Times New Roman"/>
          <w:sz w:val="24"/>
          <w:szCs w:val="24"/>
          <w:lang w:val="en-US" w:eastAsia="zh-CN"/>
        </w:rPr>
        <w:t>ecture</w:t>
      </w:r>
      <w:r>
        <w:rPr>
          <w:rFonts w:hint="eastAsia" w:ascii="Times New Roman" w:hAnsi="Times New Roman" w:eastAsia="宋体" w:cs="Times New Roman"/>
          <w:sz w:val="24"/>
          <w:szCs w:val="24"/>
          <w:lang w:val="en-US" w:eastAsia="zh-CN"/>
        </w:rPr>
        <w:t>r</w:t>
      </w:r>
      <w:r>
        <w:rPr>
          <w:rFonts w:hint="default" w:ascii="Times New Roman" w:hAnsi="Times New Roman" w:eastAsia="宋体" w:cs="Times New Roman"/>
          <w:sz w:val="24"/>
          <w:szCs w:val="24"/>
          <w:lang w:val="en-US" w:eastAsia="zh-CN"/>
        </w:rPr>
        <w:t>'s opinion, understanding and publicity on an issue</w:t>
      </w:r>
      <w:r>
        <w:rPr>
          <w:rFonts w:hint="eastAsia" w:ascii="Times New Roman" w:hAnsi="Times New Roman" w:eastAsia="宋体" w:cs="Times New Roman"/>
          <w:sz w:val="24"/>
          <w:szCs w:val="24"/>
          <w:lang w:val="en-US" w:eastAsia="zh-CN"/>
        </w:rPr>
        <w:t>(Sparrow,2016)</w:t>
      </w:r>
      <w:r>
        <w:rPr>
          <w:rFonts w:hint="default" w:ascii="Times New Roman" w:hAnsi="Times New Roman" w:eastAsia="宋体" w:cs="Times New Roman"/>
          <w:sz w:val="24"/>
          <w:szCs w:val="24"/>
          <w:lang w:val="en-US" w:eastAsia="zh-CN"/>
        </w:rPr>
        <w:t>.</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In this training session, a </w:t>
      </w:r>
      <w:r>
        <w:rPr>
          <w:rFonts w:hint="eastAsia" w:ascii="Times New Roman" w:hAnsi="Times New Roman" w:eastAsia="宋体" w:cs="Times New Roman"/>
          <w:sz w:val="24"/>
          <w:szCs w:val="24"/>
          <w:lang w:val="en-US" w:eastAsia="zh-CN"/>
        </w:rPr>
        <w:t>l</w:t>
      </w:r>
      <w:r>
        <w:rPr>
          <w:rFonts w:hint="default" w:ascii="Times New Roman" w:hAnsi="Times New Roman" w:eastAsia="宋体" w:cs="Times New Roman"/>
          <w:sz w:val="24"/>
          <w:szCs w:val="24"/>
          <w:lang w:val="en-US" w:eastAsia="zh-CN"/>
        </w:rPr>
        <w:t>ecture method was taken to accomplish the educational purpose. Mainly in the eighth and ninth stages, for the summary of the entire meeting, here is a systematic summary of the meeting content for all the participants through the method of speech, so that the employees participating in the meeting are all aware of the training meeting. The main content and knowledge points have a more profound image, which has a positive impact on the effect of the training session. Another advantage of speech is that it can help the company to unify the opinions of employees and get the support of the team. Through speech, the cohesion of the team can be strengthened, so that the company's future development will have certain benefits. Speeches can also sometimes change the attitudes and opinions of the audience. For example, some audience members were dissatisfied with the communication method that was voted for at the training meeting at that time, and after listening to the speech, they may have a change in their dissatisfaction with this communication method.</w:t>
      </w:r>
    </w:p>
    <w:p>
      <w:pPr>
        <w:rPr>
          <w:rFonts w:hint="default" w:ascii="Times New Roman" w:hAnsi="Times New Roman" w:eastAsia="宋体" w:cs="Times New Roman"/>
          <w:sz w:val="24"/>
          <w:szCs w:val="24"/>
          <w:lang w:val="en-US" w:eastAsia="zh-CN"/>
        </w:rPr>
      </w:pPr>
      <w:bookmarkStart w:id="8" w:name="_GoBack"/>
      <w:bookmarkEnd w:id="8"/>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3.4 Group activities</w:t>
      </w:r>
    </w:p>
    <w:p>
      <w:pPr>
        <w:rPr>
          <w:rFonts w:hint="default" w:ascii="Times New Roman" w:hAnsi="Times New Roman" w:eastAsia="宋体" w:cs="Times New Roman"/>
          <w:sz w:val="24"/>
          <w:szCs w:val="24"/>
          <w:lang w:val="en-US" w:eastAsia="zh-CN"/>
        </w:rPr>
      </w:pPr>
      <w:bookmarkStart w:id="4" w:name="OLE_LINK8"/>
      <w:r>
        <w:rPr>
          <w:rFonts w:hint="default" w:ascii="Times New Roman" w:hAnsi="Times New Roman" w:eastAsia="宋体" w:cs="Times New Roman"/>
          <w:sz w:val="24"/>
          <w:szCs w:val="24"/>
          <w:lang w:val="en-US" w:eastAsia="zh-CN"/>
        </w:rPr>
        <w:t>The definition of group activity is that educators achieve educational goals by assigning educateees to groups. Usually, after group assignments, educators will specify the scope of activities. Usually, this method can help educators complete education faster. purpose, and let the educated have a better image of the educational purpose</w:t>
      </w:r>
      <w:r>
        <w:rPr>
          <w:rFonts w:hint="eastAsia" w:ascii="Times New Roman" w:hAnsi="Times New Roman" w:eastAsia="宋体" w:cs="Times New Roman"/>
          <w:sz w:val="24"/>
          <w:szCs w:val="24"/>
          <w:lang w:val="en-US" w:eastAsia="zh-CN"/>
        </w:rPr>
        <w:t>(</w:t>
      </w:r>
      <w:r>
        <w:rPr>
          <w:rFonts w:hint="default" w:ascii="Times New Roman" w:hAnsi="Times New Roman" w:cs="Times New Roman"/>
          <w:sz w:val="24"/>
          <w:szCs w:val="24"/>
        </w:rPr>
        <w:t>Savron</w:t>
      </w:r>
      <w:r>
        <w:rPr>
          <w:rFonts w:hint="eastAsia" w:ascii="Times New Roman" w:hAnsi="Times New Roman" w:cs="Times New Roman"/>
          <w:sz w:val="24"/>
          <w:szCs w:val="24"/>
          <w:lang w:val="en-US" w:eastAsia="zh-CN"/>
        </w:rPr>
        <w:t>,2017)</w:t>
      </w:r>
      <w:r>
        <w:rPr>
          <w:rFonts w:hint="default" w:ascii="Times New Roman" w:hAnsi="Times New Roman" w:eastAsia="宋体" w:cs="Times New Roman"/>
          <w:sz w:val="24"/>
          <w:szCs w:val="24"/>
          <w:lang w:val="en-US" w:eastAsia="zh-CN"/>
        </w:rPr>
        <w:t>.</w:t>
      </w:r>
    </w:p>
    <w:bookmarkEnd w:id="4"/>
    <w:p>
      <w:pPr>
        <w:rPr>
          <w:rFonts w:hint="default" w:ascii="Times New Roman" w:hAnsi="Times New Roman" w:eastAsia="宋体" w:cs="Times New Roman"/>
          <w:sz w:val="24"/>
          <w:szCs w:val="24"/>
          <w:lang w:val="en-US" w:eastAsia="zh-CN"/>
        </w:rPr>
      </w:pPr>
      <w:bookmarkStart w:id="5" w:name="OLE_LINK6"/>
      <w:r>
        <w:rPr>
          <w:rFonts w:hint="default" w:ascii="Times New Roman" w:hAnsi="Times New Roman" w:eastAsia="宋体" w:cs="Times New Roman"/>
          <w:sz w:val="24"/>
          <w:szCs w:val="24"/>
          <w:lang w:val="en-US" w:eastAsia="zh-CN"/>
        </w:rPr>
        <w:t xml:space="preserve">In this training session, group activities are used to achieve educational purposes. The fourth stage adopts the method of group activities and the method of company employees asking each other questions, so that learners can contact each other, so that the learners' thinking can be in the meeting, and the learners can also take the initiative to learn and speak out about themselves. The doubts focus on the unclear questions and let everyone brainstorm, so that the learners can work out the answers to the questions and the solutions that are most beneficial to the future of the company. In the third stage, having group members share their experiences with each other allows adults to learn from hands-on experience and to learn from each other's strengths and improve each other.In </w:t>
      </w:r>
      <w:bookmarkStart w:id="6" w:name="OLE_LINK7"/>
      <w:r>
        <w:rPr>
          <w:rFonts w:hint="default" w:ascii="Times New Roman" w:hAnsi="Times New Roman" w:eastAsia="宋体" w:cs="Times New Roman"/>
          <w:sz w:val="24"/>
          <w:szCs w:val="24"/>
          <w:lang w:val="en-US" w:eastAsia="zh-CN"/>
        </w:rPr>
        <w:t>Knowles</w:t>
      </w:r>
      <w:bookmarkEnd w:id="6"/>
      <w:r>
        <w:rPr>
          <w:rFonts w:hint="default" w:ascii="Times New Roman" w:hAnsi="Times New Roman" w:eastAsia="宋体" w:cs="Times New Roman"/>
          <w:sz w:val="24"/>
          <w:szCs w:val="24"/>
          <w:lang w:val="en-US" w:eastAsia="zh-CN"/>
        </w:rPr>
        <w:t>'s adult teaching method, it is pointed out that adult students are people with life experience and work experience, these experiences enhance his cognitive ability, and experience is an important resource for adult learning. So providing experience sharing here is necessary for adult learners</w:t>
      </w:r>
      <w:r>
        <w:rPr>
          <w:rFonts w:hint="eastAsia" w:ascii="Times New Roman" w:hAnsi="Times New Roman" w:eastAsia="宋体" w:cs="Times New Roman"/>
          <w:sz w:val="24"/>
          <w:szCs w:val="24"/>
          <w:lang w:val="en-US" w:eastAsia="zh-CN"/>
        </w:rPr>
        <w:t>(</w:t>
      </w:r>
      <w:r>
        <w:rPr>
          <w:rFonts w:hint="default" w:ascii="Times New Roman" w:hAnsi="Times New Roman" w:eastAsia="宋体" w:cs="Times New Roman"/>
          <w:sz w:val="24"/>
          <w:szCs w:val="24"/>
          <w:lang w:val="en-US" w:eastAsia="zh-CN"/>
        </w:rPr>
        <w:t>Knowles</w:t>
      </w:r>
      <w:r>
        <w:rPr>
          <w:rFonts w:hint="eastAsia" w:ascii="Times New Roman" w:hAnsi="Times New Roman" w:eastAsia="宋体" w:cs="Times New Roman"/>
          <w:sz w:val="24"/>
          <w:szCs w:val="24"/>
          <w:lang w:val="en-US" w:eastAsia="zh-CN"/>
        </w:rPr>
        <w:t>,1951)</w:t>
      </w:r>
      <w:r>
        <w:rPr>
          <w:rFonts w:hint="default" w:ascii="Times New Roman" w:hAnsi="Times New Roman" w:eastAsia="宋体" w:cs="Times New Roman"/>
          <w:sz w:val="24"/>
          <w:szCs w:val="24"/>
          <w:lang w:val="en-US" w:eastAsia="zh-CN"/>
        </w:rPr>
        <w:t>. This is good for the future development of the company.</w:t>
      </w:r>
      <w:bookmarkEnd w:id="5"/>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Reference</w:t>
      </w:r>
    </w:p>
    <w:p>
      <w:pPr>
        <w:jc w:val="both"/>
        <w:rPr>
          <w:rFonts w:hint="default" w:ascii="Times New Roman" w:hAnsi="Times New Roman" w:eastAsia="宋体" w:cs="Times New Roman"/>
          <w:sz w:val="24"/>
          <w:szCs w:val="24"/>
          <w:lang w:val="en-US" w:eastAsia="zh-CN"/>
        </w:rPr>
      </w:pPr>
      <w:r>
        <w:rPr>
          <w:rFonts w:hint="eastAsia" w:ascii="Times New Roman" w:hAnsi="Times New Roman" w:cs="Times New Roman"/>
          <w:sz w:val="24"/>
          <w:szCs w:val="24"/>
          <w:lang w:val="en-US" w:eastAsia="zh-CN"/>
        </w:rPr>
        <w:t>Sparrow, M(2016). Definition of group learning and its benefits for educational attainment.</w:t>
      </w:r>
      <w:r>
        <w:rPr>
          <w:rFonts w:ascii="Times New Roman" w:hAnsi="Times New Roman" w:cs="Times New Roman"/>
          <w:sz w:val="24"/>
          <w:szCs w:val="24"/>
        </w:rPr>
        <w:t>Available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at:</w:t>
      </w:r>
      <w:r>
        <w:rPr>
          <w:rFonts w:hint="eastAsia" w:ascii="Times New Roman" w:hAnsi="Times New Roman" w:cs="Times New Roman"/>
          <w:sz w:val="24"/>
          <w:szCs w:val="24"/>
        </w:rPr>
        <w:t>https://managementhelp.org/groups/group-learning.htm</w:t>
      </w:r>
      <w:r>
        <w:rPr>
          <w:rFonts w:hint="eastAsia" w:ascii="Times New Roman" w:hAnsi="Times New Roman" w:cs="Times New Roman"/>
          <w:sz w:val="24"/>
          <w:szCs w:val="24"/>
          <w:lang w:val="en-US" w:eastAsia="zh-CN"/>
        </w:rPr>
        <w:t>.(Accessed 24 April 2022)</w:t>
      </w:r>
    </w:p>
    <w:p>
      <w:pPr>
        <w:jc w:val="both"/>
        <w:rPr>
          <w:rFonts w:hint="default" w:ascii="Times New Roman" w:hAnsi="Times New Roman" w:eastAsia="宋体" w:cs="Times New Roman"/>
          <w:sz w:val="24"/>
          <w:szCs w:val="24"/>
          <w:lang w:val="en-US" w:eastAsia="zh-CN"/>
        </w:rPr>
      </w:pPr>
    </w:p>
    <w:p>
      <w:pPr>
        <w:jc w:val="both"/>
        <w:rPr>
          <w:rFonts w:hint="eastAsia" w:ascii="Times New Roman" w:hAnsi="Times New Roman" w:cs="Times New Roman"/>
          <w:sz w:val="24"/>
          <w:szCs w:val="24"/>
          <w:lang w:val="en-US" w:eastAsia="zh-CN"/>
        </w:rPr>
      </w:pPr>
      <w:bookmarkStart w:id="7" w:name="OLE_LINK3"/>
      <w:r>
        <w:rPr>
          <w:rFonts w:hint="default" w:ascii="Times New Roman" w:hAnsi="Times New Roman" w:cs="Times New Roman"/>
          <w:sz w:val="24"/>
          <w:szCs w:val="24"/>
        </w:rPr>
        <w:t>Savron</w:t>
      </w:r>
      <w:bookmarkEnd w:id="7"/>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 xml:space="preserve"> T(</w:t>
      </w:r>
      <w:r>
        <w:rPr>
          <w:rFonts w:hint="default" w:ascii="Times New Roman" w:hAnsi="Times New Roman" w:cs="Times New Roman"/>
          <w:sz w:val="24"/>
          <w:szCs w:val="24"/>
        </w:rPr>
        <w:t>2017</w:t>
      </w:r>
      <w:r>
        <w:rPr>
          <w:rFonts w:hint="eastAsia" w:ascii="Times New Roman" w:hAnsi="Times New Roman" w:cs="Times New Roman"/>
          <w:sz w:val="24"/>
          <w:szCs w:val="24"/>
          <w:lang w:val="en-US" w:eastAsia="zh-CN"/>
        </w:rPr>
        <w:t xml:space="preserve">). The introduction of adult learning theory and the definition and benefits of adult learning theory. </w:t>
      </w:r>
      <w:r>
        <w:rPr>
          <w:rFonts w:ascii="Times New Roman" w:hAnsi="Times New Roman" w:cs="Times New Roman"/>
          <w:sz w:val="24"/>
          <w:szCs w:val="24"/>
        </w:rPr>
        <w:t>Available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at</w:t>
      </w:r>
      <w:r>
        <w:rPr>
          <w:rFonts w:hint="eastAsia" w:ascii="Times New Roman" w:hAnsi="Times New Roman" w:cs="Times New Roman"/>
          <w:sz w:val="24"/>
          <w:szCs w:val="24"/>
          <w:lang w:val="en-US" w:eastAsia="zh-CN"/>
        </w:rPr>
        <w:t>:https://www.phoenix.edu/blog/adult-learning-theories-principles.html.(Accessed 24 April 2022)</w:t>
      </w:r>
    </w:p>
    <w:p>
      <w:pPr>
        <w:jc w:val="both"/>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rPr>
        <w:t>Goutro,</w:t>
      </w:r>
      <w:r>
        <w:rPr>
          <w:rFonts w:hint="eastAsia" w:ascii="Times New Roman" w:hAnsi="Times New Roman" w:cs="Times New Roman"/>
          <w:sz w:val="24"/>
          <w:szCs w:val="24"/>
          <w:lang w:val="en-US" w:eastAsia="zh-CN"/>
        </w:rPr>
        <w:t xml:space="preserve"> B(</w:t>
      </w:r>
      <w:r>
        <w:rPr>
          <w:rFonts w:hint="default" w:ascii="Times New Roman" w:hAnsi="Times New Roman" w:cs="Times New Roman"/>
          <w:sz w:val="24"/>
          <w:szCs w:val="24"/>
        </w:rPr>
        <w:t>2019</w:t>
      </w:r>
      <w:r>
        <w:rPr>
          <w:rFonts w:hint="eastAsia" w:ascii="Times New Roman" w:hAnsi="Times New Roman" w:cs="Times New Roman"/>
          <w:sz w:val="24"/>
          <w:szCs w:val="24"/>
          <w:lang w:val="en-US" w:eastAsia="zh-CN"/>
        </w:rPr>
        <w:t xml:space="preserve">). 7 adult learning theories and principles to enhance your education. </w:t>
      </w:r>
      <w:r>
        <w:rPr>
          <w:rFonts w:ascii="Times New Roman" w:hAnsi="Times New Roman" w:cs="Times New Roman"/>
          <w:sz w:val="24"/>
          <w:szCs w:val="24"/>
        </w:rPr>
        <w:t>Available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at</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"https://www.goskills.com/Resources/Adult-learning-theory." </w:instrText>
      </w:r>
      <w:r>
        <w:rPr>
          <w:rFonts w:hint="eastAsia" w:ascii="Times New Roman" w:hAnsi="Times New Roman" w:cs="Times New Roman"/>
          <w:sz w:val="24"/>
          <w:szCs w:val="24"/>
          <w:lang w:val="en-US" w:eastAsia="zh-CN"/>
        </w:rPr>
        <w:fldChar w:fldCharType="separate"/>
      </w:r>
      <w:r>
        <w:rPr>
          <w:rStyle w:val="6"/>
          <w:rFonts w:hint="eastAsia" w:ascii="Times New Roman" w:hAnsi="Times New Roman" w:cs="Times New Roman"/>
          <w:sz w:val="24"/>
          <w:szCs w:val="24"/>
          <w:lang w:val="en-US" w:eastAsia="zh-CN"/>
        </w:rPr>
        <w:t>https://www.goskills.com/Resources/Adult-learning-theory.</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(Accessed 24 April 2022)</w:t>
      </w:r>
    </w:p>
    <w:p>
      <w:pPr>
        <w:rPr>
          <w:rFonts w:hint="default"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default" w:ascii="Times New Roman" w:hAnsi="Times New Roman" w:eastAsia="宋体" w:cs="Times New Roman"/>
          <w:sz w:val="24"/>
          <w:szCs w:val="24"/>
          <w:lang w:val="en-US" w:eastAsia="zh-CN"/>
        </w:rPr>
        <w:t>Worcester</w:t>
      </w:r>
      <w:r>
        <w:rPr>
          <w:rFonts w:hint="eastAsia" w:ascii="Times New Roman" w:hAnsi="Times New Roman" w:eastAsia="宋体" w:cs="Times New Roman"/>
          <w:sz w:val="24"/>
          <w:szCs w:val="24"/>
          <w:lang w:val="en-US" w:eastAsia="zh-CN"/>
        </w:rPr>
        <w:t xml:space="preserve">, J (2017). “What are life’s big questions that require innovation as an answer?”. </w:t>
      </w:r>
      <w:r>
        <w:rPr>
          <w:rFonts w:ascii="Times New Roman" w:hAnsi="Times New Roman" w:cs="Times New Roman"/>
          <w:sz w:val="24"/>
          <w:szCs w:val="24"/>
        </w:rPr>
        <w:t>Available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at</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"http://knowledge.cafe/knowledge-cafe-concept/" </w:instrText>
      </w:r>
      <w:r>
        <w:rPr>
          <w:rFonts w:hint="eastAsia" w:ascii="Times New Roman" w:hAnsi="Times New Roman" w:cs="Times New Roman"/>
          <w:sz w:val="24"/>
          <w:szCs w:val="24"/>
          <w:lang w:val="en-US" w:eastAsia="zh-CN"/>
        </w:rPr>
        <w:fldChar w:fldCharType="separate"/>
      </w:r>
      <w:r>
        <w:rPr>
          <w:rStyle w:val="6"/>
          <w:rFonts w:hint="eastAsia" w:ascii="Times New Roman" w:hAnsi="Times New Roman" w:cs="Times New Roman"/>
          <w:sz w:val="24"/>
          <w:szCs w:val="24"/>
          <w:lang w:val="en-US" w:eastAsia="zh-CN"/>
        </w:rPr>
        <w:t>http://knowledge.cafe/knowledge-cafe-concept/</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 (Accessed 24 April 2022)</w:t>
      </w:r>
    </w:p>
    <w:p>
      <w:pPr>
        <w:rPr>
          <w:rFonts w:hint="default" w:ascii="Times New Roman" w:hAnsi="Times New Roman" w:eastAsia="宋体"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default" w:ascii="Times New Roman" w:hAnsi="Times New Roman" w:eastAsia="宋体" w:cs="Times New Roman"/>
          <w:sz w:val="24"/>
          <w:szCs w:val="24"/>
          <w:lang w:val="en-US" w:eastAsia="zh-CN"/>
        </w:rPr>
        <w:t>Meij</w:t>
      </w:r>
      <w:r>
        <w:rPr>
          <w:rFonts w:hint="eastAsia" w:ascii="Times New Roman" w:hAnsi="Times New Roman" w:eastAsia="宋体" w:cs="Times New Roman"/>
          <w:sz w:val="24"/>
          <w:szCs w:val="24"/>
          <w:lang w:val="en-US" w:eastAsia="zh-CN"/>
        </w:rPr>
        <w:t xml:space="preserve">, S (2018). </w:t>
      </w:r>
      <w:r>
        <w:rPr>
          <w:rFonts w:hint="default" w:ascii="Times New Roman" w:hAnsi="Times New Roman" w:eastAsia="宋体" w:cs="Times New Roman"/>
          <w:sz w:val="24"/>
          <w:szCs w:val="24"/>
          <w:lang w:val="en-US" w:eastAsia="zh-CN"/>
        </w:rPr>
        <w:t>The important influence of group discussion on education, as well as the ability training of learners</w:t>
      </w:r>
      <w:r>
        <w:rPr>
          <w:rFonts w:hint="eastAsia" w:ascii="Times New Roman" w:hAnsi="Times New Roman" w:eastAsia="宋体" w:cs="Times New Roman"/>
          <w:sz w:val="24"/>
          <w:szCs w:val="24"/>
          <w:lang w:val="en-US" w:eastAsia="zh-CN"/>
        </w:rPr>
        <w:t>.</w:t>
      </w:r>
      <w:r>
        <w:rPr>
          <w:rFonts w:ascii="Times New Roman" w:hAnsi="Times New Roman" w:cs="Times New Roman"/>
          <w:sz w:val="24"/>
          <w:szCs w:val="24"/>
        </w:rPr>
        <w:t>Available</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at</w:t>
      </w:r>
      <w:r>
        <w:rPr>
          <w:rFonts w:hint="eastAsia" w:ascii="Times New Roman" w:hAnsi="Times New Roman" w:cs="Times New Roman"/>
          <w:sz w:val="24"/>
          <w:szCs w:val="24"/>
          <w:lang w:val="en-US" w:eastAsia="zh-CN"/>
        </w:rPr>
        <w:t>:</w:t>
      </w:r>
      <w:r>
        <w:rPr>
          <w:rFonts w:hint="eastAsia" w:ascii="Times New Roman" w:hAnsi="Times New Roman" w:eastAsia="宋体" w:cs="Times New Roman"/>
          <w:sz w:val="24"/>
          <w:szCs w:val="24"/>
          <w:lang w:val="en-US" w:eastAsia="zh-CN"/>
        </w:rPr>
        <w:t xml:space="preserve">    </w:t>
      </w:r>
      <w:r>
        <w:rPr>
          <w:rFonts w:hint="eastAsia" w:ascii="Times New Roman" w:hAnsi="Times New Roman" w:eastAsia="宋体" w:cs="Times New Roman"/>
          <w:sz w:val="24"/>
          <w:szCs w:val="24"/>
          <w:lang w:val="en-US" w:eastAsia="zh-CN"/>
        </w:rPr>
        <w:fldChar w:fldCharType="begin"/>
      </w:r>
      <w:r>
        <w:rPr>
          <w:rFonts w:hint="eastAsia" w:ascii="Times New Roman" w:hAnsi="Times New Roman" w:eastAsia="宋体" w:cs="Times New Roman"/>
          <w:sz w:val="24"/>
          <w:szCs w:val="24"/>
          <w:lang w:val="en-US" w:eastAsia="zh-CN"/>
        </w:rPr>
        <w:instrText xml:space="preserve"> HYPERLINK "https://www.javatpoint.com/group-discussion" </w:instrText>
      </w:r>
      <w:r>
        <w:rPr>
          <w:rFonts w:hint="eastAsia" w:ascii="Times New Roman" w:hAnsi="Times New Roman" w:eastAsia="宋体" w:cs="Times New Roman"/>
          <w:sz w:val="24"/>
          <w:szCs w:val="24"/>
          <w:lang w:val="en-US" w:eastAsia="zh-CN"/>
        </w:rPr>
        <w:fldChar w:fldCharType="separate"/>
      </w:r>
      <w:r>
        <w:rPr>
          <w:rStyle w:val="6"/>
          <w:rFonts w:hint="eastAsia" w:ascii="Times New Roman" w:hAnsi="Times New Roman" w:eastAsia="宋体" w:cs="Times New Roman"/>
          <w:sz w:val="24"/>
          <w:szCs w:val="24"/>
          <w:lang w:val="en-US" w:eastAsia="zh-CN"/>
        </w:rPr>
        <w:t>https://www.javatpoint.com/group-discussion</w:t>
      </w:r>
      <w:r>
        <w:rPr>
          <w:rFonts w:hint="eastAsia" w:ascii="Times New Roman" w:hAnsi="Times New Roman" w:eastAsia="宋体" w:cs="Times New Roman"/>
          <w:sz w:val="24"/>
          <w:szCs w:val="24"/>
          <w:lang w:val="en-US" w:eastAsia="zh-CN"/>
        </w:rPr>
        <w:fldChar w:fldCharType="end"/>
      </w:r>
      <w:r>
        <w:rPr>
          <w:rFonts w:hint="eastAsia" w:ascii="Times New Roman" w:hAnsi="Times New Roman" w:eastAsia="宋体" w:cs="Times New Roman"/>
          <w:sz w:val="24"/>
          <w:szCs w:val="24"/>
          <w:lang w:val="en-US" w:eastAsia="zh-CN"/>
        </w:rPr>
        <w:t xml:space="preserve"> </w:t>
      </w:r>
      <w:r>
        <w:rPr>
          <w:rFonts w:hint="eastAsia" w:ascii="Times New Roman" w:hAnsi="Times New Roman" w:cs="Times New Roman"/>
          <w:sz w:val="24"/>
          <w:szCs w:val="24"/>
          <w:lang w:val="en-US" w:eastAsia="zh-CN"/>
        </w:rPr>
        <w:t>. (Accessed 24 April 2022)</w:t>
      </w:r>
    </w:p>
    <w:p>
      <w:pPr>
        <w:rPr>
          <w:rFonts w:hint="default" w:ascii="Times New Roman" w:hAnsi="Times New Roman" w:eastAsia="宋体" w:cs="Times New Roman"/>
          <w:sz w:val="24"/>
          <w:szCs w:val="24"/>
          <w:lang w:val="en-US" w:eastAsia="zh-CN"/>
        </w:rPr>
      </w:pPr>
    </w:p>
    <w:p>
      <w:pPr>
        <w:rPr>
          <w:rFonts w:hint="eastAsia" w:ascii="Times New Roman" w:hAnsi="Times New Roman" w:cs="Times New Roman"/>
          <w:sz w:val="24"/>
          <w:szCs w:val="24"/>
          <w:lang w:val="en-US" w:eastAsia="zh-CN"/>
        </w:rPr>
      </w:pPr>
      <w:r>
        <w:rPr>
          <w:rFonts w:hint="default" w:ascii="Times New Roman" w:hAnsi="Times New Roman" w:eastAsia="宋体" w:cs="Times New Roman"/>
          <w:sz w:val="24"/>
          <w:szCs w:val="24"/>
          <w:lang w:val="en-US" w:eastAsia="zh-CN"/>
        </w:rPr>
        <w:t>Knowles</w:t>
      </w:r>
      <w:r>
        <w:rPr>
          <w:rFonts w:hint="eastAsia" w:ascii="Times New Roman" w:hAnsi="Times New Roman" w:eastAsia="宋体" w:cs="Times New Roman"/>
          <w:sz w:val="24"/>
          <w:szCs w:val="24"/>
          <w:lang w:val="en-US" w:eastAsia="zh-CN"/>
        </w:rPr>
        <w:t>, S (1951).  Application of modern adult education principles</w:t>
      </w:r>
      <w:r>
        <w:rPr>
          <w:rFonts w:hint="eastAsia" w:ascii="Times New Roman" w:hAnsi="Times New Roman" w:cs="Times New Roman"/>
          <w:sz w:val="24"/>
          <w:szCs w:val="24"/>
          <w:lang w:val="en-US" w:eastAsia="zh-CN"/>
        </w:rPr>
        <w:t>.12 (4). 44-58.</w:t>
      </w:r>
    </w:p>
    <w:p>
      <w:pPr>
        <w:rPr>
          <w:rFonts w:hint="default" w:ascii="Times New Roman" w:hAnsi="Times New Roman" w:eastAsia="宋体"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Hard</w:t>
      </w:r>
      <w:r>
        <w:rPr>
          <w:rFonts w:hint="default" w:ascii="Times New Roman" w:hAnsi="Times New Roman" w:cs="Times New Roman"/>
          <w:sz w:val="24"/>
          <w:szCs w:val="24"/>
        </w:rPr>
        <w:t>,</w:t>
      </w:r>
      <w:r>
        <w:rPr>
          <w:rFonts w:hint="eastAsia" w:ascii="Times New Roman" w:hAnsi="Times New Roman" w:cs="Times New Roman"/>
          <w:sz w:val="24"/>
          <w:szCs w:val="24"/>
          <w:lang w:val="en-US" w:eastAsia="zh-CN"/>
        </w:rPr>
        <w:t>S (</w:t>
      </w:r>
      <w:r>
        <w:rPr>
          <w:rFonts w:hint="default" w:ascii="Times New Roman" w:hAnsi="Times New Roman" w:cs="Times New Roman"/>
          <w:sz w:val="24"/>
          <w:szCs w:val="24"/>
        </w:rPr>
        <w:t>2009</w:t>
      </w:r>
      <w:r>
        <w:rPr>
          <w:rFonts w:hint="eastAsia" w:ascii="Times New Roman" w:hAnsi="Times New Roman" w:cs="Times New Roman"/>
          <w:sz w:val="24"/>
          <w:szCs w:val="24"/>
          <w:lang w:val="en-US" w:eastAsia="zh-CN"/>
        </w:rPr>
        <w:t xml:space="preserve">). The benefits of simulated learning methods for adult learning education. </w:t>
      </w:r>
      <w:r>
        <w:rPr>
          <w:rFonts w:ascii="Times New Roman" w:hAnsi="Times New Roman" w:cs="Times New Roman"/>
          <w:sz w:val="24"/>
          <w:szCs w:val="24"/>
        </w:rPr>
        <w:t>Available at:</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"https://k.sina.cn/article_6349184014_m17a70dc0e00100cg4n.html?from=society&amp;http=fromhttp" </w:instrText>
      </w:r>
      <w:r>
        <w:rPr>
          <w:rFonts w:hint="eastAsia" w:ascii="Times New Roman" w:hAnsi="Times New Roman" w:cs="Times New Roman"/>
          <w:sz w:val="24"/>
          <w:szCs w:val="24"/>
          <w:lang w:val="en-US" w:eastAsia="zh-CN"/>
        </w:rPr>
        <w:fldChar w:fldCharType="separate"/>
      </w:r>
      <w:r>
        <w:rPr>
          <w:rStyle w:val="6"/>
          <w:rFonts w:hint="eastAsia" w:ascii="Times New Roman" w:hAnsi="Times New Roman" w:cs="Times New Roman"/>
          <w:sz w:val="24"/>
          <w:szCs w:val="24"/>
          <w:lang w:val="en-US" w:eastAsia="zh-CN"/>
        </w:rPr>
        <w:t>https://k.sina.cn/article_6349184014_m17a70dc0e00100cg4n.html?from=society&amp;http=fromhttp</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 (Accessed 24 April 2022)</w:t>
      </w:r>
    </w:p>
    <w:p>
      <w:pPr>
        <w:rPr>
          <w:rFonts w:hint="eastAsia" w:ascii="Times New Roman" w:hAnsi="Times New Roman"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QyYmM0NjhkNmYyZmEwNWYwZGY3NzQ2ZjY3NzkxNmYifQ=="/>
  </w:docVars>
  <w:rsids>
    <w:rsidRoot w:val="196A2B51"/>
    <w:rsid w:val="09272A5F"/>
    <w:rsid w:val="196A2B51"/>
    <w:rsid w:val="3158238C"/>
    <w:rsid w:val="411E44B2"/>
    <w:rsid w:val="433E11CE"/>
    <w:rsid w:val="44C306DF"/>
    <w:rsid w:val="48E67A8F"/>
    <w:rsid w:val="785C55B0"/>
    <w:rsid w:val="7C6336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character" w:styleId="6">
    <w:name w:val="Hyperlink"/>
    <w:basedOn w:val="5"/>
    <w:qFormat/>
    <w:uiPriority w:val="0"/>
    <w:rPr>
      <w:color w:val="0000FF"/>
      <w:u w:val="single"/>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Pages>
  <Words>1026</Words>
  <Characters>5830</Characters>
  <Lines>0</Lines>
  <Paragraphs>0</Paragraphs>
  <TotalTime>221</TotalTime>
  <ScaleCrop>false</ScaleCrop>
  <LinksUpToDate>false</LinksUpToDate>
  <CharactersWithSpaces>6835</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2022-04-25T05:48:00Z</dcterms:created>
  <dc:creator>Xxbuv</dc:creator>
  <cp:lastModifiedBy>Xxbuv</cp:lastModifiedBy>
  <dcterms:modified xsi:type="dcterms:W3CDTF">2022-05-03T14:11:48Z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E951D7299FF24846A3184BDA13D61BB5</vt:lpwstr>
  </property>
</Properties>
</file>