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6DF4D" w14:textId="77777777" w:rsidR="00676DC1" w:rsidRPr="002D2FB9" w:rsidRDefault="00676DC1" w:rsidP="00676DC1">
      <w:pPr>
        <w:spacing w:before="200" w:after="240" w:line="360" w:lineRule="auto"/>
        <w:jc w:val="center"/>
        <w:rPr>
          <w:rFonts w:eastAsia="Times New Roman"/>
          <w:b/>
          <w:sz w:val="32"/>
          <w:szCs w:val="32"/>
        </w:rPr>
      </w:pPr>
    </w:p>
    <w:p w14:paraId="350C2A63" w14:textId="77777777" w:rsidR="00676DC1" w:rsidRPr="002D2FB9" w:rsidRDefault="00676DC1" w:rsidP="00676DC1">
      <w:pPr>
        <w:spacing w:before="200" w:after="240" w:line="360" w:lineRule="auto"/>
        <w:jc w:val="center"/>
        <w:rPr>
          <w:rFonts w:eastAsia="Times New Roman"/>
          <w:b/>
          <w:sz w:val="32"/>
          <w:szCs w:val="32"/>
        </w:rPr>
      </w:pPr>
    </w:p>
    <w:p w14:paraId="00000001" w14:textId="10E179D9" w:rsidR="003F3898" w:rsidRPr="002D2FB9" w:rsidRDefault="00362D9F" w:rsidP="00676DC1">
      <w:pPr>
        <w:spacing w:before="200" w:after="240" w:line="360" w:lineRule="auto"/>
        <w:jc w:val="center"/>
        <w:rPr>
          <w:rFonts w:eastAsia="Times New Roman"/>
          <w:b/>
          <w:sz w:val="32"/>
          <w:szCs w:val="32"/>
        </w:rPr>
      </w:pPr>
      <w:r w:rsidRPr="002D2FB9">
        <w:rPr>
          <w:rFonts w:eastAsia="Times New Roman"/>
          <w:b/>
          <w:sz w:val="32"/>
          <w:szCs w:val="32"/>
        </w:rPr>
        <w:t>TITLE: COMPONENT 1: COURSEWORK INDIVIDUAL WRITTEN REPORT</w:t>
      </w:r>
    </w:p>
    <w:p w14:paraId="00000002" w14:textId="4A1BCA71" w:rsidR="003F3898" w:rsidRPr="002D2FB9" w:rsidRDefault="00362D9F" w:rsidP="00676DC1">
      <w:pPr>
        <w:spacing w:before="200" w:after="240" w:line="360" w:lineRule="auto"/>
        <w:jc w:val="center"/>
        <w:rPr>
          <w:rFonts w:eastAsia="Times New Roman"/>
          <w:b/>
          <w:sz w:val="32"/>
          <w:szCs w:val="32"/>
        </w:rPr>
      </w:pPr>
      <w:r w:rsidRPr="002D2FB9">
        <w:rPr>
          <w:rFonts w:eastAsia="Times New Roman"/>
          <w:b/>
          <w:sz w:val="32"/>
          <w:szCs w:val="32"/>
        </w:rPr>
        <w:t>STUDENT NAME: PAUN ION</w:t>
      </w:r>
    </w:p>
    <w:p w14:paraId="00000003" w14:textId="1A48120B" w:rsidR="003F3898" w:rsidRPr="002D2FB9" w:rsidRDefault="00362D9F" w:rsidP="00676DC1">
      <w:pPr>
        <w:spacing w:before="200" w:after="240" w:line="360" w:lineRule="auto"/>
        <w:jc w:val="center"/>
        <w:rPr>
          <w:rFonts w:eastAsia="Times New Roman"/>
          <w:b/>
          <w:sz w:val="32"/>
          <w:szCs w:val="32"/>
        </w:rPr>
      </w:pPr>
      <w:r w:rsidRPr="002D2FB9">
        <w:rPr>
          <w:rFonts w:eastAsia="Times New Roman"/>
          <w:b/>
          <w:sz w:val="32"/>
          <w:szCs w:val="32"/>
        </w:rPr>
        <w:t>STUDENT ID NUMBER:</w:t>
      </w:r>
      <w:r w:rsidR="00657707">
        <w:rPr>
          <w:rFonts w:eastAsia="Times New Roman"/>
          <w:b/>
          <w:sz w:val="32"/>
          <w:szCs w:val="32"/>
        </w:rPr>
        <w:t xml:space="preserve"> 244188</w:t>
      </w:r>
      <w:r w:rsidR="00157933">
        <w:rPr>
          <w:rFonts w:eastAsia="Times New Roman"/>
          <w:b/>
          <w:sz w:val="32"/>
          <w:szCs w:val="32"/>
        </w:rPr>
        <w:t>5</w:t>
      </w:r>
    </w:p>
    <w:p w14:paraId="00000004" w14:textId="01167C9A" w:rsidR="003F3898" w:rsidRPr="002D2FB9" w:rsidRDefault="00362D9F" w:rsidP="00676DC1">
      <w:pPr>
        <w:spacing w:before="200" w:after="240" w:line="360" w:lineRule="auto"/>
        <w:jc w:val="center"/>
        <w:rPr>
          <w:rFonts w:eastAsia="Times New Roman"/>
          <w:b/>
          <w:sz w:val="32"/>
          <w:szCs w:val="32"/>
        </w:rPr>
      </w:pPr>
      <w:r w:rsidRPr="002D2FB9">
        <w:rPr>
          <w:rFonts w:eastAsia="Times New Roman"/>
          <w:b/>
          <w:sz w:val="32"/>
          <w:szCs w:val="32"/>
        </w:rPr>
        <w:t>MODULE NAME: ACADEMIC SKILLS</w:t>
      </w:r>
    </w:p>
    <w:p w14:paraId="00000005" w14:textId="3E0ABF97" w:rsidR="003F3898" w:rsidRPr="002D2FB9" w:rsidRDefault="00362D9F" w:rsidP="00676DC1">
      <w:pPr>
        <w:spacing w:before="200" w:after="240" w:line="360" w:lineRule="auto"/>
        <w:jc w:val="center"/>
        <w:rPr>
          <w:rFonts w:eastAsia="Times New Roman"/>
          <w:b/>
          <w:sz w:val="32"/>
          <w:szCs w:val="32"/>
        </w:rPr>
      </w:pPr>
      <w:r w:rsidRPr="002D2FB9">
        <w:rPr>
          <w:rFonts w:eastAsia="Times New Roman"/>
          <w:b/>
          <w:sz w:val="32"/>
          <w:szCs w:val="32"/>
        </w:rPr>
        <w:t>MODULE CODE: LCBB4012</w:t>
      </w:r>
    </w:p>
    <w:p w14:paraId="00000006" w14:textId="6354736B" w:rsidR="00676DC1" w:rsidRPr="002D2FB9" w:rsidRDefault="00362D9F" w:rsidP="00676DC1">
      <w:pPr>
        <w:spacing w:before="200" w:after="240" w:line="360" w:lineRule="auto"/>
        <w:jc w:val="center"/>
        <w:rPr>
          <w:rFonts w:eastAsia="Times New Roman"/>
          <w:b/>
          <w:sz w:val="32"/>
          <w:szCs w:val="32"/>
        </w:rPr>
      </w:pPr>
      <w:r w:rsidRPr="002D2FB9">
        <w:rPr>
          <w:rFonts w:eastAsia="Times New Roman"/>
          <w:b/>
          <w:sz w:val="32"/>
          <w:szCs w:val="32"/>
        </w:rPr>
        <w:t>LECTURER’S NAME: DR LIZETA DEMETRIOU</w:t>
      </w:r>
    </w:p>
    <w:p w14:paraId="7BCE66D2" w14:textId="5D16DC93" w:rsidR="00676DC1" w:rsidRPr="002D2FB9" w:rsidRDefault="00362D9F">
      <w:pPr>
        <w:rPr>
          <w:rFonts w:eastAsia="Times New Roman"/>
          <w:b/>
          <w:sz w:val="24"/>
          <w:szCs w:val="24"/>
        </w:rPr>
      </w:pPr>
      <w:r w:rsidRPr="002D2FB9">
        <w:rPr>
          <w:rFonts w:eastAsia="Times New Roman"/>
          <w:b/>
          <w:sz w:val="24"/>
          <w:szCs w:val="24"/>
        </w:rPr>
        <w:br w:type="page"/>
      </w:r>
    </w:p>
    <w:sdt>
      <w:sdtPr>
        <w:rPr>
          <w:rFonts w:ascii="Arial" w:eastAsia="Arial" w:hAnsi="Arial" w:cs="Arial"/>
          <w:color w:val="auto"/>
          <w:sz w:val="24"/>
          <w:szCs w:val="24"/>
          <w:lang w:val="en-GB" w:eastAsia="zh-CN"/>
        </w:rPr>
        <w:id w:val="1071927670"/>
        <w:docPartObj>
          <w:docPartGallery w:val="Table of Contents"/>
          <w:docPartUnique/>
        </w:docPartObj>
      </w:sdtPr>
      <w:sdtEndPr>
        <w:rPr>
          <w:b/>
          <w:bCs/>
          <w:noProof/>
        </w:rPr>
      </w:sdtEndPr>
      <w:sdtContent>
        <w:p w14:paraId="6B19A7BC" w14:textId="63D8E782" w:rsidR="00676DC1" w:rsidRPr="002D2FB9" w:rsidRDefault="00362D9F" w:rsidP="00676DC1">
          <w:pPr>
            <w:pStyle w:val="TOCHeading"/>
            <w:spacing w:line="360" w:lineRule="auto"/>
            <w:jc w:val="center"/>
            <w:rPr>
              <w:rFonts w:ascii="Arial" w:hAnsi="Arial" w:cs="Arial"/>
              <w:b/>
              <w:bCs/>
              <w:color w:val="auto"/>
              <w:sz w:val="28"/>
              <w:szCs w:val="28"/>
            </w:rPr>
          </w:pPr>
          <w:r w:rsidRPr="002D2FB9">
            <w:rPr>
              <w:rFonts w:ascii="Arial" w:hAnsi="Arial" w:cs="Arial"/>
              <w:b/>
              <w:bCs/>
              <w:color w:val="auto"/>
              <w:sz w:val="28"/>
              <w:szCs w:val="28"/>
            </w:rPr>
            <w:t>Table of Contents</w:t>
          </w:r>
        </w:p>
        <w:p w14:paraId="6EC56ECB" w14:textId="6FB77F56" w:rsidR="00676DC1" w:rsidRPr="002D2FB9" w:rsidRDefault="00362D9F" w:rsidP="00676DC1">
          <w:pPr>
            <w:pStyle w:val="TOC1"/>
            <w:tabs>
              <w:tab w:val="right" w:leader="dot" w:pos="9019"/>
            </w:tabs>
            <w:spacing w:line="360" w:lineRule="auto"/>
            <w:jc w:val="both"/>
            <w:rPr>
              <w:noProof/>
              <w:sz w:val="24"/>
              <w:szCs w:val="24"/>
            </w:rPr>
          </w:pPr>
          <w:r w:rsidRPr="002D2FB9">
            <w:rPr>
              <w:sz w:val="24"/>
              <w:szCs w:val="24"/>
            </w:rPr>
            <w:fldChar w:fldCharType="begin"/>
          </w:r>
          <w:r w:rsidRPr="002D2FB9">
            <w:rPr>
              <w:sz w:val="24"/>
              <w:szCs w:val="24"/>
            </w:rPr>
            <w:instrText xml:space="preserve"> TOC \o "1-3" \h \z \u </w:instrText>
          </w:r>
          <w:r w:rsidRPr="002D2FB9">
            <w:rPr>
              <w:sz w:val="24"/>
              <w:szCs w:val="24"/>
            </w:rPr>
            <w:fldChar w:fldCharType="separate"/>
          </w:r>
          <w:hyperlink w:anchor="_Toc213064472" w:history="1">
            <w:r w:rsidR="00676DC1" w:rsidRPr="002D2FB9">
              <w:rPr>
                <w:rStyle w:val="Hyperlink"/>
                <w:noProof/>
                <w:sz w:val="24"/>
                <w:szCs w:val="24"/>
              </w:rPr>
              <w:t>1. Introduction</w:t>
            </w:r>
            <w:r w:rsidR="00676DC1" w:rsidRPr="002D2FB9">
              <w:rPr>
                <w:noProof/>
                <w:webHidden/>
                <w:sz w:val="24"/>
                <w:szCs w:val="24"/>
              </w:rPr>
              <w:tab/>
            </w:r>
            <w:r w:rsidR="00676DC1" w:rsidRPr="002D2FB9">
              <w:rPr>
                <w:noProof/>
                <w:webHidden/>
                <w:sz w:val="24"/>
                <w:szCs w:val="24"/>
              </w:rPr>
              <w:fldChar w:fldCharType="begin"/>
            </w:r>
            <w:r w:rsidR="00676DC1" w:rsidRPr="002D2FB9">
              <w:rPr>
                <w:noProof/>
                <w:webHidden/>
                <w:sz w:val="24"/>
                <w:szCs w:val="24"/>
              </w:rPr>
              <w:instrText xml:space="preserve"> PAGEREF _Toc213064472 \h </w:instrText>
            </w:r>
            <w:r w:rsidR="00676DC1" w:rsidRPr="002D2FB9">
              <w:rPr>
                <w:noProof/>
                <w:webHidden/>
                <w:sz w:val="24"/>
                <w:szCs w:val="24"/>
              </w:rPr>
            </w:r>
            <w:r w:rsidR="00676DC1" w:rsidRPr="002D2FB9">
              <w:rPr>
                <w:noProof/>
                <w:webHidden/>
                <w:sz w:val="24"/>
                <w:szCs w:val="24"/>
              </w:rPr>
              <w:fldChar w:fldCharType="separate"/>
            </w:r>
            <w:r w:rsidR="00676DC1" w:rsidRPr="002D2FB9">
              <w:rPr>
                <w:noProof/>
                <w:webHidden/>
                <w:sz w:val="24"/>
                <w:szCs w:val="24"/>
              </w:rPr>
              <w:t>4</w:t>
            </w:r>
            <w:r w:rsidR="00676DC1" w:rsidRPr="002D2FB9">
              <w:rPr>
                <w:noProof/>
                <w:webHidden/>
                <w:sz w:val="24"/>
                <w:szCs w:val="24"/>
              </w:rPr>
              <w:fldChar w:fldCharType="end"/>
            </w:r>
          </w:hyperlink>
        </w:p>
        <w:p w14:paraId="27385D61" w14:textId="3AD982ED" w:rsidR="00676DC1" w:rsidRPr="002D2FB9" w:rsidRDefault="00676DC1" w:rsidP="00676DC1">
          <w:pPr>
            <w:pStyle w:val="TOC1"/>
            <w:tabs>
              <w:tab w:val="right" w:leader="dot" w:pos="9019"/>
            </w:tabs>
            <w:spacing w:line="360" w:lineRule="auto"/>
            <w:jc w:val="both"/>
            <w:rPr>
              <w:noProof/>
              <w:sz w:val="24"/>
              <w:szCs w:val="24"/>
            </w:rPr>
          </w:pPr>
          <w:hyperlink w:anchor="_Toc213064473" w:history="1">
            <w:r w:rsidRPr="002D2FB9">
              <w:rPr>
                <w:rStyle w:val="Hyperlink"/>
                <w:noProof/>
                <w:sz w:val="24"/>
                <w:szCs w:val="24"/>
              </w:rPr>
              <w:t>2. Definition of critical thinking</w:t>
            </w:r>
            <w:r w:rsidRPr="002D2FB9">
              <w:rPr>
                <w:noProof/>
                <w:webHidden/>
                <w:sz w:val="24"/>
                <w:szCs w:val="24"/>
              </w:rPr>
              <w:tab/>
            </w:r>
            <w:r w:rsidRPr="002D2FB9">
              <w:rPr>
                <w:noProof/>
                <w:webHidden/>
                <w:sz w:val="24"/>
                <w:szCs w:val="24"/>
              </w:rPr>
              <w:fldChar w:fldCharType="begin"/>
            </w:r>
            <w:r w:rsidRPr="002D2FB9">
              <w:rPr>
                <w:noProof/>
                <w:webHidden/>
                <w:sz w:val="24"/>
                <w:szCs w:val="24"/>
              </w:rPr>
              <w:instrText xml:space="preserve"> PAGEREF _Toc213064473 \h </w:instrText>
            </w:r>
            <w:r w:rsidRPr="002D2FB9">
              <w:rPr>
                <w:noProof/>
                <w:webHidden/>
                <w:sz w:val="24"/>
                <w:szCs w:val="24"/>
              </w:rPr>
            </w:r>
            <w:r w:rsidRPr="002D2FB9">
              <w:rPr>
                <w:noProof/>
                <w:webHidden/>
                <w:sz w:val="24"/>
                <w:szCs w:val="24"/>
              </w:rPr>
              <w:fldChar w:fldCharType="separate"/>
            </w:r>
            <w:r w:rsidRPr="002D2FB9">
              <w:rPr>
                <w:noProof/>
                <w:webHidden/>
                <w:sz w:val="24"/>
                <w:szCs w:val="24"/>
              </w:rPr>
              <w:t>4</w:t>
            </w:r>
            <w:r w:rsidRPr="002D2FB9">
              <w:rPr>
                <w:noProof/>
                <w:webHidden/>
                <w:sz w:val="24"/>
                <w:szCs w:val="24"/>
              </w:rPr>
              <w:fldChar w:fldCharType="end"/>
            </w:r>
          </w:hyperlink>
        </w:p>
        <w:p w14:paraId="386320FD" w14:textId="6E5AC600" w:rsidR="00676DC1" w:rsidRPr="002D2FB9" w:rsidRDefault="00676DC1" w:rsidP="00676DC1">
          <w:pPr>
            <w:pStyle w:val="TOC1"/>
            <w:tabs>
              <w:tab w:val="right" w:leader="dot" w:pos="9019"/>
            </w:tabs>
            <w:spacing w:line="360" w:lineRule="auto"/>
            <w:jc w:val="both"/>
            <w:rPr>
              <w:noProof/>
              <w:sz w:val="24"/>
              <w:szCs w:val="24"/>
            </w:rPr>
          </w:pPr>
          <w:hyperlink w:anchor="_Toc213064474" w:history="1">
            <w:r w:rsidRPr="002D2FB9">
              <w:rPr>
                <w:rStyle w:val="Hyperlink"/>
                <w:noProof/>
                <w:sz w:val="24"/>
                <w:szCs w:val="24"/>
              </w:rPr>
              <w:t>3. Importance of critical thinking</w:t>
            </w:r>
            <w:r w:rsidRPr="002D2FB9">
              <w:rPr>
                <w:noProof/>
                <w:webHidden/>
                <w:sz w:val="24"/>
                <w:szCs w:val="24"/>
              </w:rPr>
              <w:tab/>
            </w:r>
            <w:r w:rsidRPr="002D2FB9">
              <w:rPr>
                <w:noProof/>
                <w:webHidden/>
                <w:sz w:val="24"/>
                <w:szCs w:val="24"/>
              </w:rPr>
              <w:fldChar w:fldCharType="begin"/>
            </w:r>
            <w:r w:rsidRPr="002D2FB9">
              <w:rPr>
                <w:noProof/>
                <w:webHidden/>
                <w:sz w:val="24"/>
                <w:szCs w:val="24"/>
              </w:rPr>
              <w:instrText xml:space="preserve"> PAGEREF _Toc213064474 \h </w:instrText>
            </w:r>
            <w:r w:rsidRPr="002D2FB9">
              <w:rPr>
                <w:noProof/>
                <w:webHidden/>
                <w:sz w:val="24"/>
                <w:szCs w:val="24"/>
              </w:rPr>
            </w:r>
            <w:r w:rsidRPr="002D2FB9">
              <w:rPr>
                <w:noProof/>
                <w:webHidden/>
                <w:sz w:val="24"/>
                <w:szCs w:val="24"/>
              </w:rPr>
              <w:fldChar w:fldCharType="separate"/>
            </w:r>
            <w:r w:rsidRPr="002D2FB9">
              <w:rPr>
                <w:noProof/>
                <w:webHidden/>
                <w:sz w:val="24"/>
                <w:szCs w:val="24"/>
              </w:rPr>
              <w:t>4</w:t>
            </w:r>
            <w:r w:rsidRPr="002D2FB9">
              <w:rPr>
                <w:noProof/>
                <w:webHidden/>
                <w:sz w:val="24"/>
                <w:szCs w:val="24"/>
              </w:rPr>
              <w:fldChar w:fldCharType="end"/>
            </w:r>
          </w:hyperlink>
        </w:p>
        <w:p w14:paraId="4DF56014" w14:textId="3C80FDD5" w:rsidR="00676DC1" w:rsidRPr="002D2FB9" w:rsidRDefault="00676DC1" w:rsidP="00676DC1">
          <w:pPr>
            <w:pStyle w:val="TOC1"/>
            <w:tabs>
              <w:tab w:val="right" w:leader="dot" w:pos="9019"/>
            </w:tabs>
            <w:spacing w:line="360" w:lineRule="auto"/>
            <w:jc w:val="both"/>
            <w:rPr>
              <w:noProof/>
              <w:sz w:val="24"/>
              <w:szCs w:val="24"/>
            </w:rPr>
          </w:pPr>
          <w:hyperlink w:anchor="_Toc213064475" w:history="1">
            <w:r w:rsidRPr="002D2FB9">
              <w:rPr>
                <w:rStyle w:val="Hyperlink"/>
                <w:noProof/>
                <w:sz w:val="24"/>
                <w:szCs w:val="24"/>
              </w:rPr>
              <w:t>4. Critical thinking strategy</w:t>
            </w:r>
            <w:r w:rsidRPr="002D2FB9">
              <w:rPr>
                <w:noProof/>
                <w:webHidden/>
                <w:sz w:val="24"/>
                <w:szCs w:val="24"/>
              </w:rPr>
              <w:tab/>
            </w:r>
            <w:r w:rsidRPr="002D2FB9">
              <w:rPr>
                <w:noProof/>
                <w:webHidden/>
                <w:sz w:val="24"/>
                <w:szCs w:val="24"/>
              </w:rPr>
              <w:fldChar w:fldCharType="begin"/>
            </w:r>
            <w:r w:rsidRPr="002D2FB9">
              <w:rPr>
                <w:noProof/>
                <w:webHidden/>
                <w:sz w:val="24"/>
                <w:szCs w:val="24"/>
              </w:rPr>
              <w:instrText xml:space="preserve"> PAGEREF _Toc213064475 \h </w:instrText>
            </w:r>
            <w:r w:rsidRPr="002D2FB9">
              <w:rPr>
                <w:noProof/>
                <w:webHidden/>
                <w:sz w:val="24"/>
                <w:szCs w:val="24"/>
              </w:rPr>
            </w:r>
            <w:r w:rsidRPr="002D2FB9">
              <w:rPr>
                <w:noProof/>
                <w:webHidden/>
                <w:sz w:val="24"/>
                <w:szCs w:val="24"/>
              </w:rPr>
              <w:fldChar w:fldCharType="separate"/>
            </w:r>
            <w:r w:rsidRPr="002D2FB9">
              <w:rPr>
                <w:noProof/>
                <w:webHidden/>
                <w:sz w:val="24"/>
                <w:szCs w:val="24"/>
              </w:rPr>
              <w:t>5</w:t>
            </w:r>
            <w:r w:rsidRPr="002D2FB9">
              <w:rPr>
                <w:noProof/>
                <w:webHidden/>
                <w:sz w:val="24"/>
                <w:szCs w:val="24"/>
              </w:rPr>
              <w:fldChar w:fldCharType="end"/>
            </w:r>
          </w:hyperlink>
        </w:p>
        <w:p w14:paraId="5973B4C2" w14:textId="1EEE48C9" w:rsidR="00676DC1" w:rsidRPr="002D2FB9" w:rsidRDefault="00676DC1" w:rsidP="00676DC1">
          <w:pPr>
            <w:pStyle w:val="TOC1"/>
            <w:tabs>
              <w:tab w:val="right" w:leader="dot" w:pos="9019"/>
            </w:tabs>
            <w:spacing w:line="360" w:lineRule="auto"/>
            <w:jc w:val="both"/>
            <w:rPr>
              <w:noProof/>
              <w:sz w:val="24"/>
              <w:szCs w:val="24"/>
            </w:rPr>
          </w:pPr>
          <w:hyperlink w:anchor="_Toc213064476" w:history="1">
            <w:r w:rsidRPr="002D2FB9">
              <w:rPr>
                <w:rStyle w:val="Hyperlink"/>
                <w:noProof/>
                <w:sz w:val="24"/>
                <w:szCs w:val="24"/>
              </w:rPr>
              <w:t>5. Conclusion</w:t>
            </w:r>
            <w:r w:rsidRPr="002D2FB9">
              <w:rPr>
                <w:noProof/>
                <w:webHidden/>
                <w:sz w:val="24"/>
                <w:szCs w:val="24"/>
              </w:rPr>
              <w:tab/>
            </w:r>
            <w:r w:rsidRPr="002D2FB9">
              <w:rPr>
                <w:noProof/>
                <w:webHidden/>
                <w:sz w:val="24"/>
                <w:szCs w:val="24"/>
              </w:rPr>
              <w:fldChar w:fldCharType="begin"/>
            </w:r>
            <w:r w:rsidRPr="002D2FB9">
              <w:rPr>
                <w:noProof/>
                <w:webHidden/>
                <w:sz w:val="24"/>
                <w:szCs w:val="24"/>
              </w:rPr>
              <w:instrText xml:space="preserve"> PAGEREF _Toc213064476 \h </w:instrText>
            </w:r>
            <w:r w:rsidRPr="002D2FB9">
              <w:rPr>
                <w:noProof/>
                <w:webHidden/>
                <w:sz w:val="24"/>
                <w:szCs w:val="24"/>
              </w:rPr>
            </w:r>
            <w:r w:rsidRPr="002D2FB9">
              <w:rPr>
                <w:noProof/>
                <w:webHidden/>
                <w:sz w:val="24"/>
                <w:szCs w:val="24"/>
              </w:rPr>
              <w:fldChar w:fldCharType="separate"/>
            </w:r>
            <w:r w:rsidRPr="002D2FB9">
              <w:rPr>
                <w:noProof/>
                <w:webHidden/>
                <w:sz w:val="24"/>
                <w:szCs w:val="24"/>
              </w:rPr>
              <w:t>5</w:t>
            </w:r>
            <w:r w:rsidRPr="002D2FB9">
              <w:rPr>
                <w:noProof/>
                <w:webHidden/>
                <w:sz w:val="24"/>
                <w:szCs w:val="24"/>
              </w:rPr>
              <w:fldChar w:fldCharType="end"/>
            </w:r>
          </w:hyperlink>
        </w:p>
        <w:p w14:paraId="46EA59FB" w14:textId="42D637C3" w:rsidR="00676DC1" w:rsidRPr="002D2FB9" w:rsidRDefault="00676DC1" w:rsidP="00676DC1">
          <w:pPr>
            <w:pStyle w:val="TOC1"/>
            <w:tabs>
              <w:tab w:val="right" w:leader="dot" w:pos="9019"/>
            </w:tabs>
            <w:spacing w:line="360" w:lineRule="auto"/>
            <w:jc w:val="both"/>
            <w:rPr>
              <w:noProof/>
              <w:sz w:val="24"/>
              <w:szCs w:val="24"/>
            </w:rPr>
          </w:pPr>
          <w:hyperlink w:anchor="_Toc213064477" w:history="1">
            <w:r w:rsidRPr="002D2FB9">
              <w:rPr>
                <w:rStyle w:val="Hyperlink"/>
                <w:noProof/>
                <w:sz w:val="24"/>
                <w:szCs w:val="24"/>
              </w:rPr>
              <w:t>6. References</w:t>
            </w:r>
            <w:r w:rsidRPr="002D2FB9">
              <w:rPr>
                <w:noProof/>
                <w:webHidden/>
                <w:sz w:val="24"/>
                <w:szCs w:val="24"/>
              </w:rPr>
              <w:tab/>
            </w:r>
            <w:r w:rsidRPr="002D2FB9">
              <w:rPr>
                <w:noProof/>
                <w:webHidden/>
                <w:sz w:val="24"/>
                <w:szCs w:val="24"/>
              </w:rPr>
              <w:fldChar w:fldCharType="begin"/>
            </w:r>
            <w:r w:rsidRPr="002D2FB9">
              <w:rPr>
                <w:noProof/>
                <w:webHidden/>
                <w:sz w:val="24"/>
                <w:szCs w:val="24"/>
              </w:rPr>
              <w:instrText xml:space="preserve"> PAGEREF _Toc213064477 \h </w:instrText>
            </w:r>
            <w:r w:rsidRPr="002D2FB9">
              <w:rPr>
                <w:noProof/>
                <w:webHidden/>
                <w:sz w:val="24"/>
                <w:szCs w:val="24"/>
              </w:rPr>
            </w:r>
            <w:r w:rsidRPr="002D2FB9">
              <w:rPr>
                <w:noProof/>
                <w:webHidden/>
                <w:sz w:val="24"/>
                <w:szCs w:val="24"/>
              </w:rPr>
              <w:fldChar w:fldCharType="separate"/>
            </w:r>
            <w:r w:rsidRPr="002D2FB9">
              <w:rPr>
                <w:noProof/>
                <w:webHidden/>
                <w:sz w:val="24"/>
                <w:szCs w:val="24"/>
              </w:rPr>
              <w:t>6</w:t>
            </w:r>
            <w:r w:rsidRPr="002D2FB9">
              <w:rPr>
                <w:noProof/>
                <w:webHidden/>
                <w:sz w:val="24"/>
                <w:szCs w:val="24"/>
              </w:rPr>
              <w:fldChar w:fldCharType="end"/>
            </w:r>
          </w:hyperlink>
        </w:p>
        <w:p w14:paraId="5244D88C" w14:textId="2F261AA5" w:rsidR="00676DC1" w:rsidRPr="002D2FB9" w:rsidRDefault="00362D9F" w:rsidP="00676DC1">
          <w:pPr>
            <w:spacing w:line="360" w:lineRule="auto"/>
            <w:jc w:val="both"/>
            <w:rPr>
              <w:sz w:val="24"/>
              <w:szCs w:val="24"/>
            </w:rPr>
          </w:pPr>
          <w:r w:rsidRPr="002D2FB9">
            <w:rPr>
              <w:b/>
              <w:bCs/>
              <w:noProof/>
              <w:sz w:val="24"/>
              <w:szCs w:val="24"/>
            </w:rPr>
            <w:fldChar w:fldCharType="end"/>
          </w:r>
        </w:p>
      </w:sdtContent>
    </w:sdt>
    <w:p w14:paraId="2FB1D4FB" w14:textId="77777777" w:rsidR="003F3898" w:rsidRPr="002D2FB9" w:rsidRDefault="003F3898" w:rsidP="00676DC1">
      <w:pPr>
        <w:spacing w:line="360" w:lineRule="auto"/>
        <w:jc w:val="both"/>
        <w:rPr>
          <w:rFonts w:eastAsia="Times New Roman"/>
          <w:b/>
          <w:sz w:val="24"/>
          <w:szCs w:val="24"/>
        </w:rPr>
      </w:pPr>
    </w:p>
    <w:p w14:paraId="00000007" w14:textId="77777777" w:rsidR="003F3898" w:rsidRPr="002D2FB9" w:rsidRDefault="00362D9F" w:rsidP="00676DC1">
      <w:pPr>
        <w:spacing w:after="240" w:line="360" w:lineRule="auto"/>
        <w:jc w:val="both"/>
        <w:rPr>
          <w:rFonts w:eastAsia="Times New Roman"/>
          <w:sz w:val="24"/>
          <w:szCs w:val="24"/>
        </w:rPr>
      </w:pPr>
      <w:r w:rsidRPr="002D2FB9">
        <w:rPr>
          <w:sz w:val="24"/>
          <w:szCs w:val="24"/>
        </w:rPr>
        <w:br w:type="page"/>
      </w:r>
    </w:p>
    <w:p w14:paraId="00000008" w14:textId="77777777" w:rsidR="003F3898" w:rsidRPr="002D2FB9" w:rsidRDefault="00362D9F" w:rsidP="00676DC1">
      <w:pPr>
        <w:pStyle w:val="Heading1"/>
        <w:rPr>
          <w:rFonts w:ascii="Arial" w:hAnsi="Arial"/>
        </w:rPr>
      </w:pPr>
      <w:bookmarkStart w:id="0" w:name="_Toc213064472"/>
      <w:r w:rsidRPr="002D2FB9">
        <w:rPr>
          <w:rFonts w:ascii="Arial" w:hAnsi="Arial"/>
        </w:rPr>
        <w:lastRenderedPageBreak/>
        <w:t>1. Introduction</w:t>
      </w:r>
      <w:bookmarkEnd w:id="0"/>
    </w:p>
    <w:p w14:paraId="00000009" w14:textId="551859A5" w:rsidR="003F3898" w:rsidRPr="00B47637" w:rsidRDefault="00362D9F" w:rsidP="00676DC1">
      <w:pPr>
        <w:spacing w:after="240" w:line="360" w:lineRule="auto"/>
        <w:jc w:val="both"/>
        <w:rPr>
          <w:rFonts w:eastAsia="Times New Roman"/>
          <w:sz w:val="24"/>
          <w:szCs w:val="24"/>
          <w:lang w:val="en-IN"/>
        </w:rPr>
      </w:pPr>
      <w:r w:rsidRPr="002D2FB9">
        <w:rPr>
          <w:rFonts w:eastAsia="Times New Roman"/>
          <w:sz w:val="24"/>
          <w:szCs w:val="24"/>
        </w:rPr>
        <w:t xml:space="preserve">Critical thinking (CT) is mainly a blend of performance, attitude, and knowledge of every person. </w:t>
      </w:r>
      <w:r w:rsidR="00B47637" w:rsidRPr="00B47637">
        <w:rPr>
          <w:rFonts w:eastAsia="Times New Roman"/>
          <w:sz w:val="24"/>
          <w:szCs w:val="24"/>
          <w:lang w:val="en-IN"/>
        </w:rPr>
        <w:t>Interpretation, assumption recognition, deduction, perception, and assessment of logical reasoning are some of the CT skills</w:t>
      </w:r>
      <w:r w:rsidRPr="002D2FB9">
        <w:rPr>
          <w:rFonts w:eastAsia="Times New Roman"/>
          <w:sz w:val="24"/>
          <w:szCs w:val="24"/>
        </w:rPr>
        <w:t xml:space="preserve">. </w:t>
      </w:r>
      <w:r w:rsidRPr="002D2FB9">
        <w:rPr>
          <w:rFonts w:eastAsia="Times New Roman"/>
          <w:sz w:val="24"/>
          <w:szCs w:val="24"/>
          <w:highlight w:val="white"/>
        </w:rPr>
        <w:t>Golden</w:t>
      </w:r>
      <w:r w:rsidRPr="002D2FB9">
        <w:rPr>
          <w:rFonts w:eastAsia="Times New Roman"/>
          <w:sz w:val="24"/>
          <w:szCs w:val="24"/>
        </w:rPr>
        <w:t xml:space="preserve"> (</w:t>
      </w:r>
      <w:r w:rsidRPr="002D2FB9">
        <w:rPr>
          <w:rFonts w:eastAsia="Times New Roman"/>
          <w:sz w:val="24"/>
          <w:szCs w:val="24"/>
          <w:highlight w:val="white"/>
        </w:rPr>
        <w:t xml:space="preserve">2023) opined that </w:t>
      </w:r>
      <w:r w:rsidRPr="002D2FB9">
        <w:rPr>
          <w:rFonts w:eastAsia="Times New Roman"/>
          <w:sz w:val="24"/>
          <w:szCs w:val="24"/>
        </w:rPr>
        <w:t xml:space="preserve">CT is a basic </w:t>
      </w:r>
      <w:r w:rsidR="00B47637">
        <w:rPr>
          <w:rFonts w:eastAsia="Times New Roman"/>
          <w:sz w:val="24"/>
          <w:szCs w:val="24"/>
        </w:rPr>
        <w:t>part</w:t>
      </w:r>
      <w:r w:rsidRPr="002D2FB9">
        <w:rPr>
          <w:rFonts w:eastAsia="Times New Roman"/>
          <w:sz w:val="24"/>
          <w:szCs w:val="24"/>
        </w:rPr>
        <w:t xml:space="preserve"> of HE (Higher Education) learning and teaching across different disciplines. However, supporting students to strengthen CT skills can be challenging because of their prior educational experiences. The ability to process, CT, and evaluate past data with new data results from an inductive and deductive approach to solving issues. The main purpose of this assignment is to analyse the concept of CT and its importance in academic success. Additionally, one strategy for applying or developing CT in academic contexts will be discussed. </w:t>
      </w:r>
    </w:p>
    <w:p w14:paraId="0000000A" w14:textId="77777777" w:rsidR="003F3898" w:rsidRPr="002D2FB9" w:rsidRDefault="00362D9F" w:rsidP="00676DC1">
      <w:pPr>
        <w:pStyle w:val="Heading1"/>
        <w:rPr>
          <w:rFonts w:ascii="Arial" w:hAnsi="Arial"/>
        </w:rPr>
      </w:pPr>
      <w:bookmarkStart w:id="1" w:name="_Toc213064473"/>
      <w:r w:rsidRPr="002D2FB9">
        <w:rPr>
          <w:rFonts w:ascii="Arial" w:hAnsi="Arial"/>
        </w:rPr>
        <w:t>2. Definition of critical thinking</w:t>
      </w:r>
      <w:bookmarkEnd w:id="1"/>
      <w:r w:rsidRPr="002D2FB9">
        <w:rPr>
          <w:rFonts w:ascii="Arial" w:hAnsi="Arial"/>
        </w:rPr>
        <w:t xml:space="preserve"> </w:t>
      </w:r>
    </w:p>
    <w:p w14:paraId="0000000B" w14:textId="4F495D5D" w:rsidR="003F3898" w:rsidRPr="00B47637" w:rsidRDefault="00362D9F" w:rsidP="00676DC1">
      <w:pPr>
        <w:spacing w:after="240" w:line="360" w:lineRule="auto"/>
        <w:jc w:val="both"/>
        <w:rPr>
          <w:rFonts w:eastAsia="Times New Roman"/>
          <w:sz w:val="24"/>
          <w:szCs w:val="24"/>
          <w:lang w:val="en-IN"/>
        </w:rPr>
      </w:pPr>
      <w:r w:rsidRPr="00B47637">
        <w:rPr>
          <w:rFonts w:eastAsia="Times New Roman"/>
          <w:sz w:val="24"/>
          <w:szCs w:val="24"/>
          <w:lang w:val="en-IN"/>
        </w:rPr>
        <w:t xml:space="preserve">According to Southworth (2022), critical thinking is characterised as rational, introspective thought that centres on making decisions about actions or beliefs. </w:t>
      </w:r>
      <w:r w:rsidRPr="002D2FB9">
        <w:rPr>
          <w:rFonts w:eastAsia="Times New Roman"/>
          <w:sz w:val="24"/>
          <w:szCs w:val="24"/>
        </w:rPr>
        <w:t xml:space="preserve">CT guides action and belief, which prompts the gathering of viewpoints, which is the mainstream idea of CT. </w:t>
      </w:r>
      <w:r w:rsidRPr="00B47637">
        <w:rPr>
          <w:rFonts w:eastAsia="Times New Roman"/>
          <w:sz w:val="24"/>
          <w:szCs w:val="24"/>
          <w:highlight w:val="white"/>
          <w:lang w:val="en-IN"/>
        </w:rPr>
        <w:t>Dwyer (2023)</w:t>
      </w:r>
      <w:r>
        <w:rPr>
          <w:rFonts w:eastAsia="Times New Roman"/>
          <w:sz w:val="24"/>
          <w:szCs w:val="24"/>
          <w:highlight w:val="white"/>
          <w:lang w:val="en-IN"/>
        </w:rPr>
        <w:t xml:space="preserve"> opined that</w:t>
      </w:r>
      <w:r w:rsidRPr="00B47637">
        <w:rPr>
          <w:rFonts w:eastAsia="Times New Roman"/>
          <w:sz w:val="24"/>
          <w:szCs w:val="24"/>
          <w:highlight w:val="white"/>
          <w:lang w:val="en-IN"/>
        </w:rPr>
        <w:t xml:space="preserve"> CT is a metacognitive process made up of several dispositions and abilities that increase the likelihood of coming up with a successful (logical) solution to a problem by self-regulatory, deliberate, reflective judgment.</w:t>
      </w:r>
      <w:r>
        <w:rPr>
          <w:rFonts w:eastAsia="Times New Roman"/>
          <w:sz w:val="24"/>
          <w:szCs w:val="24"/>
          <w:lang w:val="en-IN"/>
        </w:rPr>
        <w:t xml:space="preserve"> </w:t>
      </w:r>
      <w:r w:rsidRPr="002D2FB9">
        <w:rPr>
          <w:rFonts w:eastAsia="Times New Roman"/>
          <w:sz w:val="24"/>
          <w:szCs w:val="24"/>
        </w:rPr>
        <w:t xml:space="preserve">In the field of education, CT has been found as a desired result, as it improves a more in-depth understanding of data, less reliance on heuristic thinking and cognitive bias, and better decision-making and judgment. Through explicit, targeted instruction, CT skills can be improved. </w:t>
      </w:r>
    </w:p>
    <w:p w14:paraId="0000000C" w14:textId="77777777" w:rsidR="003F3898" w:rsidRPr="002D2FB9" w:rsidRDefault="00362D9F" w:rsidP="00676DC1">
      <w:pPr>
        <w:pStyle w:val="Heading1"/>
        <w:rPr>
          <w:rFonts w:ascii="Arial" w:hAnsi="Arial"/>
        </w:rPr>
      </w:pPr>
      <w:bookmarkStart w:id="2" w:name="_Toc213064474"/>
      <w:r w:rsidRPr="002D2FB9">
        <w:rPr>
          <w:rFonts w:ascii="Arial" w:hAnsi="Arial"/>
        </w:rPr>
        <w:t>3. Importance of critical thinking</w:t>
      </w:r>
      <w:bookmarkEnd w:id="2"/>
      <w:r w:rsidRPr="002D2FB9">
        <w:rPr>
          <w:rFonts w:ascii="Arial" w:hAnsi="Arial"/>
        </w:rPr>
        <w:t xml:space="preserve"> </w:t>
      </w:r>
    </w:p>
    <w:p w14:paraId="0000000D" w14:textId="463CD9C1" w:rsidR="003F3898" w:rsidRPr="002D2FB9" w:rsidRDefault="00362D9F" w:rsidP="00676DC1">
      <w:pPr>
        <w:spacing w:after="240" w:line="360" w:lineRule="auto"/>
        <w:jc w:val="both"/>
        <w:rPr>
          <w:rFonts w:eastAsia="Times New Roman"/>
          <w:sz w:val="24"/>
          <w:szCs w:val="24"/>
        </w:rPr>
      </w:pPr>
      <w:r w:rsidRPr="002D2FB9">
        <w:rPr>
          <w:rFonts w:eastAsia="Times New Roman"/>
          <w:sz w:val="24"/>
          <w:szCs w:val="24"/>
        </w:rPr>
        <w:t xml:space="preserve">CT is the </w:t>
      </w:r>
      <w:r w:rsidR="00B47637">
        <w:rPr>
          <w:rFonts w:eastAsia="Times New Roman"/>
          <w:sz w:val="24"/>
          <w:szCs w:val="24"/>
        </w:rPr>
        <w:t>capability of</w:t>
      </w:r>
      <w:r w:rsidRPr="002D2FB9">
        <w:rPr>
          <w:rFonts w:eastAsia="Times New Roman"/>
          <w:sz w:val="24"/>
          <w:szCs w:val="24"/>
        </w:rPr>
        <w:t xml:space="preserve"> think</w:t>
      </w:r>
      <w:r w:rsidR="00B47637">
        <w:rPr>
          <w:rFonts w:eastAsia="Times New Roman"/>
          <w:sz w:val="24"/>
          <w:szCs w:val="24"/>
        </w:rPr>
        <w:t>ing</w:t>
      </w:r>
      <w:r w:rsidRPr="002D2FB9">
        <w:rPr>
          <w:rFonts w:eastAsia="Times New Roman"/>
          <w:sz w:val="24"/>
          <w:szCs w:val="24"/>
        </w:rPr>
        <w:t xml:space="preserve"> reasonably and clearly about what to believe or do. In the opinion of </w:t>
      </w:r>
      <w:r w:rsidRPr="002D2FB9">
        <w:rPr>
          <w:sz w:val="24"/>
          <w:szCs w:val="24"/>
          <w:highlight w:val="white"/>
        </w:rPr>
        <w:t xml:space="preserve">Raj et al. (2022), </w:t>
      </w:r>
      <w:r w:rsidRPr="002D2FB9">
        <w:rPr>
          <w:rFonts w:eastAsia="Times New Roman"/>
          <w:sz w:val="24"/>
          <w:szCs w:val="24"/>
        </w:rPr>
        <w:t xml:space="preserve">CT explains the </w:t>
      </w:r>
      <w:r w:rsidR="00B47637">
        <w:rPr>
          <w:rFonts w:eastAsia="Times New Roman"/>
          <w:sz w:val="24"/>
          <w:szCs w:val="24"/>
        </w:rPr>
        <w:t>potential</w:t>
      </w:r>
      <w:r w:rsidRPr="002D2FB9">
        <w:rPr>
          <w:rFonts w:eastAsia="Times New Roman"/>
          <w:sz w:val="24"/>
          <w:szCs w:val="24"/>
        </w:rPr>
        <w:t xml:space="preserve"> to utilise these strengths to </w:t>
      </w:r>
      <w:r w:rsidR="00B47637">
        <w:rPr>
          <w:rFonts w:eastAsia="Times New Roman"/>
          <w:sz w:val="24"/>
          <w:szCs w:val="24"/>
        </w:rPr>
        <w:t>real-world</w:t>
      </w:r>
      <w:r w:rsidRPr="002D2FB9">
        <w:rPr>
          <w:rFonts w:eastAsia="Times New Roman"/>
          <w:sz w:val="24"/>
          <w:szCs w:val="24"/>
        </w:rPr>
        <w:t xml:space="preserve"> issues that are not self-governing. Through the use of CT skills, people can gain better knowledge about themselves. For example, students can get the knowledge about their competencies, strengths, and weaknesses through the use of CT. This skill also allows people to be less emotional, objective, and more open-minded. Therefore, CT skills help people to value the opinions and ideas of others. </w:t>
      </w:r>
      <w:r w:rsidRPr="002D2FB9">
        <w:rPr>
          <w:rFonts w:eastAsia="Times New Roman"/>
          <w:sz w:val="24"/>
          <w:szCs w:val="24"/>
        </w:rPr>
        <w:lastRenderedPageBreak/>
        <w:t xml:space="preserve">According to </w:t>
      </w:r>
      <w:r w:rsidRPr="002D2FB9">
        <w:rPr>
          <w:sz w:val="24"/>
          <w:szCs w:val="24"/>
          <w:highlight w:val="white"/>
        </w:rPr>
        <w:t xml:space="preserve">Okolie et al. (2022), </w:t>
      </w:r>
      <w:r w:rsidRPr="002D2FB9">
        <w:rPr>
          <w:rFonts w:eastAsia="Times New Roman"/>
          <w:sz w:val="24"/>
          <w:szCs w:val="24"/>
        </w:rPr>
        <w:t xml:space="preserve">CT is crucial for academic success because it engages students with researching, developing content and thinking skills. For example, in academic writing, students should compare arguments, analyse theories, and conclude instead of just explaining or summarising data. In this case, CT enables this analytical procedure, which allows students to detect logical aspects, evaluate sources, and develop real viewpoints. </w:t>
      </w:r>
      <w:r w:rsidRPr="002D2FB9">
        <w:rPr>
          <w:sz w:val="24"/>
          <w:szCs w:val="24"/>
          <w:highlight w:val="white"/>
        </w:rPr>
        <w:t xml:space="preserve">Batdı et al. (2024) </w:t>
      </w:r>
      <w:r w:rsidRPr="002D2FB9">
        <w:rPr>
          <w:rFonts w:eastAsia="Times New Roman"/>
          <w:sz w:val="24"/>
          <w:szCs w:val="24"/>
        </w:rPr>
        <w:t xml:space="preserve">CT has emerged as a crucial element and vital learning tool in today’s education. This is the thinking way that permits students to perform detailed research by offering learning experiences. Students who primarily utilise it are more likely to be open to all innovation types and do research, which is driven by the desire to identify the cause of the issue that they face.  However, given the significance of raising people who can utilise CT as a part of their life, there is a strong requirement for educational institutions to be more organised in this regard. </w:t>
      </w:r>
    </w:p>
    <w:p w14:paraId="0000000E" w14:textId="77777777" w:rsidR="003F3898" w:rsidRPr="002D2FB9" w:rsidRDefault="00362D9F" w:rsidP="00676DC1">
      <w:pPr>
        <w:pStyle w:val="Heading1"/>
        <w:rPr>
          <w:rFonts w:ascii="Arial" w:hAnsi="Arial"/>
        </w:rPr>
      </w:pPr>
      <w:bookmarkStart w:id="3" w:name="_Toc213064475"/>
      <w:r w:rsidRPr="002D2FB9">
        <w:rPr>
          <w:rFonts w:ascii="Arial" w:hAnsi="Arial"/>
        </w:rPr>
        <w:t>4. Critical thinking strategy</w:t>
      </w:r>
      <w:bookmarkEnd w:id="3"/>
    </w:p>
    <w:p w14:paraId="0000000F" w14:textId="77777777" w:rsidR="003F3898" w:rsidRPr="002D2FB9" w:rsidRDefault="00362D9F" w:rsidP="00676DC1">
      <w:pPr>
        <w:spacing w:after="240" w:line="360" w:lineRule="auto"/>
        <w:jc w:val="both"/>
        <w:rPr>
          <w:rFonts w:eastAsia="Times New Roman"/>
          <w:sz w:val="24"/>
          <w:szCs w:val="24"/>
        </w:rPr>
      </w:pPr>
      <w:r w:rsidRPr="002D2FB9">
        <w:rPr>
          <w:rFonts w:eastAsia="Times New Roman"/>
          <w:sz w:val="24"/>
          <w:szCs w:val="24"/>
        </w:rPr>
        <w:t xml:space="preserve">One strategy for developing CT skills is inquiry-based learning. Teachers mainly expect that their students should be interested in their academics. As per the view of </w:t>
      </w:r>
      <w:r w:rsidRPr="002D2FB9">
        <w:rPr>
          <w:sz w:val="24"/>
          <w:szCs w:val="24"/>
          <w:highlight w:val="white"/>
        </w:rPr>
        <w:t>Sharma et al. (2022),</w:t>
      </w:r>
      <w:r w:rsidRPr="002D2FB9">
        <w:rPr>
          <w:rFonts w:eastAsia="Times New Roman"/>
          <w:sz w:val="24"/>
          <w:szCs w:val="24"/>
        </w:rPr>
        <w:t xml:space="preserve"> Inquiry-based learning is considered as an effective technique that helps to engage students in their academics or learning process while also forcing them to utilise CT skills. This technique asks students about their needs, wants, or preferences. In this case, students can also prepare questions that they intend to be answered as the 1st phase of Inquiry-based learning. People want their kids to be capable of gathering more data that is needed, and thinking skills (higher-order). By applying the Inquiry-based learning technique in education, students can learn to think beyond surface meanings and identify their own preferences. For instance, when they want to review an academic article, a study may question the strength of the evidence, the research purpose, or any potential bias. They can easily ask this question during Inquiry-based learning classes. </w:t>
      </w:r>
    </w:p>
    <w:p w14:paraId="00000010" w14:textId="77777777" w:rsidR="003F3898" w:rsidRPr="002D2FB9" w:rsidRDefault="00362D9F" w:rsidP="00676DC1">
      <w:pPr>
        <w:pStyle w:val="Heading1"/>
        <w:rPr>
          <w:rFonts w:ascii="Arial" w:hAnsi="Arial"/>
        </w:rPr>
      </w:pPr>
      <w:bookmarkStart w:id="4" w:name="_Toc213064476"/>
      <w:r w:rsidRPr="002D2FB9">
        <w:rPr>
          <w:rFonts w:ascii="Arial" w:hAnsi="Arial"/>
        </w:rPr>
        <w:t>5. Conclusion</w:t>
      </w:r>
      <w:bookmarkEnd w:id="4"/>
    </w:p>
    <w:p w14:paraId="00000011" w14:textId="77777777" w:rsidR="003F3898" w:rsidRPr="002D2FB9" w:rsidRDefault="00362D9F" w:rsidP="00676DC1">
      <w:pPr>
        <w:spacing w:after="240" w:line="360" w:lineRule="auto"/>
        <w:jc w:val="both"/>
        <w:rPr>
          <w:rFonts w:eastAsia="Times New Roman"/>
          <w:sz w:val="24"/>
          <w:szCs w:val="24"/>
        </w:rPr>
      </w:pPr>
      <w:r w:rsidRPr="002D2FB9">
        <w:rPr>
          <w:rFonts w:eastAsia="Times New Roman"/>
          <w:sz w:val="24"/>
          <w:szCs w:val="24"/>
        </w:rPr>
        <w:t xml:space="preserve">From the above discussion, it is found that CT is an important part of academic success. This is because it allows students to engage in detailed research, evaluate information, and make arguments. The use of Inquiry-based learning strategies can </w:t>
      </w:r>
      <w:r w:rsidRPr="002D2FB9">
        <w:rPr>
          <w:rFonts w:eastAsia="Times New Roman"/>
          <w:sz w:val="24"/>
          <w:szCs w:val="24"/>
        </w:rPr>
        <w:lastRenderedPageBreak/>
        <w:t xml:space="preserve">be highly impactful for students, as it helps to solve their queries and gain better knowledge. </w:t>
      </w:r>
    </w:p>
    <w:p w14:paraId="00000012" w14:textId="77777777" w:rsidR="003F3898" w:rsidRPr="002D2FB9" w:rsidRDefault="00362D9F" w:rsidP="00676DC1">
      <w:pPr>
        <w:spacing w:after="240" w:line="360" w:lineRule="auto"/>
        <w:jc w:val="both"/>
        <w:rPr>
          <w:rFonts w:eastAsia="Times New Roman"/>
          <w:sz w:val="24"/>
          <w:szCs w:val="24"/>
        </w:rPr>
      </w:pPr>
      <w:r w:rsidRPr="002D2FB9">
        <w:rPr>
          <w:sz w:val="24"/>
          <w:szCs w:val="24"/>
        </w:rPr>
        <w:br w:type="page"/>
      </w:r>
    </w:p>
    <w:p w14:paraId="00000013" w14:textId="77777777" w:rsidR="003F3898" w:rsidRPr="002D2FB9" w:rsidRDefault="00362D9F" w:rsidP="00676DC1">
      <w:pPr>
        <w:pStyle w:val="Heading1"/>
        <w:rPr>
          <w:rFonts w:ascii="Arial" w:hAnsi="Arial"/>
        </w:rPr>
      </w:pPr>
      <w:bookmarkStart w:id="5" w:name="_Toc213064477"/>
      <w:r w:rsidRPr="002D2FB9">
        <w:rPr>
          <w:rFonts w:ascii="Arial" w:hAnsi="Arial"/>
        </w:rPr>
        <w:lastRenderedPageBreak/>
        <w:t>6. References</w:t>
      </w:r>
      <w:bookmarkEnd w:id="5"/>
    </w:p>
    <w:p w14:paraId="6073C9BC"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Batdı, V., Elaldı, Ş., Özçelik, C., Semerci, N. and Özkaya, Ö.M. (2024) ‘Evaluation of the effectiveness of critical thinking training on critical thinking skills and academic achievement by using mixed</w:t>
      </w:r>
      <w:r w:rsidRPr="002D2FB9">
        <w:rPr>
          <w:rFonts w:ascii="Cambria Math" w:hAnsi="Cambria Math" w:cs="Cambria Math"/>
          <w:sz w:val="24"/>
          <w:szCs w:val="24"/>
          <w:highlight w:val="white"/>
        </w:rPr>
        <w:t>‐</w:t>
      </w:r>
      <w:r w:rsidRPr="002D2FB9">
        <w:rPr>
          <w:sz w:val="24"/>
          <w:szCs w:val="24"/>
          <w:highlight w:val="white"/>
        </w:rPr>
        <w:t xml:space="preserve">meta method’, </w:t>
      </w:r>
      <w:r w:rsidRPr="002D2FB9">
        <w:rPr>
          <w:i/>
          <w:sz w:val="24"/>
          <w:szCs w:val="24"/>
          <w:highlight w:val="white"/>
        </w:rPr>
        <w:t>Review of Education</w:t>
      </w:r>
      <w:r w:rsidRPr="002D2FB9">
        <w:rPr>
          <w:sz w:val="24"/>
          <w:szCs w:val="24"/>
          <w:highlight w:val="white"/>
        </w:rPr>
        <w:t xml:space="preserve">, </w:t>
      </w:r>
      <w:r w:rsidRPr="002D2FB9">
        <w:rPr>
          <w:iCs/>
          <w:sz w:val="24"/>
          <w:szCs w:val="24"/>
          <w:highlight w:val="white"/>
        </w:rPr>
        <w:t>12(3),</w:t>
      </w:r>
      <w:r w:rsidRPr="002D2FB9">
        <w:rPr>
          <w:sz w:val="24"/>
          <w:szCs w:val="24"/>
          <w:highlight w:val="white"/>
        </w:rPr>
        <w:t xml:space="preserve"> p.e70001.</w:t>
      </w:r>
    </w:p>
    <w:p w14:paraId="550F2BCE"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 xml:space="preserve">Dwyer, C.P. (2023) ‘An evaluative review of barriers to critical thinking in educational and real-world settings’, </w:t>
      </w:r>
      <w:r w:rsidRPr="002D2FB9">
        <w:rPr>
          <w:i/>
          <w:sz w:val="24"/>
          <w:szCs w:val="24"/>
          <w:highlight w:val="white"/>
        </w:rPr>
        <w:t>Journal of Intelligence</w:t>
      </w:r>
      <w:r w:rsidRPr="002D2FB9">
        <w:rPr>
          <w:sz w:val="24"/>
          <w:szCs w:val="24"/>
          <w:highlight w:val="white"/>
        </w:rPr>
        <w:t xml:space="preserve">, </w:t>
      </w:r>
      <w:r w:rsidRPr="002D2FB9">
        <w:rPr>
          <w:iCs/>
          <w:sz w:val="24"/>
          <w:szCs w:val="24"/>
          <w:highlight w:val="white"/>
        </w:rPr>
        <w:t>11(6),</w:t>
      </w:r>
      <w:r w:rsidRPr="002D2FB9">
        <w:rPr>
          <w:sz w:val="24"/>
          <w:szCs w:val="24"/>
          <w:highlight w:val="white"/>
        </w:rPr>
        <w:t xml:space="preserve"> p.105.</w:t>
      </w:r>
    </w:p>
    <w:p w14:paraId="42105700"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 xml:space="preserve">Golden, B. (2023) ‘Enabling critical thinking development in higher education through the use of a structured planning tool’, </w:t>
      </w:r>
      <w:r w:rsidRPr="002D2FB9">
        <w:rPr>
          <w:i/>
          <w:sz w:val="24"/>
          <w:szCs w:val="24"/>
          <w:highlight w:val="white"/>
        </w:rPr>
        <w:t>Irish Educational Studies</w:t>
      </w:r>
      <w:r w:rsidRPr="002D2FB9">
        <w:rPr>
          <w:sz w:val="24"/>
          <w:szCs w:val="24"/>
          <w:highlight w:val="white"/>
        </w:rPr>
        <w:t xml:space="preserve">, </w:t>
      </w:r>
      <w:r w:rsidRPr="002D2FB9">
        <w:rPr>
          <w:iCs/>
          <w:sz w:val="24"/>
          <w:szCs w:val="24"/>
          <w:highlight w:val="white"/>
        </w:rPr>
        <w:t>42(4),</w:t>
      </w:r>
      <w:r w:rsidRPr="002D2FB9">
        <w:rPr>
          <w:sz w:val="24"/>
          <w:szCs w:val="24"/>
          <w:highlight w:val="white"/>
        </w:rPr>
        <w:t xml:space="preserve"> pp.949-969.</w:t>
      </w:r>
    </w:p>
    <w:p w14:paraId="07E67AB0"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 xml:space="preserve">Okolie, U.C., Igwe, P.A., Mong, I.K., Nwosu, H.E., Kanu, C. and Ojemuyide, C.C. (2022) ‘Enhancing students’ critical thinking skills through engagement with innovative pedagogical practices in Global South’, </w:t>
      </w:r>
      <w:r w:rsidRPr="002D2FB9">
        <w:rPr>
          <w:i/>
          <w:sz w:val="24"/>
          <w:szCs w:val="24"/>
          <w:highlight w:val="white"/>
        </w:rPr>
        <w:t>Higher Education Research &amp; Development</w:t>
      </w:r>
      <w:r w:rsidRPr="002D2FB9">
        <w:rPr>
          <w:sz w:val="24"/>
          <w:szCs w:val="24"/>
          <w:highlight w:val="white"/>
        </w:rPr>
        <w:t xml:space="preserve">, </w:t>
      </w:r>
      <w:r w:rsidRPr="002D2FB9">
        <w:rPr>
          <w:iCs/>
          <w:sz w:val="24"/>
          <w:szCs w:val="24"/>
          <w:highlight w:val="white"/>
        </w:rPr>
        <w:t>41(4),</w:t>
      </w:r>
      <w:r w:rsidRPr="002D2FB9">
        <w:rPr>
          <w:sz w:val="24"/>
          <w:szCs w:val="24"/>
          <w:highlight w:val="white"/>
        </w:rPr>
        <w:t xml:space="preserve"> pp.1184-1198.</w:t>
      </w:r>
    </w:p>
    <w:p w14:paraId="2FFD63B1"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 xml:space="preserve">Raj, T., Chauhan, P., Mehrotra, R. and Sharma, M. (2022) ‘Importance of critical thinking in the education’, </w:t>
      </w:r>
      <w:r w:rsidRPr="002D2FB9">
        <w:rPr>
          <w:i/>
          <w:sz w:val="24"/>
          <w:szCs w:val="24"/>
          <w:highlight w:val="white"/>
        </w:rPr>
        <w:t>World Journal of English Language</w:t>
      </w:r>
      <w:r w:rsidRPr="002D2FB9">
        <w:rPr>
          <w:sz w:val="24"/>
          <w:szCs w:val="24"/>
          <w:highlight w:val="white"/>
        </w:rPr>
        <w:t xml:space="preserve">, </w:t>
      </w:r>
      <w:r w:rsidRPr="002D2FB9">
        <w:rPr>
          <w:iCs/>
          <w:sz w:val="24"/>
          <w:szCs w:val="24"/>
          <w:highlight w:val="white"/>
        </w:rPr>
        <w:t>12(3),</w:t>
      </w:r>
      <w:r w:rsidRPr="002D2FB9">
        <w:rPr>
          <w:sz w:val="24"/>
          <w:szCs w:val="24"/>
          <w:highlight w:val="white"/>
        </w:rPr>
        <w:t xml:space="preserve"> pp.126-133.</w:t>
      </w:r>
    </w:p>
    <w:p w14:paraId="26E64828"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 xml:space="preserve">Sharma, M., Doshi, B.M., Verma, M. and Verma, A.K. (2022) ‘Strategies for developing critical-thinking capabilities’, </w:t>
      </w:r>
      <w:r w:rsidRPr="002D2FB9">
        <w:rPr>
          <w:i/>
          <w:sz w:val="24"/>
          <w:szCs w:val="24"/>
          <w:highlight w:val="white"/>
        </w:rPr>
        <w:t>World Journal of English Language</w:t>
      </w:r>
      <w:r w:rsidRPr="002D2FB9">
        <w:rPr>
          <w:sz w:val="24"/>
          <w:szCs w:val="24"/>
          <w:highlight w:val="white"/>
        </w:rPr>
        <w:t xml:space="preserve">, </w:t>
      </w:r>
      <w:r w:rsidRPr="002D2FB9">
        <w:rPr>
          <w:iCs/>
          <w:sz w:val="24"/>
          <w:szCs w:val="24"/>
          <w:highlight w:val="white"/>
        </w:rPr>
        <w:t>12(3)</w:t>
      </w:r>
      <w:r w:rsidRPr="002D2FB9">
        <w:rPr>
          <w:sz w:val="24"/>
          <w:szCs w:val="24"/>
          <w:highlight w:val="white"/>
        </w:rPr>
        <w:t>, p.117.</w:t>
      </w:r>
    </w:p>
    <w:p w14:paraId="6B6AEB9D" w14:textId="77777777" w:rsidR="00676DC1" w:rsidRPr="002D2FB9" w:rsidRDefault="00362D9F" w:rsidP="00676DC1">
      <w:pPr>
        <w:spacing w:after="240" w:line="360" w:lineRule="auto"/>
        <w:jc w:val="both"/>
        <w:rPr>
          <w:sz w:val="24"/>
          <w:szCs w:val="24"/>
          <w:highlight w:val="white"/>
        </w:rPr>
      </w:pPr>
      <w:r w:rsidRPr="002D2FB9">
        <w:rPr>
          <w:sz w:val="24"/>
          <w:szCs w:val="24"/>
          <w:highlight w:val="white"/>
        </w:rPr>
        <w:t xml:space="preserve">Southworth, J. (2022) ‘Bridging critical thinking and transformative learning: The role of perspective-taking’, </w:t>
      </w:r>
      <w:r w:rsidRPr="002D2FB9">
        <w:rPr>
          <w:i/>
          <w:sz w:val="24"/>
          <w:szCs w:val="24"/>
          <w:highlight w:val="white"/>
        </w:rPr>
        <w:t>Theory and Research in Education</w:t>
      </w:r>
      <w:r w:rsidRPr="002D2FB9">
        <w:rPr>
          <w:sz w:val="24"/>
          <w:szCs w:val="24"/>
          <w:highlight w:val="white"/>
        </w:rPr>
        <w:t xml:space="preserve">, </w:t>
      </w:r>
      <w:r w:rsidRPr="002D2FB9">
        <w:rPr>
          <w:iCs/>
          <w:sz w:val="24"/>
          <w:szCs w:val="24"/>
          <w:highlight w:val="white"/>
        </w:rPr>
        <w:t>20(1),</w:t>
      </w:r>
      <w:r w:rsidRPr="002D2FB9">
        <w:rPr>
          <w:sz w:val="24"/>
          <w:szCs w:val="24"/>
          <w:highlight w:val="white"/>
        </w:rPr>
        <w:t xml:space="preserve"> pp.44-63.</w:t>
      </w:r>
    </w:p>
    <w:p w14:paraId="0000001B" w14:textId="77777777" w:rsidR="003F3898" w:rsidRPr="002D2FB9" w:rsidRDefault="003F3898" w:rsidP="00676DC1">
      <w:pPr>
        <w:spacing w:after="240" w:line="360" w:lineRule="auto"/>
        <w:jc w:val="both"/>
        <w:rPr>
          <w:rFonts w:eastAsia="Times New Roman"/>
          <w:sz w:val="24"/>
          <w:szCs w:val="24"/>
        </w:rPr>
      </w:pPr>
    </w:p>
    <w:sectPr w:rsidR="003F3898" w:rsidRPr="002D2FB9" w:rsidSect="00676DC1">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EEF6C" w14:textId="77777777" w:rsidR="00785AC3" w:rsidRDefault="00785AC3">
      <w:pPr>
        <w:spacing w:line="240" w:lineRule="auto"/>
      </w:pPr>
      <w:r>
        <w:separator/>
      </w:r>
    </w:p>
  </w:endnote>
  <w:endnote w:type="continuationSeparator" w:id="0">
    <w:p w14:paraId="211466DF" w14:textId="77777777" w:rsidR="00785AC3" w:rsidRDefault="00785A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4E2DB42-B8F1-4BD0-A59E-11120968BEBE}"/>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embedRegular r:id="rId2" w:fontKey="{9116E9BB-191C-43B3-A0EC-439049BB28DE}"/>
  </w:font>
  <w:font w:name="Cambria">
    <w:panose1 w:val="02040503050406030204"/>
    <w:charset w:val="00"/>
    <w:family w:val="roman"/>
    <w:pitch w:val="variable"/>
    <w:sig w:usb0="E00006FF" w:usb1="420024FF" w:usb2="02000000" w:usb3="00000000" w:csb0="0000019F" w:csb1="00000000"/>
    <w:embedRegular r:id="rId3" w:fontKey="{A1A71A6F-D233-4716-8590-1F38DF10EC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2166008"/>
      <w:docPartObj>
        <w:docPartGallery w:val="Page Numbers (Bottom of Page)"/>
        <w:docPartUnique/>
      </w:docPartObj>
    </w:sdtPr>
    <w:sdtEndPr>
      <w:rPr>
        <w:noProof/>
      </w:rPr>
    </w:sdtEndPr>
    <w:sdtContent>
      <w:p w14:paraId="4C83F959" w14:textId="2118EFED" w:rsidR="00676DC1" w:rsidRDefault="00362D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140F33" w14:textId="77777777" w:rsidR="00676DC1" w:rsidRDefault="00676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C2E44" w14:textId="77777777" w:rsidR="00785AC3" w:rsidRDefault="00785AC3">
      <w:pPr>
        <w:spacing w:line="240" w:lineRule="auto"/>
      </w:pPr>
      <w:r>
        <w:separator/>
      </w:r>
    </w:p>
  </w:footnote>
  <w:footnote w:type="continuationSeparator" w:id="0">
    <w:p w14:paraId="5F50AA90" w14:textId="77777777" w:rsidR="00785AC3" w:rsidRDefault="00785AC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898"/>
    <w:rsid w:val="00157933"/>
    <w:rsid w:val="002D2FB9"/>
    <w:rsid w:val="00332527"/>
    <w:rsid w:val="003577D8"/>
    <w:rsid w:val="00362D9F"/>
    <w:rsid w:val="003F3898"/>
    <w:rsid w:val="00524E68"/>
    <w:rsid w:val="00543290"/>
    <w:rsid w:val="005924A4"/>
    <w:rsid w:val="006536A9"/>
    <w:rsid w:val="00657707"/>
    <w:rsid w:val="006635EF"/>
    <w:rsid w:val="00676DC1"/>
    <w:rsid w:val="006E0F6C"/>
    <w:rsid w:val="00785AC3"/>
    <w:rsid w:val="00822FB4"/>
    <w:rsid w:val="00A543E2"/>
    <w:rsid w:val="00B347C2"/>
    <w:rsid w:val="00B47637"/>
    <w:rsid w:val="00B920E4"/>
    <w:rsid w:val="00C05988"/>
    <w:rsid w:val="00D0190D"/>
    <w:rsid w:val="00D47C45"/>
    <w:rsid w:val="00D917DA"/>
    <w:rsid w:val="00DF6713"/>
    <w:rsid w:val="00E84C9B"/>
    <w:rsid w:val="00F00105"/>
    <w:rsid w:val="00FA079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11D8E"/>
  <w15:docId w15:val="{12896EF2-4E4C-4BF3-B1C9-96E6C98EE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76DC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76DC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76DC1"/>
    <w:pPr>
      <w:spacing w:after="100"/>
    </w:pPr>
  </w:style>
  <w:style w:type="character" w:styleId="Hyperlink">
    <w:name w:val="Hyperlink"/>
    <w:basedOn w:val="DefaultParagraphFont"/>
    <w:uiPriority w:val="99"/>
    <w:unhideWhenUsed/>
    <w:rsid w:val="00676DC1"/>
    <w:rPr>
      <w:color w:val="0000FF" w:themeColor="hyperlink"/>
      <w:u w:val="single"/>
    </w:rPr>
  </w:style>
  <w:style w:type="paragraph" w:styleId="Header">
    <w:name w:val="header"/>
    <w:basedOn w:val="Normal"/>
    <w:link w:val="HeaderChar"/>
    <w:uiPriority w:val="99"/>
    <w:unhideWhenUsed/>
    <w:rsid w:val="00676DC1"/>
    <w:pPr>
      <w:tabs>
        <w:tab w:val="center" w:pos="4513"/>
        <w:tab w:val="right" w:pos="9026"/>
      </w:tabs>
      <w:spacing w:line="240" w:lineRule="auto"/>
    </w:pPr>
  </w:style>
  <w:style w:type="character" w:customStyle="1" w:styleId="HeaderChar">
    <w:name w:val="Header Char"/>
    <w:basedOn w:val="DefaultParagraphFont"/>
    <w:link w:val="Header"/>
    <w:uiPriority w:val="99"/>
    <w:rsid w:val="00676DC1"/>
  </w:style>
  <w:style w:type="paragraph" w:styleId="Footer">
    <w:name w:val="footer"/>
    <w:basedOn w:val="Normal"/>
    <w:link w:val="FooterChar"/>
    <w:uiPriority w:val="99"/>
    <w:unhideWhenUsed/>
    <w:rsid w:val="00676DC1"/>
    <w:pPr>
      <w:tabs>
        <w:tab w:val="center" w:pos="4513"/>
        <w:tab w:val="right" w:pos="9026"/>
      </w:tabs>
      <w:spacing w:line="240" w:lineRule="auto"/>
    </w:pPr>
  </w:style>
  <w:style w:type="character" w:customStyle="1" w:styleId="FooterChar">
    <w:name w:val="Footer Char"/>
    <w:basedOn w:val="DefaultParagraphFont"/>
    <w:link w:val="Footer"/>
    <w:uiPriority w:val="99"/>
    <w:rsid w:val="00676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8E3D2A-8037-4BDC-8E30-65148DB05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1030</Words>
  <Characters>5872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 Paun</dc:creator>
  <cp:lastModifiedBy>Ion Paun</cp:lastModifiedBy>
  <cp:revision>2</cp:revision>
  <dcterms:created xsi:type="dcterms:W3CDTF">2025-11-11T22:04:00Z</dcterms:created>
  <dcterms:modified xsi:type="dcterms:W3CDTF">2025-11-11T22:04:00Z</dcterms:modified>
</cp:coreProperties>
</file>