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10358" w:rsidRDefault="00A10358" w:rsidP="00A10358">
      <w:pPr>
        <w:jc w:val="center"/>
        <w:rPr>
          <w:sz w:val="36"/>
        </w:rPr>
      </w:pPr>
      <w:r>
        <w:rPr>
          <w:sz w:val="36"/>
        </w:rPr>
        <w:t>Callum Whitcombe</w:t>
      </w:r>
    </w:p>
    <w:p w:rsidR="00A10358" w:rsidRDefault="00A10358" w:rsidP="00A10358">
      <w:pPr>
        <w:jc w:val="center"/>
        <w:rPr>
          <w:sz w:val="36"/>
        </w:rPr>
      </w:pPr>
    </w:p>
    <w:p w:rsidR="00A10358" w:rsidRDefault="00A10358" w:rsidP="00A10358">
      <w:pPr>
        <w:jc w:val="center"/>
        <w:rPr>
          <w:sz w:val="36"/>
        </w:rPr>
      </w:pPr>
      <w:r>
        <w:rPr>
          <w:sz w:val="36"/>
        </w:rPr>
        <w:t xml:space="preserve">Business Information Technology </w:t>
      </w:r>
    </w:p>
    <w:p w:rsidR="00A10358" w:rsidRDefault="00A10358" w:rsidP="00A10358">
      <w:pPr>
        <w:jc w:val="center"/>
        <w:rPr>
          <w:sz w:val="36"/>
        </w:rPr>
      </w:pPr>
    </w:p>
    <w:p w:rsidR="00A10358" w:rsidRDefault="00A10358" w:rsidP="00A10358">
      <w:pPr>
        <w:jc w:val="center"/>
        <w:rPr>
          <w:rFonts w:asciiTheme="majorHAnsi" w:eastAsiaTheme="majorEastAsia" w:hAnsiTheme="majorHAnsi" w:cstheme="majorBidi"/>
          <w:color w:val="2E74B5" w:themeColor="accent1" w:themeShade="BF"/>
          <w:sz w:val="32"/>
          <w:szCs w:val="32"/>
        </w:rPr>
      </w:pPr>
      <w:r w:rsidRPr="00A10358">
        <w:rPr>
          <w:sz w:val="32"/>
        </w:rPr>
        <w:t>Business Intelligence Systems – Data Warehouse &amp; Data Governance</w:t>
      </w:r>
      <w:r>
        <w:br w:type="page"/>
      </w:r>
    </w:p>
    <w:sdt>
      <w:sdtPr>
        <w:id w:val="125647734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A10358" w:rsidRDefault="00A10358">
          <w:pPr>
            <w:pStyle w:val="TOCHeading"/>
          </w:pPr>
          <w:r>
            <w:t>Contents</w:t>
          </w:r>
        </w:p>
        <w:p w:rsidR="00A10358" w:rsidRDefault="00A10358">
          <w:pPr>
            <w:pStyle w:val="TOC1"/>
            <w:tabs>
              <w:tab w:val="right" w:leader="dot" w:pos="9016"/>
            </w:tabs>
            <w:rPr>
              <w:noProof/>
            </w:rPr>
          </w:pPr>
          <w:r>
            <w:fldChar w:fldCharType="begin"/>
          </w:r>
          <w:r>
            <w:instrText xml:space="preserve"> TOC \o "1-3" \h \z \u </w:instrText>
          </w:r>
          <w:r>
            <w:fldChar w:fldCharType="separate"/>
          </w:r>
          <w:hyperlink w:anchor="_Toc513817181" w:history="1">
            <w:r w:rsidRPr="00A702DE">
              <w:rPr>
                <w:rStyle w:val="Hyperlink"/>
                <w:noProof/>
              </w:rPr>
              <w:t>Source Data</w:t>
            </w:r>
            <w:r>
              <w:rPr>
                <w:noProof/>
                <w:webHidden/>
              </w:rPr>
              <w:tab/>
            </w:r>
            <w:r>
              <w:rPr>
                <w:noProof/>
                <w:webHidden/>
              </w:rPr>
              <w:fldChar w:fldCharType="begin"/>
            </w:r>
            <w:r>
              <w:rPr>
                <w:noProof/>
                <w:webHidden/>
              </w:rPr>
              <w:instrText xml:space="preserve"> PAGEREF _Toc513817181 \h </w:instrText>
            </w:r>
            <w:r>
              <w:rPr>
                <w:noProof/>
                <w:webHidden/>
              </w:rPr>
            </w:r>
            <w:r>
              <w:rPr>
                <w:noProof/>
                <w:webHidden/>
              </w:rPr>
              <w:fldChar w:fldCharType="separate"/>
            </w:r>
            <w:r>
              <w:rPr>
                <w:noProof/>
                <w:webHidden/>
              </w:rPr>
              <w:t>3</w:t>
            </w:r>
            <w:r>
              <w:rPr>
                <w:noProof/>
                <w:webHidden/>
              </w:rPr>
              <w:fldChar w:fldCharType="end"/>
            </w:r>
          </w:hyperlink>
        </w:p>
        <w:p w:rsidR="00A10358" w:rsidRDefault="00A10358">
          <w:pPr>
            <w:pStyle w:val="TOC1"/>
            <w:tabs>
              <w:tab w:val="right" w:leader="dot" w:pos="9016"/>
            </w:tabs>
            <w:rPr>
              <w:noProof/>
            </w:rPr>
          </w:pPr>
          <w:hyperlink w:anchor="_Toc513817182" w:history="1">
            <w:r w:rsidRPr="00A702DE">
              <w:rPr>
                <w:rStyle w:val="Hyperlink"/>
                <w:noProof/>
              </w:rPr>
              <w:t>Cleaning the Data</w:t>
            </w:r>
            <w:r>
              <w:rPr>
                <w:noProof/>
                <w:webHidden/>
              </w:rPr>
              <w:tab/>
            </w:r>
            <w:r>
              <w:rPr>
                <w:noProof/>
                <w:webHidden/>
              </w:rPr>
              <w:fldChar w:fldCharType="begin"/>
            </w:r>
            <w:r>
              <w:rPr>
                <w:noProof/>
                <w:webHidden/>
              </w:rPr>
              <w:instrText xml:space="preserve"> PAGEREF _Toc513817182 \h </w:instrText>
            </w:r>
            <w:r>
              <w:rPr>
                <w:noProof/>
                <w:webHidden/>
              </w:rPr>
            </w:r>
            <w:r>
              <w:rPr>
                <w:noProof/>
                <w:webHidden/>
              </w:rPr>
              <w:fldChar w:fldCharType="separate"/>
            </w:r>
            <w:r>
              <w:rPr>
                <w:noProof/>
                <w:webHidden/>
              </w:rPr>
              <w:t>3</w:t>
            </w:r>
            <w:r>
              <w:rPr>
                <w:noProof/>
                <w:webHidden/>
              </w:rPr>
              <w:fldChar w:fldCharType="end"/>
            </w:r>
          </w:hyperlink>
        </w:p>
        <w:p w:rsidR="00A10358" w:rsidRDefault="00A10358">
          <w:pPr>
            <w:pStyle w:val="TOC1"/>
            <w:tabs>
              <w:tab w:val="right" w:leader="dot" w:pos="9016"/>
            </w:tabs>
            <w:rPr>
              <w:noProof/>
            </w:rPr>
          </w:pPr>
          <w:hyperlink w:anchor="_Toc513817183" w:history="1">
            <w:r w:rsidRPr="00A702DE">
              <w:rPr>
                <w:rStyle w:val="Hyperlink"/>
                <w:noProof/>
              </w:rPr>
              <w:t>ETL Process</w:t>
            </w:r>
            <w:r>
              <w:rPr>
                <w:noProof/>
                <w:webHidden/>
              </w:rPr>
              <w:tab/>
            </w:r>
            <w:r>
              <w:rPr>
                <w:noProof/>
                <w:webHidden/>
              </w:rPr>
              <w:fldChar w:fldCharType="begin"/>
            </w:r>
            <w:r>
              <w:rPr>
                <w:noProof/>
                <w:webHidden/>
              </w:rPr>
              <w:instrText xml:space="preserve"> PAGEREF _Toc513817183 \h </w:instrText>
            </w:r>
            <w:r>
              <w:rPr>
                <w:noProof/>
                <w:webHidden/>
              </w:rPr>
            </w:r>
            <w:r>
              <w:rPr>
                <w:noProof/>
                <w:webHidden/>
              </w:rPr>
              <w:fldChar w:fldCharType="separate"/>
            </w:r>
            <w:r>
              <w:rPr>
                <w:noProof/>
                <w:webHidden/>
              </w:rPr>
              <w:t>4</w:t>
            </w:r>
            <w:r>
              <w:rPr>
                <w:noProof/>
                <w:webHidden/>
              </w:rPr>
              <w:fldChar w:fldCharType="end"/>
            </w:r>
          </w:hyperlink>
        </w:p>
        <w:p w:rsidR="00A10358" w:rsidRDefault="00A10358">
          <w:pPr>
            <w:pStyle w:val="TOC1"/>
            <w:tabs>
              <w:tab w:val="right" w:leader="dot" w:pos="9016"/>
            </w:tabs>
            <w:rPr>
              <w:noProof/>
            </w:rPr>
          </w:pPr>
          <w:hyperlink w:anchor="_Toc513817184" w:history="1">
            <w:r w:rsidRPr="00A702DE">
              <w:rPr>
                <w:rStyle w:val="Hyperlink"/>
                <w:noProof/>
              </w:rPr>
              <w:t>Relationship Diagram</w:t>
            </w:r>
            <w:r>
              <w:rPr>
                <w:noProof/>
                <w:webHidden/>
              </w:rPr>
              <w:tab/>
            </w:r>
            <w:r>
              <w:rPr>
                <w:noProof/>
                <w:webHidden/>
              </w:rPr>
              <w:fldChar w:fldCharType="begin"/>
            </w:r>
            <w:r>
              <w:rPr>
                <w:noProof/>
                <w:webHidden/>
              </w:rPr>
              <w:instrText xml:space="preserve"> PAGEREF _Toc513817184 \h </w:instrText>
            </w:r>
            <w:r>
              <w:rPr>
                <w:noProof/>
                <w:webHidden/>
              </w:rPr>
            </w:r>
            <w:r>
              <w:rPr>
                <w:noProof/>
                <w:webHidden/>
              </w:rPr>
              <w:fldChar w:fldCharType="separate"/>
            </w:r>
            <w:r>
              <w:rPr>
                <w:noProof/>
                <w:webHidden/>
              </w:rPr>
              <w:t>7</w:t>
            </w:r>
            <w:r>
              <w:rPr>
                <w:noProof/>
                <w:webHidden/>
              </w:rPr>
              <w:fldChar w:fldCharType="end"/>
            </w:r>
          </w:hyperlink>
        </w:p>
        <w:p w:rsidR="00A10358" w:rsidRDefault="00A10358">
          <w:pPr>
            <w:pStyle w:val="TOC1"/>
            <w:tabs>
              <w:tab w:val="right" w:leader="dot" w:pos="9016"/>
            </w:tabs>
            <w:rPr>
              <w:noProof/>
            </w:rPr>
          </w:pPr>
          <w:hyperlink w:anchor="_Toc513817185" w:history="1">
            <w:r w:rsidRPr="00A702DE">
              <w:rPr>
                <w:rStyle w:val="Hyperlink"/>
                <w:noProof/>
              </w:rPr>
              <w:t>Reports</w:t>
            </w:r>
            <w:r>
              <w:rPr>
                <w:noProof/>
                <w:webHidden/>
              </w:rPr>
              <w:tab/>
            </w:r>
            <w:r>
              <w:rPr>
                <w:noProof/>
                <w:webHidden/>
              </w:rPr>
              <w:fldChar w:fldCharType="begin"/>
            </w:r>
            <w:r>
              <w:rPr>
                <w:noProof/>
                <w:webHidden/>
              </w:rPr>
              <w:instrText xml:space="preserve"> PAGEREF _Toc513817185 \h </w:instrText>
            </w:r>
            <w:r>
              <w:rPr>
                <w:noProof/>
                <w:webHidden/>
              </w:rPr>
            </w:r>
            <w:r>
              <w:rPr>
                <w:noProof/>
                <w:webHidden/>
              </w:rPr>
              <w:fldChar w:fldCharType="separate"/>
            </w:r>
            <w:r>
              <w:rPr>
                <w:noProof/>
                <w:webHidden/>
              </w:rPr>
              <w:t>7</w:t>
            </w:r>
            <w:r>
              <w:rPr>
                <w:noProof/>
                <w:webHidden/>
              </w:rPr>
              <w:fldChar w:fldCharType="end"/>
            </w:r>
          </w:hyperlink>
        </w:p>
        <w:p w:rsidR="00A10358" w:rsidRDefault="00A10358">
          <w:pPr>
            <w:pStyle w:val="TOC1"/>
            <w:tabs>
              <w:tab w:val="right" w:leader="dot" w:pos="9016"/>
            </w:tabs>
            <w:rPr>
              <w:noProof/>
            </w:rPr>
          </w:pPr>
          <w:hyperlink w:anchor="_Toc513817186" w:history="1">
            <w:r w:rsidRPr="00A702DE">
              <w:rPr>
                <w:rStyle w:val="Hyperlink"/>
                <w:noProof/>
              </w:rPr>
              <w:t>Dashboard</w:t>
            </w:r>
            <w:r>
              <w:rPr>
                <w:noProof/>
                <w:webHidden/>
              </w:rPr>
              <w:tab/>
            </w:r>
            <w:r>
              <w:rPr>
                <w:noProof/>
                <w:webHidden/>
              </w:rPr>
              <w:fldChar w:fldCharType="begin"/>
            </w:r>
            <w:r>
              <w:rPr>
                <w:noProof/>
                <w:webHidden/>
              </w:rPr>
              <w:instrText xml:space="preserve"> PAGEREF _Toc513817186 \h </w:instrText>
            </w:r>
            <w:r>
              <w:rPr>
                <w:noProof/>
                <w:webHidden/>
              </w:rPr>
            </w:r>
            <w:r>
              <w:rPr>
                <w:noProof/>
                <w:webHidden/>
              </w:rPr>
              <w:fldChar w:fldCharType="separate"/>
            </w:r>
            <w:r>
              <w:rPr>
                <w:noProof/>
                <w:webHidden/>
              </w:rPr>
              <w:t>11</w:t>
            </w:r>
            <w:r>
              <w:rPr>
                <w:noProof/>
                <w:webHidden/>
              </w:rPr>
              <w:fldChar w:fldCharType="end"/>
            </w:r>
          </w:hyperlink>
        </w:p>
        <w:p w:rsidR="00A10358" w:rsidRDefault="00A10358">
          <w:pPr>
            <w:pStyle w:val="TOC1"/>
            <w:tabs>
              <w:tab w:val="right" w:leader="dot" w:pos="9016"/>
            </w:tabs>
            <w:rPr>
              <w:noProof/>
            </w:rPr>
          </w:pPr>
          <w:hyperlink w:anchor="_Toc513817187" w:history="1">
            <w:r w:rsidRPr="00A702DE">
              <w:rPr>
                <w:rStyle w:val="Hyperlink"/>
                <w:noProof/>
              </w:rPr>
              <w:t>Data Governance Challenges</w:t>
            </w:r>
            <w:r>
              <w:rPr>
                <w:noProof/>
                <w:webHidden/>
              </w:rPr>
              <w:tab/>
            </w:r>
            <w:r>
              <w:rPr>
                <w:noProof/>
                <w:webHidden/>
              </w:rPr>
              <w:fldChar w:fldCharType="begin"/>
            </w:r>
            <w:r>
              <w:rPr>
                <w:noProof/>
                <w:webHidden/>
              </w:rPr>
              <w:instrText xml:space="preserve"> PAGEREF _Toc513817187 \h </w:instrText>
            </w:r>
            <w:r>
              <w:rPr>
                <w:noProof/>
                <w:webHidden/>
              </w:rPr>
            </w:r>
            <w:r>
              <w:rPr>
                <w:noProof/>
                <w:webHidden/>
              </w:rPr>
              <w:fldChar w:fldCharType="separate"/>
            </w:r>
            <w:r>
              <w:rPr>
                <w:noProof/>
                <w:webHidden/>
              </w:rPr>
              <w:t>11</w:t>
            </w:r>
            <w:r>
              <w:rPr>
                <w:noProof/>
                <w:webHidden/>
              </w:rPr>
              <w:fldChar w:fldCharType="end"/>
            </w:r>
          </w:hyperlink>
        </w:p>
        <w:p w:rsidR="00A10358" w:rsidRDefault="00A10358">
          <w:pPr>
            <w:pStyle w:val="TOC1"/>
            <w:tabs>
              <w:tab w:val="right" w:leader="dot" w:pos="9016"/>
            </w:tabs>
            <w:rPr>
              <w:noProof/>
            </w:rPr>
          </w:pPr>
          <w:hyperlink w:anchor="_Toc513817188" w:history="1">
            <w:r w:rsidRPr="00A702DE">
              <w:rPr>
                <w:rStyle w:val="Hyperlink"/>
                <w:noProof/>
              </w:rPr>
              <w:t>Appendix</w:t>
            </w:r>
            <w:r>
              <w:rPr>
                <w:noProof/>
                <w:webHidden/>
              </w:rPr>
              <w:tab/>
            </w:r>
            <w:r>
              <w:rPr>
                <w:noProof/>
                <w:webHidden/>
              </w:rPr>
              <w:fldChar w:fldCharType="begin"/>
            </w:r>
            <w:r>
              <w:rPr>
                <w:noProof/>
                <w:webHidden/>
              </w:rPr>
              <w:instrText xml:space="preserve"> PAGEREF _Toc513817188 \h </w:instrText>
            </w:r>
            <w:r>
              <w:rPr>
                <w:noProof/>
                <w:webHidden/>
              </w:rPr>
            </w:r>
            <w:r>
              <w:rPr>
                <w:noProof/>
                <w:webHidden/>
              </w:rPr>
              <w:fldChar w:fldCharType="separate"/>
            </w:r>
            <w:r>
              <w:rPr>
                <w:noProof/>
                <w:webHidden/>
              </w:rPr>
              <w:t>13</w:t>
            </w:r>
            <w:r>
              <w:rPr>
                <w:noProof/>
                <w:webHidden/>
              </w:rPr>
              <w:fldChar w:fldCharType="end"/>
            </w:r>
          </w:hyperlink>
        </w:p>
        <w:p w:rsidR="00A10358" w:rsidRDefault="00A10358">
          <w:r>
            <w:rPr>
              <w:b/>
              <w:bCs/>
              <w:noProof/>
            </w:rPr>
            <w:fldChar w:fldCharType="end"/>
          </w:r>
        </w:p>
      </w:sdtContent>
    </w:sdt>
    <w:p w:rsidR="00A10358" w:rsidRPr="00A10358" w:rsidRDefault="00A10358">
      <w:r>
        <w:br w:type="page"/>
      </w:r>
    </w:p>
    <w:p w:rsidR="00872A27" w:rsidRDefault="00872A27" w:rsidP="00A10358">
      <w:pPr>
        <w:pStyle w:val="Heading1"/>
      </w:pPr>
      <w:bookmarkStart w:id="0" w:name="_Toc513817181"/>
      <w:r>
        <w:t>Source Data</w:t>
      </w:r>
      <w:bookmarkEnd w:id="0"/>
    </w:p>
    <w:p w:rsidR="00872A27" w:rsidRDefault="007F216B">
      <w:pPr>
        <w:rPr>
          <w:rFonts w:cstheme="minorHAnsi"/>
          <w:b/>
          <w:sz w:val="24"/>
          <w:u w:val="single"/>
        </w:rPr>
      </w:pPr>
      <w:r>
        <w:rPr>
          <w:rFonts w:cstheme="minorHAnsi"/>
          <w:sz w:val="24"/>
        </w:rPr>
        <w:t xml:space="preserve">The source data that was used was from the UK Department of Energy and Climate Change (DECC).  The data was regarding the final quarter of the financial year of 2012-2013 which therefore included the months of January 2013, February 2013 and March 2013. The data was for any type of expenditure that was of £500. To make it easier to understand and make sense of the data was split up into different categories. These were the department and entity of which the expenditure was for, the data of the payment, the expense type, the group, the expense area, the supplier of the item or service which was purchased, the transaction number and finally the total amount of the transaction. </w:t>
      </w:r>
      <w:r w:rsidR="00361D7C">
        <w:rPr>
          <w:rFonts w:cstheme="minorHAnsi"/>
          <w:sz w:val="24"/>
        </w:rPr>
        <w:t xml:space="preserve">Once gathered from the spreadsheet the data was then transferred into Microsoft Access to create the data warehouse. Each table was copied into Access where the queries were used to enable the data to be transformed from being predominantly text based to being number based. This enables for far easier processing and the creation of reports and graphs become much easier. </w:t>
      </w:r>
    </w:p>
    <w:p w:rsidR="00872A27" w:rsidRDefault="00872A27">
      <w:pPr>
        <w:rPr>
          <w:rFonts w:cstheme="minorHAnsi"/>
          <w:b/>
          <w:sz w:val="24"/>
          <w:u w:val="single"/>
        </w:rPr>
      </w:pPr>
    </w:p>
    <w:p w:rsidR="00004946" w:rsidRDefault="00004946" w:rsidP="00A10358">
      <w:pPr>
        <w:pStyle w:val="Heading1"/>
      </w:pPr>
      <w:bookmarkStart w:id="1" w:name="_Toc513817182"/>
      <w:r>
        <w:t>Cleaning the Data</w:t>
      </w:r>
      <w:bookmarkEnd w:id="1"/>
    </w:p>
    <w:p w:rsidR="00004946" w:rsidRDefault="00004946">
      <w:pPr>
        <w:rPr>
          <w:rFonts w:cstheme="minorHAnsi"/>
          <w:sz w:val="24"/>
        </w:rPr>
      </w:pPr>
      <w:r>
        <w:rPr>
          <w:rFonts w:cstheme="minorHAnsi"/>
          <w:sz w:val="24"/>
        </w:rPr>
        <w:t xml:space="preserve">When dealing with a large amount of data it is very important that the data is cleaned. This means that it will be a lot easier to understand and be easier to process into other forms. The first step towards cleaning data would be to check for any obvious errors within it. This would include any data that may be in the wrong column, any data potentially in the wrong format or any data that is clearly wrong. This can be discovered by looking at all the other data in a certain column, if one field is vastly different to all the others it is more likely to be wrong. The second step would be to remove any duplicate data. Duplicate data is essentially redundant and having lots of if does nothing but increase file size and decrease speed of processing. </w:t>
      </w:r>
    </w:p>
    <w:p w:rsidR="00004946" w:rsidRDefault="00004946">
      <w:pPr>
        <w:rPr>
          <w:rFonts w:cstheme="minorHAnsi"/>
          <w:sz w:val="24"/>
        </w:rPr>
      </w:pPr>
      <w:r>
        <w:rPr>
          <w:rFonts w:cstheme="minorHAnsi"/>
          <w:sz w:val="24"/>
        </w:rPr>
        <w:t xml:space="preserve">The set of data I used was relatively clean. The months of January and February were already clean. The biggest problem with the month of March was the lack of a “group” column. With the loss of this column each column was shifted one to the left resulting in all the data being out of place and with the wrong column heading. </w:t>
      </w:r>
    </w:p>
    <w:p w:rsidR="00004946" w:rsidRDefault="00004946">
      <w:pPr>
        <w:rPr>
          <w:rFonts w:cstheme="minorHAnsi"/>
          <w:sz w:val="24"/>
        </w:rPr>
      </w:pPr>
      <w:r>
        <w:rPr>
          <w:rFonts w:cstheme="minorHAnsi"/>
          <w:sz w:val="24"/>
        </w:rPr>
        <w:t xml:space="preserve">To clean the data further it was then separated into separate sheets within the database. </w:t>
      </w:r>
      <w:r w:rsidR="003C21A3">
        <w:rPr>
          <w:rFonts w:cstheme="minorHAnsi"/>
          <w:sz w:val="24"/>
        </w:rPr>
        <w:t xml:space="preserve"> Each column heading was given its own sheet, for example, department, entity and date of payment. All the data from this column from all three months was then copied and pasted into this sheet and then had the duplicate data removed.  The first two sheets in the database then only had 1 field of data that wasn’t duplicate data which is a massive saving when processing it, rather than having to analyse duplicate data all the time. </w:t>
      </w:r>
    </w:p>
    <w:p w:rsidR="00F119E1" w:rsidRDefault="00F119E1">
      <w:pPr>
        <w:rPr>
          <w:rFonts w:cstheme="minorHAnsi"/>
          <w:b/>
          <w:sz w:val="24"/>
          <w:u w:val="single"/>
        </w:rPr>
      </w:pPr>
      <w:r>
        <w:rPr>
          <w:rFonts w:cstheme="minorHAnsi"/>
          <w:b/>
          <w:sz w:val="24"/>
          <w:u w:val="single"/>
        </w:rPr>
        <w:br w:type="page"/>
      </w:r>
    </w:p>
    <w:p w:rsidR="00F119E1" w:rsidRDefault="00F119E1" w:rsidP="00A10358">
      <w:pPr>
        <w:pStyle w:val="Heading1"/>
      </w:pPr>
      <w:bookmarkStart w:id="2" w:name="_Toc513817183"/>
      <w:r>
        <w:t>ETL Process</w:t>
      </w:r>
      <w:bookmarkEnd w:id="2"/>
    </w:p>
    <w:p w:rsidR="00F119E1" w:rsidRDefault="00F119E1" w:rsidP="00F119E1">
      <w:pPr>
        <w:keepNext/>
      </w:pPr>
      <w:r>
        <w:rPr>
          <w:noProof/>
          <w:lang w:eastAsia="en-GB"/>
        </w:rPr>
        <w:drawing>
          <wp:inline distT="0" distB="0" distL="0" distR="0">
            <wp:extent cx="4128017" cy="3099249"/>
            <wp:effectExtent l="0" t="0" r="6350" b="6350"/>
            <wp:docPr id="6" name="Picture 6" descr="Image result for etl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tl proces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128017" cy="3099249"/>
                    </a:xfrm>
                    <a:prstGeom prst="rect">
                      <a:avLst/>
                    </a:prstGeom>
                    <a:noFill/>
                    <a:ln>
                      <a:noFill/>
                    </a:ln>
                  </pic:spPr>
                </pic:pic>
              </a:graphicData>
            </a:graphic>
          </wp:inline>
        </w:drawing>
      </w:r>
    </w:p>
    <w:p w:rsidR="00361D7C" w:rsidRPr="00A10358" w:rsidRDefault="00F119E1" w:rsidP="00A10358">
      <w:pPr>
        <w:pStyle w:val="Caption"/>
      </w:pPr>
      <w:r>
        <w:t xml:space="preserve">Figure </w:t>
      </w:r>
      <w:fldSimple w:instr=" SEQ Figure \* ARABIC ">
        <w:r w:rsidR="00F3240D">
          <w:rPr>
            <w:noProof/>
          </w:rPr>
          <w:t>1</w:t>
        </w:r>
      </w:fldSimple>
      <w:r>
        <w:t xml:space="preserve"> Data Warehouse Architecture</w:t>
      </w:r>
      <w:r w:rsidR="00361D7C">
        <w:rPr>
          <w:b/>
          <w:sz w:val="24"/>
          <w:u w:val="single"/>
        </w:rPr>
        <w:br w:type="page"/>
      </w:r>
      <w:r w:rsidR="00361D7C" w:rsidRPr="00A10358">
        <w:rPr>
          <w:rStyle w:val="Heading1Char"/>
        </w:rPr>
        <w:t>SQL Queries</w:t>
      </w:r>
    </w:p>
    <w:p w:rsidR="00361D7C" w:rsidRDefault="00361D7C" w:rsidP="00361D7C">
      <w:pPr>
        <w:keepNext/>
      </w:pPr>
      <w:r>
        <w:rPr>
          <w:noProof/>
          <w:lang w:eastAsia="en-GB"/>
        </w:rPr>
        <w:drawing>
          <wp:inline distT="0" distB="0" distL="0" distR="0" wp14:anchorId="264C869A" wp14:editId="4BC73154">
            <wp:extent cx="5731510" cy="758761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7587615"/>
                    </a:xfrm>
                    <a:prstGeom prst="rect">
                      <a:avLst/>
                    </a:prstGeom>
                  </pic:spPr>
                </pic:pic>
              </a:graphicData>
            </a:graphic>
          </wp:inline>
        </w:drawing>
      </w:r>
    </w:p>
    <w:p w:rsidR="00361D7C" w:rsidRPr="00361D7C" w:rsidRDefault="00361D7C" w:rsidP="00361D7C">
      <w:pPr>
        <w:pStyle w:val="Caption"/>
        <w:rPr>
          <w:b/>
          <w:sz w:val="24"/>
          <w:u w:val="single"/>
        </w:rPr>
      </w:pPr>
      <w:r>
        <w:t xml:space="preserve">Figure </w:t>
      </w:r>
      <w:fldSimple w:instr=" SEQ Figure \* ARABIC ">
        <w:r w:rsidR="00F3240D">
          <w:rPr>
            <w:noProof/>
          </w:rPr>
          <w:t>2</w:t>
        </w:r>
      </w:fldSimple>
      <w:r>
        <w:t xml:space="preserve"> Example SQL Query</w:t>
      </w:r>
    </w:p>
    <w:p w:rsidR="00E94422" w:rsidRDefault="00361D7C">
      <w:pPr>
        <w:rPr>
          <w:rFonts w:cstheme="minorHAnsi"/>
          <w:sz w:val="24"/>
        </w:rPr>
      </w:pPr>
      <w:r>
        <w:rPr>
          <w:rFonts w:cstheme="minorHAnsi"/>
          <w:sz w:val="24"/>
        </w:rPr>
        <w:t xml:space="preserve">This is an example of an SQL query which was run within the data warehouse. The purpose of this </w:t>
      </w:r>
      <w:r w:rsidR="00E94422">
        <w:rPr>
          <w:rFonts w:cstheme="minorHAnsi"/>
          <w:sz w:val="24"/>
        </w:rPr>
        <w:t xml:space="preserve">is to ensure that each different date of payment within the warehouse has a different ID attached to it. For example the first date within the warehouse will be attributed the ID 1, the second date ID 2 etc. If two dates are the same they will have the same ID. This allows for all different entities in the data warehouse to have a unique identification. This makes processes such as sorting the data and creating graphs or reports based upon it far easier. </w:t>
      </w:r>
    </w:p>
    <w:p w:rsidR="00F3240D" w:rsidRDefault="00E94422" w:rsidP="00F3240D">
      <w:pPr>
        <w:pStyle w:val="Caption"/>
        <w:keepNext/>
      </w:pPr>
      <w:r>
        <w:rPr>
          <w:noProof/>
          <w:lang w:eastAsia="en-GB"/>
        </w:rPr>
        <w:drawing>
          <wp:inline distT="0" distB="0" distL="0" distR="0" wp14:anchorId="27290BB8" wp14:editId="0F639806">
            <wp:extent cx="1962150" cy="27717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962150" cy="2771775"/>
                    </a:xfrm>
                    <a:prstGeom prst="rect">
                      <a:avLst/>
                    </a:prstGeom>
                  </pic:spPr>
                </pic:pic>
              </a:graphicData>
            </a:graphic>
          </wp:inline>
        </w:drawing>
      </w:r>
    </w:p>
    <w:p w:rsidR="00E94422" w:rsidRDefault="00F3240D" w:rsidP="00F3240D">
      <w:pPr>
        <w:pStyle w:val="Caption"/>
        <w:rPr>
          <w:rFonts w:cstheme="minorHAnsi"/>
          <w:b/>
          <w:sz w:val="24"/>
          <w:u w:val="single"/>
        </w:rPr>
      </w:pPr>
      <w:r>
        <w:t xml:space="preserve">Figure </w:t>
      </w:r>
      <w:fldSimple w:instr=" SEQ Figure \* ARABIC ">
        <w:r>
          <w:rPr>
            <w:noProof/>
          </w:rPr>
          <w:t>3</w:t>
        </w:r>
      </w:fldSimple>
      <w:r>
        <w:t xml:space="preserve"> SQL Queries</w:t>
      </w:r>
    </w:p>
    <w:p w:rsidR="00E94422" w:rsidRPr="00E94422" w:rsidRDefault="00E94422" w:rsidP="00E94422">
      <w:pPr>
        <w:pStyle w:val="Caption"/>
        <w:rPr>
          <w:rFonts w:cstheme="minorHAnsi"/>
          <w:i w:val="0"/>
          <w:color w:val="auto"/>
          <w:sz w:val="24"/>
        </w:rPr>
      </w:pPr>
      <w:r>
        <w:rPr>
          <w:rFonts w:cstheme="minorHAnsi"/>
          <w:i w:val="0"/>
          <w:color w:val="auto"/>
          <w:sz w:val="24"/>
        </w:rPr>
        <w:t xml:space="preserve">This shows all the different SQL queries which were included in the warehouse and all perform similar functions as listed above. </w:t>
      </w:r>
    </w:p>
    <w:p w:rsidR="00F119E1" w:rsidRDefault="00F119E1" w:rsidP="00E94422">
      <w:pPr>
        <w:pStyle w:val="Caption"/>
        <w:rPr>
          <w:rFonts w:cstheme="minorHAnsi"/>
          <w:b/>
          <w:sz w:val="24"/>
          <w:u w:val="single"/>
        </w:rPr>
      </w:pPr>
      <w:r>
        <w:rPr>
          <w:rFonts w:cstheme="minorHAnsi"/>
          <w:b/>
          <w:sz w:val="24"/>
          <w:u w:val="single"/>
        </w:rPr>
        <w:br w:type="page"/>
      </w:r>
      <w:r w:rsidR="00E94422">
        <w:t xml:space="preserve">Figure </w:t>
      </w:r>
      <w:fldSimple w:instr=" SEQ Figure \* ARABIC ">
        <w:r w:rsidR="00F3240D">
          <w:rPr>
            <w:noProof/>
          </w:rPr>
          <w:t>4</w:t>
        </w:r>
      </w:fldSimple>
      <w:r w:rsidR="00E94422">
        <w:t xml:space="preserve"> SQL Queries</w:t>
      </w:r>
    </w:p>
    <w:p w:rsidR="00361D7C" w:rsidRDefault="00361D7C">
      <w:pPr>
        <w:rPr>
          <w:rFonts w:cstheme="minorHAnsi"/>
          <w:b/>
          <w:sz w:val="24"/>
          <w:u w:val="single"/>
        </w:rPr>
      </w:pPr>
    </w:p>
    <w:p w:rsidR="00F119E1" w:rsidRDefault="00F119E1" w:rsidP="00A10358">
      <w:pPr>
        <w:pStyle w:val="Heading1"/>
      </w:pPr>
      <w:bookmarkStart w:id="3" w:name="_Toc513817184"/>
      <w:r>
        <w:t>Relationship Diagram</w:t>
      </w:r>
      <w:bookmarkEnd w:id="3"/>
    </w:p>
    <w:p w:rsidR="00F119E1" w:rsidRDefault="00F119E1" w:rsidP="00F119E1">
      <w:pPr>
        <w:keepNext/>
      </w:pPr>
      <w:r>
        <w:rPr>
          <w:noProof/>
          <w:lang w:eastAsia="en-GB"/>
        </w:rPr>
        <w:drawing>
          <wp:inline distT="0" distB="0" distL="0" distR="0" wp14:anchorId="6E043558" wp14:editId="0E3CB9BB">
            <wp:extent cx="6219825" cy="3617091"/>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219825" cy="3617091"/>
                    </a:xfrm>
                    <a:prstGeom prst="rect">
                      <a:avLst/>
                    </a:prstGeom>
                  </pic:spPr>
                </pic:pic>
              </a:graphicData>
            </a:graphic>
          </wp:inline>
        </w:drawing>
      </w:r>
    </w:p>
    <w:p w:rsidR="00F119E1" w:rsidRDefault="00F119E1" w:rsidP="00F119E1">
      <w:pPr>
        <w:pStyle w:val="Caption"/>
        <w:rPr>
          <w:rFonts w:cstheme="minorHAnsi"/>
          <w:b/>
          <w:sz w:val="24"/>
          <w:u w:val="single"/>
        </w:rPr>
      </w:pPr>
      <w:r>
        <w:t xml:space="preserve">Figure </w:t>
      </w:r>
      <w:fldSimple w:instr=" SEQ Figure \* ARABIC ">
        <w:r w:rsidR="00F3240D">
          <w:rPr>
            <w:noProof/>
          </w:rPr>
          <w:t>5</w:t>
        </w:r>
      </w:fldSimple>
      <w:r>
        <w:t xml:space="preserve"> Relationship Diagram</w:t>
      </w:r>
    </w:p>
    <w:p w:rsidR="00403227" w:rsidRDefault="00403227" w:rsidP="00A10358">
      <w:pPr>
        <w:pStyle w:val="Heading1"/>
      </w:pPr>
      <w:bookmarkStart w:id="4" w:name="_Toc513817185"/>
      <w:r>
        <w:t>Reports</w:t>
      </w:r>
      <w:bookmarkEnd w:id="4"/>
      <w:r>
        <w:t xml:space="preserve"> </w:t>
      </w:r>
    </w:p>
    <w:p w:rsidR="00A71C25" w:rsidRDefault="00403227">
      <w:pPr>
        <w:rPr>
          <w:rFonts w:cstheme="minorHAnsi"/>
          <w:sz w:val="24"/>
        </w:rPr>
      </w:pPr>
      <w:r>
        <w:rPr>
          <w:rFonts w:cstheme="minorHAnsi"/>
          <w:sz w:val="24"/>
        </w:rPr>
        <w:t xml:space="preserve">The three reports that were created were to show the top five expense types and total amount spent on these for the quarter and for each month, the five expense areas overall and the total amount spent on these for the quarter and each month and the five suppliers who received the most money from each department and the totals they received for the quarter and each month. </w:t>
      </w:r>
      <w:r w:rsidR="008F6379">
        <w:rPr>
          <w:rFonts w:cstheme="minorHAnsi"/>
          <w:sz w:val="24"/>
        </w:rPr>
        <w:t xml:space="preserve"> The reports were generated in Tableau by transferring the tables </w:t>
      </w:r>
      <w:r w:rsidR="00A71C25">
        <w:rPr>
          <w:rFonts w:cstheme="minorHAnsi"/>
          <w:sz w:val="24"/>
        </w:rPr>
        <w:t xml:space="preserve">from the data warehouse in Microsoft Access into Tableau. The different table headings were then used to form the rows and columns needed to create the graphs in Tableau. </w:t>
      </w:r>
    </w:p>
    <w:p w:rsidR="00403227" w:rsidRDefault="00462FAD" w:rsidP="00AE11EB">
      <w:pPr>
        <w:pStyle w:val="Caption"/>
        <w:rPr>
          <w:rFonts w:cstheme="minorHAnsi"/>
          <w:sz w:val="24"/>
        </w:rPr>
      </w:pPr>
      <w:r>
        <w:rPr>
          <w:noProof/>
          <w:lang w:eastAsia="en-GB"/>
        </w:rPr>
        <w:drawing>
          <wp:inline distT="0" distB="0" distL="0" distR="0" wp14:anchorId="7BEFE7ED" wp14:editId="028F6B8D">
            <wp:extent cx="5731510" cy="7499985"/>
            <wp:effectExtent l="0" t="0" r="254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7499985"/>
                    </a:xfrm>
                    <a:prstGeom prst="rect">
                      <a:avLst/>
                    </a:prstGeom>
                  </pic:spPr>
                </pic:pic>
              </a:graphicData>
            </a:graphic>
          </wp:inline>
        </w:drawing>
      </w:r>
      <w:r w:rsidR="00AE11EB">
        <w:t xml:space="preserve">Figure </w:t>
      </w:r>
      <w:fldSimple w:instr=" SEQ Figure \* ARABIC ">
        <w:r w:rsidR="00F3240D">
          <w:rPr>
            <w:noProof/>
          </w:rPr>
          <w:t>6</w:t>
        </w:r>
      </w:fldSimple>
      <w:r w:rsidR="00AE11EB">
        <w:t xml:space="preserve"> Show the Top Five Expense Areas Overall and the Total Amount Spent on These </w:t>
      </w:r>
      <w:proofErr w:type="gramStart"/>
      <w:r w:rsidR="00AE11EB">
        <w:t>For</w:t>
      </w:r>
      <w:proofErr w:type="gramEnd"/>
      <w:r w:rsidR="00AE11EB">
        <w:t xml:space="preserve"> the Quarter And For Each of The Months</w:t>
      </w:r>
    </w:p>
    <w:p w:rsidR="00462FAD" w:rsidRDefault="00462FAD">
      <w:pPr>
        <w:rPr>
          <w:rFonts w:cstheme="minorHAnsi"/>
          <w:sz w:val="24"/>
        </w:rPr>
      </w:pPr>
      <w:r>
        <w:rPr>
          <w:rFonts w:cstheme="minorHAnsi"/>
          <w:sz w:val="24"/>
        </w:rPr>
        <w:t xml:space="preserve">The graph clearly shows that the expense area with the greatest total amount spent is that of NDA. In February £266,000,000 was sectored to this expense area while in February it rose again even further to £311,000,000. This is a massive increase on the expense area which came in second which was British Energy. In January £20,351,306 was sectored to this expense area which shows a decrease of £245,648,694 compared to that of NDA in January. In February £20,277,776 was declared for British Energy, a drop of £290,722,224 on NDA for the same month. These are massive differences considering that these are the top two expense areas within the DECC. </w:t>
      </w:r>
    </w:p>
    <w:p w:rsidR="00462FAD" w:rsidRDefault="00462FAD" w:rsidP="00AE11EB">
      <w:pPr>
        <w:pStyle w:val="Caption"/>
        <w:rPr>
          <w:rFonts w:cstheme="minorHAnsi"/>
          <w:sz w:val="24"/>
        </w:rPr>
      </w:pPr>
      <w:r>
        <w:rPr>
          <w:noProof/>
          <w:lang w:eastAsia="en-GB"/>
        </w:rPr>
        <w:drawing>
          <wp:inline distT="0" distB="0" distL="0" distR="0" wp14:anchorId="4FC62D4A" wp14:editId="6AD9B39A">
            <wp:extent cx="5731510" cy="674560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6745605"/>
                    </a:xfrm>
                    <a:prstGeom prst="rect">
                      <a:avLst/>
                    </a:prstGeom>
                  </pic:spPr>
                </pic:pic>
              </a:graphicData>
            </a:graphic>
          </wp:inline>
        </w:drawing>
      </w:r>
      <w:r w:rsidR="00AE11EB">
        <w:t xml:space="preserve">Figure </w:t>
      </w:r>
      <w:fldSimple w:instr=" SEQ Figure \* ARABIC ">
        <w:r w:rsidR="00F3240D">
          <w:rPr>
            <w:noProof/>
          </w:rPr>
          <w:t>7</w:t>
        </w:r>
      </w:fldSimple>
      <w:proofErr w:type="gramStart"/>
      <w:r w:rsidR="00AE11EB">
        <w:t>The</w:t>
      </w:r>
      <w:proofErr w:type="gramEnd"/>
      <w:r w:rsidR="00AE11EB">
        <w:t xml:space="preserve"> Top Five Expense Types and the Total Amount Spent On These for the Quarter and Each of the Months</w:t>
      </w:r>
    </w:p>
    <w:p w:rsidR="00462FAD" w:rsidRDefault="00462FAD">
      <w:pPr>
        <w:rPr>
          <w:rFonts w:cstheme="minorHAnsi"/>
          <w:sz w:val="24"/>
        </w:rPr>
      </w:pPr>
      <w:r>
        <w:rPr>
          <w:rFonts w:cstheme="minorHAnsi"/>
          <w:sz w:val="24"/>
        </w:rPr>
        <w:t xml:space="preserve">This graph shows that Grant- in Aid Payments is by far the biggest expense type within the DECC.  In January £268,189,474 was spent on this expense type whilst in February </w:t>
      </w:r>
      <w:r w:rsidR="00CB7BE3">
        <w:rPr>
          <w:rFonts w:cstheme="minorHAnsi"/>
          <w:sz w:val="24"/>
        </w:rPr>
        <w:t xml:space="preserve">this rose even further to £313, 498,596. An increase of £45,309,122 in a month. </w:t>
      </w:r>
      <w:r w:rsidR="00BE1B37">
        <w:rPr>
          <w:rFonts w:cstheme="minorHAnsi"/>
          <w:sz w:val="24"/>
        </w:rPr>
        <w:t xml:space="preserve">This means that the total for the two months is £581,688,070. </w:t>
      </w:r>
      <w:r w:rsidR="00CB7BE3">
        <w:rPr>
          <w:rFonts w:cstheme="minorHAnsi"/>
          <w:sz w:val="24"/>
        </w:rPr>
        <w:t xml:space="preserve">As seen in the first graph the second highest expense type, Cash Expenditure </w:t>
      </w:r>
      <w:proofErr w:type="gramStart"/>
      <w:r w:rsidR="00CB7BE3">
        <w:rPr>
          <w:rFonts w:cstheme="minorHAnsi"/>
          <w:sz w:val="24"/>
        </w:rPr>
        <w:t>During</w:t>
      </w:r>
      <w:proofErr w:type="gramEnd"/>
      <w:r w:rsidR="00CB7BE3">
        <w:rPr>
          <w:rFonts w:cstheme="minorHAnsi"/>
          <w:sz w:val="24"/>
        </w:rPr>
        <w:t xml:space="preserve"> the Year, still has far less expense attributed to it than the biggest expense type Grant- in Aid payments. A decrease of £247,838,168 in January and </w:t>
      </w:r>
      <w:r w:rsidR="00BE1B37">
        <w:rPr>
          <w:rFonts w:cstheme="minorHAnsi"/>
          <w:sz w:val="24"/>
        </w:rPr>
        <w:t xml:space="preserve">£293,220,820 in February.  This is again a massive drop considering these are the two most expensive expense types. </w:t>
      </w:r>
    </w:p>
    <w:p w:rsidR="00AE11EB" w:rsidRDefault="00BE1B37" w:rsidP="00AE11EB">
      <w:pPr>
        <w:keepNext/>
      </w:pPr>
      <w:r>
        <w:rPr>
          <w:noProof/>
          <w:lang w:eastAsia="en-GB"/>
        </w:rPr>
        <w:drawing>
          <wp:inline distT="0" distB="0" distL="0" distR="0" wp14:anchorId="2853BE9E" wp14:editId="02831D9C">
            <wp:extent cx="5731510" cy="6228080"/>
            <wp:effectExtent l="0" t="0" r="254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6228080"/>
                    </a:xfrm>
                    <a:prstGeom prst="rect">
                      <a:avLst/>
                    </a:prstGeom>
                  </pic:spPr>
                </pic:pic>
              </a:graphicData>
            </a:graphic>
          </wp:inline>
        </w:drawing>
      </w:r>
    </w:p>
    <w:p w:rsidR="00BE1B37" w:rsidRDefault="00AE11EB" w:rsidP="00AE11EB">
      <w:pPr>
        <w:pStyle w:val="Caption"/>
        <w:rPr>
          <w:rFonts w:cstheme="minorHAnsi"/>
          <w:sz w:val="24"/>
        </w:rPr>
      </w:pPr>
      <w:r>
        <w:t xml:space="preserve">Figure </w:t>
      </w:r>
      <w:fldSimple w:instr=" SEQ Figure \* ARABIC ">
        <w:r w:rsidR="00F3240D">
          <w:rPr>
            <w:noProof/>
          </w:rPr>
          <w:t>8</w:t>
        </w:r>
      </w:fldSimple>
      <w:r>
        <w:t xml:space="preserve">Show the Five Suppliers Who Received the Most Money </w:t>
      </w:r>
      <w:proofErr w:type="gramStart"/>
      <w:r>
        <w:t>From</w:t>
      </w:r>
      <w:proofErr w:type="gramEnd"/>
      <w:r>
        <w:t xml:space="preserve"> Each Department And The Totals They Received for The Quarter and Each of the Months</w:t>
      </w:r>
    </w:p>
    <w:p w:rsidR="00BE1B37" w:rsidRPr="00403227" w:rsidRDefault="00BE1B37">
      <w:pPr>
        <w:rPr>
          <w:rFonts w:cstheme="minorHAnsi"/>
          <w:sz w:val="24"/>
        </w:rPr>
      </w:pPr>
      <w:r>
        <w:rPr>
          <w:rFonts w:cstheme="minorHAnsi"/>
          <w:sz w:val="24"/>
        </w:rPr>
        <w:t xml:space="preserve">This graph shows which supplier has received the most money from the department. It can be seen instantly by looking at the graph that the supplier who receives most is </w:t>
      </w:r>
      <w:r w:rsidR="00123C4B">
        <w:rPr>
          <w:rFonts w:cstheme="minorHAnsi"/>
          <w:sz w:val="24"/>
        </w:rPr>
        <w:t xml:space="preserve">Nuclear Decommissioning Authority. They received £286,427,991 in January and £331,280,276 in February. This is a total of £617,708,266 which is an extremely large amount of money. For the third time the difference between the supplier with the largest money received and the second largest is extremely vast, well over £280,000,000 in both cases. </w:t>
      </w:r>
    </w:p>
    <w:p w:rsidR="00F119E1" w:rsidRDefault="00F119E1">
      <w:pPr>
        <w:rPr>
          <w:rFonts w:cstheme="minorHAnsi"/>
          <w:b/>
          <w:sz w:val="24"/>
          <w:u w:val="single"/>
        </w:rPr>
      </w:pPr>
    </w:p>
    <w:p w:rsidR="00F119E1" w:rsidRDefault="00F119E1">
      <w:pPr>
        <w:rPr>
          <w:rFonts w:cstheme="minorHAnsi"/>
          <w:b/>
          <w:sz w:val="24"/>
          <w:u w:val="single"/>
        </w:rPr>
      </w:pPr>
    </w:p>
    <w:p w:rsidR="00403227" w:rsidRDefault="00F119E1" w:rsidP="00A10358">
      <w:pPr>
        <w:pStyle w:val="Heading1"/>
      </w:pPr>
      <w:bookmarkStart w:id="5" w:name="_Toc513817186"/>
      <w:r>
        <w:t>Dashboard</w:t>
      </w:r>
      <w:bookmarkEnd w:id="5"/>
    </w:p>
    <w:p w:rsidR="00AE11EB" w:rsidRDefault="00F119E1" w:rsidP="00AE11EB">
      <w:pPr>
        <w:keepNext/>
      </w:pPr>
      <w:r>
        <w:rPr>
          <w:noProof/>
          <w:lang w:eastAsia="en-GB"/>
        </w:rPr>
        <w:drawing>
          <wp:inline distT="0" distB="0" distL="0" distR="0" wp14:anchorId="2767D8A0" wp14:editId="65715157">
            <wp:extent cx="5731510" cy="4055745"/>
            <wp:effectExtent l="0" t="0" r="254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055745"/>
                    </a:xfrm>
                    <a:prstGeom prst="rect">
                      <a:avLst/>
                    </a:prstGeom>
                  </pic:spPr>
                </pic:pic>
              </a:graphicData>
            </a:graphic>
          </wp:inline>
        </w:drawing>
      </w:r>
    </w:p>
    <w:p w:rsidR="00F119E1" w:rsidRPr="00F119E1" w:rsidRDefault="00AE11EB" w:rsidP="00AE11EB">
      <w:pPr>
        <w:pStyle w:val="Caption"/>
        <w:rPr>
          <w:rFonts w:cstheme="minorHAnsi"/>
          <w:b/>
          <w:sz w:val="24"/>
          <w:u w:val="single"/>
        </w:rPr>
      </w:pPr>
      <w:r>
        <w:t xml:space="preserve">Figure </w:t>
      </w:r>
      <w:fldSimple w:instr=" SEQ Figure \* ARABIC ">
        <w:r w:rsidR="00F3240D">
          <w:rPr>
            <w:noProof/>
          </w:rPr>
          <w:t>9</w:t>
        </w:r>
      </w:fldSimple>
      <w:r>
        <w:t xml:space="preserve"> Dashboard</w:t>
      </w:r>
    </w:p>
    <w:p w:rsidR="00F119E1" w:rsidRDefault="00F119E1">
      <w:pPr>
        <w:rPr>
          <w:rFonts w:cstheme="minorHAnsi"/>
          <w:b/>
          <w:sz w:val="24"/>
          <w:u w:val="single"/>
        </w:rPr>
      </w:pPr>
    </w:p>
    <w:p w:rsidR="008007C0" w:rsidRDefault="008007C0" w:rsidP="00A10358">
      <w:pPr>
        <w:pStyle w:val="Heading1"/>
      </w:pPr>
      <w:bookmarkStart w:id="6" w:name="_Toc513817187"/>
      <w:r>
        <w:t>Data Governance Challenges</w:t>
      </w:r>
      <w:bookmarkEnd w:id="6"/>
    </w:p>
    <w:p w:rsidR="008007C0" w:rsidRPr="008007C0" w:rsidRDefault="008007C0">
      <w:pPr>
        <w:rPr>
          <w:rFonts w:cstheme="minorHAnsi"/>
          <w:sz w:val="24"/>
        </w:rPr>
      </w:pPr>
      <w:r>
        <w:rPr>
          <w:rFonts w:cstheme="minorHAnsi"/>
          <w:sz w:val="24"/>
        </w:rPr>
        <w:t xml:space="preserve">Data Governance regards decision making for all matters that are related to the data. There are a lot of entities involved but perhaps the most important is the organisational body who is holding the data. It is their responsibility to govern their data correctly. They must know what rules they have to follow, who is accountable for what, what monitoring of their data is done and what enforcement methods are in use. </w:t>
      </w:r>
    </w:p>
    <w:p w:rsidR="0097750F" w:rsidRDefault="008007C0">
      <w:pPr>
        <w:rPr>
          <w:rFonts w:cstheme="minorHAnsi"/>
          <w:sz w:val="24"/>
        </w:rPr>
      </w:pPr>
      <w:r>
        <w:rPr>
          <w:rFonts w:cstheme="minorHAnsi"/>
          <w:sz w:val="24"/>
        </w:rPr>
        <w:t xml:space="preserve">Privacy, compliance and security are important data governance issues. </w:t>
      </w:r>
      <w:r w:rsidR="009F5612">
        <w:rPr>
          <w:rFonts w:cstheme="minorHAnsi"/>
          <w:sz w:val="24"/>
        </w:rPr>
        <w:t xml:space="preserve">It is important that any organisations data remain private, whether this data is on their customers, employees or transactions. Most of the time it is the law for this to be the case hence organisations must comply with any data security laws or regulations that may be passed. This is essential for the DECC as some of their financial records within their financial warehouse regard third parties. The third parties within their records are the suppliers of which they purchase the products or services from. The suppliers in there may not want it to get out or be public knowledge who they sell their goods or services to so therefore it is the </w:t>
      </w:r>
      <w:r w:rsidR="0097750F">
        <w:rPr>
          <w:rFonts w:cstheme="minorHAnsi"/>
          <w:sz w:val="24"/>
        </w:rPr>
        <w:t xml:space="preserve">responsibility of the </w:t>
      </w:r>
      <w:r w:rsidR="0097750F">
        <w:rPr>
          <w:rFonts w:cstheme="minorHAnsi"/>
          <w:sz w:val="24"/>
        </w:rPr>
        <w:lastRenderedPageBreak/>
        <w:t xml:space="preserve">DECC to ensure that this does not happen. One law which they must comply with to ensure the security of their data is the Data Protection Act. The law was passed in 1998 and one of the rights of the data </w:t>
      </w:r>
      <w:r w:rsidR="007F0D56">
        <w:rPr>
          <w:rFonts w:cstheme="minorHAnsi"/>
          <w:sz w:val="24"/>
        </w:rPr>
        <w:t xml:space="preserve">subject, in this case the supplier, is that their information may not be used in any way which could cause damage or distress. If the information regarding the supplier got out the DECC could be held responsible by them. A principle of the Act is that data but not be kept for longer than necessary. This could include the supplier if the DECC has not dealt with a supplier for a long period of time. They would then not have a right to keep any data on or regarding the said supplier. </w:t>
      </w:r>
    </w:p>
    <w:p w:rsidR="00F3240D" w:rsidRDefault="00F3240D">
      <w:pPr>
        <w:rPr>
          <w:rFonts w:cstheme="minorHAnsi"/>
          <w:sz w:val="24"/>
        </w:rPr>
      </w:pPr>
      <w:r>
        <w:rPr>
          <w:rFonts w:cstheme="minorHAnsi"/>
          <w:sz w:val="24"/>
        </w:rPr>
        <w:t xml:space="preserve">Data Quality is also an important governance issue. The data must be of sufficient quality with no errors so that it can be mined for information properly. One error in the data quality of the source data was the missing column heading. If this heading was not put back in </w:t>
      </w:r>
      <w:r w:rsidR="00A10358">
        <w:rPr>
          <w:rFonts w:cstheme="minorHAnsi"/>
          <w:sz w:val="24"/>
        </w:rPr>
        <w:t xml:space="preserve">much of the data would have been placed under the wrong column therefore making much of it incorrect. If graphs or reports were created without realising this the axis labels in the graph, which would be similar to the column headings of the data the graph was displaying, would have been incorrect. If decisions were then based upon a graph such as this they would have been wrongfully informed decisions due to the incorrect nature of the data displayed. </w:t>
      </w:r>
    </w:p>
    <w:p w:rsidR="0097750F" w:rsidRDefault="0097750F">
      <w:pPr>
        <w:rPr>
          <w:rFonts w:cstheme="minorHAnsi"/>
          <w:sz w:val="24"/>
        </w:rPr>
      </w:pPr>
    </w:p>
    <w:p w:rsidR="005A3822" w:rsidRPr="0042456C" w:rsidRDefault="005A3822" w:rsidP="005A3822">
      <w:pPr>
        <w:rPr>
          <w:rFonts w:cstheme="minorHAnsi"/>
          <w:sz w:val="24"/>
        </w:rPr>
      </w:pPr>
      <w:bookmarkStart w:id="7" w:name="_GoBack"/>
      <w:bookmarkEnd w:id="7"/>
    </w:p>
    <w:sectPr w:rsidR="005A3822" w:rsidRPr="004245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4946"/>
    <w:rsid w:val="00004946"/>
    <w:rsid w:val="00123C4B"/>
    <w:rsid w:val="00361D7C"/>
    <w:rsid w:val="003C21A3"/>
    <w:rsid w:val="00403227"/>
    <w:rsid w:val="0042456C"/>
    <w:rsid w:val="00462FAD"/>
    <w:rsid w:val="005A3822"/>
    <w:rsid w:val="007F0D56"/>
    <w:rsid w:val="007F216B"/>
    <w:rsid w:val="008007C0"/>
    <w:rsid w:val="00872A27"/>
    <w:rsid w:val="008F6379"/>
    <w:rsid w:val="0097750F"/>
    <w:rsid w:val="009F5612"/>
    <w:rsid w:val="00A10358"/>
    <w:rsid w:val="00A71C25"/>
    <w:rsid w:val="00AE11EB"/>
    <w:rsid w:val="00BE1B37"/>
    <w:rsid w:val="00CB7BE3"/>
    <w:rsid w:val="00E94422"/>
    <w:rsid w:val="00F119E1"/>
    <w:rsid w:val="00F324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AF1AA08-4C63-437C-B853-576188C88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1035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1035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F119E1"/>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A10358"/>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A10358"/>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A10358"/>
    <w:pPr>
      <w:outlineLvl w:val="9"/>
    </w:pPr>
    <w:rPr>
      <w:lang w:val="en-US"/>
    </w:rPr>
  </w:style>
  <w:style w:type="paragraph" w:styleId="TOC1">
    <w:name w:val="toc 1"/>
    <w:basedOn w:val="Normal"/>
    <w:next w:val="Normal"/>
    <w:autoRedefine/>
    <w:uiPriority w:val="39"/>
    <w:unhideWhenUsed/>
    <w:rsid w:val="00A10358"/>
    <w:pPr>
      <w:spacing w:after="100"/>
    </w:pPr>
  </w:style>
  <w:style w:type="character" w:styleId="Hyperlink">
    <w:name w:val="Hyperlink"/>
    <w:basedOn w:val="DefaultParagraphFont"/>
    <w:uiPriority w:val="99"/>
    <w:unhideWhenUsed/>
    <w:rsid w:val="00A10358"/>
    <w:rPr>
      <w:color w:val="0563C1" w:themeColor="hyperlink"/>
      <w:u w:val="single"/>
    </w:rPr>
  </w:style>
  <w:style w:type="paragraph" w:styleId="TableofFigures">
    <w:name w:val="table of figures"/>
    <w:basedOn w:val="Normal"/>
    <w:next w:val="Normal"/>
    <w:uiPriority w:val="99"/>
    <w:unhideWhenUsed/>
    <w:rsid w:val="00A1035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jpe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EA0CC1-581D-497A-B8F5-B2B7D50C4A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249</TotalTime>
  <Pages>12</Pages>
  <Words>1508</Words>
  <Characters>8598</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Whitcombe</dc:creator>
  <cp:keywords/>
  <dc:description/>
  <cp:lastModifiedBy>Callum Whitcombe</cp:lastModifiedBy>
  <cp:revision>10</cp:revision>
  <dcterms:created xsi:type="dcterms:W3CDTF">2018-05-11T08:41:00Z</dcterms:created>
  <dcterms:modified xsi:type="dcterms:W3CDTF">2018-05-11T14:52:00Z</dcterms:modified>
</cp:coreProperties>
</file>