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A835E" w14:textId="3E183964" w:rsidR="00E5501B" w:rsidRPr="006E2B3B" w:rsidRDefault="00E5501B" w:rsidP="00E5501B">
      <w:pPr>
        <w:pStyle w:val="NormalWeb"/>
        <w:spacing w:before="0" w:beforeAutospacing="0" w:after="240" w:afterAutospacing="0"/>
      </w:pPr>
      <w:r w:rsidRPr="006E2B3B">
        <w:rPr>
          <w:rFonts w:ascii="Arial" w:hAnsi="Arial" w:cs="Arial"/>
          <w:color w:val="000000"/>
        </w:rPr>
        <w:t>With reference to specific examples from Chalcolithic or Bronze Age Cyprus critically evaluate how theoretical approaches together with the archaeological evidence enable our reconstruction of ancient household activities and organisation.</w:t>
      </w:r>
    </w:p>
    <w:p w14:paraId="4A20BAA8" w14:textId="5A661350" w:rsidR="00401D83" w:rsidRPr="00002B42" w:rsidRDefault="00401D83" w:rsidP="00135135">
      <w:p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p>
    <w:p w14:paraId="42B7F439" w14:textId="34E808E9" w:rsidR="00401D83" w:rsidRPr="006E2B3B" w:rsidRDefault="00D4078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Applying theory to </w:t>
      </w:r>
      <w:r w:rsidR="00F21C64" w:rsidRPr="006E2B3B">
        <w:rPr>
          <w:rFonts w:asciiTheme="majorHAnsi" w:eastAsia="Times New Roman" w:hAnsiTheme="majorHAnsi" w:cs="Times New Roman"/>
          <w:kern w:val="36"/>
          <w:sz w:val="20"/>
          <w:szCs w:val="20"/>
          <w:lang w:eastAsia="en-GB"/>
          <w14:ligatures w14:val="none"/>
        </w:rPr>
        <w:t>Chalcolithic</w:t>
      </w:r>
      <w:r w:rsidRPr="006E2B3B">
        <w:rPr>
          <w:rFonts w:asciiTheme="majorHAnsi" w:eastAsia="Times New Roman" w:hAnsiTheme="majorHAnsi" w:cs="Times New Roman"/>
          <w:kern w:val="36"/>
          <w:sz w:val="20"/>
          <w:szCs w:val="20"/>
          <w:lang w:eastAsia="en-GB"/>
          <w14:ligatures w14:val="none"/>
        </w:rPr>
        <w:t xml:space="preserve"> and bronze age </w:t>
      </w:r>
      <w:r w:rsidR="00F21C64" w:rsidRPr="006E2B3B">
        <w:rPr>
          <w:rFonts w:asciiTheme="majorHAnsi" w:eastAsia="Times New Roman" w:hAnsiTheme="majorHAnsi" w:cs="Times New Roman"/>
          <w:kern w:val="36"/>
          <w:sz w:val="20"/>
          <w:szCs w:val="20"/>
          <w:lang w:eastAsia="en-GB"/>
          <w14:ligatures w14:val="none"/>
        </w:rPr>
        <w:t>Cyprus</w:t>
      </w:r>
      <w:r w:rsidRPr="006E2B3B">
        <w:rPr>
          <w:rFonts w:asciiTheme="majorHAnsi" w:eastAsia="Times New Roman" w:hAnsiTheme="majorHAnsi" w:cs="Times New Roman"/>
          <w:kern w:val="36"/>
          <w:sz w:val="20"/>
          <w:szCs w:val="20"/>
          <w:lang w:eastAsia="en-GB"/>
          <w14:ligatures w14:val="none"/>
        </w:rPr>
        <w:t xml:space="preserve"> allows us to form ideas of what the household activities and organisation may have possibly looked like, </w:t>
      </w:r>
      <w:r w:rsidR="00F21C64" w:rsidRPr="006E2B3B">
        <w:rPr>
          <w:rFonts w:asciiTheme="majorHAnsi" w:eastAsia="Times New Roman" w:hAnsiTheme="majorHAnsi" w:cs="Times New Roman"/>
          <w:kern w:val="36"/>
          <w:sz w:val="20"/>
          <w:szCs w:val="20"/>
          <w:lang w:eastAsia="en-GB"/>
          <w14:ligatures w14:val="none"/>
        </w:rPr>
        <w:t xml:space="preserve">they allow us to form ideas of what life may have looked like </w:t>
      </w:r>
      <w:r w:rsidR="00C962F8" w:rsidRPr="006E2B3B">
        <w:rPr>
          <w:rFonts w:asciiTheme="majorHAnsi" w:eastAsia="Times New Roman" w:hAnsiTheme="majorHAnsi" w:cs="Times New Roman"/>
          <w:kern w:val="36"/>
          <w:sz w:val="20"/>
          <w:szCs w:val="20"/>
          <w:lang w:eastAsia="en-GB"/>
          <w14:ligatures w14:val="none"/>
        </w:rPr>
        <w:t xml:space="preserve">in this period. Focusing on Processual, Post-Processual, Feminist and Experimental </w:t>
      </w:r>
      <w:r w:rsidR="002963C8" w:rsidRPr="006E2B3B">
        <w:rPr>
          <w:rFonts w:asciiTheme="majorHAnsi" w:eastAsia="Times New Roman" w:hAnsiTheme="majorHAnsi" w:cs="Times New Roman"/>
          <w:kern w:val="36"/>
          <w:sz w:val="20"/>
          <w:szCs w:val="20"/>
          <w:lang w:eastAsia="en-GB"/>
          <w14:ligatures w14:val="none"/>
        </w:rPr>
        <w:t>archaeology</w:t>
      </w:r>
      <w:r w:rsidR="00C962F8" w:rsidRPr="006E2B3B">
        <w:rPr>
          <w:rFonts w:asciiTheme="majorHAnsi" w:eastAsia="Times New Roman" w:hAnsiTheme="majorHAnsi" w:cs="Times New Roman"/>
          <w:kern w:val="36"/>
          <w:sz w:val="20"/>
          <w:szCs w:val="20"/>
          <w:lang w:eastAsia="en-GB"/>
          <w14:ligatures w14:val="none"/>
        </w:rPr>
        <w:t xml:space="preserve"> on Cyprus, we can craft an understanding </w:t>
      </w:r>
      <w:r w:rsidR="00D83D2F" w:rsidRPr="006E2B3B">
        <w:rPr>
          <w:rFonts w:asciiTheme="majorHAnsi" w:eastAsia="Times New Roman" w:hAnsiTheme="majorHAnsi" w:cs="Times New Roman"/>
          <w:kern w:val="36"/>
          <w:sz w:val="20"/>
          <w:szCs w:val="20"/>
          <w:lang w:eastAsia="en-GB"/>
          <w14:ligatures w14:val="none"/>
        </w:rPr>
        <w:t xml:space="preserve">what the household may have looked like. </w:t>
      </w:r>
    </w:p>
    <w:p w14:paraId="439B4DE3" w14:textId="41C0E37F" w:rsidR="00496A56" w:rsidRPr="006E2B3B" w:rsidRDefault="00F6379F"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The </w:t>
      </w:r>
      <w:r w:rsidR="00117BE9">
        <w:rPr>
          <w:rFonts w:asciiTheme="majorHAnsi" w:eastAsia="Times New Roman" w:hAnsiTheme="majorHAnsi" w:cs="Times New Roman"/>
          <w:kern w:val="36"/>
          <w:sz w:val="20"/>
          <w:szCs w:val="20"/>
          <w:lang w:eastAsia="en-GB"/>
          <w14:ligatures w14:val="none"/>
        </w:rPr>
        <w:t xml:space="preserve">concept of Processual </w:t>
      </w:r>
      <w:r w:rsidR="001C6038">
        <w:rPr>
          <w:rFonts w:asciiTheme="majorHAnsi" w:eastAsia="Times New Roman" w:hAnsiTheme="majorHAnsi" w:cs="Times New Roman"/>
          <w:kern w:val="36"/>
          <w:sz w:val="20"/>
          <w:szCs w:val="20"/>
          <w:lang w:eastAsia="en-GB"/>
          <w14:ligatures w14:val="none"/>
        </w:rPr>
        <w:t>archaeology</w:t>
      </w:r>
      <w:r w:rsidR="00117BE9">
        <w:rPr>
          <w:rFonts w:asciiTheme="majorHAnsi" w:eastAsia="Times New Roman" w:hAnsiTheme="majorHAnsi" w:cs="Times New Roman"/>
          <w:kern w:val="36"/>
          <w:sz w:val="20"/>
          <w:szCs w:val="20"/>
          <w:lang w:eastAsia="en-GB"/>
          <w14:ligatures w14:val="none"/>
        </w:rPr>
        <w:t xml:space="preserve"> was formed in the 1960</w:t>
      </w:r>
      <w:r w:rsidR="001C6038">
        <w:rPr>
          <w:rFonts w:asciiTheme="majorHAnsi" w:eastAsia="Times New Roman" w:hAnsiTheme="majorHAnsi" w:cs="Times New Roman"/>
          <w:kern w:val="36"/>
          <w:sz w:val="20"/>
          <w:szCs w:val="20"/>
          <w:lang w:eastAsia="en-GB"/>
          <w14:ligatures w14:val="none"/>
        </w:rPr>
        <w:t>s</w:t>
      </w:r>
      <w:r w:rsidR="00117BE9">
        <w:rPr>
          <w:rFonts w:asciiTheme="majorHAnsi" w:eastAsia="Times New Roman" w:hAnsiTheme="majorHAnsi" w:cs="Times New Roman"/>
          <w:kern w:val="36"/>
          <w:sz w:val="20"/>
          <w:szCs w:val="20"/>
          <w:lang w:eastAsia="en-GB"/>
          <w14:ligatures w14:val="none"/>
        </w:rPr>
        <w:t xml:space="preserve"> and </w:t>
      </w:r>
      <w:r w:rsidR="001C6038">
        <w:rPr>
          <w:rFonts w:asciiTheme="majorHAnsi" w:eastAsia="Times New Roman" w:hAnsiTheme="majorHAnsi" w:cs="Times New Roman"/>
          <w:kern w:val="36"/>
          <w:sz w:val="20"/>
          <w:szCs w:val="20"/>
          <w:lang w:eastAsia="en-GB"/>
          <w14:ligatures w14:val="none"/>
        </w:rPr>
        <w:t>1970s</w:t>
      </w:r>
      <w:r w:rsidR="006E3A4B" w:rsidRPr="006E2B3B">
        <w:rPr>
          <w:rFonts w:asciiTheme="majorHAnsi" w:eastAsia="Times New Roman" w:hAnsiTheme="majorHAnsi" w:cs="Times New Roman"/>
          <w:kern w:val="36"/>
          <w:sz w:val="20"/>
          <w:szCs w:val="20"/>
          <w:lang w:eastAsia="en-GB"/>
          <w14:ligatures w14:val="none"/>
        </w:rPr>
        <w:t xml:space="preserve">, it </w:t>
      </w:r>
      <w:r w:rsidR="00D4204E" w:rsidRPr="006E2B3B">
        <w:rPr>
          <w:rFonts w:asciiTheme="majorHAnsi" w:eastAsia="Times New Roman" w:hAnsiTheme="majorHAnsi" w:cs="Times New Roman"/>
          <w:kern w:val="36"/>
          <w:sz w:val="20"/>
          <w:szCs w:val="20"/>
          <w:lang w:eastAsia="en-GB"/>
          <w14:ligatures w14:val="none"/>
        </w:rPr>
        <w:t xml:space="preserve">was done in the hopes of including </w:t>
      </w:r>
      <w:r w:rsidR="000C4F5A" w:rsidRPr="006E2B3B">
        <w:rPr>
          <w:rFonts w:asciiTheme="majorHAnsi" w:eastAsia="Times New Roman" w:hAnsiTheme="majorHAnsi" w:cs="Times New Roman"/>
          <w:kern w:val="36"/>
          <w:sz w:val="20"/>
          <w:szCs w:val="20"/>
          <w:lang w:eastAsia="en-GB"/>
          <w14:ligatures w14:val="none"/>
        </w:rPr>
        <w:t xml:space="preserve">the scientific method in the methodology of </w:t>
      </w:r>
      <w:r w:rsidR="00B0463E" w:rsidRPr="006E2B3B">
        <w:rPr>
          <w:rFonts w:asciiTheme="majorHAnsi" w:eastAsia="Times New Roman" w:hAnsiTheme="majorHAnsi" w:cs="Times New Roman"/>
          <w:kern w:val="36"/>
          <w:sz w:val="20"/>
          <w:szCs w:val="20"/>
          <w:lang w:eastAsia="en-GB"/>
          <w14:ligatures w14:val="none"/>
        </w:rPr>
        <w:t>Archaeology</w:t>
      </w:r>
      <w:r w:rsidR="00EE036A" w:rsidRPr="006E2B3B">
        <w:rPr>
          <w:rFonts w:asciiTheme="majorHAnsi" w:eastAsia="Times New Roman" w:hAnsiTheme="majorHAnsi" w:cs="Times New Roman"/>
          <w:kern w:val="36"/>
          <w:sz w:val="20"/>
          <w:szCs w:val="20"/>
          <w:lang w:eastAsia="en-GB"/>
          <w14:ligatures w14:val="none"/>
        </w:rPr>
        <w:t xml:space="preserve"> and linking the study of </w:t>
      </w:r>
      <w:r w:rsidR="00F01BF1" w:rsidRPr="006E2B3B">
        <w:rPr>
          <w:rFonts w:asciiTheme="majorHAnsi" w:eastAsia="Times New Roman" w:hAnsiTheme="majorHAnsi" w:cs="Times New Roman"/>
          <w:kern w:val="36"/>
          <w:sz w:val="20"/>
          <w:szCs w:val="20"/>
          <w:lang w:eastAsia="en-GB"/>
          <w14:ligatures w14:val="none"/>
        </w:rPr>
        <w:t>Archaeology</w:t>
      </w:r>
      <w:r w:rsidR="00EE036A" w:rsidRPr="006E2B3B">
        <w:rPr>
          <w:rFonts w:asciiTheme="majorHAnsi" w:eastAsia="Times New Roman" w:hAnsiTheme="majorHAnsi" w:cs="Times New Roman"/>
          <w:kern w:val="36"/>
          <w:sz w:val="20"/>
          <w:szCs w:val="20"/>
          <w:lang w:eastAsia="en-GB"/>
          <w14:ligatures w14:val="none"/>
        </w:rPr>
        <w:t xml:space="preserve"> and </w:t>
      </w:r>
      <w:r w:rsidR="008B6DC6" w:rsidRPr="006E2B3B">
        <w:rPr>
          <w:rFonts w:asciiTheme="majorHAnsi" w:eastAsia="Times New Roman" w:hAnsiTheme="majorHAnsi" w:cs="Times New Roman"/>
          <w:kern w:val="36"/>
          <w:sz w:val="20"/>
          <w:szCs w:val="20"/>
          <w:lang w:eastAsia="en-GB"/>
          <w14:ligatures w14:val="none"/>
        </w:rPr>
        <w:t>Anthropology</w:t>
      </w:r>
      <w:r w:rsidR="00EE036A" w:rsidRPr="006E2B3B">
        <w:rPr>
          <w:rFonts w:asciiTheme="majorHAnsi" w:eastAsia="Times New Roman" w:hAnsiTheme="majorHAnsi" w:cs="Times New Roman"/>
          <w:kern w:val="36"/>
          <w:sz w:val="20"/>
          <w:szCs w:val="20"/>
          <w:lang w:eastAsia="en-GB"/>
          <w14:ligatures w14:val="none"/>
        </w:rPr>
        <w:t xml:space="preserve"> more closely</w:t>
      </w:r>
      <w:r w:rsidR="001C6038">
        <w:rPr>
          <w:rFonts w:asciiTheme="majorHAnsi" w:eastAsia="Times New Roman" w:hAnsiTheme="majorHAnsi" w:cs="Times New Roman"/>
          <w:kern w:val="36"/>
          <w:sz w:val="20"/>
          <w:szCs w:val="20"/>
          <w:lang w:eastAsia="en-GB"/>
          <w14:ligatures w14:val="none"/>
        </w:rPr>
        <w:t>. T</w:t>
      </w:r>
      <w:r w:rsidR="00D83D2F" w:rsidRPr="006E2B3B">
        <w:rPr>
          <w:rFonts w:asciiTheme="majorHAnsi" w:eastAsia="Times New Roman" w:hAnsiTheme="majorHAnsi" w:cs="Times New Roman"/>
          <w:kern w:val="36"/>
          <w:sz w:val="20"/>
          <w:szCs w:val="20"/>
          <w:lang w:eastAsia="en-GB"/>
          <w14:ligatures w14:val="none"/>
        </w:rPr>
        <w:t xml:space="preserve">he study </w:t>
      </w:r>
      <w:proofErr w:type="spellStart"/>
      <w:r w:rsidR="00D83D2F" w:rsidRPr="006E2B3B">
        <w:rPr>
          <w:rFonts w:asciiTheme="majorHAnsi" w:eastAsia="Times New Roman" w:hAnsiTheme="majorHAnsi" w:cs="Times New Roman"/>
          <w:kern w:val="36"/>
          <w:sz w:val="20"/>
          <w:szCs w:val="20"/>
          <w:lang w:eastAsia="en-GB"/>
          <w14:ligatures w14:val="none"/>
        </w:rPr>
        <w:t>preposes</w:t>
      </w:r>
      <w:proofErr w:type="spellEnd"/>
      <w:r w:rsidR="00D83D2F" w:rsidRPr="006E2B3B">
        <w:rPr>
          <w:rFonts w:asciiTheme="majorHAnsi" w:eastAsia="Times New Roman" w:hAnsiTheme="majorHAnsi" w:cs="Times New Roman"/>
          <w:kern w:val="36"/>
          <w:sz w:val="20"/>
          <w:szCs w:val="20"/>
          <w:lang w:eastAsia="en-GB"/>
          <w14:ligatures w14:val="none"/>
        </w:rPr>
        <w:t xml:space="preserve"> that we should focus on </w:t>
      </w:r>
      <w:r w:rsidR="00162574" w:rsidRPr="006E2B3B">
        <w:rPr>
          <w:rFonts w:asciiTheme="majorHAnsi" w:eastAsia="Times New Roman" w:hAnsiTheme="majorHAnsi" w:cs="Times New Roman"/>
          <w:kern w:val="36"/>
          <w:sz w:val="20"/>
          <w:szCs w:val="20"/>
          <w:lang w:eastAsia="en-GB"/>
          <w14:ligatures w14:val="none"/>
        </w:rPr>
        <w:t>using the scientific method to determine what life may have looked like</w:t>
      </w:r>
      <w:r w:rsidR="006C1946" w:rsidRPr="006E2B3B">
        <w:rPr>
          <w:rFonts w:asciiTheme="majorHAnsi" w:eastAsia="Times New Roman" w:hAnsiTheme="majorHAnsi" w:cs="Times New Roman"/>
          <w:kern w:val="36"/>
          <w:sz w:val="20"/>
          <w:szCs w:val="20"/>
          <w:lang w:eastAsia="en-GB"/>
          <w14:ligatures w14:val="none"/>
        </w:rPr>
        <w:t xml:space="preserve">. They </w:t>
      </w:r>
      <w:r w:rsidR="00F07AAF" w:rsidRPr="006E2B3B">
        <w:rPr>
          <w:rFonts w:asciiTheme="majorHAnsi" w:eastAsia="Times New Roman" w:hAnsiTheme="majorHAnsi" w:cs="Times New Roman"/>
          <w:kern w:val="36"/>
          <w:sz w:val="20"/>
          <w:szCs w:val="20"/>
          <w:lang w:eastAsia="en-GB"/>
          <w14:ligatures w14:val="none"/>
        </w:rPr>
        <w:t>believe</w:t>
      </w:r>
      <w:r w:rsidR="006C1946" w:rsidRPr="006E2B3B">
        <w:rPr>
          <w:rFonts w:asciiTheme="majorHAnsi" w:eastAsia="Times New Roman" w:hAnsiTheme="majorHAnsi" w:cs="Times New Roman"/>
          <w:kern w:val="36"/>
          <w:sz w:val="20"/>
          <w:szCs w:val="20"/>
          <w:lang w:eastAsia="en-GB"/>
          <w14:ligatures w14:val="none"/>
        </w:rPr>
        <w:t xml:space="preserve"> that culture adapts to the </w:t>
      </w:r>
      <w:r w:rsidR="00F07AAF" w:rsidRPr="006E2B3B">
        <w:rPr>
          <w:rFonts w:asciiTheme="majorHAnsi" w:eastAsia="Times New Roman" w:hAnsiTheme="majorHAnsi" w:cs="Times New Roman"/>
          <w:kern w:val="36"/>
          <w:sz w:val="20"/>
          <w:szCs w:val="20"/>
          <w:lang w:eastAsia="en-GB"/>
          <w14:ligatures w14:val="none"/>
        </w:rPr>
        <w:t xml:space="preserve">outside environment. </w:t>
      </w:r>
      <w:r w:rsidR="00125A9C" w:rsidRPr="006E2B3B">
        <w:rPr>
          <w:rFonts w:asciiTheme="majorHAnsi" w:eastAsia="Times New Roman" w:hAnsiTheme="majorHAnsi" w:cs="Times New Roman"/>
          <w:kern w:val="36"/>
          <w:sz w:val="20"/>
          <w:szCs w:val="20"/>
          <w:lang w:eastAsia="en-GB"/>
          <w14:ligatures w14:val="none"/>
        </w:rPr>
        <w:t>Archaeologists</w:t>
      </w:r>
      <w:r w:rsidR="00291F64" w:rsidRPr="006E2B3B">
        <w:rPr>
          <w:rFonts w:asciiTheme="majorHAnsi" w:eastAsia="Times New Roman" w:hAnsiTheme="majorHAnsi" w:cs="Times New Roman"/>
          <w:kern w:val="36"/>
          <w:sz w:val="20"/>
          <w:szCs w:val="20"/>
          <w:lang w:eastAsia="en-GB"/>
          <w14:ligatures w14:val="none"/>
        </w:rPr>
        <w:t xml:space="preserve"> should try to focus on what things mean</w:t>
      </w:r>
      <w:r w:rsidR="00125A9C" w:rsidRPr="006E2B3B">
        <w:rPr>
          <w:rFonts w:asciiTheme="majorHAnsi" w:eastAsia="Times New Roman" w:hAnsiTheme="majorHAnsi" w:cs="Times New Roman"/>
          <w:kern w:val="36"/>
          <w:sz w:val="20"/>
          <w:szCs w:val="20"/>
          <w:lang w:eastAsia="en-GB"/>
          <w14:ligatures w14:val="none"/>
        </w:rPr>
        <w:t>, and how they can help to explain the culture we are looking at</w:t>
      </w:r>
      <w:r w:rsidR="009A66BD">
        <w:rPr>
          <w:rStyle w:val="FootnoteReference"/>
          <w:rFonts w:asciiTheme="majorHAnsi" w:eastAsia="Times New Roman" w:hAnsiTheme="majorHAnsi" w:cs="Times New Roman"/>
          <w:kern w:val="36"/>
          <w:sz w:val="20"/>
          <w:szCs w:val="20"/>
          <w:lang w:eastAsia="en-GB"/>
          <w14:ligatures w14:val="none"/>
        </w:rPr>
        <w:footnoteReference w:id="1"/>
      </w:r>
      <w:r w:rsidR="00125A9C" w:rsidRPr="006E2B3B">
        <w:rPr>
          <w:rFonts w:asciiTheme="majorHAnsi" w:eastAsia="Times New Roman" w:hAnsiTheme="majorHAnsi" w:cs="Times New Roman"/>
          <w:kern w:val="36"/>
          <w:sz w:val="20"/>
          <w:szCs w:val="20"/>
          <w:lang w:eastAsia="en-GB"/>
          <w14:ligatures w14:val="none"/>
        </w:rPr>
        <w:t xml:space="preserve">. </w:t>
      </w:r>
    </w:p>
    <w:p w14:paraId="01A41AF6" w14:textId="2C77B82F" w:rsidR="00351583" w:rsidRPr="006E2B3B" w:rsidRDefault="00351583" w:rsidP="00351583">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Post Processual archaeology is a direct criticism of Processual Archaeology, also referred to as interpretive Archaeology, originated in the 1970s and 1980s, it used a more subjective approach</w:t>
      </w:r>
      <w:r w:rsidR="009A66BD">
        <w:rPr>
          <w:rStyle w:val="FootnoteReference"/>
          <w:rFonts w:asciiTheme="majorHAnsi" w:eastAsia="Times New Roman" w:hAnsiTheme="majorHAnsi" w:cs="Times New Roman"/>
          <w:kern w:val="36"/>
          <w:sz w:val="20"/>
          <w:szCs w:val="20"/>
          <w:lang w:eastAsia="en-GB"/>
          <w14:ligatures w14:val="none"/>
        </w:rPr>
        <w:footnoteReference w:id="2"/>
      </w:r>
      <w:r w:rsidRPr="006E2B3B">
        <w:rPr>
          <w:rFonts w:asciiTheme="majorHAnsi" w:eastAsia="Times New Roman" w:hAnsiTheme="majorHAnsi" w:cs="Times New Roman"/>
          <w:kern w:val="36"/>
          <w:sz w:val="20"/>
          <w:szCs w:val="20"/>
          <w:lang w:eastAsia="en-GB"/>
          <w14:ligatures w14:val="none"/>
        </w:rPr>
        <w:t>. It argues that each culture should be seen as unique from the other, and concepts such as religion, gender and inequality are what shapes the underlying ethos, we shape the world around us with our own agency</w:t>
      </w:r>
      <w:r w:rsidR="00164968">
        <w:rPr>
          <w:rFonts w:asciiTheme="majorHAnsi" w:eastAsia="Times New Roman" w:hAnsiTheme="majorHAnsi" w:cs="Times New Roman"/>
          <w:kern w:val="36"/>
          <w:sz w:val="20"/>
          <w:szCs w:val="20"/>
          <w:lang w:eastAsia="en-GB"/>
          <w14:ligatures w14:val="none"/>
        </w:rPr>
        <w:t xml:space="preserve">, a </w:t>
      </w:r>
      <w:r w:rsidR="00263866">
        <w:rPr>
          <w:rFonts w:asciiTheme="majorHAnsi" w:eastAsia="Times New Roman" w:hAnsiTheme="majorHAnsi" w:cs="Times New Roman"/>
          <w:kern w:val="36"/>
          <w:sz w:val="20"/>
          <w:szCs w:val="20"/>
          <w:lang w:eastAsia="en-GB"/>
          <w14:ligatures w14:val="none"/>
        </w:rPr>
        <w:t>bottom-up</w:t>
      </w:r>
      <w:r w:rsidR="00164968">
        <w:rPr>
          <w:rFonts w:asciiTheme="majorHAnsi" w:eastAsia="Times New Roman" w:hAnsiTheme="majorHAnsi" w:cs="Times New Roman"/>
          <w:kern w:val="36"/>
          <w:sz w:val="20"/>
          <w:szCs w:val="20"/>
          <w:lang w:eastAsia="en-GB"/>
          <w14:ligatures w14:val="none"/>
        </w:rPr>
        <w:t xml:space="preserve"> way of considering development</w:t>
      </w:r>
      <w:r w:rsidRPr="006E2B3B">
        <w:rPr>
          <w:rFonts w:asciiTheme="majorHAnsi" w:eastAsia="Times New Roman" w:hAnsiTheme="majorHAnsi" w:cs="Times New Roman"/>
          <w:kern w:val="36"/>
          <w:sz w:val="20"/>
          <w:szCs w:val="20"/>
          <w:lang w:eastAsia="en-GB"/>
          <w14:ligatures w14:val="none"/>
        </w:rPr>
        <w:t xml:space="preserve">. </w:t>
      </w:r>
    </w:p>
    <w:p w14:paraId="205E7C14" w14:textId="28DBED13" w:rsidR="00351583" w:rsidRPr="006E2B3B" w:rsidRDefault="00351583" w:rsidP="00351583">
      <w:pPr>
        <w:spacing w:before="240" w:after="240" w:line="240" w:lineRule="auto"/>
        <w:rPr>
          <w:rFonts w:asciiTheme="majorHAnsi" w:eastAsia="Times New Roman" w:hAnsiTheme="majorHAnsi" w:cs="Arial"/>
          <w:color w:val="000000"/>
          <w:kern w:val="0"/>
          <w:sz w:val="20"/>
          <w:szCs w:val="20"/>
          <w:lang w:eastAsia="en-GB"/>
          <w14:ligatures w14:val="none"/>
        </w:rPr>
      </w:pPr>
      <w:r w:rsidRPr="006E2B3B">
        <w:rPr>
          <w:rFonts w:asciiTheme="majorHAnsi" w:eastAsia="Times New Roman" w:hAnsiTheme="majorHAnsi" w:cs="Arial"/>
          <w:color w:val="000000"/>
          <w:kern w:val="0"/>
          <w:sz w:val="20"/>
          <w:szCs w:val="20"/>
          <w:lang w:eastAsia="en-GB"/>
          <w14:ligatures w14:val="none"/>
        </w:rPr>
        <w:t xml:space="preserve">Feminist archaeology </w:t>
      </w:r>
      <w:r w:rsidR="00766CBF" w:rsidRPr="006E2B3B">
        <w:rPr>
          <w:rFonts w:asciiTheme="majorHAnsi" w:eastAsia="Times New Roman" w:hAnsiTheme="majorHAnsi" w:cs="Arial"/>
          <w:color w:val="000000"/>
          <w:kern w:val="0"/>
          <w:sz w:val="20"/>
          <w:szCs w:val="20"/>
          <w:lang w:eastAsia="en-GB"/>
          <w14:ligatures w14:val="none"/>
        </w:rPr>
        <w:t xml:space="preserve">emerged in the 1970s and 80s, and was another criticism of Processual </w:t>
      </w:r>
      <w:r w:rsidR="00265714" w:rsidRPr="006E2B3B">
        <w:rPr>
          <w:rFonts w:asciiTheme="majorHAnsi" w:eastAsia="Times New Roman" w:hAnsiTheme="majorHAnsi" w:cs="Arial"/>
          <w:color w:val="000000"/>
          <w:kern w:val="0"/>
          <w:sz w:val="20"/>
          <w:szCs w:val="20"/>
          <w:lang w:eastAsia="en-GB"/>
          <w14:ligatures w14:val="none"/>
        </w:rPr>
        <w:t>archaeology</w:t>
      </w:r>
      <w:r w:rsidR="00766CBF" w:rsidRPr="006E2B3B">
        <w:rPr>
          <w:rFonts w:asciiTheme="majorHAnsi" w:eastAsia="Times New Roman" w:hAnsiTheme="majorHAnsi" w:cs="Arial"/>
          <w:color w:val="000000"/>
          <w:kern w:val="0"/>
          <w:sz w:val="20"/>
          <w:szCs w:val="20"/>
          <w:lang w:eastAsia="en-GB"/>
          <w14:ligatures w14:val="none"/>
        </w:rPr>
        <w:t xml:space="preserve">, </w:t>
      </w:r>
      <w:r w:rsidRPr="006E2B3B">
        <w:rPr>
          <w:rFonts w:asciiTheme="majorHAnsi" w:eastAsia="Times New Roman" w:hAnsiTheme="majorHAnsi" w:cs="Arial"/>
          <w:color w:val="000000"/>
          <w:kern w:val="0"/>
          <w:sz w:val="20"/>
          <w:szCs w:val="20"/>
          <w:lang w:eastAsia="en-GB"/>
          <w14:ligatures w14:val="none"/>
        </w:rPr>
        <w:t xml:space="preserve">focuses on the importance of gender in the past, it employs feminist thinking and understanding to these discoveries and aims to remove the bias towards men in archaeology. Using the terminology of feminist archaeology is a bit of a misnomer as the modern concept of feminism doesn’t define their field of study entirely. They aim to avoid gender bias in their study, they critique </w:t>
      </w:r>
      <w:r w:rsidR="00964697" w:rsidRPr="006E2B3B">
        <w:rPr>
          <w:rFonts w:asciiTheme="majorHAnsi" w:eastAsia="Times New Roman" w:hAnsiTheme="majorHAnsi" w:cs="Arial"/>
          <w:color w:val="000000"/>
          <w:kern w:val="0"/>
          <w:sz w:val="20"/>
          <w:szCs w:val="20"/>
          <w:lang w:eastAsia="en-GB"/>
          <w14:ligatures w14:val="none"/>
        </w:rPr>
        <w:t>the application</w:t>
      </w:r>
      <w:r w:rsidRPr="006E2B3B">
        <w:rPr>
          <w:rFonts w:asciiTheme="majorHAnsi" w:eastAsia="Times New Roman" w:hAnsiTheme="majorHAnsi" w:cs="Arial"/>
          <w:color w:val="000000"/>
          <w:kern w:val="0"/>
          <w:sz w:val="20"/>
          <w:szCs w:val="20"/>
          <w:lang w:eastAsia="en-GB"/>
          <w14:ligatures w14:val="none"/>
        </w:rPr>
        <w:t xml:space="preserve"> western gender ideals on non-western cultures. </w:t>
      </w:r>
      <w:r w:rsidR="00164968">
        <w:rPr>
          <w:rStyle w:val="FootnoteReference"/>
          <w:rFonts w:asciiTheme="majorHAnsi" w:eastAsia="Times New Roman" w:hAnsiTheme="majorHAnsi" w:cs="Arial"/>
          <w:color w:val="000000"/>
          <w:kern w:val="0"/>
          <w:sz w:val="20"/>
          <w:szCs w:val="20"/>
          <w:lang w:eastAsia="en-GB"/>
          <w14:ligatures w14:val="none"/>
        </w:rPr>
        <w:footnoteReference w:id="3"/>
      </w:r>
    </w:p>
    <w:p w14:paraId="758E5EDD" w14:textId="08ADE26D" w:rsidR="00AF2EFD" w:rsidRPr="006E2B3B" w:rsidRDefault="00351583"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Experimental </w:t>
      </w:r>
      <w:r w:rsidR="00721D23" w:rsidRPr="006E2B3B">
        <w:rPr>
          <w:rFonts w:asciiTheme="majorHAnsi" w:eastAsia="Times New Roman" w:hAnsiTheme="majorHAnsi" w:cs="Times New Roman"/>
          <w:kern w:val="36"/>
          <w:sz w:val="20"/>
          <w:szCs w:val="20"/>
          <w:lang w:eastAsia="en-GB"/>
          <w14:ligatures w14:val="none"/>
        </w:rPr>
        <w:t>archaeology</w:t>
      </w:r>
      <w:r w:rsidR="00E95755" w:rsidRPr="006E2B3B">
        <w:rPr>
          <w:rFonts w:asciiTheme="majorHAnsi" w:eastAsia="Times New Roman" w:hAnsiTheme="majorHAnsi" w:cs="Times New Roman"/>
          <w:kern w:val="36"/>
          <w:sz w:val="20"/>
          <w:szCs w:val="20"/>
          <w:lang w:eastAsia="en-GB"/>
          <w14:ligatures w14:val="none"/>
        </w:rPr>
        <w:t xml:space="preserve">, sometimes </w:t>
      </w:r>
      <w:r w:rsidR="003A1F70" w:rsidRPr="006E2B3B">
        <w:rPr>
          <w:rFonts w:asciiTheme="majorHAnsi" w:eastAsia="Times New Roman" w:hAnsiTheme="majorHAnsi" w:cs="Times New Roman"/>
          <w:kern w:val="36"/>
          <w:sz w:val="20"/>
          <w:szCs w:val="20"/>
          <w:lang w:eastAsia="en-GB"/>
          <w14:ligatures w14:val="none"/>
        </w:rPr>
        <w:t>referred</w:t>
      </w:r>
      <w:r w:rsidR="00E95755" w:rsidRPr="006E2B3B">
        <w:rPr>
          <w:rFonts w:asciiTheme="majorHAnsi" w:eastAsia="Times New Roman" w:hAnsiTheme="majorHAnsi" w:cs="Times New Roman"/>
          <w:kern w:val="36"/>
          <w:sz w:val="20"/>
          <w:szCs w:val="20"/>
          <w:lang w:eastAsia="en-GB"/>
          <w14:ligatures w14:val="none"/>
        </w:rPr>
        <w:t xml:space="preserve"> to as reconstruction </w:t>
      </w:r>
      <w:r w:rsidR="003A1F70" w:rsidRPr="006E2B3B">
        <w:rPr>
          <w:rFonts w:asciiTheme="majorHAnsi" w:eastAsia="Times New Roman" w:hAnsiTheme="majorHAnsi" w:cs="Times New Roman"/>
          <w:kern w:val="36"/>
          <w:sz w:val="20"/>
          <w:szCs w:val="20"/>
          <w:lang w:eastAsia="en-GB"/>
          <w14:ligatures w14:val="none"/>
        </w:rPr>
        <w:t>archaeology</w:t>
      </w:r>
      <w:r w:rsidR="00E95755" w:rsidRPr="006E2B3B">
        <w:rPr>
          <w:rFonts w:asciiTheme="majorHAnsi" w:eastAsia="Times New Roman" w:hAnsiTheme="majorHAnsi" w:cs="Times New Roman"/>
          <w:kern w:val="36"/>
          <w:sz w:val="20"/>
          <w:szCs w:val="20"/>
          <w:lang w:eastAsia="en-GB"/>
          <w14:ligatures w14:val="none"/>
        </w:rPr>
        <w:t>,</w:t>
      </w:r>
      <w:r w:rsidRPr="006E2B3B">
        <w:rPr>
          <w:rFonts w:asciiTheme="majorHAnsi" w:eastAsia="Times New Roman" w:hAnsiTheme="majorHAnsi" w:cs="Times New Roman"/>
          <w:kern w:val="36"/>
          <w:sz w:val="20"/>
          <w:szCs w:val="20"/>
          <w:lang w:eastAsia="en-GB"/>
          <w14:ligatures w14:val="none"/>
        </w:rPr>
        <w:t xml:space="preserve"> </w:t>
      </w:r>
      <w:r w:rsidR="00721D23" w:rsidRPr="006E2B3B">
        <w:rPr>
          <w:rFonts w:asciiTheme="majorHAnsi" w:eastAsia="Times New Roman" w:hAnsiTheme="majorHAnsi" w:cs="Times New Roman"/>
          <w:kern w:val="36"/>
          <w:sz w:val="20"/>
          <w:szCs w:val="20"/>
          <w:lang w:eastAsia="en-GB"/>
          <w14:ligatures w14:val="none"/>
        </w:rPr>
        <w:t xml:space="preserve">is much more practical </w:t>
      </w:r>
      <w:r w:rsidR="00DF6C07" w:rsidRPr="006E2B3B">
        <w:rPr>
          <w:rFonts w:asciiTheme="majorHAnsi" w:eastAsia="Times New Roman" w:hAnsiTheme="majorHAnsi" w:cs="Times New Roman"/>
          <w:kern w:val="36"/>
          <w:sz w:val="20"/>
          <w:szCs w:val="20"/>
          <w:lang w:eastAsia="en-GB"/>
          <w14:ligatures w14:val="none"/>
        </w:rPr>
        <w:t>than</w:t>
      </w:r>
      <w:r w:rsidR="00721D23" w:rsidRPr="006E2B3B">
        <w:rPr>
          <w:rFonts w:asciiTheme="majorHAnsi" w:eastAsia="Times New Roman" w:hAnsiTheme="majorHAnsi" w:cs="Times New Roman"/>
          <w:kern w:val="36"/>
          <w:sz w:val="20"/>
          <w:szCs w:val="20"/>
          <w:lang w:eastAsia="en-GB"/>
          <w14:ligatures w14:val="none"/>
        </w:rPr>
        <w:t xml:space="preserve"> these other theories</w:t>
      </w:r>
      <w:r w:rsidR="009A34E9" w:rsidRPr="006E2B3B">
        <w:rPr>
          <w:rFonts w:asciiTheme="majorHAnsi" w:eastAsia="Times New Roman" w:hAnsiTheme="majorHAnsi" w:cs="Times New Roman"/>
          <w:kern w:val="36"/>
          <w:sz w:val="20"/>
          <w:szCs w:val="20"/>
          <w:lang w:eastAsia="en-GB"/>
          <w14:ligatures w14:val="none"/>
        </w:rPr>
        <w:t xml:space="preserve">, it aims to test the hypothesis </w:t>
      </w:r>
      <w:r w:rsidR="003A021B" w:rsidRPr="006E2B3B">
        <w:rPr>
          <w:rFonts w:asciiTheme="majorHAnsi" w:eastAsia="Times New Roman" w:hAnsiTheme="majorHAnsi" w:cs="Times New Roman"/>
          <w:kern w:val="36"/>
          <w:sz w:val="20"/>
          <w:szCs w:val="20"/>
          <w:lang w:eastAsia="en-GB"/>
          <w14:ligatures w14:val="none"/>
        </w:rPr>
        <w:t>made by archologists, they apply the tools and techniques from the period to recreate what would have been done at the time they study</w:t>
      </w:r>
      <w:r w:rsidR="009060ED" w:rsidRPr="006E2B3B">
        <w:rPr>
          <w:rFonts w:asciiTheme="majorHAnsi" w:eastAsia="Times New Roman" w:hAnsiTheme="majorHAnsi" w:cs="Times New Roman"/>
          <w:kern w:val="36"/>
          <w:sz w:val="20"/>
          <w:szCs w:val="20"/>
          <w:lang w:eastAsia="en-GB"/>
          <w14:ligatures w14:val="none"/>
        </w:rPr>
        <w:t xml:space="preserve">. One of the major forms of this is the creation of </w:t>
      </w:r>
      <w:r w:rsidR="00776D6A" w:rsidRPr="006E2B3B">
        <w:rPr>
          <w:rFonts w:asciiTheme="majorHAnsi" w:eastAsia="Times New Roman" w:hAnsiTheme="majorHAnsi" w:cs="Times New Roman"/>
          <w:kern w:val="36"/>
          <w:sz w:val="20"/>
          <w:szCs w:val="20"/>
          <w:lang w:eastAsia="en-GB"/>
          <w14:ligatures w14:val="none"/>
        </w:rPr>
        <w:t xml:space="preserve">replicas of historical </w:t>
      </w:r>
      <w:r w:rsidR="003A1F70" w:rsidRPr="006E2B3B">
        <w:rPr>
          <w:rFonts w:asciiTheme="majorHAnsi" w:eastAsia="Times New Roman" w:hAnsiTheme="majorHAnsi" w:cs="Times New Roman"/>
          <w:kern w:val="36"/>
          <w:sz w:val="20"/>
          <w:szCs w:val="20"/>
          <w:lang w:eastAsia="en-GB"/>
          <w14:ligatures w14:val="none"/>
        </w:rPr>
        <w:t xml:space="preserve">structures using period accurate technology and techniques. </w:t>
      </w:r>
      <w:r w:rsidR="00164968">
        <w:rPr>
          <w:rStyle w:val="FootnoteReference"/>
          <w:rFonts w:asciiTheme="majorHAnsi" w:eastAsia="Times New Roman" w:hAnsiTheme="majorHAnsi" w:cs="Times New Roman"/>
          <w:kern w:val="36"/>
          <w:sz w:val="20"/>
          <w:szCs w:val="20"/>
          <w:lang w:eastAsia="en-GB"/>
          <w14:ligatures w14:val="none"/>
        </w:rPr>
        <w:footnoteReference w:id="4"/>
      </w:r>
    </w:p>
    <w:p w14:paraId="419C6115" w14:textId="77777777" w:rsidR="00A5770F" w:rsidRDefault="00A5770F"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283BA19A" w14:textId="77777777" w:rsidR="00A5770F" w:rsidRDefault="00A5770F"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043A7F0E" w14:textId="77777777" w:rsidR="00A5770F" w:rsidRDefault="00A5770F"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6386E3FA" w14:textId="77777777" w:rsidR="00A5770F" w:rsidRDefault="00A5770F"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5CE581CE" w14:textId="2C46B9AC" w:rsidR="00AA7BA7" w:rsidRPr="006E2B3B" w:rsidRDefault="004E3E88" w:rsidP="00AA7BA7">
      <w:pPr>
        <w:spacing w:before="100" w:beforeAutospacing="1" w:after="100" w:afterAutospacing="1" w:line="240" w:lineRule="auto"/>
        <w:outlineLvl w:val="0"/>
        <w:rPr>
          <w:rFonts w:asciiTheme="majorHAnsi" w:hAnsiTheme="majorHAnsi"/>
          <w:sz w:val="20"/>
          <w:szCs w:val="20"/>
        </w:rPr>
      </w:pPr>
      <w:r>
        <w:rPr>
          <w:noProof/>
        </w:rPr>
        <w:lastRenderedPageBreak/>
        <w:pict w14:anchorId="1D3F2AF2">
          <v:shapetype id="_x0000_t202" coordsize="21600,21600" o:spt="202" path="m,l,21600r21600,l21600,xe">
            <v:stroke joinstyle="miter"/>
            <v:path gradientshapeok="t" o:connecttype="rect"/>
          </v:shapetype>
          <v:shape id="_x0000_s1029" type="#_x0000_t202" style="position:absolute;margin-left:319.75pt;margin-top:-5.5pt;width:155pt;height:39.5pt;z-index:251660288">
            <v:stroke opacity="0"/>
            <v:textbox style="mso-next-textbox:#_x0000_s1029">
              <w:txbxContent>
                <w:p w14:paraId="3100EDCB" w14:textId="600F3C44" w:rsidR="00A5770F" w:rsidRPr="004E3E88" w:rsidRDefault="002C6E38">
                  <w:pPr>
                    <w:rPr>
                      <w:i/>
                      <w:iCs/>
                      <w:sz w:val="18"/>
                      <w:szCs w:val="18"/>
                    </w:rPr>
                  </w:pPr>
                  <w:r w:rsidRPr="004E3E88">
                    <w:rPr>
                      <w:i/>
                      <w:iCs/>
                      <w:sz w:val="18"/>
                      <w:szCs w:val="18"/>
                    </w:rPr>
                    <w:t xml:space="preserve">Figure 3 – the bull pouring vessel from </w:t>
                  </w:r>
                  <w:r w:rsidR="009A09C7" w:rsidRPr="004E3E88">
                    <w:rPr>
                      <w:i/>
                      <w:iCs/>
                      <w:sz w:val="18"/>
                      <w:szCs w:val="18"/>
                    </w:rPr>
                    <w:t>Tomb ss at Hala Sultan Tekke</w:t>
                  </w:r>
                </w:p>
              </w:txbxContent>
            </v:textbox>
          </v:shape>
        </w:pict>
      </w:r>
      <w:r w:rsidRPr="00032B8C">
        <w:drawing>
          <wp:anchor distT="0" distB="0" distL="114300" distR="114300" simplePos="0" relativeHeight="251641344" behindDoc="0" locked="0" layoutInCell="1" allowOverlap="1" wp14:anchorId="78354CE8" wp14:editId="689240CE">
            <wp:simplePos x="0" y="0"/>
            <wp:positionH relativeFrom="column">
              <wp:posOffset>3980815</wp:posOffset>
            </wp:positionH>
            <wp:positionV relativeFrom="paragraph">
              <wp:posOffset>-139700</wp:posOffset>
            </wp:positionV>
            <wp:extent cx="2124710" cy="1219200"/>
            <wp:effectExtent l="0" t="0" r="0" b="0"/>
            <wp:wrapTopAndBottom/>
            <wp:docPr id="1504279431" name="Picture 1" descr="A close-up of a stat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279431" name="Picture 1" descr="A close-up of a statu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710" cy="1219200"/>
                    </a:xfrm>
                    <a:prstGeom prst="rect">
                      <a:avLst/>
                    </a:prstGeom>
                  </pic:spPr>
                </pic:pic>
              </a:graphicData>
            </a:graphic>
            <wp14:sizeRelH relativeFrom="page">
              <wp14:pctWidth>0</wp14:pctWidth>
            </wp14:sizeRelH>
            <wp14:sizeRelV relativeFrom="page">
              <wp14:pctHeight>0</wp14:pctHeight>
            </wp14:sizeRelV>
          </wp:anchor>
        </w:drawing>
      </w:r>
      <w:r w:rsidR="00032B8C">
        <w:rPr>
          <w:noProof/>
        </w:rPr>
        <w:pict w14:anchorId="77265EEB">
          <v:shape id="Text Box 2" o:spid="_x0000_s1028" type="#_x0000_t202" style="position:absolute;margin-left:151.4pt;margin-top:86.3pt;width:166.4pt;height:30.65pt;z-index:251659264;visibility:visible;mso-wrap-distance-left:9pt;mso-wrap-distance-top:3.6pt;mso-wrap-distance-right:9pt;mso-wrap-distance-bottom:3.6pt;mso-position-horizontal-relative:text;mso-position-vertical-relative:text;mso-width-relative:margin;mso-height-relative:margin;v-text-anchor:top">
            <v:fill opacity="0"/>
            <v:stroke opacity="0"/>
            <v:textbox>
              <w:txbxContent>
                <w:p w14:paraId="57C9AE1B" w14:textId="79BCFE39" w:rsidR="00032B8C" w:rsidRPr="00A5770F" w:rsidRDefault="00032B8C">
                  <w:pPr>
                    <w:rPr>
                      <w:i/>
                      <w:iCs/>
                      <w:sz w:val="18"/>
                      <w:szCs w:val="18"/>
                    </w:rPr>
                  </w:pPr>
                  <w:r w:rsidRPr="00A5770F">
                    <w:rPr>
                      <w:i/>
                      <w:iCs/>
                      <w:sz w:val="18"/>
                      <w:szCs w:val="18"/>
                    </w:rPr>
                    <w:t xml:space="preserve">Figure 2 – two bull </w:t>
                  </w:r>
                  <w:r w:rsidR="00A5770F" w:rsidRPr="00A5770F">
                    <w:rPr>
                      <w:i/>
                      <w:iCs/>
                      <w:sz w:val="18"/>
                      <w:szCs w:val="18"/>
                    </w:rPr>
                    <w:t xml:space="preserve">pouring vessels from Tomb 11 at </w:t>
                  </w:r>
                  <w:proofErr w:type="spellStart"/>
                  <w:r w:rsidR="00A5770F" w:rsidRPr="00A5770F">
                    <w:rPr>
                      <w:i/>
                      <w:iCs/>
                      <w:sz w:val="18"/>
                      <w:szCs w:val="18"/>
                    </w:rPr>
                    <w:t>Kalavasoss</w:t>
                  </w:r>
                  <w:proofErr w:type="spellEnd"/>
                </w:p>
              </w:txbxContent>
            </v:textbox>
            <w10:wrap type="square"/>
          </v:shape>
        </w:pict>
      </w:r>
      <w:r w:rsidR="00032B8C">
        <w:rPr>
          <w:noProof/>
        </w:rPr>
        <w:pict w14:anchorId="56551179">
          <v:shape id="_x0000_s1027" type="#_x0000_t202" style="position:absolute;margin-left:3pt;margin-top:89.5pt;width:155.9pt;height:31.95pt;z-index:251658240;mso-position-horizontal-relative:text;mso-position-vertical-relative:text" stroked="f">
            <v:textbox style="mso-fit-shape-to-text:t" inset="0,0,0,0">
              <w:txbxContent>
                <w:p w14:paraId="188C3889" w14:textId="66940AB1" w:rsidR="00333794" w:rsidRPr="00E53F5A" w:rsidRDefault="00333794" w:rsidP="00333794">
                  <w:pPr>
                    <w:pStyle w:val="Caption"/>
                    <w:rPr>
                      <w:rFonts w:asciiTheme="majorHAnsi" w:eastAsia="Times New Roman" w:hAnsiTheme="majorHAnsi" w:cs="Times New Roman"/>
                      <w:noProof/>
                      <w:kern w:val="36"/>
                      <w:sz w:val="20"/>
                      <w:szCs w:val="20"/>
                      <w14:ligatures w14:val="none"/>
                    </w:rPr>
                  </w:pPr>
                  <w:r>
                    <w:t xml:space="preserve">Figure </w:t>
                  </w:r>
                  <w:fldSimple w:instr=" SEQ Figure \* ARABIC ">
                    <w:r w:rsidR="001D2D7F">
                      <w:rPr>
                        <w:noProof/>
                      </w:rPr>
                      <w:t>1</w:t>
                    </w:r>
                  </w:fldSimple>
                  <w:r>
                    <w:t xml:space="preserve">- Artistic representation of the tomb 11 at </w:t>
                  </w:r>
                  <w:proofErr w:type="spellStart"/>
                  <w:r>
                    <w:t>Kalavasoss</w:t>
                  </w:r>
                  <w:proofErr w:type="spellEnd"/>
                </w:p>
              </w:txbxContent>
            </v:textbox>
            <w10:wrap type="topAndBottom"/>
          </v:shape>
        </w:pict>
      </w:r>
      <w:r w:rsidR="00032B8C" w:rsidRPr="001D2D7F">
        <w:drawing>
          <wp:anchor distT="0" distB="0" distL="114300" distR="114300" simplePos="0" relativeHeight="251636224" behindDoc="0" locked="0" layoutInCell="1" allowOverlap="1" wp14:anchorId="6C608A63" wp14:editId="6B7AFEEA">
            <wp:simplePos x="0" y="0"/>
            <wp:positionH relativeFrom="column">
              <wp:posOffset>1860550</wp:posOffset>
            </wp:positionH>
            <wp:positionV relativeFrom="paragraph">
              <wp:posOffset>-196850</wp:posOffset>
            </wp:positionV>
            <wp:extent cx="1999615" cy="1289050"/>
            <wp:effectExtent l="0" t="0" r="0" b="0"/>
            <wp:wrapTopAndBottom/>
            <wp:docPr id="1505522830" name="Picture 1" descr="A pair of pottery anim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22830" name="Picture 1" descr="A pair of pottery animal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999615" cy="1289050"/>
                    </a:xfrm>
                    <a:prstGeom prst="rect">
                      <a:avLst/>
                    </a:prstGeom>
                  </pic:spPr>
                </pic:pic>
              </a:graphicData>
            </a:graphic>
            <wp14:sizeRelH relativeFrom="page">
              <wp14:pctWidth>0</wp14:pctWidth>
            </wp14:sizeRelH>
            <wp14:sizeRelV relativeFrom="page">
              <wp14:pctHeight>0</wp14:pctHeight>
            </wp14:sizeRelV>
          </wp:anchor>
        </w:drawing>
      </w:r>
      <w:r w:rsidR="00032B8C">
        <w:rPr>
          <w:rFonts w:asciiTheme="majorHAnsi" w:eastAsia="Times New Roman" w:hAnsiTheme="majorHAnsi" w:cs="Times New Roman"/>
          <w:noProof/>
          <w:kern w:val="36"/>
          <w:sz w:val="20"/>
          <w:szCs w:val="20"/>
          <w:lang w:eastAsia="en-GB"/>
          <w14:ligatures w14:val="none"/>
        </w:rPr>
        <w:drawing>
          <wp:anchor distT="0" distB="0" distL="114300" distR="114300" simplePos="0" relativeHeight="251621888" behindDoc="1" locked="0" layoutInCell="1" allowOverlap="1" wp14:anchorId="7ACE3C92" wp14:editId="08DEEEC7">
            <wp:simplePos x="0" y="0"/>
            <wp:positionH relativeFrom="column">
              <wp:posOffset>0</wp:posOffset>
            </wp:positionH>
            <wp:positionV relativeFrom="paragraph">
              <wp:posOffset>-120650</wp:posOffset>
            </wp:positionV>
            <wp:extent cx="1905000" cy="1257300"/>
            <wp:effectExtent l="0" t="0" r="0" b="0"/>
            <wp:wrapTopAndBottom/>
            <wp:docPr id="133763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0" cy="1257300"/>
                    </a:xfrm>
                    <a:prstGeom prst="rect">
                      <a:avLst/>
                    </a:prstGeom>
                    <a:noFill/>
                  </pic:spPr>
                </pic:pic>
              </a:graphicData>
            </a:graphic>
            <wp14:sizeRelH relativeFrom="page">
              <wp14:pctWidth>0</wp14:pctWidth>
            </wp14:sizeRelH>
            <wp14:sizeRelV relativeFrom="page">
              <wp14:pctHeight>0</wp14:pctHeight>
            </wp14:sizeRelV>
          </wp:anchor>
        </w:drawing>
      </w:r>
      <w:r w:rsidR="00AA7BA7" w:rsidRPr="006E2B3B">
        <w:rPr>
          <w:rFonts w:asciiTheme="majorHAnsi" w:eastAsia="Times New Roman" w:hAnsiTheme="majorHAnsi" w:cs="Times New Roman"/>
          <w:kern w:val="36"/>
          <w:sz w:val="20"/>
          <w:szCs w:val="20"/>
          <w:lang w:eastAsia="en-GB"/>
          <w14:ligatures w14:val="none"/>
        </w:rPr>
        <w:t xml:space="preserve">In this tomb from </w:t>
      </w:r>
      <w:proofErr w:type="spellStart"/>
      <w:r w:rsidR="00AA7BA7" w:rsidRPr="006E2B3B">
        <w:rPr>
          <w:rFonts w:asciiTheme="majorHAnsi" w:eastAsia="Times New Roman" w:hAnsiTheme="majorHAnsi" w:cs="Times New Roman"/>
          <w:kern w:val="36"/>
          <w:sz w:val="20"/>
          <w:szCs w:val="20"/>
          <w:lang w:eastAsia="en-GB"/>
          <w14:ligatures w14:val="none"/>
        </w:rPr>
        <w:t>Kalavasoss</w:t>
      </w:r>
      <w:proofErr w:type="spellEnd"/>
      <w:r w:rsidR="00AA7BA7" w:rsidRPr="006E2B3B">
        <w:rPr>
          <w:rFonts w:asciiTheme="majorHAnsi" w:eastAsia="Times New Roman" w:hAnsiTheme="majorHAnsi" w:cs="Times New Roman"/>
          <w:kern w:val="36"/>
          <w:sz w:val="20"/>
          <w:szCs w:val="20"/>
          <w:lang w:eastAsia="en-GB"/>
          <w14:ligatures w14:val="none"/>
        </w:rPr>
        <w:t xml:space="preserve">, </w:t>
      </w:r>
      <w:r w:rsidR="009E5C02">
        <w:rPr>
          <w:rFonts w:asciiTheme="majorHAnsi" w:eastAsia="Times New Roman" w:hAnsiTheme="majorHAnsi" w:cs="Times New Roman"/>
          <w:kern w:val="36"/>
          <w:sz w:val="20"/>
          <w:szCs w:val="20"/>
          <w:lang w:eastAsia="en-GB"/>
          <w14:ligatures w14:val="none"/>
        </w:rPr>
        <w:t>is the</w:t>
      </w:r>
      <w:r w:rsidR="00AA7BA7" w:rsidRPr="006E2B3B">
        <w:rPr>
          <w:rFonts w:asciiTheme="majorHAnsi" w:eastAsia="Times New Roman" w:hAnsiTheme="majorHAnsi" w:cs="Times New Roman"/>
          <w:kern w:val="36"/>
          <w:sz w:val="20"/>
          <w:szCs w:val="20"/>
          <w:lang w:eastAsia="en-GB"/>
          <w14:ligatures w14:val="none"/>
        </w:rPr>
        <w:t xml:space="preserve"> grave is of three women, who have been buried with extensive grave goods. Some of the pots found in this grave are from Macedonia</w:t>
      </w:r>
      <w:r w:rsidR="009E5C02">
        <w:rPr>
          <w:rStyle w:val="FootnoteReference"/>
          <w:rFonts w:asciiTheme="majorHAnsi" w:eastAsia="Times New Roman" w:hAnsiTheme="majorHAnsi" w:cs="Times New Roman"/>
          <w:kern w:val="36"/>
          <w:sz w:val="20"/>
          <w:szCs w:val="20"/>
          <w:lang w:eastAsia="en-GB"/>
          <w14:ligatures w14:val="none"/>
        </w:rPr>
        <w:footnoteReference w:id="5"/>
      </w:r>
      <w:r w:rsidR="00AA7BA7" w:rsidRPr="006E2B3B">
        <w:rPr>
          <w:rFonts w:asciiTheme="majorHAnsi" w:eastAsia="Times New Roman" w:hAnsiTheme="majorHAnsi" w:cs="Times New Roman"/>
          <w:kern w:val="36"/>
          <w:sz w:val="20"/>
          <w:szCs w:val="20"/>
          <w:lang w:eastAsia="en-GB"/>
          <w14:ligatures w14:val="none"/>
        </w:rPr>
        <w:t>, some of the jewellery is decorated with Egyptian gods</w:t>
      </w:r>
      <w:r w:rsidR="009E5C02">
        <w:rPr>
          <w:rStyle w:val="FootnoteReference"/>
          <w:rFonts w:asciiTheme="majorHAnsi" w:eastAsia="Times New Roman" w:hAnsiTheme="majorHAnsi" w:cs="Times New Roman"/>
          <w:kern w:val="36"/>
          <w:sz w:val="20"/>
          <w:szCs w:val="20"/>
          <w:lang w:eastAsia="en-GB"/>
          <w14:ligatures w14:val="none"/>
        </w:rPr>
        <w:footnoteReference w:id="6"/>
      </w:r>
      <w:r w:rsidR="00AA7BA7" w:rsidRPr="006E2B3B">
        <w:rPr>
          <w:rFonts w:asciiTheme="majorHAnsi" w:eastAsia="Times New Roman" w:hAnsiTheme="majorHAnsi" w:cs="Times New Roman"/>
          <w:kern w:val="36"/>
          <w:sz w:val="20"/>
          <w:szCs w:val="20"/>
          <w:lang w:eastAsia="en-GB"/>
          <w14:ligatures w14:val="none"/>
        </w:rPr>
        <w:t xml:space="preserve">. These women can be seen as significant members for their household and community and are buried with a significant amount of wealth. A tomb with similar grave goods can be found in </w:t>
      </w:r>
      <w:r w:rsidR="00AA7BA7" w:rsidRPr="006E2B3B">
        <w:rPr>
          <w:rFonts w:asciiTheme="majorHAnsi" w:hAnsiTheme="majorHAnsi"/>
          <w:sz w:val="20"/>
          <w:szCs w:val="20"/>
        </w:rPr>
        <w:t>Hala Sultan Tekke, where there were many similar items in use, focusing in on tomb SS</w:t>
      </w:r>
      <w:r w:rsidR="007A1A45">
        <w:rPr>
          <w:rFonts w:asciiTheme="majorHAnsi" w:hAnsiTheme="majorHAnsi"/>
          <w:sz w:val="20"/>
          <w:szCs w:val="20"/>
        </w:rPr>
        <w:t>,</w:t>
      </w:r>
      <w:r w:rsidR="00AA7BA7" w:rsidRPr="006E2B3B">
        <w:rPr>
          <w:rFonts w:asciiTheme="majorHAnsi" w:hAnsiTheme="majorHAnsi"/>
          <w:sz w:val="20"/>
          <w:szCs w:val="20"/>
        </w:rPr>
        <w:t xml:space="preserve"> the tomb housed eleven bodies, of varying ages although most seemed to be articulated, evidence suggests that these tombs were used was places for worship, there is evidence of ritual use of fire, and there are feasting implements implying people used to visit these tombs to commemorate the deceased. </w:t>
      </w:r>
      <w:r w:rsidR="007A1A45">
        <w:rPr>
          <w:rStyle w:val="FootnoteReference"/>
          <w:rFonts w:asciiTheme="majorHAnsi" w:hAnsiTheme="majorHAnsi"/>
          <w:sz w:val="20"/>
          <w:szCs w:val="20"/>
        </w:rPr>
        <w:footnoteReference w:id="7"/>
      </w:r>
    </w:p>
    <w:p w14:paraId="6BB1966C" w14:textId="524D0E18" w:rsidR="00AA7BA7" w:rsidRPr="006E2B3B" w:rsidRDefault="00AA7BA7" w:rsidP="00AA7BA7">
      <w:pPr>
        <w:spacing w:before="100" w:beforeAutospacing="1" w:after="100" w:afterAutospacing="1" w:line="240" w:lineRule="auto"/>
        <w:outlineLvl w:val="0"/>
        <w:rPr>
          <w:rFonts w:asciiTheme="majorHAnsi" w:hAnsiTheme="majorHAnsi"/>
          <w:sz w:val="20"/>
          <w:szCs w:val="20"/>
        </w:rPr>
      </w:pPr>
      <w:r w:rsidRPr="006E2B3B">
        <w:rPr>
          <w:rFonts w:asciiTheme="majorHAnsi" w:hAnsiTheme="majorHAnsi"/>
          <w:sz w:val="20"/>
          <w:szCs w:val="20"/>
        </w:rPr>
        <w:t xml:space="preserve">There is a similar argument for the tomb in </w:t>
      </w:r>
      <w:proofErr w:type="spellStart"/>
      <w:r w:rsidRPr="006E2B3B">
        <w:rPr>
          <w:rFonts w:asciiTheme="majorHAnsi" w:hAnsiTheme="majorHAnsi"/>
          <w:sz w:val="20"/>
          <w:szCs w:val="20"/>
        </w:rPr>
        <w:t>Kalavaoss</w:t>
      </w:r>
      <w:proofErr w:type="spellEnd"/>
      <w:r w:rsidRPr="006E2B3B">
        <w:rPr>
          <w:rFonts w:asciiTheme="majorHAnsi" w:hAnsiTheme="majorHAnsi"/>
          <w:sz w:val="20"/>
          <w:szCs w:val="20"/>
        </w:rPr>
        <w:t>, an administrative building was built incredibly near to the tomb,</w:t>
      </w:r>
      <w:r w:rsidR="007A1A45">
        <w:rPr>
          <w:rStyle w:val="FootnoteReference"/>
          <w:rFonts w:asciiTheme="majorHAnsi" w:hAnsiTheme="majorHAnsi"/>
          <w:sz w:val="20"/>
          <w:szCs w:val="20"/>
        </w:rPr>
        <w:footnoteReference w:id="8"/>
      </w:r>
      <w:r w:rsidRPr="006E2B3B">
        <w:rPr>
          <w:rFonts w:asciiTheme="majorHAnsi" w:hAnsiTheme="majorHAnsi"/>
          <w:sz w:val="20"/>
          <w:szCs w:val="20"/>
        </w:rPr>
        <w:t xml:space="preserve"> which has been used as evidence that these women were worshiped or were seen as significant to the society they were from, while not </w:t>
      </w:r>
      <w:r w:rsidRPr="006E2B3B">
        <w:rPr>
          <w:rFonts w:asciiTheme="majorHAnsi" w:hAnsiTheme="majorHAnsi"/>
          <w:sz w:val="20"/>
          <w:szCs w:val="20"/>
        </w:rPr>
        <w:t>indicative</w:t>
      </w:r>
      <w:r w:rsidRPr="006E2B3B">
        <w:rPr>
          <w:rFonts w:asciiTheme="majorHAnsi" w:hAnsiTheme="majorHAnsi"/>
          <w:sz w:val="20"/>
          <w:szCs w:val="20"/>
        </w:rPr>
        <w:t xml:space="preserve"> of the household organisation or activities these women are seen on a similar or with higher importance to men in the same area. There is no known evidence that the tomb in </w:t>
      </w:r>
      <w:proofErr w:type="spellStart"/>
      <w:r w:rsidRPr="006E2B3B">
        <w:rPr>
          <w:rFonts w:asciiTheme="majorHAnsi" w:hAnsiTheme="majorHAnsi"/>
          <w:sz w:val="20"/>
          <w:szCs w:val="20"/>
        </w:rPr>
        <w:t>Kalavasoss</w:t>
      </w:r>
      <w:proofErr w:type="spellEnd"/>
      <w:r w:rsidRPr="006E2B3B">
        <w:rPr>
          <w:rFonts w:asciiTheme="majorHAnsi" w:hAnsiTheme="majorHAnsi"/>
          <w:sz w:val="20"/>
          <w:szCs w:val="20"/>
        </w:rPr>
        <w:t xml:space="preserve"> was used for feasting</w:t>
      </w:r>
      <w:r w:rsidR="00E455DA">
        <w:rPr>
          <w:rFonts w:asciiTheme="majorHAnsi" w:hAnsiTheme="majorHAnsi"/>
          <w:sz w:val="20"/>
          <w:szCs w:val="20"/>
        </w:rPr>
        <w:t xml:space="preserve">, however the full discoveries from this tomb are yet to be published and so this may change. </w:t>
      </w:r>
      <w:r w:rsidR="00E455DA">
        <w:rPr>
          <w:rStyle w:val="FootnoteReference"/>
          <w:rFonts w:asciiTheme="majorHAnsi" w:hAnsiTheme="majorHAnsi"/>
          <w:sz w:val="20"/>
          <w:szCs w:val="20"/>
        </w:rPr>
        <w:footnoteReference w:id="9"/>
      </w:r>
    </w:p>
    <w:p w14:paraId="16E49E3B" w14:textId="0659A5D9" w:rsidR="00AA7BA7" w:rsidRPr="006E2B3B" w:rsidRDefault="00AA7BA7" w:rsidP="00AA7BA7">
      <w:pPr>
        <w:spacing w:before="100" w:beforeAutospacing="1" w:after="100" w:afterAutospacing="1" w:line="240" w:lineRule="auto"/>
        <w:outlineLvl w:val="0"/>
        <w:rPr>
          <w:rFonts w:asciiTheme="majorHAnsi" w:hAnsiTheme="majorHAnsi"/>
          <w:sz w:val="20"/>
          <w:szCs w:val="20"/>
        </w:rPr>
      </w:pPr>
      <w:r w:rsidRPr="006E2B3B">
        <w:rPr>
          <w:rFonts w:asciiTheme="majorHAnsi" w:hAnsiTheme="majorHAnsi"/>
          <w:sz w:val="20"/>
          <w:szCs w:val="20"/>
        </w:rPr>
        <w:t>Both tombs have similar Cypriot goods inside, notably a bull shaped hollow figurine.</w:t>
      </w:r>
      <w:r w:rsidR="00E455DA">
        <w:rPr>
          <w:rStyle w:val="FootnoteReference"/>
          <w:rFonts w:asciiTheme="majorHAnsi" w:hAnsiTheme="majorHAnsi"/>
          <w:sz w:val="20"/>
          <w:szCs w:val="20"/>
        </w:rPr>
        <w:footnoteReference w:id="10"/>
      </w:r>
      <w:r w:rsidRPr="006E2B3B">
        <w:rPr>
          <w:rFonts w:asciiTheme="majorHAnsi" w:hAnsiTheme="majorHAnsi"/>
          <w:sz w:val="20"/>
          <w:szCs w:val="20"/>
        </w:rPr>
        <w:t xml:space="preserve"> They also have artefacts from similar areas around the </w:t>
      </w:r>
      <w:r w:rsidRPr="006E2B3B">
        <w:rPr>
          <w:rFonts w:asciiTheme="majorHAnsi" w:hAnsiTheme="majorHAnsi"/>
          <w:sz w:val="20"/>
          <w:szCs w:val="20"/>
        </w:rPr>
        <w:t>Mediterranean</w:t>
      </w:r>
      <w:r w:rsidRPr="006E2B3B">
        <w:rPr>
          <w:rFonts w:asciiTheme="majorHAnsi" w:hAnsiTheme="majorHAnsi"/>
          <w:sz w:val="20"/>
          <w:szCs w:val="20"/>
        </w:rPr>
        <w:t xml:space="preserve">, both have objects from Egypt, a faience </w:t>
      </w:r>
      <w:r w:rsidRPr="006E2B3B">
        <w:rPr>
          <w:rFonts w:asciiTheme="majorHAnsi" w:hAnsiTheme="majorHAnsi"/>
          <w:sz w:val="20"/>
          <w:szCs w:val="20"/>
        </w:rPr>
        <w:t>scarab</w:t>
      </w:r>
      <w:r w:rsidR="006B0EAA">
        <w:rPr>
          <w:rStyle w:val="FootnoteReference"/>
          <w:rFonts w:asciiTheme="majorHAnsi" w:hAnsiTheme="majorHAnsi"/>
          <w:sz w:val="20"/>
          <w:szCs w:val="20"/>
        </w:rPr>
        <w:footnoteReference w:id="11"/>
      </w:r>
      <w:r w:rsidRPr="006E2B3B">
        <w:rPr>
          <w:rFonts w:asciiTheme="majorHAnsi" w:hAnsiTheme="majorHAnsi"/>
          <w:sz w:val="20"/>
          <w:szCs w:val="20"/>
        </w:rPr>
        <w:t>,</w:t>
      </w:r>
      <w:r w:rsidRPr="006E2B3B">
        <w:rPr>
          <w:rFonts w:asciiTheme="majorHAnsi" w:hAnsiTheme="majorHAnsi"/>
          <w:sz w:val="20"/>
          <w:szCs w:val="20"/>
        </w:rPr>
        <w:t xml:space="preserve"> and a signet ring in the woman’s tomb.</w:t>
      </w:r>
      <w:r w:rsidR="00800CC4">
        <w:rPr>
          <w:rStyle w:val="FootnoteReference"/>
          <w:rFonts w:asciiTheme="majorHAnsi" w:hAnsiTheme="majorHAnsi"/>
          <w:sz w:val="20"/>
          <w:szCs w:val="20"/>
        </w:rPr>
        <w:footnoteReference w:id="12"/>
      </w:r>
      <w:r w:rsidRPr="006E2B3B">
        <w:rPr>
          <w:rFonts w:asciiTheme="majorHAnsi" w:hAnsiTheme="majorHAnsi"/>
          <w:sz w:val="20"/>
          <w:szCs w:val="20"/>
        </w:rPr>
        <w:t xml:space="preserve">Both show the incredibly trade routes between the two </w:t>
      </w:r>
      <w:r w:rsidRPr="006E2B3B">
        <w:rPr>
          <w:rFonts w:asciiTheme="majorHAnsi" w:hAnsiTheme="majorHAnsi"/>
          <w:sz w:val="20"/>
          <w:szCs w:val="20"/>
        </w:rPr>
        <w:t>areas</w:t>
      </w:r>
      <w:r w:rsidR="001D6F80">
        <w:rPr>
          <w:rFonts w:asciiTheme="majorHAnsi" w:hAnsiTheme="majorHAnsi"/>
          <w:sz w:val="20"/>
          <w:szCs w:val="20"/>
        </w:rPr>
        <w:t xml:space="preserve">, procedural </w:t>
      </w:r>
      <w:r w:rsidR="00800CC4">
        <w:rPr>
          <w:rFonts w:asciiTheme="majorHAnsi" w:hAnsiTheme="majorHAnsi"/>
          <w:sz w:val="20"/>
          <w:szCs w:val="20"/>
        </w:rPr>
        <w:t>archaeology</w:t>
      </w:r>
      <w:r w:rsidR="001D6F80">
        <w:rPr>
          <w:rFonts w:asciiTheme="majorHAnsi" w:hAnsiTheme="majorHAnsi"/>
          <w:sz w:val="20"/>
          <w:szCs w:val="20"/>
        </w:rPr>
        <w:t xml:space="preserve"> would argue that these discoveries are linked to the environmental changes in the area, and the cultural changes brought around by the </w:t>
      </w:r>
      <w:r w:rsidR="0051730C">
        <w:rPr>
          <w:rFonts w:asciiTheme="majorHAnsi" w:hAnsiTheme="majorHAnsi"/>
          <w:sz w:val="20"/>
          <w:szCs w:val="20"/>
        </w:rPr>
        <w:t xml:space="preserve">emerging trade routes. </w:t>
      </w:r>
    </w:p>
    <w:p w14:paraId="4BF7CDBB" w14:textId="23A30CBA" w:rsidR="0068512F" w:rsidRPr="006E2B3B" w:rsidRDefault="00800CC4" w:rsidP="00AA7BA7">
      <w:pPr>
        <w:spacing w:before="100" w:beforeAutospacing="1" w:after="100" w:afterAutospacing="1" w:line="240" w:lineRule="auto"/>
        <w:outlineLvl w:val="0"/>
        <w:rPr>
          <w:rFonts w:asciiTheme="majorHAnsi" w:hAnsiTheme="majorHAnsi"/>
          <w:sz w:val="20"/>
          <w:szCs w:val="20"/>
        </w:rPr>
      </w:pPr>
      <w:r>
        <w:rPr>
          <w:rFonts w:asciiTheme="majorHAnsi" w:hAnsiTheme="majorHAnsi"/>
          <w:sz w:val="20"/>
          <w:szCs w:val="20"/>
        </w:rPr>
        <w:t xml:space="preserve">To counter this however </w:t>
      </w:r>
      <w:r>
        <w:rPr>
          <w:rFonts w:asciiTheme="majorHAnsi" w:hAnsiTheme="majorHAnsi"/>
          <w:sz w:val="20"/>
          <w:szCs w:val="20"/>
        </w:rPr>
        <w:t>Feminist, or Post-procedural archaeology</w:t>
      </w:r>
      <w:r>
        <w:rPr>
          <w:rFonts w:asciiTheme="majorHAnsi" w:hAnsiTheme="majorHAnsi"/>
          <w:sz w:val="20"/>
          <w:szCs w:val="20"/>
        </w:rPr>
        <w:t>,</w:t>
      </w:r>
      <w:r>
        <w:rPr>
          <w:rFonts w:asciiTheme="majorHAnsi" w:hAnsiTheme="majorHAnsi"/>
          <w:sz w:val="20"/>
          <w:szCs w:val="20"/>
        </w:rPr>
        <w:t xml:space="preserve"> would perhaps uses these items to argue that</w:t>
      </w:r>
      <w:r w:rsidRPr="006E2B3B">
        <w:rPr>
          <w:rFonts w:asciiTheme="majorHAnsi" w:hAnsiTheme="majorHAnsi"/>
          <w:sz w:val="20"/>
          <w:szCs w:val="20"/>
        </w:rPr>
        <w:t xml:space="preserve"> women were of equal social importance</w:t>
      </w:r>
      <w:r>
        <w:rPr>
          <w:rFonts w:asciiTheme="majorHAnsi" w:hAnsiTheme="majorHAnsi"/>
          <w:sz w:val="20"/>
          <w:szCs w:val="20"/>
        </w:rPr>
        <w:t>, Feminist archaeologists</w:t>
      </w:r>
      <w:r w:rsidR="00CF55A4" w:rsidRPr="006E2B3B">
        <w:rPr>
          <w:rFonts w:asciiTheme="majorHAnsi" w:hAnsiTheme="majorHAnsi"/>
          <w:sz w:val="20"/>
          <w:szCs w:val="20"/>
        </w:rPr>
        <w:t xml:space="preserve"> </w:t>
      </w:r>
      <w:r w:rsidR="00A54D36" w:rsidRPr="006E2B3B">
        <w:rPr>
          <w:rFonts w:asciiTheme="majorHAnsi" w:hAnsiTheme="majorHAnsi"/>
          <w:sz w:val="20"/>
          <w:szCs w:val="20"/>
        </w:rPr>
        <w:t>criticis</w:t>
      </w:r>
      <w:r>
        <w:rPr>
          <w:rFonts w:asciiTheme="majorHAnsi" w:hAnsiTheme="majorHAnsi"/>
          <w:sz w:val="20"/>
          <w:szCs w:val="20"/>
        </w:rPr>
        <w:t>e</w:t>
      </w:r>
      <w:r w:rsidR="00DE7C99" w:rsidRPr="006E2B3B">
        <w:rPr>
          <w:rFonts w:asciiTheme="majorHAnsi" w:hAnsiTheme="majorHAnsi"/>
          <w:sz w:val="20"/>
          <w:szCs w:val="20"/>
        </w:rPr>
        <w:t xml:space="preserve"> the view that </w:t>
      </w:r>
      <w:r w:rsidR="00A54D36" w:rsidRPr="006E2B3B">
        <w:rPr>
          <w:rFonts w:asciiTheme="majorHAnsi" w:hAnsiTheme="majorHAnsi"/>
          <w:sz w:val="20"/>
          <w:szCs w:val="20"/>
        </w:rPr>
        <w:t>patriarchy</w:t>
      </w:r>
      <w:r w:rsidR="00DE7C99" w:rsidRPr="006E2B3B">
        <w:rPr>
          <w:rFonts w:asciiTheme="majorHAnsi" w:hAnsiTheme="majorHAnsi"/>
          <w:sz w:val="20"/>
          <w:szCs w:val="20"/>
        </w:rPr>
        <w:t xml:space="preserve"> appeared with the transition </w:t>
      </w:r>
      <w:r w:rsidR="00A54D36" w:rsidRPr="006E2B3B">
        <w:rPr>
          <w:rFonts w:asciiTheme="majorHAnsi" w:hAnsiTheme="majorHAnsi"/>
          <w:sz w:val="20"/>
          <w:szCs w:val="20"/>
        </w:rPr>
        <w:t>to</w:t>
      </w:r>
      <w:r w:rsidR="00DE7C99" w:rsidRPr="006E2B3B">
        <w:rPr>
          <w:rFonts w:asciiTheme="majorHAnsi" w:hAnsiTheme="majorHAnsi"/>
          <w:sz w:val="20"/>
          <w:szCs w:val="20"/>
        </w:rPr>
        <w:t xml:space="preserve"> the bronze age</w:t>
      </w:r>
      <w:r w:rsidR="00666FC0" w:rsidRPr="006E2B3B">
        <w:rPr>
          <w:rFonts w:asciiTheme="majorHAnsi" w:hAnsiTheme="majorHAnsi"/>
          <w:sz w:val="20"/>
          <w:szCs w:val="20"/>
        </w:rPr>
        <w:t xml:space="preserve">. </w:t>
      </w:r>
      <w:r w:rsidR="00297CDE">
        <w:rPr>
          <w:rStyle w:val="FootnoteReference"/>
          <w:rFonts w:asciiTheme="majorHAnsi" w:hAnsiTheme="majorHAnsi"/>
          <w:sz w:val="20"/>
          <w:szCs w:val="20"/>
        </w:rPr>
        <w:footnoteReference w:id="13"/>
      </w:r>
      <w:r w:rsidR="00666FC0" w:rsidRPr="006E2B3B">
        <w:rPr>
          <w:rFonts w:asciiTheme="majorHAnsi" w:hAnsiTheme="majorHAnsi"/>
          <w:sz w:val="20"/>
          <w:szCs w:val="20"/>
        </w:rPr>
        <w:t xml:space="preserve">Women </w:t>
      </w:r>
      <w:r w:rsidR="009F7590" w:rsidRPr="006E2B3B">
        <w:rPr>
          <w:rFonts w:asciiTheme="majorHAnsi" w:hAnsiTheme="majorHAnsi"/>
          <w:sz w:val="20"/>
          <w:szCs w:val="20"/>
        </w:rPr>
        <w:t xml:space="preserve">are often presented as ‘divine </w:t>
      </w:r>
      <w:r w:rsidR="00BD04BF" w:rsidRPr="006E2B3B">
        <w:rPr>
          <w:rFonts w:asciiTheme="majorHAnsi" w:hAnsiTheme="majorHAnsi"/>
          <w:sz w:val="20"/>
          <w:szCs w:val="20"/>
        </w:rPr>
        <w:t>life bringers’ many statues are crafted with feminine figures being pregnant</w:t>
      </w:r>
      <w:r w:rsidR="009D4B2B" w:rsidRPr="006E2B3B">
        <w:rPr>
          <w:rFonts w:asciiTheme="majorHAnsi" w:hAnsiTheme="majorHAnsi"/>
          <w:sz w:val="20"/>
          <w:szCs w:val="20"/>
        </w:rPr>
        <w:t xml:space="preserve"> or in the stages of labour, </w:t>
      </w:r>
      <w:r w:rsidR="00BD54F5" w:rsidRPr="006E2B3B">
        <w:rPr>
          <w:rFonts w:asciiTheme="majorHAnsi" w:hAnsiTheme="majorHAnsi"/>
          <w:sz w:val="20"/>
          <w:szCs w:val="20"/>
        </w:rPr>
        <w:t xml:space="preserve">creating an idea that women in this period were revered for there ability to have children, which can be used as an explanation why the tomb in </w:t>
      </w:r>
      <w:proofErr w:type="spellStart"/>
      <w:r w:rsidR="007B4C45" w:rsidRPr="006E2B3B">
        <w:rPr>
          <w:rFonts w:asciiTheme="majorHAnsi" w:hAnsiTheme="majorHAnsi"/>
          <w:sz w:val="20"/>
          <w:szCs w:val="20"/>
        </w:rPr>
        <w:t>K</w:t>
      </w:r>
      <w:r w:rsidR="00BD54F5" w:rsidRPr="006E2B3B">
        <w:rPr>
          <w:rFonts w:asciiTheme="majorHAnsi" w:hAnsiTheme="majorHAnsi"/>
          <w:sz w:val="20"/>
          <w:szCs w:val="20"/>
        </w:rPr>
        <w:t>alavasos</w:t>
      </w:r>
      <w:proofErr w:type="spellEnd"/>
      <w:r w:rsidR="00BD54F5" w:rsidRPr="006E2B3B">
        <w:rPr>
          <w:rFonts w:asciiTheme="majorHAnsi" w:hAnsiTheme="majorHAnsi"/>
          <w:sz w:val="20"/>
          <w:szCs w:val="20"/>
        </w:rPr>
        <w:t xml:space="preserve"> is so well decorated</w:t>
      </w:r>
      <w:r w:rsidR="00D42879" w:rsidRPr="006E2B3B">
        <w:rPr>
          <w:rFonts w:asciiTheme="majorHAnsi" w:hAnsiTheme="majorHAnsi"/>
          <w:sz w:val="20"/>
          <w:szCs w:val="20"/>
        </w:rPr>
        <w:t xml:space="preserve"> – the woman are </w:t>
      </w:r>
      <w:r w:rsidR="007B4C45" w:rsidRPr="006E2B3B">
        <w:rPr>
          <w:rFonts w:asciiTheme="majorHAnsi" w:hAnsiTheme="majorHAnsi"/>
          <w:sz w:val="20"/>
          <w:szCs w:val="20"/>
        </w:rPr>
        <w:t>interred</w:t>
      </w:r>
      <w:r w:rsidR="00D42879" w:rsidRPr="006E2B3B">
        <w:rPr>
          <w:rFonts w:asciiTheme="majorHAnsi" w:hAnsiTheme="majorHAnsi"/>
          <w:sz w:val="20"/>
          <w:szCs w:val="20"/>
        </w:rPr>
        <w:t xml:space="preserve"> with the </w:t>
      </w:r>
      <w:r w:rsidR="007B4C45" w:rsidRPr="006E2B3B">
        <w:rPr>
          <w:rFonts w:asciiTheme="majorHAnsi" w:hAnsiTheme="majorHAnsi"/>
          <w:sz w:val="20"/>
          <w:szCs w:val="20"/>
        </w:rPr>
        <w:t>bones of several infants</w:t>
      </w:r>
      <w:r w:rsidR="0068512F" w:rsidRPr="006E2B3B">
        <w:rPr>
          <w:rFonts w:asciiTheme="majorHAnsi" w:hAnsiTheme="majorHAnsi"/>
          <w:sz w:val="20"/>
          <w:szCs w:val="20"/>
        </w:rPr>
        <w:t>, perhaps in reference to this ideology.</w:t>
      </w:r>
    </w:p>
    <w:p w14:paraId="0C875AAD" w14:textId="435F0A6F" w:rsidR="001809FD" w:rsidRDefault="00202E88"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lastRenderedPageBreak/>
        <w:pict w14:anchorId="7CAD478B">
          <v:shape id="_x0000_s1034" type="#_x0000_t202" style="position:absolute;margin-left:176.25pt;margin-top:108pt;width:178.9pt;height:63.35pt;z-index:25166438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v:stroke opacity="0"/>
            <v:textbox style="mso-fit-shape-to-text:t">
              <w:txbxContent>
                <w:p w14:paraId="54C9A5A8" w14:textId="252B5949" w:rsidR="00202E88" w:rsidRPr="008F69C9" w:rsidRDefault="00202E88">
                  <w:pPr>
                    <w:rPr>
                      <w:i/>
                      <w:iCs/>
                      <w:sz w:val="18"/>
                      <w:szCs w:val="18"/>
                    </w:rPr>
                  </w:pPr>
                  <w:r w:rsidRPr="008F69C9">
                    <w:rPr>
                      <w:i/>
                      <w:iCs/>
                      <w:sz w:val="18"/>
                      <w:szCs w:val="18"/>
                    </w:rPr>
                    <w:t xml:space="preserve">Figure 7 – Known as the </w:t>
                  </w:r>
                  <w:proofErr w:type="spellStart"/>
                  <w:r w:rsidRPr="008F69C9">
                    <w:rPr>
                      <w:i/>
                      <w:iCs/>
                      <w:sz w:val="18"/>
                      <w:szCs w:val="18"/>
                    </w:rPr>
                    <w:t>Vounous</w:t>
                  </w:r>
                  <w:proofErr w:type="spellEnd"/>
                  <w:r w:rsidRPr="008F69C9">
                    <w:rPr>
                      <w:i/>
                      <w:iCs/>
                      <w:sz w:val="18"/>
                      <w:szCs w:val="18"/>
                    </w:rPr>
                    <w:t xml:space="preserve"> bowl, this</w:t>
                  </w:r>
                  <w:r w:rsidR="00EE689E" w:rsidRPr="008F69C9">
                    <w:rPr>
                      <w:i/>
                      <w:iCs/>
                      <w:sz w:val="18"/>
                      <w:szCs w:val="18"/>
                    </w:rPr>
                    <w:t xml:space="preserve"> sculpture </w:t>
                  </w:r>
                  <w:r w:rsidR="008F69C9" w:rsidRPr="008F69C9">
                    <w:rPr>
                      <w:i/>
                      <w:iCs/>
                      <w:sz w:val="18"/>
                      <w:szCs w:val="18"/>
                    </w:rPr>
                    <w:t>represents some</w:t>
                  </w:r>
                  <w:r w:rsidR="00EE67D5" w:rsidRPr="008F69C9">
                    <w:rPr>
                      <w:i/>
                      <w:iCs/>
                      <w:sz w:val="18"/>
                      <w:szCs w:val="18"/>
                    </w:rPr>
                    <w:t xml:space="preserve"> form of </w:t>
                  </w:r>
                  <w:r w:rsidR="008F69C9" w:rsidRPr="008F69C9">
                    <w:rPr>
                      <w:i/>
                      <w:iCs/>
                      <w:sz w:val="18"/>
                      <w:szCs w:val="18"/>
                    </w:rPr>
                    <w:t>religious</w:t>
                  </w:r>
                  <w:r w:rsidR="00EE67D5" w:rsidRPr="008F69C9">
                    <w:rPr>
                      <w:i/>
                      <w:iCs/>
                      <w:sz w:val="18"/>
                      <w:szCs w:val="18"/>
                    </w:rPr>
                    <w:t xml:space="preserve"> </w:t>
                  </w:r>
                  <w:r w:rsidR="008F69C9" w:rsidRPr="008F69C9">
                    <w:rPr>
                      <w:i/>
                      <w:iCs/>
                      <w:sz w:val="18"/>
                      <w:szCs w:val="18"/>
                    </w:rPr>
                    <w:t>ceremony</w:t>
                  </w:r>
                  <w:r w:rsidR="00EE67D5" w:rsidRPr="008F69C9">
                    <w:rPr>
                      <w:i/>
                      <w:iCs/>
                      <w:sz w:val="18"/>
                      <w:szCs w:val="18"/>
                    </w:rPr>
                    <w:t xml:space="preserve">, </w:t>
                  </w:r>
                  <w:r w:rsidR="00B97AF6" w:rsidRPr="008F69C9">
                    <w:rPr>
                      <w:i/>
                      <w:iCs/>
                      <w:sz w:val="18"/>
                      <w:szCs w:val="18"/>
                    </w:rPr>
                    <w:t xml:space="preserve">including sacrificial bull, and possibly child </w:t>
                  </w:r>
                  <w:r w:rsidR="008F69C9" w:rsidRPr="008F69C9">
                    <w:rPr>
                      <w:i/>
                      <w:iCs/>
                      <w:sz w:val="18"/>
                      <w:szCs w:val="18"/>
                    </w:rPr>
                    <w:t>sacrifice.</w:t>
                  </w:r>
                </w:p>
              </w:txbxContent>
            </v:textbox>
            <w10:wrap type="topAndBottom"/>
          </v:shape>
        </w:pict>
      </w:r>
      <w:r w:rsidR="004442C9" w:rsidRPr="006E2B3B">
        <w:rPr>
          <w:rFonts w:asciiTheme="majorHAnsi" w:hAnsiTheme="majorHAnsi"/>
          <w:sz w:val="20"/>
          <w:szCs w:val="20"/>
        </w:rPr>
        <w:t>T</w:t>
      </w:r>
      <w:r w:rsidR="00217100" w:rsidRPr="006E2B3B">
        <w:rPr>
          <w:rFonts w:asciiTheme="majorHAnsi" w:hAnsiTheme="majorHAnsi"/>
          <w:sz w:val="20"/>
          <w:szCs w:val="20"/>
        </w:rPr>
        <w:t xml:space="preserve">he religion </w:t>
      </w:r>
      <w:r w:rsidR="00FA4B4A" w:rsidRPr="006E2B3B">
        <w:rPr>
          <w:rFonts w:asciiTheme="majorHAnsi" w:hAnsiTheme="majorHAnsi"/>
          <w:sz w:val="20"/>
          <w:szCs w:val="20"/>
        </w:rPr>
        <w:t xml:space="preserve">of bronze age </w:t>
      </w:r>
      <w:r w:rsidR="00245A5D" w:rsidRPr="006E2B3B">
        <w:rPr>
          <w:rFonts w:asciiTheme="majorHAnsi" w:hAnsiTheme="majorHAnsi"/>
          <w:sz w:val="20"/>
          <w:szCs w:val="20"/>
        </w:rPr>
        <w:t>Cyprus</w:t>
      </w:r>
      <w:r w:rsidR="00FA4B4A" w:rsidRPr="006E2B3B">
        <w:rPr>
          <w:rFonts w:asciiTheme="majorHAnsi" w:hAnsiTheme="majorHAnsi"/>
          <w:sz w:val="20"/>
          <w:szCs w:val="20"/>
        </w:rPr>
        <w:t xml:space="preserve"> was twofold, ancestor veneration and the importance of fertility</w:t>
      </w:r>
      <w:r w:rsidR="00641035" w:rsidRPr="006E2B3B">
        <w:rPr>
          <w:rFonts w:asciiTheme="majorHAnsi" w:hAnsiTheme="majorHAnsi"/>
          <w:sz w:val="20"/>
          <w:szCs w:val="20"/>
        </w:rPr>
        <w:t>.</w:t>
      </w:r>
      <w:r w:rsidR="00FF1BF2">
        <w:rPr>
          <w:rStyle w:val="FootnoteReference"/>
          <w:rFonts w:asciiTheme="majorHAnsi" w:hAnsiTheme="majorHAnsi"/>
          <w:sz w:val="20"/>
          <w:szCs w:val="20"/>
        </w:rPr>
        <w:footnoteReference w:id="14"/>
      </w:r>
      <w:r w:rsidR="00641035" w:rsidRPr="006E2B3B">
        <w:rPr>
          <w:rFonts w:asciiTheme="majorHAnsi" w:hAnsiTheme="majorHAnsi"/>
          <w:sz w:val="20"/>
          <w:szCs w:val="20"/>
        </w:rPr>
        <w:t xml:space="preserve"> During the </w:t>
      </w:r>
      <w:r w:rsidR="00245A5D" w:rsidRPr="006E2B3B">
        <w:rPr>
          <w:rFonts w:asciiTheme="majorHAnsi" w:hAnsiTheme="majorHAnsi"/>
          <w:sz w:val="20"/>
          <w:szCs w:val="20"/>
        </w:rPr>
        <w:t>Chalcolithic</w:t>
      </w:r>
      <w:r w:rsidR="00641035" w:rsidRPr="006E2B3B">
        <w:rPr>
          <w:rFonts w:asciiTheme="majorHAnsi" w:hAnsiTheme="majorHAnsi"/>
          <w:sz w:val="20"/>
          <w:szCs w:val="20"/>
        </w:rPr>
        <w:t xml:space="preserve"> period they would create </w:t>
      </w:r>
      <w:r w:rsidR="00245A5D" w:rsidRPr="006E2B3B">
        <w:rPr>
          <w:rFonts w:asciiTheme="majorHAnsi" w:hAnsiTheme="majorHAnsi"/>
          <w:sz w:val="20"/>
          <w:szCs w:val="20"/>
        </w:rPr>
        <w:t>cruciform</w:t>
      </w:r>
      <w:r w:rsidR="00641035" w:rsidRPr="006E2B3B">
        <w:rPr>
          <w:rFonts w:asciiTheme="majorHAnsi" w:hAnsiTheme="majorHAnsi"/>
          <w:sz w:val="20"/>
          <w:szCs w:val="20"/>
        </w:rPr>
        <w:t xml:space="preserve"> figures </w:t>
      </w:r>
      <w:r w:rsidR="00190055" w:rsidRPr="006E2B3B">
        <w:rPr>
          <w:rFonts w:asciiTheme="majorHAnsi" w:hAnsiTheme="majorHAnsi"/>
          <w:sz w:val="20"/>
          <w:szCs w:val="20"/>
        </w:rPr>
        <w:t>used as fertility symbols</w:t>
      </w:r>
      <w:r w:rsidR="00332179" w:rsidRPr="006E2B3B">
        <w:rPr>
          <w:rFonts w:asciiTheme="majorHAnsi" w:hAnsiTheme="majorHAnsi"/>
          <w:sz w:val="20"/>
          <w:szCs w:val="20"/>
        </w:rPr>
        <w:t xml:space="preserve">. </w:t>
      </w:r>
      <w:r w:rsidR="00245A5D" w:rsidRPr="006E2B3B">
        <w:rPr>
          <w:rFonts w:asciiTheme="majorHAnsi" w:hAnsiTheme="majorHAnsi"/>
          <w:sz w:val="20"/>
          <w:szCs w:val="20"/>
        </w:rPr>
        <w:t>As travel began to expand around the Mediterranean and Cyprus began to get involved in trade these ideas developed, expanding to include images of bulls – like the jugs in both burials, and snakes.</w:t>
      </w:r>
      <w:r w:rsidR="00FF1BF2">
        <w:rPr>
          <w:rStyle w:val="FootnoteReference"/>
          <w:rFonts w:asciiTheme="majorHAnsi" w:hAnsiTheme="majorHAnsi"/>
          <w:sz w:val="20"/>
          <w:szCs w:val="20"/>
        </w:rPr>
        <w:footnoteReference w:id="15"/>
      </w:r>
      <w:r w:rsidR="004B37D2" w:rsidRPr="006E2B3B">
        <w:rPr>
          <w:rFonts w:asciiTheme="majorHAnsi" w:hAnsiTheme="majorHAnsi"/>
          <w:sz w:val="20"/>
          <w:szCs w:val="20"/>
        </w:rPr>
        <w:t xml:space="preserve"> </w:t>
      </w:r>
      <w:r w:rsidR="00B32D9C" w:rsidRPr="006E2B3B">
        <w:rPr>
          <w:rFonts w:asciiTheme="majorHAnsi" w:hAnsiTheme="majorHAnsi"/>
          <w:sz w:val="20"/>
          <w:szCs w:val="20"/>
        </w:rPr>
        <w:t xml:space="preserve">The </w:t>
      </w:r>
      <w:r w:rsidR="00A423B3" w:rsidRPr="006E2B3B">
        <w:rPr>
          <w:rFonts w:asciiTheme="majorHAnsi" w:hAnsiTheme="majorHAnsi"/>
          <w:sz w:val="20"/>
          <w:szCs w:val="20"/>
        </w:rPr>
        <w:t>theories</w:t>
      </w:r>
      <w:r w:rsidR="00B32D9C" w:rsidRPr="006E2B3B">
        <w:rPr>
          <w:rFonts w:asciiTheme="majorHAnsi" w:hAnsiTheme="majorHAnsi"/>
          <w:sz w:val="20"/>
          <w:szCs w:val="20"/>
        </w:rPr>
        <w:t xml:space="preserve"> of processual </w:t>
      </w:r>
      <w:r w:rsidR="00A423B3" w:rsidRPr="006E2B3B">
        <w:rPr>
          <w:rFonts w:asciiTheme="majorHAnsi" w:hAnsiTheme="majorHAnsi"/>
          <w:sz w:val="20"/>
          <w:szCs w:val="20"/>
        </w:rPr>
        <w:t>archaeology</w:t>
      </w:r>
      <w:r w:rsidR="00B32D9C" w:rsidRPr="006E2B3B">
        <w:rPr>
          <w:rFonts w:asciiTheme="majorHAnsi" w:hAnsiTheme="majorHAnsi"/>
          <w:sz w:val="20"/>
          <w:szCs w:val="20"/>
        </w:rPr>
        <w:t xml:space="preserve"> are also </w:t>
      </w:r>
      <w:r w:rsidR="00A423B3" w:rsidRPr="006E2B3B">
        <w:rPr>
          <w:rFonts w:asciiTheme="majorHAnsi" w:hAnsiTheme="majorHAnsi"/>
          <w:sz w:val="20"/>
          <w:szCs w:val="20"/>
        </w:rPr>
        <w:t>applicable</w:t>
      </w:r>
      <w:r w:rsidR="00B32D9C" w:rsidRPr="006E2B3B">
        <w:rPr>
          <w:rFonts w:asciiTheme="majorHAnsi" w:hAnsiTheme="majorHAnsi"/>
          <w:sz w:val="20"/>
          <w:szCs w:val="20"/>
        </w:rPr>
        <w:t xml:space="preserve"> here, as this shows the development of Cypriot culture affected by the </w:t>
      </w:r>
      <w:r w:rsidR="00A423B3" w:rsidRPr="006E2B3B">
        <w:rPr>
          <w:rFonts w:asciiTheme="majorHAnsi" w:hAnsiTheme="majorHAnsi"/>
          <w:sz w:val="20"/>
          <w:szCs w:val="20"/>
        </w:rPr>
        <w:t>environmental</w:t>
      </w:r>
      <w:r w:rsidR="00B32D9C" w:rsidRPr="006E2B3B">
        <w:rPr>
          <w:rFonts w:asciiTheme="majorHAnsi" w:hAnsiTheme="majorHAnsi"/>
          <w:sz w:val="20"/>
          <w:szCs w:val="20"/>
        </w:rPr>
        <w:t xml:space="preserve"> factors </w:t>
      </w:r>
      <w:r w:rsidR="00641F17" w:rsidRPr="006E2B3B">
        <w:rPr>
          <w:rFonts w:asciiTheme="majorHAnsi" w:hAnsiTheme="majorHAnsi"/>
          <w:sz w:val="20"/>
          <w:szCs w:val="20"/>
        </w:rPr>
        <w:t>of developing trade routes</w:t>
      </w:r>
      <w:r w:rsidR="00CA2C04" w:rsidRPr="006E2B3B">
        <w:rPr>
          <w:rFonts w:asciiTheme="majorHAnsi" w:hAnsiTheme="majorHAnsi"/>
          <w:sz w:val="20"/>
          <w:szCs w:val="20"/>
        </w:rPr>
        <w:t xml:space="preserve">. </w:t>
      </w:r>
      <w:r w:rsidR="00BD1800" w:rsidRPr="006E2B3B">
        <w:rPr>
          <w:rFonts w:asciiTheme="majorHAnsi" w:hAnsiTheme="majorHAnsi"/>
          <w:sz w:val="20"/>
          <w:szCs w:val="20"/>
        </w:rPr>
        <w:t xml:space="preserve">The movement and development of settlements would also be affected by this factor, many of the </w:t>
      </w:r>
      <w:r w:rsidR="008E6E06" w:rsidRPr="006E2B3B">
        <w:rPr>
          <w:rFonts w:asciiTheme="majorHAnsi" w:hAnsiTheme="majorHAnsi"/>
          <w:sz w:val="20"/>
          <w:szCs w:val="20"/>
        </w:rPr>
        <w:t>culturally rich sites in Cyprus are built around the coast of the island</w:t>
      </w:r>
      <w:r w:rsidR="009A25E6" w:rsidRPr="006E2B3B">
        <w:rPr>
          <w:rFonts w:asciiTheme="majorHAnsi" w:hAnsiTheme="majorHAnsi"/>
          <w:sz w:val="20"/>
          <w:szCs w:val="20"/>
        </w:rPr>
        <w:t xml:space="preserve">, for example </w:t>
      </w:r>
      <w:r w:rsidR="009A25E6" w:rsidRPr="006E2B3B">
        <w:rPr>
          <w:rFonts w:asciiTheme="majorHAnsi" w:eastAsia="Times New Roman" w:hAnsiTheme="majorHAnsi" w:cs="Times New Roman"/>
          <w:kern w:val="36"/>
          <w:sz w:val="20"/>
          <w:szCs w:val="20"/>
          <w:lang w:eastAsia="en-GB"/>
          <w14:ligatures w14:val="none"/>
        </w:rPr>
        <w:t xml:space="preserve">of </w:t>
      </w:r>
      <w:proofErr w:type="spellStart"/>
      <w:r w:rsidR="009A25E6" w:rsidRPr="006E2B3B">
        <w:rPr>
          <w:rFonts w:asciiTheme="majorHAnsi" w:eastAsia="Times New Roman" w:hAnsiTheme="majorHAnsi" w:cs="Times New Roman"/>
          <w:kern w:val="36"/>
          <w:sz w:val="20"/>
          <w:szCs w:val="20"/>
          <w:lang w:eastAsia="en-GB"/>
          <w14:ligatures w14:val="none"/>
        </w:rPr>
        <w:t>PoUtiko-Trouliia</w:t>
      </w:r>
      <w:proofErr w:type="spellEnd"/>
      <w:r w:rsidR="009A25E6" w:rsidRPr="006E2B3B">
        <w:rPr>
          <w:rFonts w:asciiTheme="majorHAnsi" w:eastAsia="Times New Roman" w:hAnsiTheme="majorHAnsi" w:cs="Times New Roman"/>
          <w:kern w:val="36"/>
          <w:sz w:val="20"/>
          <w:szCs w:val="20"/>
          <w:lang w:eastAsia="en-GB"/>
          <w14:ligatures w14:val="none"/>
        </w:rPr>
        <w:t xml:space="preserve">. </w:t>
      </w:r>
    </w:p>
    <w:p w14:paraId="32A8E5EA" w14:textId="140A1C9C" w:rsidR="000B46E9" w:rsidRDefault="00202E88" w:rsidP="00AA7BA7">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202E88">
        <w:drawing>
          <wp:anchor distT="0" distB="0" distL="114300" distR="114300" simplePos="0" relativeHeight="251653120" behindDoc="0" locked="0" layoutInCell="1" allowOverlap="1" wp14:anchorId="62F85BDF" wp14:editId="448B7307">
            <wp:simplePos x="0" y="0"/>
            <wp:positionH relativeFrom="column">
              <wp:posOffset>0</wp:posOffset>
            </wp:positionH>
            <wp:positionV relativeFrom="paragraph">
              <wp:posOffset>635</wp:posOffset>
            </wp:positionV>
            <wp:extent cx="2209800" cy="1657472"/>
            <wp:effectExtent l="0" t="0" r="0" b="0"/>
            <wp:wrapTopAndBottom/>
            <wp:docPr id="1061374351" name="Picture 1" descr="A bowl with many objects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74351" name="Picture 1" descr="A bowl with many objects in i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9800" cy="1657472"/>
                    </a:xfrm>
                    <a:prstGeom prst="rect">
                      <a:avLst/>
                    </a:prstGeom>
                  </pic:spPr>
                </pic:pic>
              </a:graphicData>
            </a:graphic>
            <wp14:sizeRelH relativeFrom="page">
              <wp14:pctWidth>0</wp14:pctWidth>
            </wp14:sizeRelH>
            <wp14:sizeRelV relativeFrom="page">
              <wp14:pctHeight>0</wp14:pctHeight>
            </wp14:sizeRelV>
          </wp:anchor>
        </w:drawing>
      </w:r>
    </w:p>
    <w:p w14:paraId="0B77BCD1" w14:textId="3C75820C" w:rsidR="00BB2D15" w:rsidRPr="006E2B3B" w:rsidRDefault="00BB2D15" w:rsidP="00AA7BA7">
      <w:pPr>
        <w:spacing w:before="100" w:beforeAutospacing="1" w:after="100" w:afterAutospacing="1" w:line="240" w:lineRule="auto"/>
        <w:outlineLvl w:val="0"/>
        <w:rPr>
          <w:rFonts w:asciiTheme="majorHAnsi" w:hAnsiTheme="majorHAnsi"/>
          <w:sz w:val="20"/>
          <w:szCs w:val="20"/>
        </w:rPr>
      </w:pPr>
      <w:r>
        <w:rPr>
          <w:rFonts w:asciiTheme="majorHAnsi" w:eastAsia="Times New Roman" w:hAnsiTheme="majorHAnsi" w:cs="Times New Roman"/>
          <w:kern w:val="36"/>
          <w:sz w:val="20"/>
          <w:szCs w:val="20"/>
          <w:lang w:eastAsia="en-GB"/>
          <w14:ligatures w14:val="none"/>
        </w:rPr>
        <w:t xml:space="preserve">The </w:t>
      </w:r>
      <w:proofErr w:type="spellStart"/>
      <w:r>
        <w:rPr>
          <w:rFonts w:asciiTheme="majorHAnsi" w:eastAsia="Times New Roman" w:hAnsiTheme="majorHAnsi" w:cs="Times New Roman"/>
          <w:kern w:val="36"/>
          <w:sz w:val="20"/>
          <w:szCs w:val="20"/>
          <w:lang w:eastAsia="en-GB"/>
          <w14:ligatures w14:val="none"/>
        </w:rPr>
        <w:t>vounous</w:t>
      </w:r>
      <w:proofErr w:type="spellEnd"/>
      <w:r>
        <w:rPr>
          <w:rFonts w:asciiTheme="majorHAnsi" w:eastAsia="Times New Roman" w:hAnsiTheme="majorHAnsi" w:cs="Times New Roman"/>
          <w:kern w:val="36"/>
          <w:sz w:val="20"/>
          <w:szCs w:val="20"/>
          <w:lang w:eastAsia="en-GB"/>
          <w14:ligatures w14:val="none"/>
        </w:rPr>
        <w:t xml:space="preserve"> bowl is also a significant source to show differing and changing ideas around religious practice</w:t>
      </w:r>
      <w:r w:rsidR="005D036A">
        <w:rPr>
          <w:rFonts w:asciiTheme="majorHAnsi" w:eastAsia="Times New Roman" w:hAnsiTheme="majorHAnsi" w:cs="Times New Roman"/>
          <w:kern w:val="36"/>
          <w:sz w:val="20"/>
          <w:szCs w:val="20"/>
          <w:lang w:eastAsia="en-GB"/>
          <w14:ligatures w14:val="none"/>
        </w:rPr>
        <w:t xml:space="preserve">, there is a figure in the bowl wearing a bull mask with </w:t>
      </w:r>
      <w:r w:rsidR="00633C68">
        <w:rPr>
          <w:rFonts w:asciiTheme="majorHAnsi" w:eastAsia="Times New Roman" w:hAnsiTheme="majorHAnsi" w:cs="Times New Roman"/>
          <w:kern w:val="36"/>
          <w:sz w:val="20"/>
          <w:szCs w:val="20"/>
          <w:lang w:eastAsia="en-GB"/>
          <w14:ligatures w14:val="none"/>
        </w:rPr>
        <w:t>their</w:t>
      </w:r>
      <w:r w:rsidR="005D036A">
        <w:rPr>
          <w:rFonts w:asciiTheme="majorHAnsi" w:eastAsia="Times New Roman" w:hAnsiTheme="majorHAnsi" w:cs="Times New Roman"/>
          <w:kern w:val="36"/>
          <w:sz w:val="20"/>
          <w:szCs w:val="20"/>
          <w:lang w:eastAsia="en-GB"/>
          <w14:ligatures w14:val="none"/>
        </w:rPr>
        <w:t xml:space="preserve"> arms covered In snakes, with someone knelt down in front of them, </w:t>
      </w:r>
      <w:r w:rsidR="00633C68">
        <w:rPr>
          <w:rFonts w:asciiTheme="majorHAnsi" w:eastAsia="Times New Roman" w:hAnsiTheme="majorHAnsi" w:cs="Times New Roman"/>
          <w:kern w:val="36"/>
          <w:sz w:val="20"/>
          <w:szCs w:val="20"/>
          <w:lang w:eastAsia="en-GB"/>
          <w14:ligatures w14:val="none"/>
        </w:rPr>
        <w:t>this cha</w:t>
      </w:r>
      <w:r w:rsidR="006867BF">
        <w:rPr>
          <w:rFonts w:asciiTheme="majorHAnsi" w:eastAsia="Times New Roman" w:hAnsiTheme="majorHAnsi" w:cs="Times New Roman"/>
          <w:kern w:val="36"/>
          <w:sz w:val="20"/>
          <w:szCs w:val="20"/>
          <w:lang w:eastAsia="en-GB"/>
          <w14:ligatures w14:val="none"/>
        </w:rPr>
        <w:t xml:space="preserve">nge, as discussed by procedural </w:t>
      </w:r>
      <w:proofErr w:type="spellStart"/>
      <w:r w:rsidR="006867BF">
        <w:rPr>
          <w:rFonts w:asciiTheme="majorHAnsi" w:eastAsia="Times New Roman" w:hAnsiTheme="majorHAnsi" w:cs="Times New Roman"/>
          <w:kern w:val="36"/>
          <w:sz w:val="20"/>
          <w:szCs w:val="20"/>
          <w:lang w:eastAsia="en-GB"/>
          <w14:ligatures w14:val="none"/>
        </w:rPr>
        <w:t>archreology</w:t>
      </w:r>
      <w:proofErr w:type="spellEnd"/>
      <w:r w:rsidR="006867BF">
        <w:rPr>
          <w:rFonts w:asciiTheme="majorHAnsi" w:eastAsia="Times New Roman" w:hAnsiTheme="majorHAnsi" w:cs="Times New Roman"/>
          <w:kern w:val="36"/>
          <w:sz w:val="20"/>
          <w:szCs w:val="20"/>
          <w:lang w:eastAsia="en-GB"/>
          <w14:ligatures w14:val="none"/>
        </w:rPr>
        <w:t xml:space="preserve"> would argue it was affected by wider society, which is true here, the influence coming from areas of the levant.</w:t>
      </w:r>
      <w:r w:rsidR="007A7409">
        <w:rPr>
          <w:rStyle w:val="FootnoteReference"/>
          <w:rFonts w:asciiTheme="majorHAnsi" w:eastAsia="Times New Roman" w:hAnsiTheme="majorHAnsi" w:cs="Times New Roman"/>
          <w:kern w:val="36"/>
          <w:sz w:val="20"/>
          <w:szCs w:val="20"/>
          <w:lang w:eastAsia="en-GB"/>
          <w14:ligatures w14:val="none"/>
        </w:rPr>
        <w:footnoteReference w:id="16"/>
      </w:r>
    </w:p>
    <w:p w14:paraId="4E4B7E3B" w14:textId="3F07E606" w:rsidR="00B35D2E" w:rsidRDefault="00B35D2E"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pict w14:anchorId="31679A12">
          <v:shape id="_x0000_s1030" type="#_x0000_t202" style="position:absolute;margin-left:.5pt;margin-top:148.55pt;width:249pt;height:43pt;z-index:251661312">
            <v:stroke opacity="0"/>
            <v:textbox>
              <w:txbxContent>
                <w:p w14:paraId="6A3190D1" w14:textId="096596EB" w:rsidR="00B35D2E" w:rsidRPr="00782A96" w:rsidRDefault="00B35D2E">
                  <w:pPr>
                    <w:rPr>
                      <w:sz w:val="18"/>
                      <w:szCs w:val="18"/>
                    </w:rPr>
                  </w:pPr>
                  <w:r w:rsidRPr="00782A96">
                    <w:rPr>
                      <w:sz w:val="18"/>
                      <w:szCs w:val="18"/>
                    </w:rPr>
                    <w:t xml:space="preserve">Figure 4 </w:t>
                  </w:r>
                  <w:r w:rsidR="00782A96" w:rsidRPr="00782A96">
                    <w:rPr>
                      <w:sz w:val="18"/>
                      <w:szCs w:val="18"/>
                    </w:rPr>
                    <w:t>–</w:t>
                  </w:r>
                  <w:r w:rsidRPr="00782A96">
                    <w:rPr>
                      <w:sz w:val="18"/>
                      <w:szCs w:val="18"/>
                    </w:rPr>
                    <w:t xml:space="preserve"> </w:t>
                  </w:r>
                  <w:r w:rsidR="00782A96" w:rsidRPr="00782A96">
                    <w:rPr>
                      <w:sz w:val="18"/>
                      <w:szCs w:val="18"/>
                    </w:rPr>
                    <w:t>l</w:t>
                  </w:r>
                  <w:r w:rsidR="00782A96">
                    <w:rPr>
                      <w:sz w:val="18"/>
                      <w:szCs w:val="18"/>
                    </w:rPr>
                    <w:t xml:space="preserve">abelled </w:t>
                  </w:r>
                  <w:r w:rsidR="00782A96" w:rsidRPr="00782A96">
                    <w:rPr>
                      <w:sz w:val="18"/>
                      <w:szCs w:val="18"/>
                    </w:rPr>
                    <w:t>the figurine by the Louvre, this artifact is of unknown provenance</w:t>
                  </w:r>
                  <w:r w:rsidR="00782A96">
                    <w:rPr>
                      <w:sz w:val="18"/>
                      <w:szCs w:val="18"/>
                    </w:rPr>
                    <w:t>, but represents a series of people at work</w:t>
                  </w:r>
                </w:p>
              </w:txbxContent>
            </v:textbox>
          </v:shape>
        </w:pict>
      </w:r>
      <w:r w:rsidRPr="00B35D2E">
        <w:drawing>
          <wp:anchor distT="0" distB="0" distL="114300" distR="114300" simplePos="0" relativeHeight="251642368" behindDoc="0" locked="0" layoutInCell="1" allowOverlap="1" wp14:anchorId="4B1DDDE4" wp14:editId="4DCD0AF5">
            <wp:simplePos x="0" y="0"/>
            <wp:positionH relativeFrom="column">
              <wp:posOffset>0</wp:posOffset>
            </wp:positionH>
            <wp:positionV relativeFrom="paragraph">
              <wp:posOffset>635</wp:posOffset>
            </wp:positionV>
            <wp:extent cx="3037246" cy="1866900"/>
            <wp:effectExtent l="0" t="0" r="0" b="0"/>
            <wp:wrapTopAndBottom/>
            <wp:docPr id="44060524" name="Picture 1" descr="A close-up of a clay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0524" name="Picture 1" descr="A close-up of a clay sculptu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37246" cy="1866900"/>
                    </a:xfrm>
                    <a:prstGeom prst="rect">
                      <a:avLst/>
                    </a:prstGeom>
                  </pic:spPr>
                </pic:pic>
              </a:graphicData>
            </a:graphic>
            <wp14:sizeRelH relativeFrom="page">
              <wp14:pctWidth>0</wp14:pctWidth>
            </wp14:sizeRelH>
            <wp14:sizeRelV relativeFrom="page">
              <wp14:pctHeight>0</wp14:pctHeight>
            </wp14:sizeRelV>
          </wp:anchor>
        </w:drawing>
      </w:r>
    </w:p>
    <w:p w14:paraId="5FFAFC14" w14:textId="44271930" w:rsidR="00B35D2E" w:rsidRDefault="00B35D2E"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3FC7EE5A" w14:textId="3EE95456" w:rsidR="00B75983" w:rsidRDefault="00737843"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T</w:t>
      </w:r>
      <w:r w:rsidR="00EA3F40" w:rsidRPr="006E2B3B">
        <w:rPr>
          <w:rFonts w:asciiTheme="majorHAnsi" w:eastAsia="Times New Roman" w:hAnsiTheme="majorHAnsi" w:cs="Times New Roman"/>
          <w:kern w:val="36"/>
          <w:sz w:val="20"/>
          <w:szCs w:val="20"/>
          <w:lang w:eastAsia="en-GB"/>
          <w14:ligatures w14:val="none"/>
        </w:rPr>
        <w:t xml:space="preserve">his artefact, currently in the Louvre, shows a series of figures at work around a trough. There are seven figures, all of which look identical, one is also holding a baby, this particular figure is identified as feminine, due to the fact that all the figures are designed the same there is </w:t>
      </w:r>
      <w:proofErr w:type="spellStart"/>
      <w:r w:rsidR="00EA3F40" w:rsidRPr="006E2B3B">
        <w:rPr>
          <w:rFonts w:asciiTheme="majorHAnsi" w:eastAsia="Times New Roman" w:hAnsiTheme="majorHAnsi" w:cs="Times New Roman"/>
          <w:kern w:val="36"/>
          <w:sz w:val="20"/>
          <w:szCs w:val="20"/>
          <w:lang w:eastAsia="en-GB"/>
          <w14:ligatures w14:val="none"/>
        </w:rPr>
        <w:t>a</w:t>
      </w:r>
      <w:proofErr w:type="spellEnd"/>
      <w:r w:rsidR="00EA3F40" w:rsidRPr="006E2B3B">
        <w:rPr>
          <w:rFonts w:asciiTheme="majorHAnsi" w:eastAsia="Times New Roman" w:hAnsiTheme="majorHAnsi" w:cs="Times New Roman"/>
          <w:kern w:val="36"/>
          <w:sz w:val="20"/>
          <w:szCs w:val="20"/>
          <w:lang w:eastAsia="en-GB"/>
          <w14:ligatures w14:val="none"/>
        </w:rPr>
        <w:t xml:space="preserve"> evidence that they are meant to represent the same gender. The exact activity they are performing is not entirely clear. The Louvre labels the activity as either bread making or beer.</w:t>
      </w:r>
      <w:r w:rsidR="005F31F8">
        <w:rPr>
          <w:rStyle w:val="FootnoteReference"/>
          <w:rFonts w:asciiTheme="majorHAnsi" w:eastAsia="Times New Roman" w:hAnsiTheme="majorHAnsi" w:cs="Times New Roman"/>
          <w:kern w:val="36"/>
          <w:sz w:val="20"/>
          <w:szCs w:val="20"/>
          <w:lang w:eastAsia="en-GB"/>
          <w14:ligatures w14:val="none"/>
        </w:rPr>
        <w:footnoteReference w:id="17"/>
      </w:r>
      <w:r w:rsidR="00EA3F40" w:rsidRPr="006E2B3B">
        <w:rPr>
          <w:rFonts w:asciiTheme="majorHAnsi" w:eastAsia="Times New Roman" w:hAnsiTheme="majorHAnsi" w:cs="Times New Roman"/>
          <w:kern w:val="36"/>
          <w:sz w:val="20"/>
          <w:szCs w:val="20"/>
          <w:lang w:eastAsia="en-GB"/>
          <w14:ligatures w14:val="none"/>
        </w:rPr>
        <w:t xml:space="preserve"> We can determine that these figures are women based on other identifying factors, they are </w:t>
      </w:r>
      <w:r w:rsidR="00EA3F40" w:rsidRPr="006E2B3B">
        <w:rPr>
          <w:rFonts w:asciiTheme="majorHAnsi" w:eastAsia="Times New Roman" w:hAnsiTheme="majorHAnsi" w:cs="Times New Roman"/>
          <w:kern w:val="36"/>
          <w:sz w:val="20"/>
          <w:szCs w:val="20"/>
          <w:lang w:eastAsia="en-GB"/>
          <w14:ligatures w14:val="none"/>
        </w:rPr>
        <w:lastRenderedPageBreak/>
        <w:t>similar in shape language to other figurines from the same period</w:t>
      </w:r>
      <w:r w:rsidR="00772D24">
        <w:rPr>
          <w:rStyle w:val="FootnoteReference"/>
          <w:rFonts w:asciiTheme="majorHAnsi" w:eastAsia="Times New Roman" w:hAnsiTheme="majorHAnsi" w:cs="Times New Roman"/>
          <w:kern w:val="36"/>
          <w:sz w:val="20"/>
          <w:szCs w:val="20"/>
          <w:lang w:eastAsia="en-GB"/>
          <w14:ligatures w14:val="none"/>
        </w:rPr>
        <w:footnoteReference w:id="18"/>
      </w:r>
      <w:r w:rsidR="00EA3F40" w:rsidRPr="006E2B3B">
        <w:rPr>
          <w:rFonts w:asciiTheme="majorHAnsi" w:eastAsia="Times New Roman" w:hAnsiTheme="majorHAnsi" w:cs="Times New Roman"/>
          <w:kern w:val="36"/>
          <w:sz w:val="20"/>
          <w:szCs w:val="20"/>
          <w:lang w:eastAsia="en-GB"/>
          <w14:ligatures w14:val="none"/>
        </w:rPr>
        <w:t>, and a few of the figures have raised sections which could be representative of breasts, there placement is high on the bodies of both examples.</w:t>
      </w:r>
      <w:r w:rsidR="00772D24">
        <w:rPr>
          <w:rStyle w:val="FootnoteReference"/>
          <w:rFonts w:asciiTheme="majorHAnsi" w:eastAsia="Times New Roman" w:hAnsiTheme="majorHAnsi" w:cs="Times New Roman"/>
          <w:kern w:val="36"/>
          <w:sz w:val="20"/>
          <w:szCs w:val="20"/>
          <w:lang w:eastAsia="en-GB"/>
          <w14:ligatures w14:val="none"/>
        </w:rPr>
        <w:footnoteReference w:id="19"/>
      </w:r>
      <w:r w:rsidR="00EA3F40" w:rsidRPr="006E2B3B">
        <w:rPr>
          <w:rFonts w:asciiTheme="majorHAnsi" w:eastAsia="Times New Roman" w:hAnsiTheme="majorHAnsi" w:cs="Times New Roman"/>
          <w:kern w:val="36"/>
          <w:sz w:val="20"/>
          <w:szCs w:val="20"/>
          <w:lang w:eastAsia="en-GB"/>
          <w14:ligatures w14:val="none"/>
        </w:rPr>
        <w:t xml:space="preserve"> From these we can understand that women in Cyprus used to perform manual labour tasks like these and there was a sense of community around these women. This is also </w:t>
      </w:r>
      <w:r w:rsidR="00772D24" w:rsidRPr="006E2B3B">
        <w:rPr>
          <w:rFonts w:asciiTheme="majorHAnsi" w:eastAsia="Times New Roman" w:hAnsiTheme="majorHAnsi" w:cs="Times New Roman"/>
          <w:kern w:val="36"/>
          <w:sz w:val="20"/>
          <w:szCs w:val="20"/>
          <w:lang w:eastAsia="en-GB"/>
          <w14:ligatures w14:val="none"/>
        </w:rPr>
        <w:t>a</w:t>
      </w:r>
      <w:r w:rsidR="00EA3F40" w:rsidRPr="006E2B3B">
        <w:rPr>
          <w:rFonts w:asciiTheme="majorHAnsi" w:eastAsia="Times New Roman" w:hAnsiTheme="majorHAnsi" w:cs="Times New Roman"/>
          <w:kern w:val="36"/>
          <w:sz w:val="20"/>
          <w:szCs w:val="20"/>
          <w:lang w:eastAsia="en-GB"/>
          <w14:ligatures w14:val="none"/>
        </w:rPr>
        <w:t xml:space="preserve"> </w:t>
      </w:r>
      <w:r w:rsidR="002D753A" w:rsidRPr="006E2B3B">
        <w:rPr>
          <w:rFonts w:asciiTheme="majorHAnsi" w:eastAsia="Times New Roman" w:hAnsiTheme="majorHAnsi" w:cs="Times New Roman"/>
          <w:kern w:val="36"/>
          <w:sz w:val="20"/>
          <w:szCs w:val="20"/>
          <w:lang w:eastAsia="en-GB"/>
          <w14:ligatures w14:val="none"/>
        </w:rPr>
        <w:t>decorative piece</w:t>
      </w:r>
      <w:r w:rsidR="00EA3F40" w:rsidRPr="006E2B3B">
        <w:rPr>
          <w:rFonts w:asciiTheme="majorHAnsi" w:eastAsia="Times New Roman" w:hAnsiTheme="majorHAnsi" w:cs="Times New Roman"/>
          <w:kern w:val="36"/>
          <w:sz w:val="20"/>
          <w:szCs w:val="20"/>
          <w:lang w:eastAsia="en-GB"/>
          <w14:ligatures w14:val="none"/>
        </w:rPr>
        <w:t xml:space="preserve"> of </w:t>
      </w:r>
      <w:r w:rsidR="00772D24" w:rsidRPr="006E2B3B">
        <w:rPr>
          <w:rFonts w:asciiTheme="majorHAnsi" w:eastAsia="Times New Roman" w:hAnsiTheme="majorHAnsi" w:cs="Times New Roman"/>
          <w:kern w:val="36"/>
          <w:sz w:val="20"/>
          <w:szCs w:val="20"/>
          <w:lang w:eastAsia="en-GB"/>
          <w14:ligatures w14:val="none"/>
        </w:rPr>
        <w:t>pottery;</w:t>
      </w:r>
      <w:r w:rsidR="001F29B8" w:rsidRPr="006E2B3B">
        <w:rPr>
          <w:rFonts w:asciiTheme="majorHAnsi" w:eastAsia="Times New Roman" w:hAnsiTheme="majorHAnsi" w:cs="Times New Roman"/>
          <w:kern w:val="36"/>
          <w:sz w:val="20"/>
          <w:szCs w:val="20"/>
          <w:lang w:eastAsia="en-GB"/>
          <w14:ligatures w14:val="none"/>
        </w:rPr>
        <w:t xml:space="preserve"> this implies something about this task was culturally significant enough to be immortalised. </w:t>
      </w:r>
      <w:r w:rsidR="00C208F1" w:rsidRPr="006E2B3B">
        <w:rPr>
          <w:rFonts w:asciiTheme="majorHAnsi" w:eastAsia="Times New Roman" w:hAnsiTheme="majorHAnsi" w:cs="Times New Roman"/>
          <w:kern w:val="36"/>
          <w:sz w:val="20"/>
          <w:szCs w:val="20"/>
          <w:lang w:eastAsia="en-GB"/>
          <w14:ligatures w14:val="none"/>
        </w:rPr>
        <w:t xml:space="preserve">Post-processual </w:t>
      </w:r>
      <w:r w:rsidR="00C709CD" w:rsidRPr="006E2B3B">
        <w:rPr>
          <w:rFonts w:asciiTheme="majorHAnsi" w:eastAsia="Times New Roman" w:hAnsiTheme="majorHAnsi" w:cs="Times New Roman"/>
          <w:kern w:val="36"/>
          <w:sz w:val="20"/>
          <w:szCs w:val="20"/>
          <w:lang w:eastAsia="en-GB"/>
          <w14:ligatures w14:val="none"/>
        </w:rPr>
        <w:t>archaeology</w:t>
      </w:r>
      <w:r w:rsidR="00C208F1" w:rsidRPr="006E2B3B">
        <w:rPr>
          <w:rFonts w:asciiTheme="majorHAnsi" w:eastAsia="Times New Roman" w:hAnsiTheme="majorHAnsi" w:cs="Times New Roman"/>
          <w:kern w:val="36"/>
          <w:sz w:val="20"/>
          <w:szCs w:val="20"/>
          <w:lang w:eastAsia="en-GB"/>
          <w14:ligatures w14:val="none"/>
        </w:rPr>
        <w:t xml:space="preserve"> dictates that our agency affects </w:t>
      </w:r>
      <w:r w:rsidR="00C709CD" w:rsidRPr="006E2B3B">
        <w:rPr>
          <w:rFonts w:asciiTheme="majorHAnsi" w:eastAsia="Times New Roman" w:hAnsiTheme="majorHAnsi" w:cs="Times New Roman"/>
          <w:kern w:val="36"/>
          <w:sz w:val="20"/>
          <w:szCs w:val="20"/>
          <w:lang w:eastAsia="en-GB"/>
          <w14:ligatures w14:val="none"/>
        </w:rPr>
        <w:t xml:space="preserve">culture we create, the necessity of the actions these women </w:t>
      </w:r>
      <w:r w:rsidR="00511C20">
        <w:rPr>
          <w:rFonts w:asciiTheme="majorHAnsi" w:eastAsia="Times New Roman" w:hAnsiTheme="majorHAnsi" w:cs="Times New Roman"/>
          <w:kern w:val="36"/>
          <w:sz w:val="20"/>
          <w:szCs w:val="20"/>
          <w:lang w:eastAsia="en-GB"/>
          <w14:ligatures w14:val="none"/>
        </w:rPr>
        <w:t xml:space="preserve">being </w:t>
      </w:r>
      <w:r w:rsidR="00725026">
        <w:rPr>
          <w:rFonts w:asciiTheme="majorHAnsi" w:eastAsia="Times New Roman" w:hAnsiTheme="majorHAnsi" w:cs="Times New Roman"/>
          <w:kern w:val="36"/>
          <w:sz w:val="20"/>
          <w:szCs w:val="20"/>
          <w:lang w:eastAsia="en-GB"/>
          <w14:ligatures w14:val="none"/>
        </w:rPr>
        <w:t>forever</w:t>
      </w:r>
      <w:r w:rsidR="00511C20">
        <w:rPr>
          <w:rFonts w:asciiTheme="majorHAnsi" w:eastAsia="Times New Roman" w:hAnsiTheme="majorHAnsi" w:cs="Times New Roman"/>
          <w:kern w:val="36"/>
          <w:sz w:val="20"/>
          <w:szCs w:val="20"/>
          <w:lang w:eastAsia="en-GB"/>
          <w14:ligatures w14:val="none"/>
        </w:rPr>
        <w:t xml:space="preserve"> </w:t>
      </w:r>
      <w:r w:rsidR="00725026">
        <w:rPr>
          <w:rFonts w:asciiTheme="majorHAnsi" w:eastAsia="Times New Roman" w:hAnsiTheme="majorHAnsi" w:cs="Times New Roman"/>
          <w:kern w:val="36"/>
          <w:sz w:val="20"/>
          <w:szCs w:val="20"/>
          <w:lang w:eastAsia="en-GB"/>
          <w14:ligatures w14:val="none"/>
        </w:rPr>
        <w:t>immortalised</w:t>
      </w:r>
      <w:r w:rsidR="00511C20">
        <w:rPr>
          <w:rFonts w:asciiTheme="majorHAnsi" w:eastAsia="Times New Roman" w:hAnsiTheme="majorHAnsi" w:cs="Times New Roman"/>
          <w:kern w:val="36"/>
          <w:sz w:val="20"/>
          <w:szCs w:val="20"/>
          <w:lang w:eastAsia="en-GB"/>
          <w14:ligatures w14:val="none"/>
        </w:rPr>
        <w:t xml:space="preserve"> in clay could be reference to this</w:t>
      </w:r>
      <w:r w:rsidR="00725026">
        <w:rPr>
          <w:rFonts w:asciiTheme="majorHAnsi" w:eastAsia="Times New Roman" w:hAnsiTheme="majorHAnsi" w:cs="Times New Roman"/>
          <w:kern w:val="36"/>
          <w:sz w:val="20"/>
          <w:szCs w:val="20"/>
          <w:lang w:eastAsia="en-GB"/>
          <w14:ligatures w14:val="none"/>
        </w:rPr>
        <w:t xml:space="preserve"> activity been seen </w:t>
      </w:r>
      <w:r w:rsidR="00772D24">
        <w:rPr>
          <w:rFonts w:asciiTheme="majorHAnsi" w:eastAsia="Times New Roman" w:hAnsiTheme="majorHAnsi" w:cs="Times New Roman"/>
          <w:kern w:val="36"/>
          <w:sz w:val="20"/>
          <w:szCs w:val="20"/>
          <w:lang w:eastAsia="en-GB"/>
          <w14:ligatures w14:val="none"/>
        </w:rPr>
        <w:t>as an</w:t>
      </w:r>
      <w:r w:rsidR="00725026">
        <w:rPr>
          <w:rFonts w:asciiTheme="majorHAnsi" w:eastAsia="Times New Roman" w:hAnsiTheme="majorHAnsi" w:cs="Times New Roman"/>
          <w:kern w:val="36"/>
          <w:sz w:val="20"/>
          <w:szCs w:val="20"/>
          <w:lang w:eastAsia="en-GB"/>
          <w14:ligatures w14:val="none"/>
        </w:rPr>
        <w:t xml:space="preserve"> intens</w:t>
      </w:r>
      <w:r w:rsidR="00772D24">
        <w:rPr>
          <w:rFonts w:asciiTheme="majorHAnsi" w:eastAsia="Times New Roman" w:hAnsiTheme="majorHAnsi" w:cs="Times New Roman"/>
          <w:kern w:val="36"/>
          <w:sz w:val="20"/>
          <w:szCs w:val="20"/>
          <w:lang w:eastAsia="en-GB"/>
          <w14:ligatures w14:val="none"/>
        </w:rPr>
        <w:t>ely important household activity</w:t>
      </w:r>
      <w:r w:rsidR="00011BAC" w:rsidRPr="006E2B3B">
        <w:rPr>
          <w:rFonts w:asciiTheme="majorHAnsi" w:eastAsia="Times New Roman" w:hAnsiTheme="majorHAnsi" w:cs="Times New Roman"/>
          <w:kern w:val="36"/>
          <w:sz w:val="20"/>
          <w:szCs w:val="20"/>
          <w:lang w:eastAsia="en-GB"/>
          <w14:ligatures w14:val="none"/>
        </w:rPr>
        <w:t xml:space="preserve">. </w:t>
      </w:r>
      <w:r w:rsidR="00C709CD" w:rsidRPr="006E2B3B">
        <w:rPr>
          <w:rFonts w:asciiTheme="majorHAnsi" w:eastAsia="Times New Roman" w:hAnsiTheme="majorHAnsi" w:cs="Times New Roman"/>
          <w:kern w:val="36"/>
          <w:sz w:val="20"/>
          <w:szCs w:val="20"/>
          <w:lang w:eastAsia="en-GB"/>
          <w14:ligatures w14:val="none"/>
        </w:rPr>
        <w:t xml:space="preserve"> </w:t>
      </w:r>
    </w:p>
    <w:p w14:paraId="5C2C4A54" w14:textId="7EADFFC3" w:rsidR="0071778D" w:rsidRDefault="00816DDA"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pict w14:anchorId="520E4C3F">
          <v:shape id="_x0000_s1035" type="#_x0000_t202" style="position:absolute;margin-left:132.5pt;margin-top:190pt;width:3in;height:67pt;z-index:251665408">
            <v:stroke opacity="0"/>
            <v:textbox>
              <w:txbxContent>
                <w:p w14:paraId="6F2ECF47" w14:textId="65FF05FF" w:rsidR="00B36E60" w:rsidRPr="00816DDA" w:rsidRDefault="00B36E60">
                  <w:pPr>
                    <w:rPr>
                      <w:i/>
                      <w:iCs/>
                      <w:sz w:val="18"/>
                      <w:szCs w:val="18"/>
                    </w:rPr>
                  </w:pPr>
                  <w:r w:rsidRPr="00816DDA">
                    <w:rPr>
                      <w:i/>
                      <w:iCs/>
                      <w:sz w:val="18"/>
                      <w:szCs w:val="18"/>
                    </w:rPr>
                    <w:t xml:space="preserve">Figure </w:t>
                  </w:r>
                  <w:r w:rsidR="007C4735">
                    <w:rPr>
                      <w:i/>
                      <w:iCs/>
                      <w:sz w:val="18"/>
                      <w:szCs w:val="18"/>
                    </w:rPr>
                    <w:t>8</w:t>
                  </w:r>
                  <w:r w:rsidRPr="00816DDA">
                    <w:rPr>
                      <w:i/>
                      <w:iCs/>
                      <w:sz w:val="18"/>
                      <w:szCs w:val="18"/>
                    </w:rPr>
                    <w:t xml:space="preserve"> </w:t>
                  </w:r>
                  <w:r w:rsidR="00CF0A77" w:rsidRPr="00816DDA">
                    <w:rPr>
                      <w:i/>
                      <w:iCs/>
                      <w:sz w:val="18"/>
                      <w:szCs w:val="18"/>
                    </w:rPr>
                    <w:t>–</w:t>
                  </w:r>
                  <w:r w:rsidRPr="00816DDA">
                    <w:rPr>
                      <w:i/>
                      <w:iCs/>
                      <w:sz w:val="18"/>
                      <w:szCs w:val="18"/>
                    </w:rPr>
                    <w:t xml:space="preserve"> </w:t>
                  </w:r>
                  <w:r w:rsidR="007319F7" w:rsidRPr="00816DDA">
                    <w:rPr>
                      <w:i/>
                      <w:iCs/>
                      <w:sz w:val="18"/>
                      <w:szCs w:val="18"/>
                    </w:rPr>
                    <w:t>Plank shaped</w:t>
                  </w:r>
                  <w:r w:rsidR="00CF0A77" w:rsidRPr="00816DDA">
                    <w:rPr>
                      <w:i/>
                      <w:iCs/>
                      <w:sz w:val="18"/>
                      <w:szCs w:val="18"/>
                    </w:rPr>
                    <w:t xml:space="preserve"> red polish ware </w:t>
                  </w:r>
                  <w:r w:rsidR="00EB6960" w:rsidRPr="00816DDA">
                    <w:rPr>
                      <w:i/>
                      <w:iCs/>
                      <w:sz w:val="18"/>
                      <w:szCs w:val="18"/>
                    </w:rPr>
                    <w:t xml:space="preserve">both are waring feminine clothing and have </w:t>
                  </w:r>
                  <w:r w:rsidR="00BC1833" w:rsidRPr="00816DDA">
                    <w:rPr>
                      <w:i/>
                      <w:iCs/>
                      <w:sz w:val="18"/>
                      <w:szCs w:val="18"/>
                    </w:rPr>
                    <w:t xml:space="preserve">defined breasts, which seem high up on their bodies. </w:t>
                  </w:r>
                  <w:r w:rsidR="007319F7" w:rsidRPr="00816DDA">
                    <w:rPr>
                      <w:i/>
                      <w:iCs/>
                      <w:sz w:val="18"/>
                      <w:szCs w:val="18"/>
                    </w:rPr>
                    <w:t>The Left figure is holding a child</w:t>
                  </w:r>
                  <w:r w:rsidR="00816DDA" w:rsidRPr="00816DDA">
                    <w:rPr>
                      <w:i/>
                      <w:iCs/>
                      <w:sz w:val="18"/>
                      <w:szCs w:val="18"/>
                    </w:rPr>
                    <w:t>, with an unidentified arch above his head.</w:t>
                  </w:r>
                </w:p>
              </w:txbxContent>
            </v:textbox>
            <w10:wrap type="topAndBottom"/>
          </v:shape>
        </w:pict>
      </w:r>
      <w:r w:rsidR="00B36E60" w:rsidRPr="00B36E60">
        <w:drawing>
          <wp:anchor distT="0" distB="0" distL="114300" distR="114300" simplePos="0" relativeHeight="251675136" behindDoc="1" locked="0" layoutInCell="1" allowOverlap="1" wp14:anchorId="7C53F9F3" wp14:editId="122634F9">
            <wp:simplePos x="0" y="0"/>
            <wp:positionH relativeFrom="column">
              <wp:posOffset>2228850</wp:posOffset>
            </wp:positionH>
            <wp:positionV relativeFrom="paragraph">
              <wp:posOffset>497840</wp:posOffset>
            </wp:positionV>
            <wp:extent cx="1416050" cy="1888490"/>
            <wp:effectExtent l="0" t="0" r="0" b="0"/>
            <wp:wrapTight wrapText="bothSides">
              <wp:wrapPolygon edited="0">
                <wp:start x="0" y="0"/>
                <wp:lineTo x="0" y="21353"/>
                <wp:lineTo x="21213" y="21353"/>
                <wp:lineTo x="21213" y="0"/>
                <wp:lineTo x="0" y="0"/>
              </wp:wrapPolygon>
            </wp:wrapTight>
            <wp:docPr id="2051515928" name="Picture 1" descr="A close-up of a stone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15928" name="Picture 1" descr="A close-up of a stone sculptu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6050" cy="1888490"/>
                    </a:xfrm>
                    <a:prstGeom prst="rect">
                      <a:avLst/>
                    </a:prstGeom>
                  </pic:spPr>
                </pic:pic>
              </a:graphicData>
            </a:graphic>
            <wp14:sizeRelH relativeFrom="page">
              <wp14:pctWidth>0</wp14:pctWidth>
            </wp14:sizeRelH>
            <wp14:sizeRelV relativeFrom="page">
              <wp14:pctHeight>0</wp14:pctHeight>
            </wp14:sizeRelV>
          </wp:anchor>
        </w:drawing>
      </w:r>
      <w:r w:rsidR="00B36E60">
        <w:rPr>
          <w:noProof/>
        </w:rPr>
        <w:pict w14:anchorId="0AE6EE8F">
          <v:shape id="_x0000_s1031" type="#_x0000_t202" style="position:absolute;margin-left:-25.5pt;margin-top:139.5pt;width:178.9pt;height:45.5pt;z-index:251662336;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v:stroke opacity="0"/>
            <v:textbox>
              <w:txbxContent>
                <w:p w14:paraId="64D39B13" w14:textId="1A984C9D" w:rsidR="00C40747" w:rsidRPr="001026A6" w:rsidRDefault="00C40747">
                  <w:pPr>
                    <w:rPr>
                      <w:i/>
                      <w:iCs/>
                      <w:sz w:val="18"/>
                      <w:szCs w:val="18"/>
                    </w:rPr>
                  </w:pPr>
                  <w:r w:rsidRPr="001026A6">
                    <w:rPr>
                      <w:i/>
                      <w:iCs/>
                      <w:sz w:val="18"/>
                      <w:szCs w:val="18"/>
                    </w:rPr>
                    <w:t xml:space="preserve">Figure 5 – also called </w:t>
                  </w:r>
                  <w:r w:rsidR="001026A6" w:rsidRPr="001026A6">
                    <w:rPr>
                      <w:i/>
                      <w:iCs/>
                      <w:sz w:val="18"/>
                      <w:szCs w:val="18"/>
                    </w:rPr>
                    <w:t>figurine by the louvre, this piece is supposed to represent a boat.</w:t>
                  </w:r>
                </w:p>
              </w:txbxContent>
            </v:textbox>
            <w10:wrap type="topAndBottom"/>
          </v:shape>
        </w:pict>
      </w:r>
      <w:r w:rsidR="007A7409" w:rsidRPr="006A00B3">
        <w:drawing>
          <wp:anchor distT="0" distB="0" distL="114300" distR="114300" simplePos="0" relativeHeight="251670016" behindDoc="1" locked="0" layoutInCell="1" allowOverlap="1" wp14:anchorId="009124F8" wp14:editId="34C8B074">
            <wp:simplePos x="0" y="0"/>
            <wp:positionH relativeFrom="column">
              <wp:posOffset>3968750</wp:posOffset>
            </wp:positionH>
            <wp:positionV relativeFrom="paragraph">
              <wp:posOffset>351155</wp:posOffset>
            </wp:positionV>
            <wp:extent cx="1929765" cy="1447800"/>
            <wp:effectExtent l="0" t="0" r="0" b="0"/>
            <wp:wrapTight wrapText="bothSides">
              <wp:wrapPolygon edited="0">
                <wp:start x="0" y="0"/>
                <wp:lineTo x="0" y="21316"/>
                <wp:lineTo x="21323" y="21316"/>
                <wp:lineTo x="21323" y="0"/>
                <wp:lineTo x="0" y="0"/>
              </wp:wrapPolygon>
            </wp:wrapTight>
            <wp:docPr id="2115236085" name="Picture 1" descr="A close-up of a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36085" name="Picture 1" descr="A close-up of a sculptu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29765" cy="1447800"/>
                    </a:xfrm>
                    <a:prstGeom prst="rect">
                      <a:avLst/>
                    </a:prstGeom>
                  </pic:spPr>
                </pic:pic>
              </a:graphicData>
            </a:graphic>
            <wp14:sizeRelH relativeFrom="page">
              <wp14:pctWidth>0</wp14:pctWidth>
            </wp14:sizeRelH>
            <wp14:sizeRelV relativeFrom="page">
              <wp14:pctHeight>0</wp14:pctHeight>
            </wp14:sizeRelV>
          </wp:anchor>
        </w:drawing>
      </w:r>
      <w:r w:rsidR="007A7409">
        <w:rPr>
          <w:noProof/>
        </w:rPr>
        <w:drawing>
          <wp:anchor distT="0" distB="0" distL="114300" distR="114300" simplePos="0" relativeHeight="251660800" behindDoc="0" locked="0" layoutInCell="1" allowOverlap="1" wp14:anchorId="17012065" wp14:editId="4E2A36F7">
            <wp:simplePos x="0" y="0"/>
            <wp:positionH relativeFrom="column">
              <wp:posOffset>-19050</wp:posOffset>
            </wp:positionH>
            <wp:positionV relativeFrom="paragraph">
              <wp:posOffset>527685</wp:posOffset>
            </wp:positionV>
            <wp:extent cx="1899285" cy="1123950"/>
            <wp:effectExtent l="0" t="0" r="0" b="0"/>
            <wp:wrapTopAndBottom/>
            <wp:docPr id="423868224" name="Picture 1" descr="A bowl with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68224" name="Picture 1" descr="A bowl with a group of peop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99285" cy="1123950"/>
                    </a:xfrm>
                    <a:prstGeom prst="rect">
                      <a:avLst/>
                    </a:prstGeom>
                  </pic:spPr>
                </pic:pic>
              </a:graphicData>
            </a:graphic>
            <wp14:sizeRelH relativeFrom="page">
              <wp14:pctWidth>0</wp14:pctWidth>
            </wp14:sizeRelH>
            <wp14:sizeRelV relativeFrom="page">
              <wp14:pctHeight>0</wp14:pctHeight>
            </wp14:sizeRelV>
          </wp:anchor>
        </w:drawing>
      </w:r>
    </w:p>
    <w:p w14:paraId="033E9FB7" w14:textId="54593E0B" w:rsidR="001026A6" w:rsidRDefault="007A7409"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pict w14:anchorId="753CED0C">
          <v:shape id="_x0000_s1032" type="#_x0000_t202" style="position:absolute;margin-left:301.4pt;margin-top:116.85pt;width:178.9pt;height:51.5pt;z-index:251663360;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v:stroke opacity="0"/>
            <v:textbox style="mso-next-textbox:#_x0000_s1032;mso-fit-shape-to-text:t">
              <w:txbxContent>
                <w:p w14:paraId="76653323" w14:textId="65F27DBA" w:rsidR="006A00B3" w:rsidRPr="007A7409" w:rsidRDefault="006A00B3">
                  <w:pPr>
                    <w:rPr>
                      <w:i/>
                      <w:iCs/>
                      <w:sz w:val="18"/>
                      <w:szCs w:val="18"/>
                    </w:rPr>
                  </w:pPr>
                  <w:r w:rsidRPr="007A7409">
                    <w:rPr>
                      <w:i/>
                      <w:iCs/>
                      <w:sz w:val="18"/>
                      <w:szCs w:val="18"/>
                    </w:rPr>
                    <w:t xml:space="preserve">Figure 6 – a red </w:t>
                  </w:r>
                  <w:r w:rsidR="007A7409" w:rsidRPr="007A7409">
                    <w:rPr>
                      <w:i/>
                      <w:iCs/>
                      <w:sz w:val="18"/>
                      <w:szCs w:val="18"/>
                    </w:rPr>
                    <w:t>polish ware</w:t>
                  </w:r>
                  <w:r w:rsidRPr="007A7409">
                    <w:rPr>
                      <w:i/>
                      <w:iCs/>
                      <w:sz w:val="18"/>
                      <w:szCs w:val="18"/>
                    </w:rPr>
                    <w:t xml:space="preserve"> figure</w:t>
                  </w:r>
                  <w:r w:rsidR="00CF0F53" w:rsidRPr="007A7409">
                    <w:rPr>
                      <w:i/>
                      <w:iCs/>
                      <w:sz w:val="18"/>
                      <w:szCs w:val="18"/>
                    </w:rPr>
                    <w:t xml:space="preserve"> </w:t>
                  </w:r>
                  <w:r w:rsidR="007A7409" w:rsidRPr="007A7409">
                    <w:rPr>
                      <w:i/>
                      <w:iCs/>
                      <w:sz w:val="18"/>
                      <w:szCs w:val="18"/>
                    </w:rPr>
                    <w:t xml:space="preserve">of someone moving cattle for ploughing, a representation of farming practices. </w:t>
                  </w:r>
                </w:p>
              </w:txbxContent>
            </v:textbox>
            <w10:wrap type="square"/>
          </v:shape>
        </w:pict>
      </w:r>
    </w:p>
    <w:p w14:paraId="5576C7FB" w14:textId="7F6414CB" w:rsidR="001026A6" w:rsidRDefault="001026A6"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21032661" w14:textId="55CFCCAB" w:rsidR="00352ADC" w:rsidRDefault="00352ADC"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Similar redware pottery can be used to determine daily activities </w:t>
      </w:r>
      <w:r w:rsidR="00027FD9">
        <w:rPr>
          <w:rFonts w:asciiTheme="majorHAnsi" w:eastAsia="Times New Roman" w:hAnsiTheme="majorHAnsi" w:cs="Times New Roman"/>
          <w:kern w:val="36"/>
          <w:sz w:val="20"/>
          <w:szCs w:val="20"/>
          <w:lang w:eastAsia="en-GB"/>
          <w14:ligatures w14:val="none"/>
        </w:rPr>
        <w:t xml:space="preserve">during this period of Cyprus, </w:t>
      </w:r>
      <w:r w:rsidR="003C3994">
        <w:rPr>
          <w:rFonts w:asciiTheme="majorHAnsi" w:eastAsia="Times New Roman" w:hAnsiTheme="majorHAnsi" w:cs="Times New Roman"/>
          <w:kern w:val="36"/>
          <w:sz w:val="20"/>
          <w:szCs w:val="20"/>
          <w:lang w:eastAsia="en-GB"/>
          <w14:ligatures w14:val="none"/>
        </w:rPr>
        <w:t xml:space="preserve">there is a pottery piece </w:t>
      </w:r>
      <w:r w:rsidR="00F42882">
        <w:rPr>
          <w:rFonts w:asciiTheme="majorHAnsi" w:eastAsia="Times New Roman" w:hAnsiTheme="majorHAnsi" w:cs="Times New Roman"/>
          <w:kern w:val="36"/>
          <w:sz w:val="20"/>
          <w:szCs w:val="20"/>
          <w:lang w:eastAsia="en-GB"/>
          <w14:ligatures w14:val="none"/>
        </w:rPr>
        <w:t xml:space="preserve">representing a ploughing scene, which both indicates an </w:t>
      </w:r>
      <w:r w:rsidR="00CA5DA9">
        <w:rPr>
          <w:rFonts w:asciiTheme="majorHAnsi" w:eastAsia="Times New Roman" w:hAnsiTheme="majorHAnsi" w:cs="Times New Roman"/>
          <w:kern w:val="36"/>
          <w:sz w:val="20"/>
          <w:szCs w:val="20"/>
          <w:lang w:eastAsia="en-GB"/>
          <w14:ligatures w14:val="none"/>
        </w:rPr>
        <w:t>aggregate</w:t>
      </w:r>
      <w:r w:rsidR="00F42882">
        <w:rPr>
          <w:rFonts w:asciiTheme="majorHAnsi" w:eastAsia="Times New Roman" w:hAnsiTheme="majorHAnsi" w:cs="Times New Roman"/>
          <w:kern w:val="36"/>
          <w:sz w:val="20"/>
          <w:szCs w:val="20"/>
          <w:lang w:eastAsia="en-GB"/>
          <w14:ligatures w14:val="none"/>
        </w:rPr>
        <w:t xml:space="preserve"> culture, but also the household activities were most likely around food production</w:t>
      </w:r>
      <w:r w:rsidR="006966B9">
        <w:rPr>
          <w:rFonts w:asciiTheme="majorHAnsi" w:eastAsia="Times New Roman" w:hAnsiTheme="majorHAnsi" w:cs="Times New Roman"/>
          <w:kern w:val="36"/>
          <w:sz w:val="20"/>
          <w:szCs w:val="20"/>
          <w:lang w:eastAsia="en-GB"/>
          <w14:ligatures w14:val="none"/>
        </w:rPr>
        <w:t xml:space="preserve">, the gender of the figures is not </w:t>
      </w:r>
      <w:r w:rsidR="007A4A09">
        <w:rPr>
          <w:rFonts w:asciiTheme="majorHAnsi" w:eastAsia="Times New Roman" w:hAnsiTheme="majorHAnsi" w:cs="Times New Roman"/>
          <w:kern w:val="36"/>
          <w:sz w:val="20"/>
          <w:szCs w:val="20"/>
          <w:lang w:eastAsia="en-GB"/>
          <w14:ligatures w14:val="none"/>
        </w:rPr>
        <w:t xml:space="preserve">identified, perhaps indicating the figure could be </w:t>
      </w:r>
      <w:r w:rsidR="00E24C1C">
        <w:rPr>
          <w:rFonts w:asciiTheme="majorHAnsi" w:eastAsia="Times New Roman" w:hAnsiTheme="majorHAnsi" w:cs="Times New Roman"/>
          <w:kern w:val="36"/>
          <w:sz w:val="20"/>
          <w:szCs w:val="20"/>
          <w:lang w:eastAsia="en-GB"/>
          <w14:ligatures w14:val="none"/>
        </w:rPr>
        <w:t>representative</w:t>
      </w:r>
      <w:r w:rsidR="007A4A09">
        <w:rPr>
          <w:rFonts w:asciiTheme="majorHAnsi" w:eastAsia="Times New Roman" w:hAnsiTheme="majorHAnsi" w:cs="Times New Roman"/>
          <w:kern w:val="36"/>
          <w:sz w:val="20"/>
          <w:szCs w:val="20"/>
          <w:lang w:eastAsia="en-GB"/>
          <w14:ligatures w14:val="none"/>
        </w:rPr>
        <w:t xml:space="preserve"> of any member of society</w:t>
      </w:r>
      <w:r w:rsidR="005E29AE">
        <w:rPr>
          <w:rFonts w:asciiTheme="majorHAnsi" w:eastAsia="Times New Roman" w:hAnsiTheme="majorHAnsi" w:cs="Times New Roman"/>
          <w:kern w:val="36"/>
          <w:sz w:val="20"/>
          <w:szCs w:val="20"/>
          <w:lang w:eastAsia="en-GB"/>
          <w14:ligatures w14:val="none"/>
        </w:rPr>
        <w:t xml:space="preserve">. </w:t>
      </w:r>
      <w:r w:rsidR="00DF5157">
        <w:rPr>
          <w:rFonts w:asciiTheme="majorHAnsi" w:eastAsia="Times New Roman" w:hAnsiTheme="majorHAnsi" w:cs="Times New Roman"/>
          <w:kern w:val="36"/>
          <w:sz w:val="20"/>
          <w:szCs w:val="20"/>
          <w:lang w:eastAsia="en-GB"/>
          <w14:ligatures w14:val="none"/>
        </w:rPr>
        <w:t>Similarly,</w:t>
      </w:r>
      <w:r w:rsidR="005E29AE">
        <w:rPr>
          <w:rFonts w:asciiTheme="majorHAnsi" w:eastAsia="Times New Roman" w:hAnsiTheme="majorHAnsi" w:cs="Times New Roman"/>
          <w:kern w:val="36"/>
          <w:sz w:val="20"/>
          <w:szCs w:val="20"/>
          <w:lang w:eastAsia="en-GB"/>
          <w14:ligatures w14:val="none"/>
        </w:rPr>
        <w:t xml:space="preserve"> the </w:t>
      </w:r>
      <w:proofErr w:type="spellStart"/>
      <w:r w:rsidR="005E29AE">
        <w:rPr>
          <w:rFonts w:asciiTheme="majorHAnsi" w:eastAsia="Times New Roman" w:hAnsiTheme="majorHAnsi" w:cs="Times New Roman"/>
          <w:kern w:val="36"/>
          <w:sz w:val="20"/>
          <w:szCs w:val="20"/>
          <w:lang w:eastAsia="en-GB"/>
          <w14:ligatures w14:val="none"/>
        </w:rPr>
        <w:t>Vounous</w:t>
      </w:r>
      <w:proofErr w:type="spellEnd"/>
      <w:r w:rsidR="005E29AE">
        <w:rPr>
          <w:rFonts w:asciiTheme="majorHAnsi" w:eastAsia="Times New Roman" w:hAnsiTheme="majorHAnsi" w:cs="Times New Roman"/>
          <w:kern w:val="36"/>
          <w:sz w:val="20"/>
          <w:szCs w:val="20"/>
          <w:lang w:eastAsia="en-GB"/>
          <w14:ligatures w14:val="none"/>
        </w:rPr>
        <w:t xml:space="preserve"> bowl shows an </w:t>
      </w:r>
      <w:r w:rsidR="007A4A09">
        <w:rPr>
          <w:rFonts w:asciiTheme="majorHAnsi" w:eastAsia="Times New Roman" w:hAnsiTheme="majorHAnsi" w:cs="Times New Roman"/>
          <w:kern w:val="36"/>
          <w:sz w:val="20"/>
          <w:szCs w:val="20"/>
          <w:lang w:eastAsia="en-GB"/>
          <w14:ligatures w14:val="none"/>
        </w:rPr>
        <w:t>open-air</w:t>
      </w:r>
      <w:r w:rsidR="005E29AE">
        <w:rPr>
          <w:rFonts w:asciiTheme="majorHAnsi" w:eastAsia="Times New Roman" w:hAnsiTheme="majorHAnsi" w:cs="Times New Roman"/>
          <w:kern w:val="36"/>
          <w:sz w:val="20"/>
          <w:szCs w:val="20"/>
          <w:lang w:eastAsia="en-GB"/>
          <w14:ligatures w14:val="none"/>
        </w:rPr>
        <w:t xml:space="preserve"> sanctuary, </w:t>
      </w:r>
      <w:r w:rsidR="00CA5DA9">
        <w:rPr>
          <w:rFonts w:asciiTheme="majorHAnsi" w:eastAsia="Times New Roman" w:hAnsiTheme="majorHAnsi" w:cs="Times New Roman"/>
          <w:kern w:val="36"/>
          <w:sz w:val="20"/>
          <w:szCs w:val="20"/>
          <w:lang w:eastAsia="en-GB"/>
          <w14:ligatures w14:val="none"/>
        </w:rPr>
        <w:t xml:space="preserve">showing some form of religious ceremony. </w:t>
      </w:r>
      <w:r w:rsidR="00D31AAA">
        <w:rPr>
          <w:rFonts w:asciiTheme="majorHAnsi" w:eastAsia="Times New Roman" w:hAnsiTheme="majorHAnsi" w:cs="Times New Roman"/>
          <w:kern w:val="36"/>
          <w:sz w:val="20"/>
          <w:szCs w:val="20"/>
          <w:lang w:eastAsia="en-GB"/>
          <w14:ligatures w14:val="none"/>
        </w:rPr>
        <w:t xml:space="preserve">In a white </w:t>
      </w:r>
      <w:r w:rsidR="00DF5157">
        <w:rPr>
          <w:rFonts w:asciiTheme="majorHAnsi" w:eastAsia="Times New Roman" w:hAnsiTheme="majorHAnsi" w:cs="Times New Roman"/>
          <w:kern w:val="36"/>
          <w:sz w:val="20"/>
          <w:szCs w:val="20"/>
          <w:lang w:eastAsia="en-GB"/>
          <w14:ligatures w14:val="none"/>
        </w:rPr>
        <w:t xml:space="preserve">painted </w:t>
      </w:r>
      <w:r w:rsidR="00E24C1C">
        <w:rPr>
          <w:rFonts w:asciiTheme="majorHAnsi" w:eastAsia="Times New Roman" w:hAnsiTheme="majorHAnsi" w:cs="Times New Roman"/>
          <w:kern w:val="36"/>
          <w:sz w:val="20"/>
          <w:szCs w:val="20"/>
          <w:lang w:eastAsia="en-GB"/>
          <w14:ligatures w14:val="none"/>
        </w:rPr>
        <w:t>ware,</w:t>
      </w:r>
      <w:r w:rsidR="00B80B65">
        <w:rPr>
          <w:rFonts w:asciiTheme="majorHAnsi" w:eastAsia="Times New Roman" w:hAnsiTheme="majorHAnsi" w:cs="Times New Roman"/>
          <w:kern w:val="36"/>
          <w:sz w:val="20"/>
          <w:szCs w:val="20"/>
          <w:lang w:eastAsia="en-GB"/>
          <w14:ligatures w14:val="none"/>
        </w:rPr>
        <w:t xml:space="preserve"> we can see </w:t>
      </w:r>
      <w:r w:rsidR="00DF5157">
        <w:rPr>
          <w:rFonts w:asciiTheme="majorHAnsi" w:eastAsia="Times New Roman" w:hAnsiTheme="majorHAnsi" w:cs="Times New Roman"/>
          <w:kern w:val="36"/>
          <w:sz w:val="20"/>
          <w:szCs w:val="20"/>
          <w:lang w:eastAsia="en-GB"/>
          <w14:ligatures w14:val="none"/>
        </w:rPr>
        <w:t>a model of a ship,</w:t>
      </w:r>
      <w:r w:rsidR="006966B9">
        <w:rPr>
          <w:rFonts w:asciiTheme="majorHAnsi" w:eastAsia="Times New Roman" w:hAnsiTheme="majorHAnsi" w:cs="Times New Roman"/>
          <w:kern w:val="36"/>
          <w:sz w:val="20"/>
          <w:szCs w:val="20"/>
          <w:lang w:eastAsia="en-GB"/>
          <w14:ligatures w14:val="none"/>
        </w:rPr>
        <w:t xml:space="preserve"> maned by masculine figures.</w:t>
      </w:r>
      <w:r w:rsidR="00182B01">
        <w:rPr>
          <w:rFonts w:asciiTheme="majorHAnsi" w:eastAsia="Times New Roman" w:hAnsiTheme="majorHAnsi" w:cs="Times New Roman"/>
          <w:kern w:val="36"/>
          <w:sz w:val="20"/>
          <w:szCs w:val="20"/>
          <w:lang w:eastAsia="en-GB"/>
          <w14:ligatures w14:val="none"/>
        </w:rPr>
        <w:t xml:space="preserve"> </w:t>
      </w:r>
      <w:r w:rsidR="007760E3">
        <w:rPr>
          <w:rFonts w:asciiTheme="majorHAnsi" w:eastAsia="Times New Roman" w:hAnsiTheme="majorHAnsi" w:cs="Times New Roman"/>
          <w:kern w:val="36"/>
          <w:sz w:val="20"/>
          <w:szCs w:val="20"/>
          <w:lang w:eastAsia="en-GB"/>
          <w14:ligatures w14:val="none"/>
        </w:rPr>
        <w:t xml:space="preserve">Each of these items are deliberate efforts to create reference to something of cultural significance, </w:t>
      </w:r>
      <w:r w:rsidR="001E57DF">
        <w:rPr>
          <w:rFonts w:asciiTheme="majorHAnsi" w:eastAsia="Times New Roman" w:hAnsiTheme="majorHAnsi" w:cs="Times New Roman"/>
          <w:kern w:val="36"/>
          <w:sz w:val="20"/>
          <w:szCs w:val="20"/>
          <w:lang w:eastAsia="en-GB"/>
          <w14:ligatures w14:val="none"/>
        </w:rPr>
        <w:t xml:space="preserve">the problem stems from determining what, we cannot determine where the women with the trough were from as the provenance is currently </w:t>
      </w:r>
      <w:r w:rsidR="009D6F36">
        <w:rPr>
          <w:rFonts w:asciiTheme="majorHAnsi" w:eastAsia="Times New Roman" w:hAnsiTheme="majorHAnsi" w:cs="Times New Roman"/>
          <w:kern w:val="36"/>
          <w:sz w:val="20"/>
          <w:szCs w:val="20"/>
          <w:lang w:eastAsia="en-GB"/>
          <w14:ligatures w14:val="none"/>
        </w:rPr>
        <w:t>unknown, and so dating it is also difficult</w:t>
      </w:r>
      <w:r w:rsidR="00483CA3">
        <w:rPr>
          <w:rFonts w:asciiTheme="majorHAnsi" w:eastAsia="Times New Roman" w:hAnsiTheme="majorHAnsi" w:cs="Times New Roman"/>
          <w:kern w:val="36"/>
          <w:sz w:val="20"/>
          <w:szCs w:val="20"/>
          <w:lang w:eastAsia="en-GB"/>
          <w14:ligatures w14:val="none"/>
        </w:rPr>
        <w:t xml:space="preserve">, if it was a funerary piece for example </w:t>
      </w:r>
      <w:r w:rsidR="00C873DD">
        <w:rPr>
          <w:rFonts w:asciiTheme="majorHAnsi" w:eastAsia="Times New Roman" w:hAnsiTheme="majorHAnsi" w:cs="Times New Roman"/>
          <w:kern w:val="36"/>
          <w:sz w:val="20"/>
          <w:szCs w:val="20"/>
          <w:lang w:eastAsia="en-GB"/>
          <w14:ligatures w14:val="none"/>
        </w:rPr>
        <w:t xml:space="preserve">we could use it to determine that the inhabitant of the tomb partook in </w:t>
      </w:r>
      <w:r w:rsidR="00421882">
        <w:rPr>
          <w:rFonts w:asciiTheme="majorHAnsi" w:eastAsia="Times New Roman" w:hAnsiTheme="majorHAnsi" w:cs="Times New Roman"/>
          <w:kern w:val="36"/>
          <w:sz w:val="20"/>
          <w:szCs w:val="20"/>
          <w:lang w:eastAsia="en-GB"/>
          <w14:ligatures w14:val="none"/>
        </w:rPr>
        <w:t>this activity</w:t>
      </w:r>
      <w:r w:rsidR="004C2228">
        <w:rPr>
          <w:rFonts w:asciiTheme="majorHAnsi" w:eastAsia="Times New Roman" w:hAnsiTheme="majorHAnsi" w:cs="Times New Roman"/>
          <w:kern w:val="36"/>
          <w:sz w:val="20"/>
          <w:szCs w:val="20"/>
          <w:lang w:eastAsia="en-GB"/>
          <w14:ligatures w14:val="none"/>
        </w:rPr>
        <w:t xml:space="preserve">, or depending on </w:t>
      </w:r>
      <w:r w:rsidR="00C40747">
        <w:rPr>
          <w:rFonts w:asciiTheme="majorHAnsi" w:eastAsia="Times New Roman" w:hAnsiTheme="majorHAnsi" w:cs="Times New Roman"/>
          <w:kern w:val="36"/>
          <w:sz w:val="20"/>
          <w:szCs w:val="20"/>
          <w:lang w:eastAsia="en-GB"/>
          <w14:ligatures w14:val="none"/>
        </w:rPr>
        <w:t>their</w:t>
      </w:r>
      <w:r w:rsidR="004C2228">
        <w:rPr>
          <w:rFonts w:asciiTheme="majorHAnsi" w:eastAsia="Times New Roman" w:hAnsiTheme="majorHAnsi" w:cs="Times New Roman"/>
          <w:kern w:val="36"/>
          <w:sz w:val="20"/>
          <w:szCs w:val="20"/>
          <w:lang w:eastAsia="en-GB"/>
          <w14:ligatures w14:val="none"/>
        </w:rPr>
        <w:t xml:space="preserve"> bone structure</w:t>
      </w:r>
      <w:r w:rsidR="00451C37">
        <w:rPr>
          <w:rStyle w:val="FootnoteReference"/>
          <w:rFonts w:asciiTheme="majorHAnsi" w:eastAsia="Times New Roman" w:hAnsiTheme="majorHAnsi" w:cs="Times New Roman"/>
          <w:kern w:val="36"/>
          <w:sz w:val="20"/>
          <w:szCs w:val="20"/>
          <w:lang w:eastAsia="en-GB"/>
          <w14:ligatures w14:val="none"/>
        </w:rPr>
        <w:footnoteReference w:id="20"/>
      </w:r>
      <w:r w:rsidR="004C2228">
        <w:rPr>
          <w:rFonts w:asciiTheme="majorHAnsi" w:eastAsia="Times New Roman" w:hAnsiTheme="majorHAnsi" w:cs="Times New Roman"/>
          <w:kern w:val="36"/>
          <w:sz w:val="20"/>
          <w:szCs w:val="20"/>
          <w:lang w:eastAsia="en-GB"/>
          <w14:ligatures w14:val="none"/>
        </w:rPr>
        <w:t xml:space="preserve"> what the activity was, if the figures were actually gendered as feminine.</w:t>
      </w:r>
    </w:p>
    <w:p w14:paraId="09F82299" w14:textId="194BFF09" w:rsidR="000B2B4D" w:rsidRPr="006E2B3B" w:rsidRDefault="00595424" w:rsidP="00EA3F4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595424">
        <w:rPr>
          <w:noProof/>
        </w:rPr>
        <w:t xml:space="preserve"> </w:t>
      </w:r>
    </w:p>
    <w:p w14:paraId="1B3DF11D" w14:textId="77777777" w:rsidR="00452AD9" w:rsidRDefault="00452AD9"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65A718FC" w14:textId="77777777" w:rsidR="00452AD9" w:rsidRDefault="00452AD9"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16B071E1" w14:textId="77777777" w:rsidR="00452AD9" w:rsidRDefault="00452AD9"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42426239" w14:textId="574686E5" w:rsidR="00452AD9" w:rsidRDefault="00687164"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drawing>
          <wp:anchor distT="0" distB="0" distL="114300" distR="114300" simplePos="0" relativeHeight="251691520" behindDoc="0" locked="0" layoutInCell="1" allowOverlap="1" wp14:anchorId="7C8FE816" wp14:editId="5ECAFE56">
            <wp:simplePos x="0" y="0"/>
            <wp:positionH relativeFrom="column">
              <wp:posOffset>2300449</wp:posOffset>
            </wp:positionH>
            <wp:positionV relativeFrom="paragraph">
              <wp:posOffset>448741</wp:posOffset>
            </wp:positionV>
            <wp:extent cx="1116330" cy="1993900"/>
            <wp:effectExtent l="0" t="0" r="0" b="0"/>
            <wp:wrapTopAndBottom/>
            <wp:docPr id="3" name="artwork__image" descr="Terracotta jug, Terracotta, Cypri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work__image" descr="Terracotta jug, Terracotta, Cyprio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633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2AD9" w:rsidRPr="00595424">
        <w:drawing>
          <wp:anchor distT="0" distB="0" distL="114300" distR="114300" simplePos="0" relativeHeight="251710976" behindDoc="0" locked="0" layoutInCell="1" allowOverlap="1" wp14:anchorId="3CE62A6A" wp14:editId="2C8C06D4">
            <wp:simplePos x="0" y="0"/>
            <wp:positionH relativeFrom="column">
              <wp:posOffset>-294632</wp:posOffset>
            </wp:positionH>
            <wp:positionV relativeFrom="paragraph">
              <wp:posOffset>555181</wp:posOffset>
            </wp:positionV>
            <wp:extent cx="1424305" cy="1898650"/>
            <wp:effectExtent l="0" t="0" r="0" b="0"/>
            <wp:wrapTopAndBottom/>
            <wp:docPr id="989696510" name="Picture 1" descr="A statue of a person with a jug on he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96510" name="Picture 1" descr="A statue of a person with a jug on her hea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4305" cy="1898650"/>
                    </a:xfrm>
                    <a:prstGeom prst="rect">
                      <a:avLst/>
                    </a:prstGeom>
                  </pic:spPr>
                </pic:pic>
              </a:graphicData>
            </a:graphic>
          </wp:anchor>
        </w:drawing>
      </w:r>
    </w:p>
    <w:p w14:paraId="4235B531" w14:textId="47B1DE5A" w:rsidR="00452AD9" w:rsidRDefault="00CE6054"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noProof/>
        </w:rPr>
        <w:pict w14:anchorId="123AF6DD">
          <v:shape id="_x0000_s1036" type="#_x0000_t202" style="position:absolute;margin-left:-28.2pt;margin-top:175.7pt;width:111.8pt;height:41.3pt;z-index:251666432">
            <v:stroke opacity="0"/>
            <v:textbox>
              <w:txbxContent>
                <w:p w14:paraId="297C007D" w14:textId="53202BAA" w:rsidR="00452AD9" w:rsidRPr="00CE6054" w:rsidRDefault="00452AD9">
                  <w:pPr>
                    <w:rPr>
                      <w:i/>
                      <w:iCs/>
                      <w:sz w:val="18"/>
                      <w:szCs w:val="18"/>
                    </w:rPr>
                  </w:pPr>
                  <w:r w:rsidRPr="00CE6054">
                    <w:rPr>
                      <w:i/>
                      <w:iCs/>
                      <w:sz w:val="18"/>
                      <w:szCs w:val="18"/>
                    </w:rPr>
                    <w:t xml:space="preserve">Figure 9 </w:t>
                  </w:r>
                  <w:r w:rsidR="00687164" w:rsidRPr="00CE6054">
                    <w:rPr>
                      <w:i/>
                      <w:iCs/>
                      <w:sz w:val="18"/>
                      <w:szCs w:val="18"/>
                    </w:rPr>
                    <w:t>– a woman carrying a hydria.</w:t>
                  </w:r>
                </w:p>
              </w:txbxContent>
            </v:textbox>
          </v:shape>
        </w:pict>
      </w:r>
      <w:r w:rsidR="00687164">
        <w:rPr>
          <w:noProof/>
        </w:rPr>
        <w:pict w14:anchorId="5169917A">
          <v:shape id="_x0000_s1037" type="#_x0000_t202" style="position:absolute;margin-left:155.25pt;margin-top:169.55pt;width:151.7pt;height:39.65pt;z-index:251667456;visibility:visible;mso-height-percent:200;mso-wrap-distance-left:9pt;mso-wrap-distance-top:3.6pt;mso-wrap-distance-right:9pt;mso-wrap-distance-bottom:3.6pt;mso-position-horizontal-relative:text;mso-position-vertical-relative:text;mso-height-percent:200;mso-width-relative:margin;mso-height-relative:margin;v-text-anchor:top">
            <v:stroke opacity="0"/>
            <v:textbox style="mso-fit-shape-to-text:t">
              <w:txbxContent>
                <w:p w14:paraId="43D48BBA" w14:textId="6D96B9CF" w:rsidR="00687164" w:rsidRPr="00CE6054" w:rsidRDefault="00687164">
                  <w:pPr>
                    <w:rPr>
                      <w:i/>
                      <w:iCs/>
                      <w:sz w:val="18"/>
                      <w:szCs w:val="18"/>
                    </w:rPr>
                  </w:pPr>
                  <w:r w:rsidRPr="00CE6054">
                    <w:rPr>
                      <w:i/>
                      <w:iCs/>
                      <w:sz w:val="18"/>
                      <w:szCs w:val="18"/>
                    </w:rPr>
                    <w:t xml:space="preserve">Figure 10 – terracotta jug with a woman </w:t>
                  </w:r>
                  <w:r w:rsidR="00CE6054" w:rsidRPr="00CE6054">
                    <w:rPr>
                      <w:i/>
                      <w:iCs/>
                      <w:sz w:val="18"/>
                      <w:szCs w:val="18"/>
                    </w:rPr>
                    <w:t>near the spout</w:t>
                  </w:r>
                  <w:r w:rsidR="00CE6054">
                    <w:rPr>
                      <w:i/>
                      <w:iCs/>
                      <w:sz w:val="18"/>
                      <w:szCs w:val="18"/>
                    </w:rPr>
                    <w:t>.</w:t>
                  </w:r>
                </w:p>
              </w:txbxContent>
            </v:textbox>
            <w10:wrap type="square"/>
          </v:shape>
        </w:pict>
      </w:r>
    </w:p>
    <w:p w14:paraId="6875208E" w14:textId="77777777" w:rsidR="00452AD9" w:rsidRDefault="00452AD9"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52F35F3B" w14:textId="2A477D00" w:rsidR="008F2309" w:rsidRDefault="009328E1"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In </w:t>
      </w:r>
      <w:r w:rsidR="00002B42" w:rsidRPr="006E2B3B">
        <w:rPr>
          <w:rFonts w:asciiTheme="majorHAnsi" w:eastAsia="Times New Roman" w:hAnsiTheme="majorHAnsi" w:cs="Times New Roman"/>
          <w:kern w:val="36"/>
          <w:sz w:val="20"/>
          <w:szCs w:val="20"/>
          <w:lang w:eastAsia="en-GB"/>
          <w14:ligatures w14:val="none"/>
        </w:rPr>
        <w:t xml:space="preserve">Processual </w:t>
      </w:r>
      <w:r w:rsidR="00484BE2" w:rsidRPr="006E2B3B">
        <w:rPr>
          <w:rFonts w:asciiTheme="majorHAnsi" w:eastAsia="Times New Roman" w:hAnsiTheme="majorHAnsi" w:cs="Times New Roman"/>
          <w:kern w:val="36"/>
          <w:sz w:val="20"/>
          <w:szCs w:val="20"/>
          <w:lang w:eastAsia="en-GB"/>
          <w14:ligatures w14:val="none"/>
        </w:rPr>
        <w:t>archaeology</w:t>
      </w:r>
      <w:r w:rsidR="00002B42" w:rsidRPr="006E2B3B">
        <w:rPr>
          <w:rFonts w:asciiTheme="majorHAnsi" w:eastAsia="Times New Roman" w:hAnsiTheme="majorHAnsi" w:cs="Times New Roman"/>
          <w:kern w:val="36"/>
          <w:sz w:val="20"/>
          <w:szCs w:val="20"/>
          <w:lang w:eastAsia="en-GB"/>
          <w14:ligatures w14:val="none"/>
        </w:rPr>
        <w:t xml:space="preserve"> </w:t>
      </w:r>
      <w:r w:rsidRPr="006E2B3B">
        <w:rPr>
          <w:rFonts w:asciiTheme="majorHAnsi" w:eastAsia="Times New Roman" w:hAnsiTheme="majorHAnsi" w:cs="Times New Roman"/>
          <w:kern w:val="36"/>
          <w:sz w:val="20"/>
          <w:szCs w:val="20"/>
          <w:lang w:eastAsia="en-GB"/>
          <w14:ligatures w14:val="none"/>
        </w:rPr>
        <w:t>collected data</w:t>
      </w:r>
      <w:r w:rsidR="0011294A" w:rsidRPr="006E2B3B">
        <w:rPr>
          <w:rFonts w:asciiTheme="majorHAnsi" w:eastAsia="Times New Roman" w:hAnsiTheme="majorHAnsi" w:cs="Times New Roman"/>
          <w:kern w:val="36"/>
          <w:sz w:val="20"/>
          <w:szCs w:val="20"/>
          <w:lang w:eastAsia="en-GB"/>
          <w14:ligatures w14:val="none"/>
        </w:rPr>
        <w:t xml:space="preserve"> is used to compare a </w:t>
      </w:r>
      <w:r w:rsidR="00DF5157" w:rsidRPr="006E2B3B">
        <w:rPr>
          <w:rFonts w:asciiTheme="majorHAnsi" w:eastAsia="Times New Roman" w:hAnsiTheme="majorHAnsi" w:cs="Times New Roman"/>
          <w:kern w:val="36"/>
          <w:sz w:val="20"/>
          <w:szCs w:val="20"/>
          <w:lang w:eastAsia="en-GB"/>
          <w14:ligatures w14:val="none"/>
        </w:rPr>
        <w:t>modern groups adaptation</w:t>
      </w:r>
      <w:r w:rsidR="0011294A" w:rsidRPr="006E2B3B">
        <w:rPr>
          <w:rFonts w:asciiTheme="majorHAnsi" w:eastAsia="Times New Roman" w:hAnsiTheme="majorHAnsi" w:cs="Times New Roman"/>
          <w:kern w:val="36"/>
          <w:sz w:val="20"/>
          <w:szCs w:val="20"/>
          <w:lang w:eastAsia="en-GB"/>
          <w14:ligatures w14:val="none"/>
        </w:rPr>
        <w:t xml:space="preserve"> to </w:t>
      </w:r>
      <w:r w:rsidR="00A67F6C" w:rsidRPr="006E2B3B">
        <w:rPr>
          <w:rFonts w:asciiTheme="majorHAnsi" w:eastAsia="Times New Roman" w:hAnsiTheme="majorHAnsi" w:cs="Times New Roman"/>
          <w:kern w:val="36"/>
          <w:sz w:val="20"/>
          <w:szCs w:val="20"/>
          <w:lang w:eastAsia="en-GB"/>
          <w14:ligatures w14:val="none"/>
        </w:rPr>
        <w:t>their</w:t>
      </w:r>
      <w:r w:rsidR="0011294A" w:rsidRPr="006E2B3B">
        <w:rPr>
          <w:rFonts w:asciiTheme="majorHAnsi" w:eastAsia="Times New Roman" w:hAnsiTheme="majorHAnsi" w:cs="Times New Roman"/>
          <w:kern w:val="36"/>
          <w:sz w:val="20"/>
          <w:szCs w:val="20"/>
          <w:lang w:eastAsia="en-GB"/>
          <w14:ligatures w14:val="none"/>
        </w:rPr>
        <w:t xml:space="preserve"> environment, </w:t>
      </w:r>
      <w:r w:rsidR="00484BE2" w:rsidRPr="006E2B3B">
        <w:rPr>
          <w:rFonts w:asciiTheme="majorHAnsi" w:eastAsia="Times New Roman" w:hAnsiTheme="majorHAnsi" w:cs="Times New Roman"/>
          <w:kern w:val="36"/>
          <w:sz w:val="20"/>
          <w:szCs w:val="20"/>
          <w:lang w:eastAsia="en-GB"/>
          <w14:ligatures w14:val="none"/>
        </w:rPr>
        <w:t xml:space="preserve">which is then applied to </w:t>
      </w:r>
      <w:proofErr w:type="spellStart"/>
      <w:r w:rsidR="00484BE2" w:rsidRPr="006E2B3B">
        <w:rPr>
          <w:rFonts w:asciiTheme="majorHAnsi" w:eastAsia="Times New Roman" w:hAnsiTheme="majorHAnsi" w:cs="Times New Roman"/>
          <w:kern w:val="36"/>
          <w:sz w:val="20"/>
          <w:szCs w:val="20"/>
          <w:lang w:eastAsia="en-GB"/>
          <w14:ligatures w14:val="none"/>
        </w:rPr>
        <w:t>a</w:t>
      </w:r>
      <w:proofErr w:type="spellEnd"/>
      <w:r w:rsidR="00484BE2" w:rsidRPr="006E2B3B">
        <w:rPr>
          <w:rFonts w:asciiTheme="majorHAnsi" w:eastAsia="Times New Roman" w:hAnsiTheme="majorHAnsi" w:cs="Times New Roman"/>
          <w:kern w:val="36"/>
          <w:sz w:val="20"/>
          <w:szCs w:val="20"/>
          <w:lang w:eastAsia="en-GB"/>
          <w14:ligatures w14:val="none"/>
        </w:rPr>
        <w:t xml:space="preserve"> ancient culture of a similar environment, in order to explain </w:t>
      </w:r>
      <w:r w:rsidR="00A67F6C" w:rsidRPr="006E2B3B">
        <w:rPr>
          <w:rFonts w:asciiTheme="majorHAnsi" w:eastAsia="Times New Roman" w:hAnsiTheme="majorHAnsi" w:cs="Times New Roman"/>
          <w:kern w:val="36"/>
          <w:sz w:val="20"/>
          <w:szCs w:val="20"/>
          <w:lang w:eastAsia="en-GB"/>
          <w14:ligatures w14:val="none"/>
        </w:rPr>
        <w:t>its</w:t>
      </w:r>
      <w:r w:rsidR="00484BE2" w:rsidRPr="006E2B3B">
        <w:rPr>
          <w:rFonts w:asciiTheme="majorHAnsi" w:eastAsia="Times New Roman" w:hAnsiTheme="majorHAnsi" w:cs="Times New Roman"/>
          <w:kern w:val="36"/>
          <w:sz w:val="20"/>
          <w:szCs w:val="20"/>
          <w:lang w:eastAsia="en-GB"/>
          <w14:ligatures w14:val="none"/>
        </w:rPr>
        <w:t xml:space="preserve"> systems. </w:t>
      </w:r>
      <w:r w:rsidR="00E37E00" w:rsidRPr="006E2B3B">
        <w:rPr>
          <w:rFonts w:asciiTheme="majorHAnsi" w:eastAsia="Times New Roman" w:hAnsiTheme="majorHAnsi" w:cs="Times New Roman"/>
          <w:kern w:val="36"/>
          <w:sz w:val="20"/>
          <w:szCs w:val="20"/>
          <w:lang w:eastAsia="en-GB"/>
          <w14:ligatures w14:val="none"/>
        </w:rPr>
        <w:t xml:space="preserve">To start in our current understanding in modern day, </w:t>
      </w:r>
      <w:r w:rsidR="003C68F8" w:rsidRPr="006E2B3B">
        <w:rPr>
          <w:rFonts w:asciiTheme="majorHAnsi" w:eastAsia="Times New Roman" w:hAnsiTheme="majorHAnsi" w:cs="Times New Roman"/>
          <w:kern w:val="36"/>
          <w:sz w:val="20"/>
          <w:szCs w:val="20"/>
          <w:lang w:eastAsia="en-GB"/>
          <w14:ligatures w14:val="none"/>
        </w:rPr>
        <w:t xml:space="preserve">many cultures rely on women to gather there water from around the world, </w:t>
      </w:r>
      <w:r w:rsidR="00745632" w:rsidRPr="006E2B3B">
        <w:rPr>
          <w:rFonts w:asciiTheme="majorHAnsi" w:eastAsia="Times New Roman" w:hAnsiTheme="majorHAnsi" w:cs="Times New Roman"/>
          <w:kern w:val="36"/>
          <w:sz w:val="20"/>
          <w:szCs w:val="20"/>
          <w:lang w:eastAsia="en-GB"/>
          <w14:ligatures w14:val="none"/>
        </w:rPr>
        <w:t xml:space="preserve">an estimate made by UNICEF In 2016 stated that </w:t>
      </w:r>
      <w:r w:rsidR="00A764AA" w:rsidRPr="006E2B3B">
        <w:rPr>
          <w:rFonts w:asciiTheme="majorHAnsi" w:eastAsia="Times New Roman" w:hAnsiTheme="majorHAnsi" w:cs="Times New Roman"/>
          <w:kern w:val="36"/>
          <w:sz w:val="20"/>
          <w:szCs w:val="20"/>
          <w:lang w:eastAsia="en-GB"/>
          <w14:ligatures w14:val="none"/>
        </w:rPr>
        <w:t xml:space="preserve">13.54 million women are the ones to gather water for </w:t>
      </w:r>
      <w:r w:rsidR="00FF1828" w:rsidRPr="006E2B3B">
        <w:rPr>
          <w:rFonts w:asciiTheme="majorHAnsi" w:eastAsia="Times New Roman" w:hAnsiTheme="majorHAnsi" w:cs="Times New Roman"/>
          <w:kern w:val="36"/>
          <w:sz w:val="20"/>
          <w:szCs w:val="20"/>
          <w:lang w:eastAsia="en-GB"/>
          <w14:ligatures w14:val="none"/>
        </w:rPr>
        <w:t>their</w:t>
      </w:r>
      <w:r w:rsidR="00A764AA" w:rsidRPr="006E2B3B">
        <w:rPr>
          <w:rFonts w:asciiTheme="majorHAnsi" w:eastAsia="Times New Roman" w:hAnsiTheme="majorHAnsi" w:cs="Times New Roman"/>
          <w:kern w:val="36"/>
          <w:sz w:val="20"/>
          <w:szCs w:val="20"/>
          <w:lang w:eastAsia="en-GB"/>
          <w14:ligatures w14:val="none"/>
        </w:rPr>
        <w:t xml:space="preserve"> households,</w:t>
      </w:r>
      <w:r w:rsidR="00FE249F" w:rsidRPr="006E2B3B">
        <w:rPr>
          <w:rStyle w:val="FootnoteReference"/>
          <w:rFonts w:asciiTheme="majorHAnsi" w:eastAsia="Times New Roman" w:hAnsiTheme="majorHAnsi" w:cs="Times New Roman"/>
          <w:kern w:val="36"/>
          <w:sz w:val="20"/>
          <w:szCs w:val="20"/>
          <w:lang w:eastAsia="en-GB"/>
          <w14:ligatures w14:val="none"/>
        </w:rPr>
        <w:footnoteReference w:id="21"/>
      </w:r>
      <w:r w:rsidR="00A764AA" w:rsidRPr="006E2B3B">
        <w:rPr>
          <w:rFonts w:asciiTheme="majorHAnsi" w:eastAsia="Times New Roman" w:hAnsiTheme="majorHAnsi" w:cs="Times New Roman"/>
          <w:kern w:val="36"/>
          <w:sz w:val="20"/>
          <w:szCs w:val="20"/>
          <w:lang w:eastAsia="en-GB"/>
          <w14:ligatures w14:val="none"/>
        </w:rPr>
        <w:t xml:space="preserve"> to extra</w:t>
      </w:r>
      <w:r w:rsidR="00DA372A" w:rsidRPr="006E2B3B">
        <w:rPr>
          <w:rFonts w:asciiTheme="majorHAnsi" w:eastAsia="Times New Roman" w:hAnsiTheme="majorHAnsi" w:cs="Times New Roman"/>
          <w:kern w:val="36"/>
          <w:sz w:val="20"/>
          <w:szCs w:val="20"/>
          <w:lang w:eastAsia="en-GB"/>
          <w14:ligatures w14:val="none"/>
        </w:rPr>
        <w:t>polate this backwards</w:t>
      </w:r>
      <w:r w:rsidR="00122BE9" w:rsidRPr="006E2B3B">
        <w:rPr>
          <w:rFonts w:asciiTheme="majorHAnsi" w:eastAsia="Times New Roman" w:hAnsiTheme="majorHAnsi" w:cs="Times New Roman"/>
          <w:kern w:val="36"/>
          <w:sz w:val="20"/>
          <w:szCs w:val="20"/>
          <w:lang w:eastAsia="en-GB"/>
          <w14:ligatures w14:val="none"/>
        </w:rPr>
        <w:t xml:space="preserve"> there is a jug from Cyprus in the 300s BCE with a woman depicted</w:t>
      </w:r>
      <w:r w:rsidR="00FE249F" w:rsidRPr="006E2B3B">
        <w:rPr>
          <w:rStyle w:val="FootnoteReference"/>
          <w:rFonts w:asciiTheme="majorHAnsi" w:eastAsia="Times New Roman" w:hAnsiTheme="majorHAnsi" w:cs="Times New Roman"/>
          <w:kern w:val="36"/>
          <w:sz w:val="20"/>
          <w:szCs w:val="20"/>
          <w:lang w:eastAsia="en-GB"/>
          <w14:ligatures w14:val="none"/>
        </w:rPr>
        <w:footnoteReference w:id="22"/>
      </w:r>
      <w:r w:rsidR="00165BD1" w:rsidRPr="006E2B3B">
        <w:rPr>
          <w:rFonts w:asciiTheme="majorHAnsi" w:eastAsia="Times New Roman" w:hAnsiTheme="majorHAnsi" w:cs="Times New Roman"/>
          <w:kern w:val="36"/>
          <w:sz w:val="20"/>
          <w:szCs w:val="20"/>
          <w:lang w:eastAsia="en-GB"/>
          <w14:ligatures w14:val="none"/>
        </w:rPr>
        <w:t xml:space="preserve">, there is no way to determine what exactly this jug would have been used for, however, </w:t>
      </w:r>
      <w:r w:rsidR="00644578" w:rsidRPr="006E2B3B">
        <w:rPr>
          <w:rFonts w:asciiTheme="majorHAnsi" w:eastAsia="Times New Roman" w:hAnsiTheme="majorHAnsi" w:cs="Times New Roman"/>
          <w:kern w:val="36"/>
          <w:sz w:val="20"/>
          <w:szCs w:val="20"/>
          <w:lang w:eastAsia="en-GB"/>
          <w14:ligatures w14:val="none"/>
        </w:rPr>
        <w:t>there is a educated guess that whatever it was seen as something women were responsible for</w:t>
      </w:r>
      <w:r w:rsidR="00437D6C" w:rsidRPr="006E2B3B">
        <w:rPr>
          <w:rFonts w:asciiTheme="majorHAnsi" w:eastAsia="Times New Roman" w:hAnsiTheme="majorHAnsi" w:cs="Times New Roman"/>
          <w:kern w:val="36"/>
          <w:sz w:val="20"/>
          <w:szCs w:val="20"/>
          <w:lang w:eastAsia="en-GB"/>
          <w14:ligatures w14:val="none"/>
        </w:rPr>
        <w:t>, and based on the decorative nature of this piece, with attaching spout, this was used as a vessel for pouring drinks for others</w:t>
      </w:r>
      <w:r w:rsidR="00135135" w:rsidRPr="006E2B3B">
        <w:rPr>
          <w:rFonts w:asciiTheme="majorHAnsi" w:eastAsia="Times New Roman" w:hAnsiTheme="majorHAnsi" w:cs="Times New Roman"/>
          <w:kern w:val="36"/>
          <w:sz w:val="20"/>
          <w:szCs w:val="20"/>
          <w:lang w:eastAsia="en-GB"/>
          <w14:ligatures w14:val="none"/>
        </w:rPr>
        <w:t xml:space="preserve">. </w:t>
      </w:r>
      <w:r w:rsidR="0037453C" w:rsidRPr="006E2B3B">
        <w:rPr>
          <w:rFonts w:asciiTheme="majorHAnsi" w:eastAsia="Times New Roman" w:hAnsiTheme="majorHAnsi" w:cs="Times New Roman"/>
          <w:kern w:val="36"/>
          <w:sz w:val="20"/>
          <w:szCs w:val="20"/>
          <w:lang w:eastAsia="en-GB"/>
          <w14:ligatures w14:val="none"/>
        </w:rPr>
        <w:t>There is also a statue of a woman, carrying a Hydria,</w:t>
      </w:r>
      <w:r w:rsidR="001B5905" w:rsidRPr="006E2B3B">
        <w:rPr>
          <w:rStyle w:val="FootnoteReference"/>
          <w:rFonts w:asciiTheme="majorHAnsi" w:eastAsia="Times New Roman" w:hAnsiTheme="majorHAnsi" w:cs="Times New Roman"/>
          <w:kern w:val="36"/>
          <w:sz w:val="20"/>
          <w:szCs w:val="20"/>
          <w:lang w:eastAsia="en-GB"/>
          <w14:ligatures w14:val="none"/>
        </w:rPr>
        <w:footnoteReference w:id="23"/>
      </w:r>
      <w:r w:rsidR="0037453C" w:rsidRPr="006E2B3B">
        <w:rPr>
          <w:rFonts w:asciiTheme="majorHAnsi" w:eastAsia="Times New Roman" w:hAnsiTheme="majorHAnsi" w:cs="Times New Roman"/>
          <w:kern w:val="36"/>
          <w:sz w:val="20"/>
          <w:szCs w:val="20"/>
          <w:lang w:eastAsia="en-GB"/>
          <w14:ligatures w14:val="none"/>
        </w:rPr>
        <w:t xml:space="preserve"> </w:t>
      </w:r>
      <w:r w:rsidR="00E458ED" w:rsidRPr="006E2B3B">
        <w:rPr>
          <w:rFonts w:asciiTheme="majorHAnsi" w:eastAsia="Times New Roman" w:hAnsiTheme="majorHAnsi" w:cs="Times New Roman"/>
          <w:kern w:val="36"/>
          <w:sz w:val="20"/>
          <w:szCs w:val="20"/>
          <w:lang w:eastAsia="en-GB"/>
          <w14:ligatures w14:val="none"/>
        </w:rPr>
        <w:t>the Greek word used for water jugs</w:t>
      </w:r>
      <w:r w:rsidR="00E84964" w:rsidRPr="006E2B3B">
        <w:rPr>
          <w:rFonts w:asciiTheme="majorHAnsi" w:eastAsia="Times New Roman" w:hAnsiTheme="majorHAnsi" w:cs="Times New Roman"/>
          <w:kern w:val="36"/>
          <w:sz w:val="20"/>
          <w:szCs w:val="20"/>
          <w:lang w:eastAsia="en-GB"/>
          <w14:ligatures w14:val="none"/>
        </w:rPr>
        <w:t>.</w:t>
      </w:r>
      <w:r w:rsidR="00DD14C8" w:rsidRPr="006E2B3B">
        <w:rPr>
          <w:rFonts w:asciiTheme="majorHAnsi" w:eastAsia="Times New Roman" w:hAnsiTheme="majorHAnsi" w:cs="Times New Roman"/>
          <w:kern w:val="36"/>
          <w:sz w:val="20"/>
          <w:szCs w:val="20"/>
          <w:lang w:eastAsia="en-GB"/>
          <w14:ligatures w14:val="none"/>
        </w:rPr>
        <w:t xml:space="preserve"> </w:t>
      </w:r>
      <w:r w:rsidR="00A468B9" w:rsidRPr="006E2B3B">
        <w:rPr>
          <w:rFonts w:asciiTheme="majorHAnsi" w:eastAsia="Times New Roman" w:hAnsiTheme="majorHAnsi" w:cs="Times New Roman"/>
          <w:kern w:val="36"/>
          <w:sz w:val="20"/>
          <w:szCs w:val="20"/>
          <w:lang w:eastAsia="en-GB"/>
          <w14:ligatures w14:val="none"/>
        </w:rPr>
        <w:t>From this we</w:t>
      </w:r>
      <w:r w:rsidR="008C5F50" w:rsidRPr="006E2B3B">
        <w:rPr>
          <w:rFonts w:asciiTheme="majorHAnsi" w:eastAsia="Times New Roman" w:hAnsiTheme="majorHAnsi" w:cs="Times New Roman"/>
          <w:kern w:val="36"/>
          <w:sz w:val="20"/>
          <w:szCs w:val="20"/>
          <w:lang w:eastAsia="en-GB"/>
          <w14:ligatures w14:val="none"/>
        </w:rPr>
        <w:t xml:space="preserve"> can work backwards, women would have been the ones to carry water in Bronze age </w:t>
      </w:r>
      <w:r w:rsidR="00DD14C8" w:rsidRPr="006E2B3B">
        <w:rPr>
          <w:rFonts w:asciiTheme="majorHAnsi" w:eastAsia="Times New Roman" w:hAnsiTheme="majorHAnsi" w:cs="Times New Roman"/>
          <w:kern w:val="36"/>
          <w:sz w:val="20"/>
          <w:szCs w:val="20"/>
          <w:lang w:eastAsia="en-GB"/>
          <w14:ligatures w14:val="none"/>
        </w:rPr>
        <w:t>Cyprus</w:t>
      </w:r>
      <w:r w:rsidR="00F41B17" w:rsidRPr="006E2B3B">
        <w:rPr>
          <w:rFonts w:asciiTheme="majorHAnsi" w:eastAsia="Times New Roman" w:hAnsiTheme="majorHAnsi" w:cs="Times New Roman"/>
          <w:kern w:val="36"/>
          <w:sz w:val="20"/>
          <w:szCs w:val="20"/>
          <w:lang w:eastAsia="en-GB"/>
          <w14:ligatures w14:val="none"/>
        </w:rPr>
        <w:t xml:space="preserve">. This in turn can tell us a lot </w:t>
      </w:r>
      <w:r w:rsidR="0078667D" w:rsidRPr="006E2B3B">
        <w:rPr>
          <w:rFonts w:asciiTheme="majorHAnsi" w:eastAsia="Times New Roman" w:hAnsiTheme="majorHAnsi" w:cs="Times New Roman"/>
          <w:kern w:val="36"/>
          <w:sz w:val="20"/>
          <w:szCs w:val="20"/>
          <w:lang w:eastAsia="en-GB"/>
          <w14:ligatures w14:val="none"/>
        </w:rPr>
        <w:t xml:space="preserve">about household organisation, </w:t>
      </w:r>
      <w:r w:rsidR="00F5211F" w:rsidRPr="006E2B3B">
        <w:rPr>
          <w:rFonts w:asciiTheme="majorHAnsi" w:eastAsia="Times New Roman" w:hAnsiTheme="majorHAnsi" w:cs="Times New Roman"/>
          <w:kern w:val="36"/>
          <w:sz w:val="20"/>
          <w:szCs w:val="20"/>
          <w:lang w:eastAsia="en-GB"/>
          <w14:ligatures w14:val="none"/>
        </w:rPr>
        <w:t>i</w:t>
      </w:r>
      <w:r w:rsidR="0078667D" w:rsidRPr="006E2B3B">
        <w:rPr>
          <w:rFonts w:asciiTheme="majorHAnsi" w:eastAsia="Times New Roman" w:hAnsiTheme="majorHAnsi" w:cs="Times New Roman"/>
          <w:kern w:val="36"/>
          <w:sz w:val="20"/>
          <w:szCs w:val="20"/>
          <w:lang w:eastAsia="en-GB"/>
          <w14:ligatures w14:val="none"/>
        </w:rPr>
        <w:t>f women were tasked to gather water f</w:t>
      </w:r>
      <w:r w:rsidR="00E96138" w:rsidRPr="006E2B3B">
        <w:rPr>
          <w:rFonts w:asciiTheme="majorHAnsi" w:eastAsia="Times New Roman" w:hAnsiTheme="majorHAnsi" w:cs="Times New Roman"/>
          <w:kern w:val="36"/>
          <w:sz w:val="20"/>
          <w:szCs w:val="20"/>
          <w:lang w:eastAsia="en-GB"/>
          <w14:ligatures w14:val="none"/>
        </w:rPr>
        <w:t>or there family</w:t>
      </w:r>
      <w:r w:rsidR="00D17C93" w:rsidRPr="006E2B3B">
        <w:rPr>
          <w:rFonts w:asciiTheme="majorHAnsi" w:eastAsia="Times New Roman" w:hAnsiTheme="majorHAnsi" w:cs="Times New Roman"/>
          <w:kern w:val="36"/>
          <w:sz w:val="20"/>
          <w:szCs w:val="20"/>
          <w:lang w:eastAsia="en-GB"/>
          <w14:ligatures w14:val="none"/>
        </w:rPr>
        <w:t xml:space="preserve"> then a great deal of there day would have been spent travelling to places to gather water, </w:t>
      </w:r>
      <w:r w:rsidR="0012350E" w:rsidRPr="006E2B3B">
        <w:rPr>
          <w:rFonts w:asciiTheme="majorHAnsi" w:eastAsia="Times New Roman" w:hAnsiTheme="majorHAnsi" w:cs="Times New Roman"/>
          <w:kern w:val="36"/>
          <w:sz w:val="20"/>
          <w:szCs w:val="20"/>
          <w:lang w:eastAsia="en-GB"/>
          <w14:ligatures w14:val="none"/>
        </w:rPr>
        <w:t xml:space="preserve">in a similar way to modern women who have to do this as well, this often means they have less chances for greater education, </w:t>
      </w:r>
      <w:r w:rsidR="000D52B1" w:rsidRPr="006E2B3B">
        <w:rPr>
          <w:rFonts w:asciiTheme="majorHAnsi" w:eastAsia="Times New Roman" w:hAnsiTheme="majorHAnsi" w:cs="Times New Roman"/>
          <w:kern w:val="36"/>
          <w:sz w:val="20"/>
          <w:szCs w:val="20"/>
          <w:lang w:eastAsia="en-GB"/>
          <w14:ligatures w14:val="none"/>
        </w:rPr>
        <w:t xml:space="preserve">and </w:t>
      </w:r>
      <w:r w:rsidR="00782CAB" w:rsidRPr="006E2B3B">
        <w:rPr>
          <w:rFonts w:asciiTheme="majorHAnsi" w:eastAsia="Times New Roman" w:hAnsiTheme="majorHAnsi" w:cs="Times New Roman"/>
          <w:kern w:val="36"/>
          <w:sz w:val="20"/>
          <w:szCs w:val="20"/>
          <w:lang w:eastAsia="en-GB"/>
          <w14:ligatures w14:val="none"/>
        </w:rPr>
        <w:t>their</w:t>
      </w:r>
      <w:r w:rsidR="000D52B1" w:rsidRPr="006E2B3B">
        <w:rPr>
          <w:rFonts w:asciiTheme="majorHAnsi" w:eastAsia="Times New Roman" w:hAnsiTheme="majorHAnsi" w:cs="Times New Roman"/>
          <w:kern w:val="36"/>
          <w:sz w:val="20"/>
          <w:szCs w:val="20"/>
          <w:lang w:eastAsia="en-GB"/>
          <w14:ligatures w14:val="none"/>
        </w:rPr>
        <w:t xml:space="preserve"> lives have to be structured around when they can perform this task.</w:t>
      </w:r>
      <w:r w:rsidR="00782CAB">
        <w:rPr>
          <w:rStyle w:val="FootnoteReference"/>
          <w:rFonts w:asciiTheme="majorHAnsi" w:eastAsia="Times New Roman" w:hAnsiTheme="majorHAnsi" w:cs="Times New Roman"/>
          <w:kern w:val="36"/>
          <w:sz w:val="20"/>
          <w:szCs w:val="20"/>
          <w:lang w:eastAsia="en-GB"/>
          <w14:ligatures w14:val="none"/>
        </w:rPr>
        <w:footnoteReference w:id="24"/>
      </w:r>
      <w:r w:rsidR="000D52B1" w:rsidRPr="006E2B3B">
        <w:rPr>
          <w:rFonts w:asciiTheme="majorHAnsi" w:eastAsia="Times New Roman" w:hAnsiTheme="majorHAnsi" w:cs="Times New Roman"/>
          <w:kern w:val="36"/>
          <w:sz w:val="20"/>
          <w:szCs w:val="20"/>
          <w:lang w:eastAsia="en-GB"/>
          <w14:ligatures w14:val="none"/>
        </w:rPr>
        <w:t xml:space="preserve"> </w:t>
      </w:r>
    </w:p>
    <w:p w14:paraId="73167326" w14:textId="63D5C119" w:rsidR="006C5020" w:rsidRDefault="006C5020"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Applying theory works well but it is also significant to look at the sources for themselves in the context they were found as this can help to identify physical household organisation. For instance, we know that bronze age Cypriot houses had a fire pit ion the centre, which implies there was a level of significance to fire for this culture, this can be seen in several examples in Cyprus</w:t>
      </w:r>
      <w:r>
        <w:rPr>
          <w:rFonts w:asciiTheme="majorHAnsi" w:eastAsia="Times New Roman" w:hAnsiTheme="majorHAnsi" w:cs="Times New Roman"/>
          <w:kern w:val="36"/>
          <w:sz w:val="20"/>
          <w:szCs w:val="20"/>
          <w:lang w:eastAsia="en-GB"/>
          <w14:ligatures w14:val="none"/>
        </w:rPr>
        <w:t xml:space="preserve">, determining why the household structure is created in this way falls under post-processualism, </w:t>
      </w:r>
      <w:r w:rsidR="006C15C4">
        <w:rPr>
          <w:rFonts w:asciiTheme="majorHAnsi" w:eastAsia="Times New Roman" w:hAnsiTheme="majorHAnsi" w:cs="Times New Roman"/>
          <w:kern w:val="36"/>
          <w:sz w:val="20"/>
          <w:szCs w:val="20"/>
          <w:lang w:eastAsia="en-GB"/>
          <w14:ligatures w14:val="none"/>
        </w:rPr>
        <w:t xml:space="preserve">the importance of fire is seen across several cultures in the world, and is something used to signify home for many people, </w:t>
      </w:r>
      <w:r w:rsidR="00A7009E">
        <w:rPr>
          <w:rFonts w:asciiTheme="majorHAnsi" w:eastAsia="Times New Roman" w:hAnsiTheme="majorHAnsi" w:cs="Times New Roman"/>
          <w:kern w:val="36"/>
          <w:sz w:val="20"/>
          <w:szCs w:val="20"/>
          <w:lang w:eastAsia="en-GB"/>
          <w14:ligatures w14:val="none"/>
        </w:rPr>
        <w:t xml:space="preserve">the term ‘hearth and home’ applies here, </w:t>
      </w:r>
    </w:p>
    <w:p w14:paraId="25EEC910" w14:textId="1096F63F" w:rsidR="00F02073" w:rsidRPr="008F2309" w:rsidRDefault="00F02073" w:rsidP="008F2309">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Arial"/>
          <w:color w:val="000000"/>
          <w:kern w:val="0"/>
          <w:sz w:val="20"/>
          <w:szCs w:val="20"/>
          <w:lang w:eastAsia="en-GB"/>
          <w14:ligatures w14:val="none"/>
        </w:rPr>
        <w:t xml:space="preserve">Cyprus the most prevalent example of experimental archaeology is the cite at Lemba. </w:t>
      </w:r>
      <w:r w:rsidRPr="009E0427">
        <w:rPr>
          <w:rFonts w:asciiTheme="majorHAnsi" w:eastAsia="Times New Roman" w:hAnsiTheme="majorHAnsi" w:cs="Arial"/>
          <w:color w:val="000000"/>
          <w:kern w:val="0"/>
          <w:sz w:val="20"/>
          <w:szCs w:val="20"/>
          <w:lang w:eastAsia="en-GB"/>
          <w14:ligatures w14:val="none"/>
        </w:rPr>
        <w:t xml:space="preserve">Entitled the Lemba </w:t>
      </w:r>
      <w:r w:rsidRPr="006E2B3B">
        <w:rPr>
          <w:rFonts w:asciiTheme="majorHAnsi" w:eastAsia="Times New Roman" w:hAnsiTheme="majorHAnsi" w:cs="Arial"/>
          <w:color w:val="000000"/>
          <w:kern w:val="0"/>
          <w:sz w:val="20"/>
          <w:szCs w:val="20"/>
          <w:lang w:eastAsia="en-GB"/>
          <w14:ligatures w14:val="none"/>
        </w:rPr>
        <w:t>experimental</w:t>
      </w:r>
      <w:r w:rsidRPr="009E0427">
        <w:rPr>
          <w:rFonts w:asciiTheme="majorHAnsi" w:eastAsia="Times New Roman" w:hAnsiTheme="majorHAnsi" w:cs="Arial"/>
          <w:color w:val="000000"/>
          <w:kern w:val="0"/>
          <w:sz w:val="20"/>
          <w:szCs w:val="20"/>
          <w:lang w:eastAsia="en-GB"/>
          <w14:ligatures w14:val="none"/>
        </w:rPr>
        <w:t xml:space="preserve"> village,</w:t>
      </w:r>
      <w:r w:rsidRPr="006E2B3B">
        <w:rPr>
          <w:rFonts w:asciiTheme="majorHAnsi" w:eastAsia="Times New Roman" w:hAnsiTheme="majorHAnsi" w:cs="Arial"/>
          <w:color w:val="000000"/>
          <w:kern w:val="0"/>
          <w:sz w:val="20"/>
          <w:szCs w:val="20"/>
          <w:lang w:eastAsia="en-GB"/>
          <w14:ligatures w14:val="none"/>
        </w:rPr>
        <w:t xml:space="preserve"> the experiment was focused on testing aspects of prehistoric construction</w:t>
      </w:r>
      <w:r w:rsidR="0018630B">
        <w:rPr>
          <w:rStyle w:val="FootnoteReference"/>
          <w:rFonts w:asciiTheme="majorHAnsi" w:eastAsia="Times New Roman" w:hAnsiTheme="majorHAnsi" w:cs="Arial"/>
          <w:color w:val="000000"/>
          <w:kern w:val="0"/>
          <w:sz w:val="20"/>
          <w:szCs w:val="20"/>
          <w:lang w:eastAsia="en-GB"/>
          <w14:ligatures w14:val="none"/>
        </w:rPr>
        <w:footnoteReference w:id="25"/>
      </w:r>
      <w:r w:rsidRPr="006E2B3B">
        <w:rPr>
          <w:rFonts w:asciiTheme="majorHAnsi" w:eastAsia="Times New Roman" w:hAnsiTheme="majorHAnsi" w:cs="Arial"/>
          <w:color w:val="000000"/>
          <w:kern w:val="0"/>
          <w:sz w:val="20"/>
          <w:szCs w:val="20"/>
          <w:lang w:eastAsia="en-GB"/>
          <w14:ligatures w14:val="none"/>
        </w:rPr>
        <w:t xml:space="preserve">. The first </w:t>
      </w:r>
      <w:r w:rsidRPr="006E2B3B">
        <w:rPr>
          <w:rFonts w:asciiTheme="majorHAnsi" w:eastAsia="Times New Roman" w:hAnsiTheme="majorHAnsi" w:cs="Arial"/>
          <w:color w:val="000000"/>
          <w:kern w:val="0"/>
          <w:sz w:val="20"/>
          <w:szCs w:val="20"/>
          <w:lang w:eastAsia="en-GB"/>
          <w14:ligatures w14:val="none"/>
        </w:rPr>
        <w:lastRenderedPageBreak/>
        <w:t>roundhouse was created with a mix of local mud and seaweed, formed into rings</w:t>
      </w:r>
      <w:r w:rsidR="0018630B">
        <w:rPr>
          <w:rStyle w:val="FootnoteReference"/>
          <w:rFonts w:asciiTheme="majorHAnsi" w:eastAsia="Times New Roman" w:hAnsiTheme="majorHAnsi" w:cs="Arial"/>
          <w:color w:val="000000"/>
          <w:kern w:val="0"/>
          <w:sz w:val="20"/>
          <w:szCs w:val="20"/>
          <w:lang w:eastAsia="en-GB"/>
          <w14:ligatures w14:val="none"/>
        </w:rPr>
        <w:footnoteReference w:id="26"/>
      </w:r>
      <w:r w:rsidRPr="006E2B3B">
        <w:rPr>
          <w:rFonts w:asciiTheme="majorHAnsi" w:eastAsia="Times New Roman" w:hAnsiTheme="majorHAnsi" w:cs="Arial"/>
          <w:color w:val="000000"/>
          <w:kern w:val="0"/>
          <w:sz w:val="20"/>
          <w:szCs w:val="20"/>
          <w:lang w:eastAsia="en-GB"/>
          <w14:ligatures w14:val="none"/>
        </w:rPr>
        <w:t>. The roof was flat earth, supported by a mat of wood and radial timbers. Over the several years this has been active, they have discovered that the roof is not incredibly stable, due to both birds nesting and the choice of materials</w:t>
      </w:r>
      <w:r w:rsidR="0018630B">
        <w:rPr>
          <w:rStyle w:val="FootnoteReference"/>
          <w:rFonts w:asciiTheme="majorHAnsi" w:eastAsia="Times New Roman" w:hAnsiTheme="majorHAnsi" w:cs="Arial"/>
          <w:color w:val="000000"/>
          <w:kern w:val="0"/>
          <w:sz w:val="20"/>
          <w:szCs w:val="20"/>
          <w:lang w:eastAsia="en-GB"/>
          <w14:ligatures w14:val="none"/>
        </w:rPr>
        <w:footnoteReference w:id="27"/>
      </w:r>
      <w:r w:rsidRPr="006E2B3B">
        <w:rPr>
          <w:rFonts w:asciiTheme="majorHAnsi" w:eastAsia="Times New Roman" w:hAnsiTheme="majorHAnsi" w:cs="Arial"/>
          <w:color w:val="000000"/>
          <w:kern w:val="0"/>
          <w:sz w:val="20"/>
          <w:szCs w:val="20"/>
          <w:lang w:eastAsia="en-GB"/>
          <w14:ligatures w14:val="none"/>
        </w:rPr>
        <w:t>. They have determined the strength of the walls is from the ‘</w:t>
      </w:r>
      <w:r w:rsidRPr="006E2B3B">
        <w:rPr>
          <w:rFonts w:asciiTheme="majorHAnsi" w:hAnsiTheme="majorHAnsi" w:cs="Arial"/>
          <w:sz w:val="20"/>
          <w:szCs w:val="20"/>
        </w:rPr>
        <w:t>restructuring of the clay and ash particles to form an interlocking mass when mixed as mud.’</w:t>
      </w:r>
      <w:r w:rsidR="0018630B">
        <w:rPr>
          <w:rStyle w:val="FootnoteReference"/>
          <w:rFonts w:asciiTheme="majorHAnsi" w:hAnsiTheme="majorHAnsi" w:cs="Arial"/>
          <w:sz w:val="20"/>
          <w:szCs w:val="20"/>
        </w:rPr>
        <w:footnoteReference w:id="28"/>
      </w:r>
    </w:p>
    <w:p w14:paraId="54A42541" w14:textId="4633A89E" w:rsidR="00F02073" w:rsidRPr="006E2B3B" w:rsidRDefault="00F02073" w:rsidP="00F02073">
      <w:pPr>
        <w:spacing w:before="240" w:after="240" w:line="240" w:lineRule="auto"/>
        <w:rPr>
          <w:rFonts w:asciiTheme="majorHAnsi" w:hAnsiTheme="majorHAnsi" w:cs="Arial"/>
          <w:sz w:val="20"/>
          <w:szCs w:val="20"/>
        </w:rPr>
      </w:pPr>
      <w:r w:rsidRPr="006E2B3B">
        <w:rPr>
          <w:rFonts w:asciiTheme="majorHAnsi" w:hAnsiTheme="majorHAnsi" w:cs="Arial"/>
          <w:sz w:val="20"/>
          <w:szCs w:val="20"/>
        </w:rPr>
        <w:t>The site was expanded throughout the 1990s to include houses from throughout the Chalcolithic period, demonstrating the differences in size depending on when they were built.</w:t>
      </w:r>
      <w:r w:rsidR="0018630B">
        <w:rPr>
          <w:rStyle w:val="FootnoteReference"/>
          <w:rFonts w:asciiTheme="majorHAnsi" w:hAnsiTheme="majorHAnsi" w:cs="Arial"/>
          <w:sz w:val="20"/>
          <w:szCs w:val="20"/>
        </w:rPr>
        <w:footnoteReference w:id="29"/>
      </w:r>
      <w:r w:rsidRPr="006E2B3B">
        <w:rPr>
          <w:rFonts w:asciiTheme="majorHAnsi" w:hAnsiTheme="majorHAnsi" w:cs="Arial"/>
          <w:sz w:val="20"/>
          <w:szCs w:val="20"/>
        </w:rPr>
        <w:t xml:space="preserve"> We can see the increase in the size throughout the chalcolithic, perhaps indicative of changing resources and the importance placed on households. A physically larger house is often a signifier of social stratification, which could be seen to be emerging here. The larger households could also symbolise a move away from a community mentality and moving the focus onto one of household importance, a change in the environment.</w:t>
      </w:r>
    </w:p>
    <w:p w14:paraId="74BC16B0" w14:textId="4A555B3C" w:rsidR="00F02073" w:rsidRDefault="00F02073" w:rsidP="00F02073">
      <w:pPr>
        <w:spacing w:before="240" w:after="240" w:line="240" w:lineRule="auto"/>
        <w:rPr>
          <w:rFonts w:asciiTheme="majorHAnsi" w:hAnsiTheme="majorHAnsi" w:cs="Arial"/>
          <w:sz w:val="20"/>
          <w:szCs w:val="20"/>
        </w:rPr>
      </w:pPr>
      <w:r w:rsidRPr="006E2B3B">
        <w:rPr>
          <w:rFonts w:asciiTheme="majorHAnsi" w:hAnsiTheme="majorHAnsi" w:cs="Arial"/>
          <w:sz w:val="20"/>
          <w:szCs w:val="20"/>
        </w:rPr>
        <w:t xml:space="preserve">This has allowed for development in understanding how the physical houses would have been built, what materials they used and how the construction process would have been performed, it was understood before this study was conducted that walls in Bronze age Cyprus were formed in the </w:t>
      </w:r>
      <w:proofErr w:type="spellStart"/>
      <w:r w:rsidRPr="006E2B3B">
        <w:rPr>
          <w:rFonts w:asciiTheme="majorHAnsi" w:hAnsiTheme="majorHAnsi" w:cs="Arial"/>
          <w:sz w:val="20"/>
          <w:szCs w:val="20"/>
        </w:rPr>
        <w:t>pise</w:t>
      </w:r>
      <w:proofErr w:type="spellEnd"/>
      <w:r w:rsidRPr="006E2B3B">
        <w:rPr>
          <w:rFonts w:asciiTheme="majorHAnsi" w:hAnsiTheme="majorHAnsi" w:cs="Arial"/>
          <w:sz w:val="20"/>
          <w:szCs w:val="20"/>
        </w:rPr>
        <w:t xml:space="preserve"> de terre style would not have worked in Cyprus on the time,</w:t>
      </w:r>
      <w:r w:rsidR="00BE3D66">
        <w:rPr>
          <w:rFonts w:asciiTheme="majorHAnsi" w:hAnsiTheme="majorHAnsi" w:cs="Arial"/>
          <w:sz w:val="20"/>
          <w:szCs w:val="20"/>
        </w:rPr>
        <w:t xml:space="preserve"> as the packed earth requires extra supports,</w:t>
      </w:r>
      <w:r w:rsidR="00A96AAC">
        <w:rPr>
          <w:rFonts w:asciiTheme="majorHAnsi" w:hAnsiTheme="majorHAnsi" w:cs="Arial"/>
          <w:sz w:val="20"/>
          <w:szCs w:val="20"/>
        </w:rPr>
        <w:t xml:space="preserve"> which the </w:t>
      </w:r>
      <w:r w:rsidR="00AE2FFF">
        <w:rPr>
          <w:rFonts w:asciiTheme="majorHAnsi" w:hAnsiTheme="majorHAnsi" w:cs="Arial"/>
          <w:sz w:val="20"/>
          <w:szCs w:val="20"/>
        </w:rPr>
        <w:t>carpentry</w:t>
      </w:r>
      <w:r w:rsidR="00A96AAC">
        <w:rPr>
          <w:rFonts w:asciiTheme="majorHAnsi" w:hAnsiTheme="majorHAnsi" w:cs="Arial"/>
          <w:sz w:val="20"/>
          <w:szCs w:val="20"/>
        </w:rPr>
        <w:t xml:space="preserve"> evidence at the time does not support.</w:t>
      </w:r>
      <w:r w:rsidR="00210FAB">
        <w:rPr>
          <w:rStyle w:val="FootnoteReference"/>
          <w:rFonts w:asciiTheme="majorHAnsi" w:hAnsiTheme="majorHAnsi" w:cs="Arial"/>
          <w:sz w:val="20"/>
          <w:szCs w:val="20"/>
        </w:rPr>
        <w:footnoteReference w:id="30"/>
      </w:r>
    </w:p>
    <w:p w14:paraId="4D676A85" w14:textId="75F9A9C6" w:rsidR="00AE2FFF" w:rsidRDefault="00AE2FFF" w:rsidP="00F02073">
      <w:pPr>
        <w:spacing w:before="240" w:after="240" w:line="240" w:lineRule="auto"/>
        <w:rPr>
          <w:rFonts w:asciiTheme="majorHAnsi" w:hAnsiTheme="majorHAnsi" w:cs="Arial"/>
          <w:sz w:val="20"/>
          <w:szCs w:val="20"/>
        </w:rPr>
      </w:pPr>
      <w:r>
        <w:rPr>
          <w:rFonts w:asciiTheme="majorHAnsi" w:hAnsiTheme="majorHAnsi" w:cs="Arial"/>
          <w:sz w:val="20"/>
          <w:szCs w:val="20"/>
        </w:rPr>
        <w:t>The information from this site has also suggests that households would be built by the communities they were from, what was suggested to be a specialised process in the making of lime plaster flooring is more likely to have been done by anyone involved in the creation of a house</w:t>
      </w:r>
      <w:r>
        <w:rPr>
          <w:rStyle w:val="FootnoteReference"/>
          <w:rFonts w:asciiTheme="majorHAnsi" w:hAnsiTheme="majorHAnsi" w:cs="Arial"/>
          <w:sz w:val="20"/>
          <w:szCs w:val="20"/>
        </w:rPr>
        <w:footnoteReference w:id="31"/>
      </w:r>
      <w:r>
        <w:rPr>
          <w:rFonts w:asciiTheme="majorHAnsi" w:hAnsiTheme="majorHAnsi" w:cs="Arial"/>
          <w:sz w:val="20"/>
          <w:szCs w:val="20"/>
        </w:rPr>
        <w:t xml:space="preserve">, in turn suggesting this to be a household activity. </w:t>
      </w:r>
    </w:p>
    <w:p w14:paraId="1F1889FC" w14:textId="3950AE67" w:rsidR="00BD1025" w:rsidRPr="00F02073" w:rsidRDefault="00586A51" w:rsidP="00F02073">
      <w:pPr>
        <w:spacing w:before="240" w:after="240" w:line="240" w:lineRule="auto"/>
        <w:rPr>
          <w:rFonts w:asciiTheme="majorHAnsi" w:hAnsiTheme="majorHAnsi" w:cs="Arial"/>
          <w:sz w:val="20"/>
          <w:szCs w:val="20"/>
        </w:rPr>
      </w:pPr>
      <w:r>
        <w:rPr>
          <w:rFonts w:asciiTheme="majorHAnsi" w:hAnsiTheme="majorHAnsi" w:cs="Arial"/>
          <w:sz w:val="20"/>
          <w:szCs w:val="20"/>
        </w:rPr>
        <w:t>Experimental</w:t>
      </w:r>
      <w:r w:rsidR="00BD1025">
        <w:rPr>
          <w:rFonts w:asciiTheme="majorHAnsi" w:hAnsiTheme="majorHAnsi" w:cs="Arial"/>
          <w:sz w:val="20"/>
          <w:szCs w:val="20"/>
        </w:rPr>
        <w:t xml:space="preserve"> </w:t>
      </w:r>
      <w:r>
        <w:rPr>
          <w:rFonts w:asciiTheme="majorHAnsi" w:hAnsiTheme="majorHAnsi" w:cs="Arial"/>
          <w:sz w:val="20"/>
          <w:szCs w:val="20"/>
        </w:rPr>
        <w:t>archaeology</w:t>
      </w:r>
      <w:r w:rsidR="00BD1025">
        <w:rPr>
          <w:rFonts w:asciiTheme="majorHAnsi" w:hAnsiTheme="majorHAnsi" w:cs="Arial"/>
          <w:sz w:val="20"/>
          <w:szCs w:val="20"/>
        </w:rPr>
        <w:t xml:space="preserve"> has the capacity to tell us a great deal about </w:t>
      </w:r>
      <w:r>
        <w:rPr>
          <w:rFonts w:asciiTheme="majorHAnsi" w:hAnsiTheme="majorHAnsi" w:cs="Arial"/>
          <w:sz w:val="20"/>
          <w:szCs w:val="20"/>
        </w:rPr>
        <w:t xml:space="preserve">household organisation, however it is an incredible time sink, the studies at Lemba began in the 1990s and the studies are still ongoing, and they currently cannot tell us a great deal about structure as the study was done to see what was affective when building not </w:t>
      </w:r>
      <w:r w:rsidR="006B74F0">
        <w:rPr>
          <w:rFonts w:asciiTheme="majorHAnsi" w:hAnsiTheme="majorHAnsi" w:cs="Arial"/>
          <w:sz w:val="20"/>
          <w:szCs w:val="20"/>
        </w:rPr>
        <w:t xml:space="preserve">activities. </w:t>
      </w:r>
    </w:p>
    <w:p w14:paraId="521E4E6A" w14:textId="3E38D072" w:rsidR="006C5020" w:rsidRPr="006E2B3B" w:rsidRDefault="006C5020" w:rsidP="006C5020">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O</w:t>
      </w:r>
      <w:r w:rsidRPr="006E2B3B">
        <w:rPr>
          <w:rFonts w:asciiTheme="majorHAnsi" w:eastAsia="Times New Roman" w:hAnsiTheme="majorHAnsi" w:cs="Times New Roman"/>
          <w:kern w:val="36"/>
          <w:sz w:val="20"/>
          <w:szCs w:val="20"/>
          <w:lang w:eastAsia="en-GB"/>
          <w14:ligatures w14:val="none"/>
        </w:rPr>
        <w:t xml:space="preserve">verall, applying theoretical approaches to Cypriot archaeology allows us to form a varied interpretation of household activities and organisation, however relying </w:t>
      </w:r>
      <w:proofErr w:type="spellStart"/>
      <w:r w:rsidRPr="006E2B3B">
        <w:rPr>
          <w:rFonts w:asciiTheme="majorHAnsi" w:eastAsia="Times New Roman" w:hAnsiTheme="majorHAnsi" w:cs="Times New Roman"/>
          <w:kern w:val="36"/>
          <w:sz w:val="20"/>
          <w:szCs w:val="20"/>
          <w:lang w:eastAsia="en-GB"/>
          <w14:ligatures w14:val="none"/>
        </w:rPr>
        <w:t>to</w:t>
      </w:r>
      <w:proofErr w:type="spellEnd"/>
      <w:r w:rsidRPr="006E2B3B">
        <w:rPr>
          <w:rFonts w:asciiTheme="majorHAnsi" w:eastAsia="Times New Roman" w:hAnsiTheme="majorHAnsi" w:cs="Times New Roman"/>
          <w:kern w:val="36"/>
          <w:sz w:val="20"/>
          <w:szCs w:val="20"/>
          <w:lang w:eastAsia="en-GB"/>
          <w14:ligatures w14:val="none"/>
        </w:rPr>
        <w:t xml:space="preserve"> heavily on theories can stop the importance of the sources themselves from being seen. Using theories individually without recognising the criticisms of each one is also an issue which archaeologists face when applying these things. Each theory runs the same risk of applying modern norms and cultural understanding is difficult at best and impossible at worst.  </w:t>
      </w:r>
    </w:p>
    <w:p w14:paraId="27F67A70" w14:textId="5218D0C1" w:rsidR="00A15FA2" w:rsidRPr="006E2B3B" w:rsidRDefault="009117B5"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The concept of Processual </w:t>
      </w:r>
      <w:r w:rsidR="00F41B17" w:rsidRPr="006E2B3B">
        <w:rPr>
          <w:rFonts w:asciiTheme="majorHAnsi" w:eastAsia="Times New Roman" w:hAnsiTheme="majorHAnsi" w:cs="Times New Roman"/>
          <w:kern w:val="36"/>
          <w:sz w:val="20"/>
          <w:szCs w:val="20"/>
          <w:lang w:eastAsia="en-GB"/>
          <w14:ligatures w14:val="none"/>
        </w:rPr>
        <w:t>Archaeology</w:t>
      </w:r>
      <w:r w:rsidRPr="006E2B3B">
        <w:rPr>
          <w:rFonts w:asciiTheme="majorHAnsi" w:eastAsia="Times New Roman" w:hAnsiTheme="majorHAnsi" w:cs="Times New Roman"/>
          <w:kern w:val="36"/>
          <w:sz w:val="20"/>
          <w:szCs w:val="20"/>
          <w:lang w:eastAsia="en-GB"/>
          <w14:ligatures w14:val="none"/>
        </w:rPr>
        <w:t xml:space="preserve"> works well</w:t>
      </w:r>
      <w:r w:rsidR="00F41B17" w:rsidRPr="006E2B3B">
        <w:rPr>
          <w:rFonts w:asciiTheme="majorHAnsi" w:eastAsia="Times New Roman" w:hAnsiTheme="majorHAnsi" w:cs="Times New Roman"/>
          <w:kern w:val="36"/>
          <w:sz w:val="20"/>
          <w:szCs w:val="20"/>
          <w:lang w:eastAsia="en-GB"/>
          <w14:ligatures w14:val="none"/>
        </w:rPr>
        <w:t>;</w:t>
      </w:r>
      <w:r w:rsidRPr="006E2B3B">
        <w:rPr>
          <w:rFonts w:asciiTheme="majorHAnsi" w:eastAsia="Times New Roman" w:hAnsiTheme="majorHAnsi" w:cs="Times New Roman"/>
          <w:kern w:val="36"/>
          <w:sz w:val="20"/>
          <w:szCs w:val="20"/>
          <w:lang w:eastAsia="en-GB"/>
          <w14:ligatures w14:val="none"/>
        </w:rPr>
        <w:t xml:space="preserve"> </w:t>
      </w:r>
      <w:r w:rsidR="00F41B17" w:rsidRPr="006E2B3B">
        <w:rPr>
          <w:rFonts w:asciiTheme="majorHAnsi" w:eastAsia="Times New Roman" w:hAnsiTheme="majorHAnsi" w:cs="Times New Roman"/>
          <w:kern w:val="36"/>
          <w:sz w:val="20"/>
          <w:szCs w:val="20"/>
          <w:lang w:eastAsia="en-GB"/>
          <w14:ligatures w14:val="none"/>
        </w:rPr>
        <w:t>however,</w:t>
      </w:r>
      <w:r w:rsidRPr="006E2B3B">
        <w:rPr>
          <w:rFonts w:asciiTheme="majorHAnsi" w:eastAsia="Times New Roman" w:hAnsiTheme="majorHAnsi" w:cs="Times New Roman"/>
          <w:kern w:val="36"/>
          <w:sz w:val="20"/>
          <w:szCs w:val="20"/>
          <w:lang w:eastAsia="en-GB"/>
          <w14:ligatures w14:val="none"/>
        </w:rPr>
        <w:t xml:space="preserve"> it </w:t>
      </w:r>
      <w:r w:rsidR="00827C68" w:rsidRPr="006E2B3B">
        <w:rPr>
          <w:rFonts w:asciiTheme="majorHAnsi" w:eastAsia="Times New Roman" w:hAnsiTheme="majorHAnsi" w:cs="Times New Roman"/>
          <w:kern w:val="36"/>
          <w:sz w:val="20"/>
          <w:szCs w:val="20"/>
          <w:lang w:eastAsia="en-GB"/>
          <w14:ligatures w14:val="none"/>
        </w:rPr>
        <w:t xml:space="preserve">works on the idea that progress through society has been almost entirely </w:t>
      </w:r>
      <w:r w:rsidR="000D52B1" w:rsidRPr="006E2B3B">
        <w:rPr>
          <w:rFonts w:asciiTheme="majorHAnsi" w:eastAsia="Times New Roman" w:hAnsiTheme="majorHAnsi" w:cs="Times New Roman"/>
          <w:kern w:val="36"/>
          <w:sz w:val="20"/>
          <w:szCs w:val="20"/>
          <w:lang w:eastAsia="en-GB"/>
          <w14:ligatures w14:val="none"/>
        </w:rPr>
        <w:t>linear and</w:t>
      </w:r>
      <w:r w:rsidR="00C15214" w:rsidRPr="006E2B3B">
        <w:rPr>
          <w:rFonts w:asciiTheme="majorHAnsi" w:eastAsia="Times New Roman" w:hAnsiTheme="majorHAnsi" w:cs="Times New Roman"/>
          <w:kern w:val="36"/>
          <w:sz w:val="20"/>
          <w:szCs w:val="20"/>
          <w:lang w:eastAsia="en-GB"/>
          <w14:ligatures w14:val="none"/>
        </w:rPr>
        <w:t xml:space="preserve"> can ignore differing </w:t>
      </w:r>
      <w:r w:rsidR="00D926C7" w:rsidRPr="006E2B3B">
        <w:rPr>
          <w:rFonts w:asciiTheme="majorHAnsi" w:eastAsia="Times New Roman" w:hAnsiTheme="majorHAnsi" w:cs="Times New Roman"/>
          <w:kern w:val="36"/>
          <w:sz w:val="20"/>
          <w:szCs w:val="20"/>
          <w:lang w:eastAsia="en-GB"/>
          <w14:ligatures w14:val="none"/>
        </w:rPr>
        <w:t xml:space="preserve">speeds or factors in </w:t>
      </w:r>
      <w:r w:rsidR="00C15214" w:rsidRPr="006E2B3B">
        <w:rPr>
          <w:rFonts w:asciiTheme="majorHAnsi" w:eastAsia="Times New Roman" w:hAnsiTheme="majorHAnsi" w:cs="Times New Roman"/>
          <w:kern w:val="36"/>
          <w:sz w:val="20"/>
          <w:szCs w:val="20"/>
          <w:lang w:eastAsia="en-GB"/>
          <w14:ligatures w14:val="none"/>
        </w:rPr>
        <w:t xml:space="preserve">development. </w:t>
      </w:r>
      <w:r w:rsidR="00226B32" w:rsidRPr="006E2B3B">
        <w:rPr>
          <w:rFonts w:asciiTheme="majorHAnsi" w:eastAsia="Times New Roman" w:hAnsiTheme="majorHAnsi" w:cs="Times New Roman"/>
          <w:kern w:val="36"/>
          <w:sz w:val="20"/>
          <w:szCs w:val="20"/>
          <w:lang w:eastAsia="en-GB"/>
          <w14:ligatures w14:val="none"/>
        </w:rPr>
        <w:t xml:space="preserve">Cyprus is a relatively </w:t>
      </w:r>
      <w:r w:rsidR="00F41B17" w:rsidRPr="006E2B3B">
        <w:rPr>
          <w:rFonts w:asciiTheme="majorHAnsi" w:eastAsia="Times New Roman" w:hAnsiTheme="majorHAnsi" w:cs="Times New Roman"/>
          <w:kern w:val="36"/>
          <w:sz w:val="20"/>
          <w:szCs w:val="20"/>
          <w:lang w:eastAsia="en-GB"/>
          <w14:ligatures w14:val="none"/>
        </w:rPr>
        <w:t>isolated</w:t>
      </w:r>
      <w:r w:rsidR="00226B32" w:rsidRPr="006E2B3B">
        <w:rPr>
          <w:rFonts w:asciiTheme="majorHAnsi" w:eastAsia="Times New Roman" w:hAnsiTheme="majorHAnsi" w:cs="Times New Roman"/>
          <w:kern w:val="36"/>
          <w:sz w:val="20"/>
          <w:szCs w:val="20"/>
          <w:lang w:eastAsia="en-GB"/>
          <w14:ligatures w14:val="none"/>
        </w:rPr>
        <w:t xml:space="preserve"> island in the </w:t>
      </w:r>
      <w:r w:rsidR="00F41B17" w:rsidRPr="006E2B3B">
        <w:rPr>
          <w:rFonts w:asciiTheme="majorHAnsi" w:eastAsia="Times New Roman" w:hAnsiTheme="majorHAnsi" w:cs="Times New Roman"/>
          <w:kern w:val="36"/>
          <w:sz w:val="20"/>
          <w:szCs w:val="20"/>
          <w:lang w:eastAsia="en-GB"/>
          <w14:ligatures w14:val="none"/>
        </w:rPr>
        <w:t>Mediterranean</w:t>
      </w:r>
      <w:r w:rsidR="00226B32" w:rsidRPr="006E2B3B">
        <w:rPr>
          <w:rFonts w:asciiTheme="majorHAnsi" w:eastAsia="Times New Roman" w:hAnsiTheme="majorHAnsi" w:cs="Times New Roman"/>
          <w:kern w:val="36"/>
          <w:sz w:val="20"/>
          <w:szCs w:val="20"/>
          <w:lang w:eastAsia="en-GB"/>
          <w14:ligatures w14:val="none"/>
        </w:rPr>
        <w:t>, applying information from the experiences on mainland Africa may not be applicable as the climate</w:t>
      </w:r>
      <w:r w:rsidR="00F46E08" w:rsidRPr="006E2B3B">
        <w:rPr>
          <w:rFonts w:asciiTheme="majorHAnsi" w:eastAsia="Times New Roman" w:hAnsiTheme="majorHAnsi" w:cs="Times New Roman"/>
          <w:kern w:val="36"/>
          <w:sz w:val="20"/>
          <w:szCs w:val="20"/>
          <w:lang w:eastAsia="en-GB"/>
          <w14:ligatures w14:val="none"/>
        </w:rPr>
        <w:t xml:space="preserve">, landscape and population density affects they development of culture and household </w:t>
      </w:r>
      <w:r w:rsidR="00F41B17" w:rsidRPr="006E2B3B">
        <w:rPr>
          <w:rFonts w:asciiTheme="majorHAnsi" w:eastAsia="Times New Roman" w:hAnsiTheme="majorHAnsi" w:cs="Times New Roman"/>
          <w:kern w:val="36"/>
          <w:sz w:val="20"/>
          <w:szCs w:val="20"/>
          <w:lang w:eastAsia="en-GB"/>
          <w14:ligatures w14:val="none"/>
        </w:rPr>
        <w:t>organisation</w:t>
      </w:r>
      <w:r w:rsidR="00F46E08" w:rsidRPr="006E2B3B">
        <w:rPr>
          <w:rFonts w:asciiTheme="majorHAnsi" w:eastAsia="Times New Roman" w:hAnsiTheme="majorHAnsi" w:cs="Times New Roman"/>
          <w:kern w:val="36"/>
          <w:sz w:val="20"/>
          <w:szCs w:val="20"/>
          <w:lang w:eastAsia="en-GB"/>
          <w14:ligatures w14:val="none"/>
        </w:rPr>
        <w:t xml:space="preserve">. By working backwards from the modern, we can overlook the </w:t>
      </w:r>
      <w:r w:rsidR="00A15FA2" w:rsidRPr="006E2B3B">
        <w:rPr>
          <w:rFonts w:asciiTheme="majorHAnsi" w:eastAsia="Times New Roman" w:hAnsiTheme="majorHAnsi" w:cs="Times New Roman"/>
          <w:kern w:val="36"/>
          <w:sz w:val="20"/>
          <w:szCs w:val="20"/>
          <w:lang w:eastAsia="en-GB"/>
          <w14:ligatures w14:val="none"/>
        </w:rPr>
        <w:t xml:space="preserve">significant </w:t>
      </w:r>
      <w:r w:rsidR="003C675E" w:rsidRPr="006E2B3B">
        <w:rPr>
          <w:rFonts w:asciiTheme="majorHAnsi" w:eastAsia="Times New Roman" w:hAnsiTheme="majorHAnsi" w:cs="Times New Roman"/>
          <w:kern w:val="36"/>
          <w:sz w:val="20"/>
          <w:szCs w:val="20"/>
          <w:lang w:eastAsia="en-GB"/>
          <w14:ligatures w14:val="none"/>
        </w:rPr>
        <w:t>effects</w:t>
      </w:r>
      <w:r w:rsidR="00F46E08" w:rsidRPr="006E2B3B">
        <w:rPr>
          <w:rFonts w:asciiTheme="majorHAnsi" w:eastAsia="Times New Roman" w:hAnsiTheme="majorHAnsi" w:cs="Times New Roman"/>
          <w:kern w:val="36"/>
          <w:sz w:val="20"/>
          <w:szCs w:val="20"/>
          <w:lang w:eastAsia="en-GB"/>
          <w14:ligatures w14:val="none"/>
        </w:rPr>
        <w:t xml:space="preserve"> of globalisation and the rise of the internet in </w:t>
      </w:r>
      <w:r w:rsidR="00A15FA2" w:rsidRPr="006E2B3B">
        <w:rPr>
          <w:rFonts w:asciiTheme="majorHAnsi" w:eastAsia="Times New Roman" w:hAnsiTheme="majorHAnsi" w:cs="Times New Roman"/>
          <w:kern w:val="36"/>
          <w:sz w:val="20"/>
          <w:szCs w:val="20"/>
          <w:lang w:eastAsia="en-GB"/>
          <w14:ligatures w14:val="none"/>
        </w:rPr>
        <w:t xml:space="preserve">our shared cultural </w:t>
      </w:r>
      <w:r w:rsidR="003C675E" w:rsidRPr="006E2B3B">
        <w:rPr>
          <w:rFonts w:asciiTheme="majorHAnsi" w:eastAsia="Times New Roman" w:hAnsiTheme="majorHAnsi" w:cs="Times New Roman"/>
          <w:kern w:val="36"/>
          <w:sz w:val="20"/>
          <w:szCs w:val="20"/>
          <w:lang w:eastAsia="en-GB"/>
          <w14:ligatures w14:val="none"/>
        </w:rPr>
        <w:t>identity</w:t>
      </w:r>
      <w:r w:rsidR="00FF21BD" w:rsidRPr="006E2B3B">
        <w:rPr>
          <w:rFonts w:asciiTheme="majorHAnsi" w:eastAsia="Times New Roman" w:hAnsiTheme="majorHAnsi" w:cs="Times New Roman"/>
          <w:kern w:val="36"/>
          <w:sz w:val="20"/>
          <w:szCs w:val="20"/>
          <w:lang w:eastAsia="en-GB"/>
          <w14:ligatures w14:val="none"/>
        </w:rPr>
        <w:t xml:space="preserve">, and how things specific to certain areas of the world would not be influenced or affected by there neighbours. </w:t>
      </w:r>
    </w:p>
    <w:p w14:paraId="3DCC4251" w14:textId="77777777" w:rsidR="009D06E9" w:rsidRDefault="007F790A"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sidRPr="006E2B3B">
        <w:rPr>
          <w:rFonts w:asciiTheme="majorHAnsi" w:eastAsia="Times New Roman" w:hAnsiTheme="majorHAnsi" w:cs="Times New Roman"/>
          <w:kern w:val="36"/>
          <w:sz w:val="20"/>
          <w:szCs w:val="20"/>
          <w:lang w:eastAsia="en-GB"/>
          <w14:ligatures w14:val="none"/>
        </w:rPr>
        <w:t xml:space="preserve">Applying </w:t>
      </w:r>
      <w:r w:rsidR="00A4108E" w:rsidRPr="006E2B3B">
        <w:rPr>
          <w:rFonts w:asciiTheme="majorHAnsi" w:eastAsia="Times New Roman" w:hAnsiTheme="majorHAnsi" w:cs="Times New Roman"/>
          <w:kern w:val="36"/>
          <w:sz w:val="20"/>
          <w:szCs w:val="20"/>
          <w:lang w:eastAsia="en-GB"/>
          <w14:ligatures w14:val="none"/>
        </w:rPr>
        <w:t>feminist</w:t>
      </w:r>
      <w:r w:rsidRPr="006E2B3B">
        <w:rPr>
          <w:rFonts w:asciiTheme="majorHAnsi" w:eastAsia="Times New Roman" w:hAnsiTheme="majorHAnsi" w:cs="Times New Roman"/>
          <w:kern w:val="36"/>
          <w:sz w:val="20"/>
          <w:szCs w:val="20"/>
          <w:lang w:eastAsia="en-GB"/>
          <w14:ligatures w14:val="none"/>
        </w:rPr>
        <w:t xml:space="preserve"> theory to ancient history runs into many of the same problems as I outlined in </w:t>
      </w:r>
      <w:r w:rsidR="00363AE8" w:rsidRPr="006E2B3B">
        <w:rPr>
          <w:rFonts w:asciiTheme="majorHAnsi" w:eastAsia="Times New Roman" w:hAnsiTheme="majorHAnsi" w:cs="Times New Roman"/>
          <w:kern w:val="36"/>
          <w:sz w:val="20"/>
          <w:szCs w:val="20"/>
          <w:lang w:eastAsia="en-GB"/>
          <w14:ligatures w14:val="none"/>
        </w:rPr>
        <w:t>sections of Bourdieu’s theory, by applying modern concepts of gender on this in older societies does not work</w:t>
      </w:r>
      <w:r w:rsidR="001362F9" w:rsidRPr="006E2B3B">
        <w:rPr>
          <w:rFonts w:asciiTheme="majorHAnsi" w:eastAsia="Times New Roman" w:hAnsiTheme="majorHAnsi" w:cs="Times New Roman"/>
          <w:kern w:val="36"/>
          <w:sz w:val="20"/>
          <w:szCs w:val="20"/>
          <w:lang w:eastAsia="en-GB"/>
          <w14:ligatures w14:val="none"/>
        </w:rPr>
        <w:t xml:space="preserve"> as </w:t>
      </w:r>
      <w:r w:rsidR="00A4108E" w:rsidRPr="006E2B3B">
        <w:rPr>
          <w:rFonts w:asciiTheme="majorHAnsi" w:eastAsia="Times New Roman" w:hAnsiTheme="majorHAnsi" w:cs="Times New Roman"/>
          <w:kern w:val="36"/>
          <w:sz w:val="20"/>
          <w:szCs w:val="20"/>
          <w:lang w:eastAsia="en-GB"/>
          <w14:ligatures w14:val="none"/>
        </w:rPr>
        <w:t>their</w:t>
      </w:r>
      <w:r w:rsidR="001362F9" w:rsidRPr="006E2B3B">
        <w:rPr>
          <w:rFonts w:asciiTheme="majorHAnsi" w:eastAsia="Times New Roman" w:hAnsiTheme="majorHAnsi" w:cs="Times New Roman"/>
          <w:kern w:val="36"/>
          <w:sz w:val="20"/>
          <w:szCs w:val="20"/>
          <w:lang w:eastAsia="en-GB"/>
          <w14:ligatures w14:val="none"/>
        </w:rPr>
        <w:t xml:space="preserve"> concepts of gender differ greatly. </w:t>
      </w:r>
      <w:r w:rsidR="006A5CE1" w:rsidRPr="006E2B3B">
        <w:rPr>
          <w:rFonts w:asciiTheme="majorHAnsi" w:eastAsia="Times New Roman" w:hAnsiTheme="majorHAnsi" w:cs="Times New Roman"/>
          <w:kern w:val="36"/>
          <w:sz w:val="20"/>
          <w:szCs w:val="20"/>
          <w:lang w:eastAsia="en-GB"/>
          <w14:ligatures w14:val="none"/>
        </w:rPr>
        <w:t xml:space="preserve">Applying feminist theory to Egypt for example can </w:t>
      </w:r>
      <w:r w:rsidR="0054178D" w:rsidRPr="006E2B3B">
        <w:rPr>
          <w:rFonts w:asciiTheme="majorHAnsi" w:eastAsia="Times New Roman" w:hAnsiTheme="majorHAnsi" w:cs="Times New Roman"/>
          <w:kern w:val="36"/>
          <w:sz w:val="20"/>
          <w:szCs w:val="20"/>
          <w:lang w:eastAsia="en-GB"/>
          <w14:ligatures w14:val="none"/>
        </w:rPr>
        <w:t xml:space="preserve">limit our understanding greatly. </w:t>
      </w:r>
      <w:r w:rsidR="00A4108E" w:rsidRPr="006E2B3B">
        <w:rPr>
          <w:rFonts w:asciiTheme="majorHAnsi" w:eastAsia="Times New Roman" w:hAnsiTheme="majorHAnsi" w:cs="Times New Roman"/>
          <w:kern w:val="36"/>
          <w:sz w:val="20"/>
          <w:szCs w:val="20"/>
          <w:lang w:eastAsia="en-GB"/>
          <w14:ligatures w14:val="none"/>
        </w:rPr>
        <w:t>Hatshepsut</w:t>
      </w:r>
      <w:r w:rsidR="0054178D" w:rsidRPr="006E2B3B">
        <w:rPr>
          <w:rFonts w:asciiTheme="majorHAnsi" w:eastAsia="Times New Roman" w:hAnsiTheme="majorHAnsi" w:cs="Times New Roman"/>
          <w:kern w:val="36"/>
          <w:sz w:val="20"/>
          <w:szCs w:val="20"/>
          <w:lang w:eastAsia="en-GB"/>
          <w14:ligatures w14:val="none"/>
        </w:rPr>
        <w:t xml:space="preserve"> performed the job of a Pharoh as a woman, </w:t>
      </w:r>
      <w:r w:rsidR="00642384" w:rsidRPr="006E2B3B">
        <w:rPr>
          <w:rFonts w:asciiTheme="majorHAnsi" w:eastAsia="Times New Roman" w:hAnsiTheme="majorHAnsi" w:cs="Times New Roman"/>
          <w:kern w:val="36"/>
          <w:sz w:val="20"/>
          <w:szCs w:val="20"/>
          <w:lang w:eastAsia="en-GB"/>
          <w14:ligatures w14:val="none"/>
        </w:rPr>
        <w:t xml:space="preserve">which was seen as a masculine job, applying our very strict </w:t>
      </w:r>
      <w:r w:rsidR="00062AF6" w:rsidRPr="006E2B3B">
        <w:rPr>
          <w:rFonts w:asciiTheme="majorHAnsi" w:eastAsia="Times New Roman" w:hAnsiTheme="majorHAnsi" w:cs="Times New Roman"/>
          <w:kern w:val="36"/>
          <w:sz w:val="20"/>
          <w:szCs w:val="20"/>
          <w:lang w:eastAsia="en-GB"/>
          <w14:ligatures w14:val="none"/>
        </w:rPr>
        <w:t>sex-based</w:t>
      </w:r>
      <w:r w:rsidR="00642384" w:rsidRPr="006E2B3B">
        <w:rPr>
          <w:rFonts w:asciiTheme="majorHAnsi" w:eastAsia="Times New Roman" w:hAnsiTheme="majorHAnsi" w:cs="Times New Roman"/>
          <w:kern w:val="36"/>
          <w:sz w:val="20"/>
          <w:szCs w:val="20"/>
          <w:lang w:eastAsia="en-GB"/>
          <w14:ligatures w14:val="none"/>
        </w:rPr>
        <w:t xml:space="preserve"> gender roles would imply that she had gone against the rules of her gender to perform the </w:t>
      </w:r>
      <w:r w:rsidR="00642384" w:rsidRPr="006E2B3B">
        <w:rPr>
          <w:rFonts w:asciiTheme="majorHAnsi" w:eastAsia="Times New Roman" w:hAnsiTheme="majorHAnsi" w:cs="Times New Roman"/>
          <w:kern w:val="36"/>
          <w:sz w:val="20"/>
          <w:szCs w:val="20"/>
          <w:lang w:eastAsia="en-GB"/>
          <w14:ligatures w14:val="none"/>
        </w:rPr>
        <w:lastRenderedPageBreak/>
        <w:t xml:space="preserve">job, whereas the ancient Egyptian refereed to her </w:t>
      </w:r>
      <w:r w:rsidR="00A4108E" w:rsidRPr="006E2B3B">
        <w:rPr>
          <w:rFonts w:asciiTheme="majorHAnsi" w:eastAsia="Times New Roman" w:hAnsiTheme="majorHAnsi" w:cs="Times New Roman"/>
          <w:kern w:val="36"/>
          <w:sz w:val="20"/>
          <w:szCs w:val="20"/>
          <w:lang w:eastAsia="en-GB"/>
          <w14:ligatures w14:val="none"/>
        </w:rPr>
        <w:t>pharaonic</w:t>
      </w:r>
      <w:r w:rsidR="006A5CE1" w:rsidRPr="006E2B3B">
        <w:rPr>
          <w:rFonts w:asciiTheme="majorHAnsi" w:eastAsia="Times New Roman" w:hAnsiTheme="majorHAnsi" w:cs="Times New Roman"/>
          <w:kern w:val="36"/>
          <w:sz w:val="20"/>
          <w:szCs w:val="20"/>
          <w:lang w:eastAsia="en-GB"/>
          <w14:ligatures w14:val="none"/>
        </w:rPr>
        <w:t xml:space="preserve"> </w:t>
      </w:r>
      <w:r w:rsidR="00642384" w:rsidRPr="006E2B3B">
        <w:rPr>
          <w:rFonts w:asciiTheme="majorHAnsi" w:eastAsia="Times New Roman" w:hAnsiTheme="majorHAnsi" w:cs="Times New Roman"/>
          <w:kern w:val="36"/>
          <w:sz w:val="20"/>
          <w:szCs w:val="20"/>
          <w:lang w:eastAsia="en-GB"/>
          <w14:ligatures w14:val="none"/>
        </w:rPr>
        <w:t xml:space="preserve">identity with masculine </w:t>
      </w:r>
      <w:r w:rsidR="00A4108E" w:rsidRPr="006E2B3B">
        <w:rPr>
          <w:rFonts w:asciiTheme="majorHAnsi" w:eastAsia="Times New Roman" w:hAnsiTheme="majorHAnsi" w:cs="Times New Roman"/>
          <w:kern w:val="36"/>
          <w:sz w:val="20"/>
          <w:szCs w:val="20"/>
          <w:lang w:eastAsia="en-GB"/>
          <w14:ligatures w14:val="none"/>
        </w:rPr>
        <w:t>identifiers</w:t>
      </w:r>
      <w:r w:rsidR="004F0530">
        <w:rPr>
          <w:rStyle w:val="FootnoteReference"/>
          <w:rFonts w:asciiTheme="majorHAnsi" w:eastAsia="Times New Roman" w:hAnsiTheme="majorHAnsi" w:cs="Times New Roman"/>
          <w:kern w:val="36"/>
          <w:sz w:val="20"/>
          <w:szCs w:val="20"/>
          <w:lang w:eastAsia="en-GB"/>
          <w14:ligatures w14:val="none"/>
        </w:rPr>
        <w:footnoteReference w:id="32"/>
      </w:r>
      <w:r w:rsidR="00C76B57" w:rsidRPr="006E2B3B">
        <w:rPr>
          <w:rFonts w:asciiTheme="majorHAnsi" w:eastAsia="Times New Roman" w:hAnsiTheme="majorHAnsi" w:cs="Times New Roman"/>
          <w:kern w:val="36"/>
          <w:sz w:val="20"/>
          <w:szCs w:val="20"/>
          <w:lang w:eastAsia="en-GB"/>
          <w14:ligatures w14:val="none"/>
        </w:rPr>
        <w:t>. Something foreign to modern understanding</w:t>
      </w:r>
      <w:r w:rsidR="00B365C3" w:rsidRPr="006E2B3B">
        <w:rPr>
          <w:rFonts w:asciiTheme="majorHAnsi" w:eastAsia="Times New Roman" w:hAnsiTheme="majorHAnsi" w:cs="Times New Roman"/>
          <w:kern w:val="36"/>
          <w:sz w:val="20"/>
          <w:szCs w:val="20"/>
          <w:lang w:eastAsia="en-GB"/>
          <w14:ligatures w14:val="none"/>
        </w:rPr>
        <w:t xml:space="preserve">. </w:t>
      </w:r>
    </w:p>
    <w:p w14:paraId="0BE73178" w14:textId="398BA881" w:rsidR="003B0C3F" w:rsidRDefault="003B0C3F"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Image credits </w:t>
      </w:r>
      <w:r w:rsidR="002C45A9">
        <w:rPr>
          <w:rFonts w:asciiTheme="majorHAnsi" w:eastAsia="Times New Roman" w:hAnsiTheme="majorHAnsi" w:cs="Times New Roman"/>
          <w:kern w:val="36"/>
          <w:sz w:val="20"/>
          <w:szCs w:val="20"/>
          <w:lang w:eastAsia="en-GB"/>
          <w14:ligatures w14:val="none"/>
        </w:rPr>
        <w:t>–</w:t>
      </w:r>
      <w:r>
        <w:rPr>
          <w:rFonts w:asciiTheme="majorHAnsi" w:eastAsia="Times New Roman" w:hAnsiTheme="majorHAnsi" w:cs="Times New Roman"/>
          <w:kern w:val="36"/>
          <w:sz w:val="20"/>
          <w:szCs w:val="20"/>
          <w:lang w:eastAsia="en-GB"/>
          <w14:ligatures w14:val="none"/>
        </w:rPr>
        <w:t xml:space="preserve"> </w:t>
      </w:r>
    </w:p>
    <w:p w14:paraId="2CE50348" w14:textId="3CA68878"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Figure 1 –</w:t>
      </w:r>
      <w:r w:rsidR="004F0530">
        <w:rPr>
          <w:rFonts w:asciiTheme="majorHAnsi" w:eastAsia="Times New Roman" w:hAnsiTheme="majorHAnsi" w:cs="Times New Roman"/>
          <w:kern w:val="36"/>
          <w:sz w:val="20"/>
          <w:szCs w:val="20"/>
          <w:lang w:eastAsia="en-GB"/>
          <w14:ligatures w14:val="none"/>
        </w:rPr>
        <w:t xml:space="preserve"> Assessment brief </w:t>
      </w:r>
    </w:p>
    <w:p w14:paraId="7226142D" w14:textId="7D32B78D"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Figure 2</w:t>
      </w:r>
      <w:r w:rsidR="00F117CF">
        <w:rPr>
          <w:rFonts w:asciiTheme="majorHAnsi" w:eastAsia="Times New Roman" w:hAnsiTheme="majorHAnsi" w:cs="Times New Roman"/>
          <w:kern w:val="36"/>
          <w:sz w:val="20"/>
          <w:szCs w:val="20"/>
          <w:lang w:eastAsia="en-GB"/>
          <w14:ligatures w14:val="none"/>
        </w:rPr>
        <w:t xml:space="preserve"> </w:t>
      </w:r>
      <w:r w:rsidR="007B4961">
        <w:rPr>
          <w:rFonts w:asciiTheme="majorHAnsi" w:eastAsia="Times New Roman" w:hAnsiTheme="majorHAnsi" w:cs="Times New Roman"/>
          <w:kern w:val="36"/>
          <w:sz w:val="20"/>
          <w:szCs w:val="20"/>
          <w:lang w:eastAsia="en-GB"/>
          <w14:ligatures w14:val="none"/>
        </w:rPr>
        <w:t>–</w:t>
      </w:r>
      <w:r>
        <w:rPr>
          <w:rFonts w:asciiTheme="majorHAnsi" w:eastAsia="Times New Roman" w:hAnsiTheme="majorHAnsi" w:cs="Times New Roman"/>
          <w:kern w:val="36"/>
          <w:sz w:val="20"/>
          <w:szCs w:val="20"/>
          <w:lang w:eastAsia="en-GB"/>
          <w14:ligatures w14:val="none"/>
        </w:rPr>
        <w:t xml:space="preserve"> </w:t>
      </w:r>
      <w:r w:rsidR="007B4961">
        <w:rPr>
          <w:rFonts w:asciiTheme="majorHAnsi" w:eastAsia="Times New Roman" w:hAnsiTheme="majorHAnsi" w:cs="Times New Roman"/>
          <w:kern w:val="36"/>
          <w:sz w:val="20"/>
          <w:szCs w:val="20"/>
          <w:lang w:eastAsia="en-GB"/>
          <w14:ligatures w14:val="none"/>
        </w:rPr>
        <w:t xml:space="preserve">Credit to Allison south, photo taken from her </w:t>
      </w:r>
      <w:r w:rsidR="00B86FFF">
        <w:rPr>
          <w:rFonts w:asciiTheme="majorHAnsi" w:eastAsia="Times New Roman" w:hAnsiTheme="majorHAnsi" w:cs="Times New Roman"/>
          <w:kern w:val="36"/>
          <w:sz w:val="20"/>
          <w:szCs w:val="20"/>
          <w:lang w:eastAsia="en-GB"/>
          <w14:ligatures w14:val="none"/>
        </w:rPr>
        <w:t xml:space="preserve">lecture, </w:t>
      </w:r>
      <w:r w:rsidR="00B86FFF" w:rsidRPr="00B86FFF">
        <w:rPr>
          <w:i/>
          <w:iCs/>
          <w:sz w:val="18"/>
          <w:szCs w:val="18"/>
        </w:rPr>
        <w:t xml:space="preserve"> </w:t>
      </w:r>
      <w:r w:rsidR="00B86FFF">
        <w:rPr>
          <w:i/>
          <w:iCs/>
          <w:sz w:val="18"/>
          <w:szCs w:val="18"/>
        </w:rPr>
        <w:t>Allison South CAARI lecture</w:t>
      </w:r>
      <w:r w:rsidR="00B86FFF">
        <w:rPr>
          <w:rFonts w:asciiTheme="majorHAnsi" w:eastAsia="Times New Roman" w:hAnsiTheme="majorHAnsi" w:cs="Times New Roman"/>
          <w:kern w:val="36"/>
          <w:sz w:val="20"/>
          <w:szCs w:val="20"/>
          <w:lang w:eastAsia="en-GB"/>
          <w14:ligatures w14:val="none"/>
        </w:rPr>
        <w:t>.</w:t>
      </w:r>
      <w:r w:rsidR="007B4961">
        <w:rPr>
          <w:rFonts w:asciiTheme="majorHAnsi" w:eastAsia="Times New Roman" w:hAnsiTheme="majorHAnsi" w:cs="Times New Roman"/>
          <w:kern w:val="36"/>
          <w:sz w:val="20"/>
          <w:szCs w:val="20"/>
          <w:lang w:eastAsia="en-GB"/>
          <w14:ligatures w14:val="none"/>
        </w:rPr>
        <w:t xml:space="preserve"> </w:t>
      </w:r>
    </w:p>
    <w:p w14:paraId="228A4063" w14:textId="5131402B"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3 – </w:t>
      </w:r>
      <w:r w:rsidR="001F108B">
        <w:rPr>
          <w:rFonts w:asciiTheme="majorHAnsi" w:eastAsia="Times New Roman" w:hAnsiTheme="majorHAnsi" w:cs="Times New Roman"/>
          <w:kern w:val="36"/>
          <w:sz w:val="20"/>
          <w:szCs w:val="20"/>
          <w:lang w:eastAsia="en-GB"/>
          <w14:ligatures w14:val="none"/>
        </w:rPr>
        <w:t xml:space="preserve">credit </w:t>
      </w:r>
      <w:r w:rsidR="001F108B" w:rsidRPr="001F108B">
        <w:rPr>
          <w:rFonts w:asciiTheme="majorHAnsi" w:eastAsia="Times New Roman" w:hAnsiTheme="majorHAnsi" w:cs="Times New Roman"/>
          <w:kern w:val="36"/>
          <w:sz w:val="20"/>
          <w:szCs w:val="20"/>
          <w:lang w:eastAsia="en-GB"/>
          <w14:ligatures w14:val="none"/>
        </w:rPr>
        <w:t xml:space="preserve">Peter M Fischer and Teresa </w:t>
      </w:r>
      <w:proofErr w:type="spellStart"/>
      <w:r w:rsidR="001F108B" w:rsidRPr="001F108B">
        <w:rPr>
          <w:rFonts w:asciiTheme="majorHAnsi" w:eastAsia="Times New Roman" w:hAnsiTheme="majorHAnsi" w:cs="Times New Roman"/>
          <w:kern w:val="36"/>
          <w:sz w:val="20"/>
          <w:szCs w:val="20"/>
          <w:lang w:eastAsia="en-GB"/>
          <w14:ligatures w14:val="none"/>
        </w:rPr>
        <w:t>Bürge</w:t>
      </w:r>
      <w:proofErr w:type="spellEnd"/>
      <w:r w:rsidR="001F108B">
        <w:rPr>
          <w:rFonts w:asciiTheme="majorHAnsi" w:eastAsia="Times New Roman" w:hAnsiTheme="majorHAnsi" w:cs="Times New Roman"/>
          <w:kern w:val="36"/>
          <w:sz w:val="20"/>
          <w:szCs w:val="20"/>
          <w:lang w:eastAsia="en-GB"/>
          <w14:ligatures w14:val="none"/>
        </w:rPr>
        <w:t xml:space="preserve">, in  </w:t>
      </w:r>
      <w:r w:rsidR="007B4961" w:rsidRPr="007B4961">
        <w:rPr>
          <w:rFonts w:asciiTheme="majorHAnsi" w:eastAsia="Times New Roman" w:hAnsiTheme="majorHAnsi" w:cs="Times New Roman"/>
          <w:i/>
          <w:iCs/>
          <w:kern w:val="36"/>
          <w:sz w:val="20"/>
          <w:szCs w:val="20"/>
          <w:lang w:eastAsia="en-GB"/>
          <w14:ligatures w14:val="none"/>
        </w:rPr>
        <w:t>Life and death in a Cypriot Bronze Age society</w:t>
      </w:r>
    </w:p>
    <w:p w14:paraId="460CF58A" w14:textId="592685D6"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4 – </w:t>
      </w:r>
      <w:r w:rsidR="00661C2B">
        <w:rPr>
          <w:rFonts w:asciiTheme="majorHAnsi" w:eastAsia="Times New Roman" w:hAnsiTheme="majorHAnsi" w:cs="Times New Roman"/>
          <w:kern w:val="36"/>
          <w:sz w:val="20"/>
          <w:szCs w:val="20"/>
          <w:lang w:eastAsia="en-GB"/>
          <w14:ligatures w14:val="none"/>
        </w:rPr>
        <w:t xml:space="preserve">figurine, </w:t>
      </w:r>
      <w:hyperlink r:id="rId21" w:tooltip="Read image details" w:history="1">
        <w:r w:rsidR="004A6EF7" w:rsidRPr="004A6EF7">
          <w:rPr>
            <w:rStyle w:val="Hyperlink"/>
            <w:rFonts w:asciiTheme="majorHAnsi" w:eastAsia="Times New Roman" w:hAnsiTheme="majorHAnsi" w:cs="Times New Roman"/>
            <w:kern w:val="36"/>
            <w:sz w:val="20"/>
            <w:szCs w:val="20"/>
            <w:lang w:eastAsia="en-GB"/>
            <w14:ligatures w14:val="none"/>
          </w:rPr>
          <w:t>© 2010 RMN-Grand Palais (</w:t>
        </w:r>
        <w:proofErr w:type="spellStart"/>
        <w:r w:rsidR="004A6EF7" w:rsidRPr="004A6EF7">
          <w:rPr>
            <w:rStyle w:val="Hyperlink"/>
            <w:rFonts w:asciiTheme="majorHAnsi" w:eastAsia="Times New Roman" w:hAnsiTheme="majorHAnsi" w:cs="Times New Roman"/>
            <w:kern w:val="36"/>
            <w:sz w:val="20"/>
            <w:szCs w:val="20"/>
            <w:lang w:eastAsia="en-GB"/>
            <w14:ligatures w14:val="none"/>
          </w:rPr>
          <w:t>musée</w:t>
        </w:r>
        <w:proofErr w:type="spellEnd"/>
        <w:r w:rsidR="004A6EF7" w:rsidRPr="004A6EF7">
          <w:rPr>
            <w:rStyle w:val="Hyperlink"/>
            <w:rFonts w:asciiTheme="majorHAnsi" w:eastAsia="Times New Roman" w:hAnsiTheme="majorHAnsi" w:cs="Times New Roman"/>
            <w:kern w:val="36"/>
            <w:sz w:val="20"/>
            <w:szCs w:val="20"/>
            <w:lang w:eastAsia="en-GB"/>
            <w14:ligatures w14:val="none"/>
          </w:rPr>
          <w:t xml:space="preserve"> du Louvre) / Franck Raux</w:t>
        </w:r>
      </w:hyperlink>
      <w:r w:rsidR="004A6EF7">
        <w:rPr>
          <w:rFonts w:asciiTheme="majorHAnsi" w:eastAsia="Times New Roman" w:hAnsiTheme="majorHAnsi" w:cs="Times New Roman"/>
          <w:kern w:val="36"/>
          <w:sz w:val="20"/>
          <w:szCs w:val="20"/>
          <w:lang w:eastAsia="en-GB"/>
          <w14:ligatures w14:val="none"/>
        </w:rPr>
        <w:t xml:space="preserve"> </w:t>
      </w:r>
    </w:p>
    <w:p w14:paraId="6B8694AB" w14:textId="7695B266"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5 – </w:t>
      </w:r>
      <w:r w:rsidR="001532F6" w:rsidRPr="001532F6">
        <w:rPr>
          <w:rFonts w:asciiTheme="majorHAnsi" w:eastAsia="Times New Roman" w:hAnsiTheme="majorHAnsi" w:cs="Times New Roman"/>
          <w:kern w:val="36"/>
          <w:sz w:val="20"/>
          <w:szCs w:val="20"/>
          <w:lang w:eastAsia="en-GB"/>
          <w14:ligatures w14:val="none"/>
        </w:rPr>
        <w:t xml:space="preserve">figurine ; </w:t>
      </w:r>
      <w:proofErr w:type="spellStart"/>
      <w:r w:rsidR="001532F6" w:rsidRPr="001532F6">
        <w:rPr>
          <w:rFonts w:asciiTheme="majorHAnsi" w:eastAsia="Times New Roman" w:hAnsiTheme="majorHAnsi" w:cs="Times New Roman"/>
          <w:kern w:val="36"/>
          <w:sz w:val="20"/>
          <w:szCs w:val="20"/>
          <w:lang w:eastAsia="en-GB"/>
          <w14:ligatures w14:val="none"/>
        </w:rPr>
        <w:t>modèle</w:t>
      </w:r>
      <w:proofErr w:type="spellEnd"/>
      <w:r w:rsidR="001532F6">
        <w:rPr>
          <w:rFonts w:asciiTheme="majorHAnsi" w:eastAsia="Times New Roman" w:hAnsiTheme="majorHAnsi" w:cs="Times New Roman"/>
          <w:kern w:val="36"/>
          <w:sz w:val="20"/>
          <w:szCs w:val="20"/>
          <w:lang w:eastAsia="en-GB"/>
          <w14:ligatures w14:val="none"/>
        </w:rPr>
        <w:t xml:space="preserve">, </w:t>
      </w:r>
      <w:hyperlink r:id="rId22" w:tooltip="Lire les informations de l'image" w:history="1">
        <w:r w:rsidR="00B65F51">
          <w:rPr>
            <w:rStyle w:val="Hyperlink"/>
          </w:rPr>
          <w:t>© 2010 RMN-Grand Palais (</w:t>
        </w:r>
        <w:proofErr w:type="spellStart"/>
        <w:r w:rsidR="00B65F51">
          <w:rPr>
            <w:rStyle w:val="Hyperlink"/>
          </w:rPr>
          <w:t>musée</w:t>
        </w:r>
        <w:proofErr w:type="spellEnd"/>
        <w:r w:rsidR="00B65F51">
          <w:rPr>
            <w:rStyle w:val="Hyperlink"/>
          </w:rPr>
          <w:t xml:space="preserve"> du Louvre) / Franck Raux</w:t>
        </w:r>
      </w:hyperlink>
      <w:r w:rsidR="00B65F51">
        <w:t xml:space="preserve"> </w:t>
      </w:r>
    </w:p>
    <w:p w14:paraId="2629E74D" w14:textId="5FF2F173" w:rsidR="002C45A9" w:rsidRPr="007C4735" w:rsidRDefault="002C45A9" w:rsidP="00135135">
      <w:pPr>
        <w:spacing w:before="100" w:beforeAutospacing="1" w:after="100" w:afterAutospacing="1" w:line="240" w:lineRule="auto"/>
        <w:outlineLvl w:val="0"/>
        <w:rPr>
          <w:rFonts w:asciiTheme="majorHAnsi" w:eastAsia="Times New Roman" w:hAnsiTheme="majorHAnsi" w:cs="Times New Roman"/>
          <w:i/>
          <w:iCs/>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6 – </w:t>
      </w:r>
      <w:r w:rsidR="00790E86">
        <w:rPr>
          <w:rFonts w:asciiTheme="majorHAnsi" w:eastAsia="Times New Roman" w:hAnsiTheme="majorHAnsi" w:cs="Times New Roman"/>
          <w:kern w:val="36"/>
          <w:sz w:val="20"/>
          <w:szCs w:val="20"/>
          <w:lang w:eastAsia="en-GB"/>
          <w14:ligatures w14:val="none"/>
        </w:rPr>
        <w:t xml:space="preserve">Illustration </w:t>
      </w:r>
      <w:r w:rsidR="00D43610">
        <w:rPr>
          <w:rFonts w:asciiTheme="majorHAnsi" w:eastAsia="Times New Roman" w:hAnsiTheme="majorHAnsi" w:cs="Times New Roman"/>
          <w:kern w:val="36"/>
          <w:sz w:val="20"/>
          <w:szCs w:val="20"/>
          <w:lang w:eastAsia="en-GB"/>
          <w14:ligatures w14:val="none"/>
        </w:rPr>
        <w:t>72, in</w:t>
      </w:r>
      <w:r w:rsidR="007C4735">
        <w:rPr>
          <w:rFonts w:asciiTheme="majorHAnsi" w:eastAsia="Times New Roman" w:hAnsiTheme="majorHAnsi" w:cs="Times New Roman"/>
          <w:kern w:val="36"/>
          <w:sz w:val="20"/>
          <w:szCs w:val="20"/>
          <w:lang w:eastAsia="en-GB"/>
          <w14:ligatures w14:val="none"/>
        </w:rPr>
        <w:t xml:space="preserve"> </w:t>
      </w:r>
      <w:r w:rsidR="00CF0A9B">
        <w:rPr>
          <w:rFonts w:asciiTheme="majorHAnsi" w:eastAsia="Times New Roman" w:hAnsiTheme="majorHAnsi" w:cs="Times New Roman"/>
          <w:i/>
          <w:iCs/>
          <w:kern w:val="36"/>
          <w:sz w:val="20"/>
          <w:szCs w:val="20"/>
          <w:lang w:eastAsia="en-GB"/>
          <w14:ligatures w14:val="none"/>
        </w:rPr>
        <w:t>The civilisation of prehistoric Cyprus</w:t>
      </w:r>
    </w:p>
    <w:p w14:paraId="2C2AF852" w14:textId="7978F628" w:rsidR="007C4735" w:rsidRPr="00D43610" w:rsidRDefault="007C4735" w:rsidP="00135135">
      <w:pPr>
        <w:spacing w:before="100" w:beforeAutospacing="1" w:after="100" w:afterAutospacing="1" w:line="240" w:lineRule="auto"/>
        <w:outlineLvl w:val="0"/>
        <w:rPr>
          <w:rFonts w:asciiTheme="majorHAnsi" w:eastAsia="Times New Roman" w:hAnsiTheme="majorHAnsi" w:cs="Times New Roman"/>
          <w:i/>
          <w:iCs/>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7  - </w:t>
      </w:r>
      <w:proofErr w:type="spellStart"/>
      <w:r w:rsidR="00CF0A9B">
        <w:rPr>
          <w:rFonts w:asciiTheme="majorHAnsi" w:eastAsia="Times New Roman" w:hAnsiTheme="majorHAnsi" w:cs="Times New Roman"/>
          <w:kern w:val="36"/>
          <w:sz w:val="20"/>
          <w:szCs w:val="20"/>
          <w:lang w:eastAsia="en-GB"/>
          <w14:ligatures w14:val="none"/>
        </w:rPr>
        <w:t>Illustation</w:t>
      </w:r>
      <w:proofErr w:type="spellEnd"/>
      <w:r w:rsidR="00CF0A9B">
        <w:rPr>
          <w:rFonts w:asciiTheme="majorHAnsi" w:eastAsia="Times New Roman" w:hAnsiTheme="majorHAnsi" w:cs="Times New Roman"/>
          <w:kern w:val="36"/>
          <w:sz w:val="20"/>
          <w:szCs w:val="20"/>
          <w:lang w:eastAsia="en-GB"/>
          <w14:ligatures w14:val="none"/>
        </w:rPr>
        <w:t xml:space="preserve"> </w:t>
      </w:r>
      <w:r w:rsidR="00EC798D">
        <w:rPr>
          <w:rFonts w:asciiTheme="majorHAnsi" w:eastAsia="Times New Roman" w:hAnsiTheme="majorHAnsi" w:cs="Times New Roman"/>
          <w:kern w:val="36"/>
          <w:sz w:val="20"/>
          <w:szCs w:val="20"/>
          <w:lang w:eastAsia="en-GB"/>
          <w14:ligatures w14:val="none"/>
        </w:rPr>
        <w:t xml:space="preserve">71, in The civilisation of prehistoric </w:t>
      </w:r>
      <w:proofErr w:type="spellStart"/>
      <w:r w:rsidR="00EC798D">
        <w:rPr>
          <w:rFonts w:asciiTheme="majorHAnsi" w:eastAsia="Times New Roman" w:hAnsiTheme="majorHAnsi" w:cs="Times New Roman"/>
          <w:kern w:val="36"/>
          <w:sz w:val="20"/>
          <w:szCs w:val="20"/>
          <w:lang w:eastAsia="en-GB"/>
          <w14:ligatures w14:val="none"/>
        </w:rPr>
        <w:t>cyprus</w:t>
      </w:r>
      <w:proofErr w:type="spellEnd"/>
      <w:r w:rsidR="00EC798D">
        <w:rPr>
          <w:rFonts w:asciiTheme="majorHAnsi" w:eastAsia="Times New Roman" w:hAnsiTheme="majorHAnsi" w:cs="Times New Roman"/>
          <w:kern w:val="36"/>
          <w:sz w:val="20"/>
          <w:szCs w:val="20"/>
          <w:lang w:eastAsia="en-GB"/>
          <w14:ligatures w14:val="none"/>
        </w:rPr>
        <w:t xml:space="preserve"> </w:t>
      </w:r>
    </w:p>
    <w:p w14:paraId="219875E1" w14:textId="39B3B9FC" w:rsidR="002C45A9" w:rsidRDefault="002C45A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w:t>
      </w:r>
      <w:r w:rsidR="007C4735">
        <w:rPr>
          <w:rFonts w:asciiTheme="majorHAnsi" w:eastAsia="Times New Roman" w:hAnsiTheme="majorHAnsi" w:cs="Times New Roman"/>
          <w:kern w:val="36"/>
          <w:sz w:val="20"/>
          <w:szCs w:val="20"/>
          <w:lang w:eastAsia="en-GB"/>
          <w14:ligatures w14:val="none"/>
        </w:rPr>
        <w:t xml:space="preserve">8 </w:t>
      </w:r>
      <w:r>
        <w:rPr>
          <w:rFonts w:asciiTheme="majorHAnsi" w:eastAsia="Times New Roman" w:hAnsiTheme="majorHAnsi" w:cs="Times New Roman"/>
          <w:kern w:val="36"/>
          <w:sz w:val="20"/>
          <w:szCs w:val="20"/>
          <w:lang w:eastAsia="en-GB"/>
          <w14:ligatures w14:val="none"/>
        </w:rPr>
        <w:t xml:space="preserve"> </w:t>
      </w:r>
      <w:r w:rsidR="004A7353">
        <w:rPr>
          <w:rFonts w:asciiTheme="majorHAnsi" w:eastAsia="Times New Roman" w:hAnsiTheme="majorHAnsi" w:cs="Times New Roman"/>
          <w:kern w:val="36"/>
          <w:sz w:val="20"/>
          <w:szCs w:val="20"/>
          <w:lang w:eastAsia="en-GB"/>
          <w14:ligatures w14:val="none"/>
        </w:rPr>
        <w:t>–</w:t>
      </w:r>
      <w:r>
        <w:rPr>
          <w:rFonts w:asciiTheme="majorHAnsi" w:eastAsia="Times New Roman" w:hAnsiTheme="majorHAnsi" w:cs="Times New Roman"/>
          <w:kern w:val="36"/>
          <w:sz w:val="20"/>
          <w:szCs w:val="20"/>
          <w:lang w:eastAsia="en-GB"/>
          <w14:ligatures w14:val="none"/>
        </w:rPr>
        <w:t xml:space="preserve"> </w:t>
      </w:r>
      <w:r w:rsidR="004A7353">
        <w:rPr>
          <w:rFonts w:asciiTheme="majorHAnsi" w:eastAsia="Times New Roman" w:hAnsiTheme="majorHAnsi" w:cs="Times New Roman"/>
          <w:kern w:val="36"/>
          <w:sz w:val="20"/>
          <w:szCs w:val="20"/>
          <w:lang w:eastAsia="en-GB"/>
          <w14:ligatures w14:val="none"/>
        </w:rPr>
        <w:t>Illustration 79</w:t>
      </w:r>
      <w:r w:rsidR="00F7291B">
        <w:rPr>
          <w:rFonts w:asciiTheme="majorHAnsi" w:eastAsia="Times New Roman" w:hAnsiTheme="majorHAnsi" w:cs="Times New Roman"/>
          <w:kern w:val="36"/>
          <w:sz w:val="20"/>
          <w:szCs w:val="20"/>
          <w:lang w:eastAsia="en-GB"/>
          <w14:ligatures w14:val="none"/>
        </w:rPr>
        <w:t>, AM 1459</w:t>
      </w:r>
      <w:r w:rsidR="004A7353">
        <w:rPr>
          <w:rFonts w:asciiTheme="majorHAnsi" w:eastAsia="Times New Roman" w:hAnsiTheme="majorHAnsi" w:cs="Times New Roman"/>
          <w:kern w:val="36"/>
          <w:sz w:val="20"/>
          <w:szCs w:val="20"/>
          <w:lang w:eastAsia="en-GB"/>
          <w14:ligatures w14:val="none"/>
        </w:rPr>
        <w:t xml:space="preserve">, in </w:t>
      </w:r>
      <w:r w:rsidR="004A7353" w:rsidRPr="00F7291B">
        <w:rPr>
          <w:rFonts w:asciiTheme="majorHAnsi" w:eastAsia="Times New Roman" w:hAnsiTheme="majorHAnsi" w:cs="Times New Roman"/>
          <w:i/>
          <w:iCs/>
          <w:kern w:val="36"/>
          <w:sz w:val="20"/>
          <w:szCs w:val="20"/>
          <w:lang w:eastAsia="en-GB"/>
          <w14:ligatures w14:val="none"/>
        </w:rPr>
        <w:t>The civilisation of prehistoric Cyprus</w:t>
      </w:r>
      <w:r w:rsidR="004A7353">
        <w:rPr>
          <w:rFonts w:asciiTheme="majorHAnsi" w:eastAsia="Times New Roman" w:hAnsiTheme="majorHAnsi" w:cs="Times New Roman"/>
          <w:kern w:val="36"/>
          <w:sz w:val="20"/>
          <w:szCs w:val="20"/>
          <w:lang w:eastAsia="en-GB"/>
          <w14:ligatures w14:val="none"/>
        </w:rPr>
        <w:t xml:space="preserve"> </w:t>
      </w:r>
    </w:p>
    <w:p w14:paraId="01FA0E9C" w14:textId="41C9FAF5" w:rsidR="00D93958" w:rsidRDefault="00D93958"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9 – </w:t>
      </w:r>
      <w:r w:rsidR="00C73F16" w:rsidRPr="00C73F16">
        <w:rPr>
          <w:rFonts w:asciiTheme="majorHAnsi" w:eastAsia="Times New Roman" w:hAnsiTheme="majorHAnsi" w:cs="Times New Roman"/>
          <w:kern w:val="36"/>
          <w:sz w:val="20"/>
          <w:szCs w:val="20"/>
          <w:lang w:eastAsia="en-GB"/>
          <w14:ligatures w14:val="none"/>
        </w:rPr>
        <w:t>Terracotta statuette of a female votary carrying a hydria</w:t>
      </w:r>
      <w:r w:rsidR="00C73F16">
        <w:rPr>
          <w:rFonts w:asciiTheme="majorHAnsi" w:eastAsia="Times New Roman" w:hAnsiTheme="majorHAnsi" w:cs="Times New Roman"/>
          <w:kern w:val="36"/>
          <w:sz w:val="20"/>
          <w:szCs w:val="20"/>
          <w:lang w:eastAsia="en-GB"/>
          <w14:ligatures w14:val="none"/>
        </w:rPr>
        <w:t xml:space="preserve">, </w:t>
      </w:r>
      <w:hyperlink r:id="rId23" w:history="1">
        <w:r w:rsidR="006D4B32" w:rsidRPr="007D2ADE">
          <w:rPr>
            <w:rStyle w:val="Hyperlink"/>
            <w:rFonts w:asciiTheme="majorHAnsi" w:eastAsia="Times New Roman" w:hAnsiTheme="majorHAnsi" w:cs="Times New Roman"/>
            <w:kern w:val="36"/>
            <w:sz w:val="20"/>
            <w:szCs w:val="20"/>
            <w:lang w:eastAsia="en-GB"/>
            <w14:ligatures w14:val="none"/>
          </w:rPr>
          <w:t>https://www.metmuseum.org/art/collection/search/241275</w:t>
        </w:r>
      </w:hyperlink>
      <w:r w:rsidR="006D4B32">
        <w:rPr>
          <w:rFonts w:asciiTheme="majorHAnsi" w:eastAsia="Times New Roman" w:hAnsiTheme="majorHAnsi" w:cs="Times New Roman"/>
          <w:kern w:val="36"/>
          <w:sz w:val="20"/>
          <w:szCs w:val="20"/>
          <w:lang w:eastAsia="en-GB"/>
          <w14:ligatures w14:val="none"/>
        </w:rPr>
        <w:t xml:space="preserve"> </w:t>
      </w:r>
    </w:p>
    <w:p w14:paraId="5A7AA044" w14:textId="38095448" w:rsidR="00D93958" w:rsidRDefault="00D93958"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r>
        <w:rPr>
          <w:rFonts w:asciiTheme="majorHAnsi" w:eastAsia="Times New Roman" w:hAnsiTheme="majorHAnsi" w:cs="Times New Roman"/>
          <w:kern w:val="36"/>
          <w:sz w:val="20"/>
          <w:szCs w:val="20"/>
          <w:lang w:eastAsia="en-GB"/>
          <w14:ligatures w14:val="none"/>
        </w:rPr>
        <w:t xml:space="preserve">Figure 10 </w:t>
      </w:r>
      <w:r w:rsidR="009D06E9">
        <w:rPr>
          <w:rFonts w:asciiTheme="majorHAnsi" w:eastAsia="Times New Roman" w:hAnsiTheme="majorHAnsi" w:cs="Times New Roman"/>
          <w:kern w:val="36"/>
          <w:sz w:val="20"/>
          <w:szCs w:val="20"/>
          <w:lang w:eastAsia="en-GB"/>
          <w14:ligatures w14:val="none"/>
        </w:rPr>
        <w:t>–</w:t>
      </w:r>
      <w:r>
        <w:rPr>
          <w:rFonts w:asciiTheme="majorHAnsi" w:eastAsia="Times New Roman" w:hAnsiTheme="majorHAnsi" w:cs="Times New Roman"/>
          <w:kern w:val="36"/>
          <w:sz w:val="20"/>
          <w:szCs w:val="20"/>
          <w:lang w:eastAsia="en-GB"/>
          <w14:ligatures w14:val="none"/>
        </w:rPr>
        <w:t xml:space="preserve"> </w:t>
      </w:r>
      <w:r w:rsidR="006D4B32" w:rsidRPr="006D4B32">
        <w:rPr>
          <w:rFonts w:asciiTheme="majorHAnsi" w:eastAsia="Times New Roman" w:hAnsiTheme="majorHAnsi" w:cs="Times New Roman"/>
          <w:kern w:val="36"/>
          <w:sz w:val="20"/>
          <w:szCs w:val="20"/>
          <w:lang w:eastAsia="en-GB"/>
          <w14:ligatures w14:val="none"/>
        </w:rPr>
        <w:t>Terracotta jug</w:t>
      </w:r>
      <w:r w:rsidR="006D4B32">
        <w:rPr>
          <w:rFonts w:asciiTheme="majorHAnsi" w:eastAsia="Times New Roman" w:hAnsiTheme="majorHAnsi" w:cs="Times New Roman"/>
          <w:kern w:val="36"/>
          <w:sz w:val="20"/>
          <w:szCs w:val="20"/>
          <w:lang w:eastAsia="en-GB"/>
          <w14:ligatures w14:val="none"/>
        </w:rPr>
        <w:t xml:space="preserve">, </w:t>
      </w:r>
      <w:hyperlink r:id="rId24" w:history="1">
        <w:r w:rsidR="009D06E9" w:rsidRPr="007D2ADE">
          <w:rPr>
            <w:rStyle w:val="Hyperlink"/>
            <w:rFonts w:asciiTheme="majorHAnsi" w:eastAsia="Times New Roman" w:hAnsiTheme="majorHAnsi" w:cs="Times New Roman"/>
            <w:kern w:val="36"/>
            <w:sz w:val="20"/>
            <w:szCs w:val="20"/>
            <w:lang w:eastAsia="en-GB"/>
            <w14:ligatures w14:val="none"/>
          </w:rPr>
          <w:t>https://www.metmuseum.org/art/collection/search/240160</w:t>
        </w:r>
      </w:hyperlink>
      <w:r w:rsidR="009D06E9">
        <w:rPr>
          <w:rFonts w:asciiTheme="majorHAnsi" w:eastAsia="Times New Roman" w:hAnsiTheme="majorHAnsi" w:cs="Times New Roman"/>
          <w:kern w:val="36"/>
          <w:sz w:val="20"/>
          <w:szCs w:val="20"/>
          <w:lang w:eastAsia="en-GB"/>
          <w14:ligatures w14:val="none"/>
        </w:rPr>
        <w:t xml:space="preserve"> </w:t>
      </w:r>
    </w:p>
    <w:p w14:paraId="7FAEDD35"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48C3B9F6"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0305DC28"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0FD072D1"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5F8BF583"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6CEA6E61"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31ACDB64"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17558B93"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4F0E68F1"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0E8D26A8"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154DE885"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24CC1D81"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74CE4C44"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1CA66876"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6A641506" w14:textId="77777777" w:rsidR="009D06E9" w:rsidRDefault="009D06E9" w:rsidP="00135135">
      <w:pPr>
        <w:spacing w:before="100" w:beforeAutospacing="1" w:after="100" w:afterAutospacing="1" w:line="240" w:lineRule="auto"/>
        <w:outlineLvl w:val="0"/>
        <w:rPr>
          <w:rFonts w:asciiTheme="majorHAnsi" w:eastAsia="Times New Roman" w:hAnsiTheme="majorHAnsi" w:cs="Times New Roman"/>
          <w:kern w:val="36"/>
          <w:sz w:val="20"/>
          <w:szCs w:val="20"/>
          <w:lang w:eastAsia="en-GB"/>
          <w14:ligatures w14:val="none"/>
        </w:rPr>
      </w:pPr>
    </w:p>
    <w:p w14:paraId="2FC73E40" w14:textId="768E180D" w:rsidR="005E24C1" w:rsidRPr="009725F5" w:rsidRDefault="009D06E9" w:rsidP="009725F5">
      <w:p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Bibliography – </w:t>
      </w:r>
    </w:p>
    <w:p w14:paraId="18E3EC39" w14:textId="2BF65CD9" w:rsidR="004433EE" w:rsidRPr="004433EE" w:rsidRDefault="004433EE" w:rsidP="004433EE">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t xml:space="preserve">Bolger, D, C. McCartney, E. </w:t>
      </w:r>
      <w:proofErr w:type="spellStart"/>
      <w:r>
        <w:t>Peltenburg</w:t>
      </w:r>
      <w:proofErr w:type="spellEnd"/>
      <w:r>
        <w:t>, ‘</w:t>
      </w:r>
      <w:r w:rsidRPr="00ED28D1">
        <w:rPr>
          <w:i/>
          <w:iCs/>
        </w:rPr>
        <w:t>Regional Interaction in the Prehistoric West: Lemba Archaeological Project Western Cyprus Survey</w:t>
      </w:r>
      <w:r>
        <w:t xml:space="preserve">, in </w:t>
      </w:r>
      <w:r>
        <w:rPr>
          <w:rStyle w:val="src"/>
        </w:rPr>
        <w:t>ARCHAEOLOGICAL FIELD SURVEY IN CYPRUS: PAST HISTORY, FUTURE POTENTIALS Vol.11</w:t>
      </w:r>
      <w:r w:rsidRPr="00B34897">
        <w:t xml:space="preserve"> </w:t>
      </w:r>
      <w:r>
        <w:t>(</w:t>
      </w:r>
      <w:r w:rsidRPr="00B34897">
        <w:t>British School at Athens Studies</w:t>
      </w:r>
      <w:r>
        <w:t>,</w:t>
      </w:r>
      <w:r w:rsidRPr="00B34897">
        <w:t xml:space="preserve"> 2004</w:t>
      </w:r>
      <w:r>
        <w:t>)</w:t>
      </w:r>
      <w:r w:rsidR="00693299" w:rsidRPr="004433EE">
        <w:rPr>
          <w:rFonts w:asciiTheme="majorHAnsi" w:eastAsia="Times New Roman" w:hAnsiTheme="majorHAnsi" w:cs="Times New Roman"/>
          <w:kern w:val="36"/>
          <w:lang w:eastAsia="en-GB"/>
          <w14:ligatures w14:val="none"/>
        </w:rPr>
        <w:t xml:space="preserve">  </w:t>
      </w:r>
    </w:p>
    <w:p w14:paraId="2BB4E8C0" w14:textId="52977EAF" w:rsidR="00693299" w:rsidRDefault="00693299" w:rsidP="00693299">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Calinescu</w:t>
      </w:r>
      <w:r w:rsidR="009725F5">
        <w:rPr>
          <w:rFonts w:asciiTheme="majorHAnsi" w:eastAsia="Times New Roman" w:hAnsiTheme="majorHAnsi" w:cs="Times New Roman"/>
          <w:kern w:val="36"/>
          <w:lang w:eastAsia="en-GB"/>
          <w14:ligatures w14:val="none"/>
        </w:rPr>
        <w:t>, A.</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  Ancient jewellery and archaeology</w:t>
      </w:r>
      <w:r w:rsidRPr="00693299">
        <w:rPr>
          <w:rFonts w:asciiTheme="majorHAnsi" w:eastAsia="Times New Roman" w:hAnsiTheme="majorHAnsi" w:cs="Times New Roman"/>
          <w:kern w:val="36"/>
          <w:lang w:eastAsia="en-GB"/>
          <w14:ligatures w14:val="none"/>
        </w:rPr>
        <w:t xml:space="preserve"> (Indiana University press, 1996) pg.29</w:t>
      </w:r>
    </w:p>
    <w:p w14:paraId="56353139" w14:textId="184FC4C8" w:rsidR="004433EE" w:rsidRPr="004433EE" w:rsidRDefault="004433EE" w:rsidP="004433EE">
      <w:pPr>
        <w:pStyle w:val="ListParagraph"/>
        <w:numPr>
          <w:ilvl w:val="0"/>
          <w:numId w:val="2"/>
        </w:numPr>
        <w:rPr>
          <w:rFonts w:asciiTheme="majorHAnsi" w:eastAsia="Times New Roman" w:hAnsiTheme="majorHAnsi" w:cs="Times New Roman"/>
          <w:i/>
          <w:iCs/>
          <w:kern w:val="36"/>
          <w:lang w:eastAsia="en-GB"/>
          <w14:ligatures w14:val="none"/>
        </w:rPr>
      </w:pPr>
      <w:r w:rsidRPr="00487A41">
        <w:rPr>
          <w:rFonts w:asciiTheme="majorHAnsi" w:eastAsia="Times New Roman" w:hAnsiTheme="majorHAnsi" w:cs="Times New Roman"/>
          <w:kern w:val="36"/>
          <w:lang w:eastAsia="en-GB"/>
          <w14:ligatures w14:val="none"/>
        </w:rPr>
        <w:t>Falconer</w:t>
      </w:r>
      <w:r>
        <w:rPr>
          <w:rFonts w:asciiTheme="majorHAnsi" w:eastAsia="Times New Roman" w:hAnsiTheme="majorHAnsi" w:cs="Times New Roman"/>
          <w:kern w:val="36"/>
          <w:lang w:eastAsia="en-GB"/>
          <w14:ligatures w14:val="none"/>
        </w:rPr>
        <w:t>, S. E.,</w:t>
      </w:r>
      <w:r w:rsidRPr="00487A41">
        <w:rPr>
          <w:rFonts w:asciiTheme="majorHAnsi" w:eastAsia="Times New Roman" w:hAnsiTheme="majorHAnsi" w:cs="Times New Roman"/>
          <w:kern w:val="36"/>
          <w:lang w:eastAsia="en-GB"/>
          <w14:ligatures w14:val="none"/>
        </w:rPr>
        <w:t xml:space="preserve"> and P</w:t>
      </w:r>
      <w:r>
        <w:rPr>
          <w:rFonts w:asciiTheme="majorHAnsi" w:eastAsia="Times New Roman" w:hAnsiTheme="majorHAnsi" w:cs="Times New Roman"/>
          <w:kern w:val="36"/>
          <w:lang w:eastAsia="en-GB"/>
          <w14:ligatures w14:val="none"/>
        </w:rPr>
        <w:t>.</w:t>
      </w:r>
      <w:r w:rsidRPr="00487A41">
        <w:rPr>
          <w:rFonts w:asciiTheme="majorHAnsi" w:eastAsia="Times New Roman" w:hAnsiTheme="majorHAnsi" w:cs="Times New Roman"/>
          <w:kern w:val="36"/>
          <w:lang w:eastAsia="en-GB"/>
          <w14:ligatures w14:val="none"/>
        </w:rPr>
        <w:t xml:space="preserve"> L. Fall, ‘</w:t>
      </w:r>
      <w:r w:rsidRPr="00487A41">
        <w:rPr>
          <w:rFonts w:asciiTheme="majorHAnsi" w:eastAsia="Times New Roman" w:hAnsiTheme="majorHAnsi" w:cs="Times New Roman"/>
          <w:i/>
          <w:iCs/>
          <w:kern w:val="36"/>
          <w:lang w:eastAsia="en-GB"/>
          <w14:ligatures w14:val="none"/>
        </w:rPr>
        <w:t xml:space="preserve">Household and community </w:t>
      </w:r>
      <w:proofErr w:type="spellStart"/>
      <w:r w:rsidRPr="00487A41">
        <w:rPr>
          <w:rFonts w:asciiTheme="majorHAnsi" w:eastAsia="Times New Roman" w:hAnsiTheme="majorHAnsi" w:cs="Times New Roman"/>
          <w:i/>
          <w:iCs/>
          <w:kern w:val="36"/>
          <w:lang w:eastAsia="en-GB"/>
          <w14:ligatures w14:val="none"/>
        </w:rPr>
        <w:t>behavior</w:t>
      </w:r>
      <w:proofErr w:type="spellEnd"/>
      <w:r w:rsidRPr="00487A41">
        <w:rPr>
          <w:rFonts w:asciiTheme="majorHAnsi" w:eastAsia="Times New Roman" w:hAnsiTheme="majorHAnsi" w:cs="Times New Roman"/>
          <w:i/>
          <w:iCs/>
          <w:kern w:val="36"/>
          <w:lang w:eastAsia="en-GB"/>
          <w14:ligatures w14:val="none"/>
        </w:rPr>
        <w:t xml:space="preserve"> at Bronze Age </w:t>
      </w:r>
      <w:proofErr w:type="spellStart"/>
      <w:r w:rsidRPr="00487A41">
        <w:rPr>
          <w:rFonts w:asciiTheme="majorHAnsi" w:eastAsia="Times New Roman" w:hAnsiTheme="majorHAnsi" w:cs="Times New Roman"/>
          <w:i/>
          <w:iCs/>
          <w:kern w:val="36"/>
          <w:lang w:eastAsia="en-GB"/>
          <w14:ligatures w14:val="none"/>
        </w:rPr>
        <w:t>Politiko-Troullia</w:t>
      </w:r>
      <w:proofErr w:type="spellEnd"/>
      <w:r w:rsidRPr="00487A41">
        <w:rPr>
          <w:rFonts w:asciiTheme="majorHAnsi" w:eastAsia="Times New Roman" w:hAnsiTheme="majorHAnsi" w:cs="Times New Roman"/>
          <w:i/>
          <w:iCs/>
          <w:kern w:val="36"/>
          <w:lang w:eastAsia="en-GB"/>
          <w14:ligatures w14:val="none"/>
        </w:rPr>
        <w:t>, Cyprus</w:t>
      </w:r>
      <w:r>
        <w:rPr>
          <w:rFonts w:asciiTheme="majorHAnsi" w:eastAsia="Times New Roman" w:hAnsiTheme="majorHAnsi" w:cs="Times New Roman"/>
          <w:i/>
          <w:iCs/>
          <w:kern w:val="36"/>
          <w:lang w:eastAsia="en-GB"/>
          <w14:ligatures w14:val="none"/>
        </w:rPr>
        <w:t>,’</w:t>
      </w:r>
      <w:r>
        <w:t xml:space="preserve"> in </w:t>
      </w:r>
      <w:r w:rsidRPr="00487A41">
        <w:rPr>
          <w:rFonts w:asciiTheme="majorHAnsi" w:eastAsia="Times New Roman" w:hAnsiTheme="majorHAnsi" w:cs="Times New Roman"/>
          <w:kern w:val="36"/>
          <w:lang w:eastAsia="en-GB"/>
          <w14:ligatures w14:val="none"/>
        </w:rPr>
        <w:t xml:space="preserve">Journal of Field </w:t>
      </w:r>
      <w:proofErr w:type="spellStart"/>
      <w:r w:rsidRPr="00487A41">
        <w:rPr>
          <w:rFonts w:asciiTheme="majorHAnsi" w:eastAsia="Times New Roman" w:hAnsiTheme="majorHAnsi" w:cs="Times New Roman"/>
          <w:kern w:val="36"/>
          <w:lang w:eastAsia="en-GB"/>
          <w14:ligatures w14:val="none"/>
        </w:rPr>
        <w:t>ArchaeologyVol</w:t>
      </w:r>
      <w:proofErr w:type="spellEnd"/>
      <w:r w:rsidRPr="00487A41">
        <w:rPr>
          <w:rFonts w:asciiTheme="majorHAnsi" w:eastAsia="Times New Roman" w:hAnsiTheme="majorHAnsi" w:cs="Times New Roman"/>
          <w:kern w:val="36"/>
          <w:lang w:eastAsia="en-GB"/>
          <w14:ligatures w14:val="none"/>
        </w:rPr>
        <w:t>. 38, No. 2 (</w:t>
      </w:r>
      <w:r>
        <w:t>Taylor &amp; Francis, Ltd</w:t>
      </w:r>
      <w:r>
        <w:rPr>
          <w:rFonts w:asciiTheme="majorHAnsi" w:eastAsia="Times New Roman" w:hAnsiTheme="majorHAnsi" w:cs="Times New Roman"/>
          <w:kern w:val="36"/>
          <w:lang w:eastAsia="en-GB"/>
          <w14:ligatures w14:val="none"/>
        </w:rPr>
        <w:t xml:space="preserve">, </w:t>
      </w:r>
      <w:r w:rsidRPr="00487A41">
        <w:rPr>
          <w:rFonts w:asciiTheme="majorHAnsi" w:eastAsia="Times New Roman" w:hAnsiTheme="majorHAnsi" w:cs="Times New Roman"/>
          <w:kern w:val="36"/>
          <w:lang w:eastAsia="en-GB"/>
          <w14:ligatures w14:val="none"/>
        </w:rPr>
        <w:t>2013)</w:t>
      </w:r>
    </w:p>
    <w:p w14:paraId="3131B71D" w14:textId="367CED12" w:rsidR="00557772" w:rsidRDefault="00557772" w:rsidP="004433EE">
      <w:pPr>
        <w:pStyle w:val="ListParagraph"/>
        <w:numPr>
          <w:ilvl w:val="0"/>
          <w:numId w:val="2"/>
        </w:numPr>
        <w:rPr>
          <w:rFonts w:asciiTheme="majorHAnsi" w:eastAsia="Times New Roman" w:hAnsiTheme="majorHAnsi" w:cs="Times New Roman"/>
          <w:kern w:val="36"/>
          <w:lang w:eastAsia="en-GB"/>
          <w14:ligatures w14:val="none"/>
        </w:rPr>
      </w:pPr>
      <w:proofErr w:type="spellStart"/>
      <w:r>
        <w:rPr>
          <w:rFonts w:asciiTheme="majorHAnsi" w:eastAsia="Times New Roman" w:hAnsiTheme="majorHAnsi" w:cs="Times New Roman"/>
          <w:kern w:val="36"/>
          <w:lang w:eastAsia="en-GB"/>
          <w14:ligatures w14:val="none"/>
        </w:rPr>
        <w:t>Karageorghis</w:t>
      </w:r>
      <w:proofErr w:type="spellEnd"/>
      <w:r>
        <w:rPr>
          <w:rFonts w:asciiTheme="majorHAnsi" w:eastAsia="Times New Roman" w:hAnsiTheme="majorHAnsi" w:cs="Times New Roman"/>
          <w:kern w:val="36"/>
          <w:lang w:eastAsia="en-GB"/>
          <w14:ligatures w14:val="none"/>
        </w:rPr>
        <w:t xml:space="preserve">, </w:t>
      </w:r>
      <w:r w:rsidR="00C04A84">
        <w:rPr>
          <w:rFonts w:asciiTheme="majorHAnsi" w:eastAsia="Times New Roman" w:hAnsiTheme="majorHAnsi" w:cs="Times New Roman"/>
          <w:kern w:val="36"/>
          <w:lang w:eastAsia="en-GB"/>
          <w14:ligatures w14:val="none"/>
        </w:rPr>
        <w:t xml:space="preserve">Vassos, </w:t>
      </w:r>
      <w:r w:rsidR="00C04A84">
        <w:rPr>
          <w:rFonts w:asciiTheme="majorHAnsi" w:eastAsia="Times New Roman" w:hAnsiTheme="majorHAnsi" w:cs="Times New Roman"/>
          <w:i/>
          <w:iCs/>
          <w:kern w:val="36"/>
          <w:lang w:eastAsia="en-GB"/>
          <w14:ligatures w14:val="none"/>
        </w:rPr>
        <w:t>The Civilization of Prehistoric Cyprus</w:t>
      </w:r>
      <w:r w:rsidR="00C04A84">
        <w:rPr>
          <w:rFonts w:asciiTheme="majorHAnsi" w:eastAsia="Times New Roman" w:hAnsiTheme="majorHAnsi" w:cs="Times New Roman"/>
          <w:kern w:val="36"/>
          <w:lang w:eastAsia="en-GB"/>
          <w14:ligatures w14:val="none"/>
        </w:rPr>
        <w:t xml:space="preserve">, </w:t>
      </w:r>
      <w:r w:rsidR="00762EAC">
        <w:rPr>
          <w:rFonts w:asciiTheme="majorHAnsi" w:eastAsia="Times New Roman" w:hAnsiTheme="majorHAnsi" w:cs="Times New Roman"/>
          <w:kern w:val="36"/>
          <w:lang w:eastAsia="en-GB"/>
          <w14:ligatures w14:val="none"/>
        </w:rPr>
        <w:t>(</w:t>
      </w:r>
      <w:proofErr w:type="spellStart"/>
      <w:r w:rsidR="00052FAE">
        <w:rPr>
          <w:rFonts w:asciiTheme="majorHAnsi" w:eastAsia="Times New Roman" w:hAnsiTheme="majorHAnsi" w:cs="Times New Roman"/>
          <w:kern w:val="36"/>
          <w:lang w:eastAsia="en-GB"/>
          <w14:ligatures w14:val="none"/>
        </w:rPr>
        <w:t>Ekdotike</w:t>
      </w:r>
      <w:proofErr w:type="spellEnd"/>
      <w:r w:rsidR="00052FAE">
        <w:rPr>
          <w:rFonts w:asciiTheme="majorHAnsi" w:eastAsia="Times New Roman" w:hAnsiTheme="majorHAnsi" w:cs="Times New Roman"/>
          <w:kern w:val="36"/>
          <w:lang w:eastAsia="en-GB"/>
          <w14:ligatures w14:val="none"/>
        </w:rPr>
        <w:t xml:space="preserve"> </w:t>
      </w:r>
      <w:proofErr w:type="spellStart"/>
      <w:r w:rsidR="00052FAE">
        <w:rPr>
          <w:rFonts w:asciiTheme="majorHAnsi" w:eastAsia="Times New Roman" w:hAnsiTheme="majorHAnsi" w:cs="Times New Roman"/>
          <w:kern w:val="36"/>
          <w:lang w:eastAsia="en-GB"/>
          <w14:ligatures w14:val="none"/>
        </w:rPr>
        <w:t>Athenon</w:t>
      </w:r>
      <w:proofErr w:type="spellEnd"/>
      <w:r w:rsidR="00052FAE">
        <w:rPr>
          <w:rFonts w:asciiTheme="majorHAnsi" w:eastAsia="Times New Roman" w:hAnsiTheme="majorHAnsi" w:cs="Times New Roman"/>
          <w:kern w:val="36"/>
          <w:lang w:eastAsia="en-GB"/>
          <w14:ligatures w14:val="none"/>
        </w:rPr>
        <w:t xml:space="preserve"> S.A., 1978)</w:t>
      </w:r>
    </w:p>
    <w:p w14:paraId="7DAB8ED3" w14:textId="2E4BE8E0" w:rsidR="004433EE" w:rsidRPr="004433EE" w:rsidRDefault="004433EE" w:rsidP="004433EE">
      <w:pPr>
        <w:pStyle w:val="ListParagraph"/>
        <w:numPr>
          <w:ilvl w:val="0"/>
          <w:numId w:val="2"/>
        </w:numPr>
        <w:rPr>
          <w:rFonts w:asciiTheme="majorHAnsi" w:eastAsia="Times New Roman" w:hAnsiTheme="majorHAnsi" w:cs="Times New Roman"/>
          <w:kern w:val="36"/>
          <w:lang w:eastAsia="en-GB"/>
          <w14:ligatures w14:val="none"/>
        </w:rPr>
      </w:pPr>
      <w:r w:rsidRPr="00FB30EC">
        <w:rPr>
          <w:rFonts w:asciiTheme="majorHAnsi" w:eastAsia="Times New Roman" w:hAnsiTheme="majorHAnsi" w:cs="Times New Roman"/>
          <w:kern w:val="36"/>
          <w:lang w:eastAsia="en-GB"/>
          <w14:ligatures w14:val="none"/>
        </w:rPr>
        <w:t xml:space="preserve">Klinkenberg, </w:t>
      </w:r>
      <w:r>
        <w:rPr>
          <w:rFonts w:asciiTheme="majorHAnsi" w:eastAsia="Times New Roman" w:hAnsiTheme="majorHAnsi" w:cs="Times New Roman"/>
          <w:kern w:val="36"/>
          <w:lang w:eastAsia="en-GB"/>
          <w14:ligatures w14:val="none"/>
        </w:rPr>
        <w:t xml:space="preserve">M. V., </w:t>
      </w:r>
      <w:r w:rsidRPr="00FB30EC">
        <w:rPr>
          <w:rFonts w:asciiTheme="majorHAnsi" w:eastAsia="Times New Roman" w:hAnsiTheme="majorHAnsi" w:cs="Times New Roman"/>
          <w:kern w:val="36"/>
          <w:lang w:eastAsia="en-GB"/>
          <w14:ligatures w14:val="none"/>
        </w:rPr>
        <w:t xml:space="preserve">B. S. </w:t>
      </w:r>
      <w:proofErr w:type="spellStart"/>
      <w:r w:rsidRPr="00FB30EC">
        <w:rPr>
          <w:rFonts w:asciiTheme="majorHAnsi" w:eastAsia="Times New Roman" w:hAnsiTheme="majorHAnsi" w:cs="Times New Roman"/>
          <w:kern w:val="36"/>
          <w:lang w:eastAsia="en-GB"/>
          <w14:ligatures w14:val="none"/>
        </w:rPr>
        <w:t>Düring</w:t>
      </w:r>
      <w:proofErr w:type="spellEnd"/>
      <w:r w:rsidRPr="00FB30EC">
        <w:rPr>
          <w:rFonts w:asciiTheme="majorHAnsi" w:eastAsia="Times New Roman" w:hAnsiTheme="majorHAnsi" w:cs="Times New Roman"/>
          <w:kern w:val="36"/>
          <w:lang w:eastAsia="en-GB"/>
          <w14:ligatures w14:val="none"/>
        </w:rPr>
        <w:t>, ‘</w:t>
      </w:r>
      <w:r w:rsidRPr="00FB30EC">
        <w:rPr>
          <w:rFonts w:asciiTheme="majorHAnsi" w:eastAsia="Times New Roman" w:hAnsiTheme="majorHAnsi" w:cs="Times New Roman"/>
          <w:i/>
          <w:iCs/>
          <w:kern w:val="36"/>
          <w:lang w:eastAsia="en-GB"/>
          <w14:ligatures w14:val="none"/>
        </w:rPr>
        <w:t>Inequality before the Bronze Age: the case of Chalcolithic Cyprus</w:t>
      </w:r>
      <w:r w:rsidRPr="00FB30EC">
        <w:rPr>
          <w:rFonts w:asciiTheme="majorHAnsi" w:eastAsia="Times New Roman" w:hAnsiTheme="majorHAnsi" w:cs="Times New Roman"/>
          <w:kern w:val="36"/>
          <w:lang w:eastAsia="en-GB"/>
          <w14:ligatures w14:val="none"/>
        </w:rPr>
        <w:t>,’ in Oxford</w:t>
      </w:r>
      <w:r>
        <w:rPr>
          <w:rFonts w:asciiTheme="majorHAnsi" w:eastAsia="Times New Roman" w:hAnsiTheme="majorHAnsi" w:cs="Times New Roman"/>
          <w:kern w:val="36"/>
          <w:lang w:eastAsia="en-GB"/>
          <w14:ligatures w14:val="none"/>
        </w:rPr>
        <w:t xml:space="preserve"> </w:t>
      </w:r>
      <w:r w:rsidRPr="00FB30EC">
        <w:rPr>
          <w:rFonts w:asciiTheme="majorHAnsi" w:eastAsia="Times New Roman" w:hAnsiTheme="majorHAnsi" w:cs="Times New Roman"/>
          <w:kern w:val="36"/>
          <w:lang w:eastAsia="en-GB"/>
          <w14:ligatures w14:val="none"/>
        </w:rPr>
        <w:t>Journal Of Archaeology</w:t>
      </w:r>
      <w:r>
        <w:rPr>
          <w:rFonts w:asciiTheme="majorHAnsi" w:eastAsia="Times New Roman" w:hAnsiTheme="majorHAnsi" w:cs="Times New Roman"/>
          <w:kern w:val="36"/>
          <w:lang w:eastAsia="en-GB"/>
          <w14:ligatures w14:val="none"/>
        </w:rPr>
        <w:t xml:space="preserve"> (University Liden, 2022)</w:t>
      </w:r>
    </w:p>
    <w:p w14:paraId="562B2335" w14:textId="18292635" w:rsidR="004433EE" w:rsidRPr="004433EE" w:rsidRDefault="004433EE" w:rsidP="004433EE">
      <w:pPr>
        <w:pStyle w:val="ListParagraph"/>
        <w:numPr>
          <w:ilvl w:val="0"/>
          <w:numId w:val="2"/>
        </w:numPr>
        <w:rPr>
          <w:rFonts w:asciiTheme="majorHAnsi" w:eastAsia="Times New Roman" w:hAnsiTheme="majorHAnsi" w:cs="Times New Roman"/>
          <w:kern w:val="36"/>
          <w:lang w:eastAsia="en-GB"/>
          <w14:ligatures w14:val="none"/>
        </w:rPr>
      </w:pPr>
      <w:r w:rsidRPr="007209C9">
        <w:rPr>
          <w:rFonts w:asciiTheme="majorHAnsi" w:eastAsia="Times New Roman" w:hAnsiTheme="majorHAnsi" w:cs="Times New Roman"/>
          <w:kern w:val="36"/>
          <w:lang w:eastAsia="en-GB"/>
          <w14:ligatures w14:val="none"/>
        </w:rPr>
        <w:t>Knapp,</w:t>
      </w:r>
      <w:r>
        <w:rPr>
          <w:rFonts w:asciiTheme="majorHAnsi" w:eastAsia="Times New Roman" w:hAnsiTheme="majorHAnsi" w:cs="Times New Roman"/>
          <w:kern w:val="36"/>
          <w:lang w:eastAsia="en-GB"/>
          <w14:ligatures w14:val="none"/>
        </w:rPr>
        <w:t xml:space="preserve"> A. B.,</w:t>
      </w:r>
      <w:r w:rsidRPr="007209C9">
        <w:rPr>
          <w:rFonts w:asciiTheme="majorHAnsi" w:eastAsia="Times New Roman" w:hAnsiTheme="majorHAnsi" w:cs="Times New Roman"/>
          <w:kern w:val="36"/>
          <w:lang w:eastAsia="en-GB"/>
          <w14:ligatures w14:val="none"/>
        </w:rPr>
        <w:t xml:space="preserve"> M</w:t>
      </w:r>
      <w:r>
        <w:rPr>
          <w:rFonts w:asciiTheme="majorHAnsi" w:eastAsia="Times New Roman" w:hAnsiTheme="majorHAnsi" w:cs="Times New Roman"/>
          <w:kern w:val="36"/>
          <w:lang w:eastAsia="en-GB"/>
          <w14:ligatures w14:val="none"/>
        </w:rPr>
        <w:t>.</w:t>
      </w:r>
      <w:r w:rsidRPr="007209C9">
        <w:rPr>
          <w:rFonts w:asciiTheme="majorHAnsi" w:eastAsia="Times New Roman" w:hAnsiTheme="majorHAnsi" w:cs="Times New Roman"/>
          <w:kern w:val="36"/>
          <w:lang w:eastAsia="en-GB"/>
          <w14:ligatures w14:val="none"/>
        </w:rPr>
        <w:t xml:space="preserve"> Given, </w:t>
      </w:r>
      <w:r w:rsidRPr="007209C9">
        <w:rPr>
          <w:rFonts w:asciiTheme="majorHAnsi" w:eastAsia="Times New Roman" w:hAnsiTheme="majorHAnsi" w:cs="Times New Roman"/>
          <w:i/>
          <w:iCs/>
          <w:kern w:val="36"/>
          <w:lang w:eastAsia="en-GB"/>
          <w14:ligatures w14:val="none"/>
        </w:rPr>
        <w:t>Social landscapes and social space: the Sydney Cyprus Survey Project</w:t>
      </w:r>
      <w:r>
        <w:rPr>
          <w:rFonts w:asciiTheme="majorHAnsi" w:eastAsia="Times New Roman" w:hAnsiTheme="majorHAnsi" w:cs="Times New Roman"/>
          <w:i/>
          <w:iCs/>
          <w:kern w:val="36"/>
          <w:lang w:eastAsia="en-GB"/>
          <w14:ligatures w14:val="none"/>
        </w:rPr>
        <w:t xml:space="preserve"> </w:t>
      </w:r>
      <w:r>
        <w:rPr>
          <w:rFonts w:asciiTheme="majorHAnsi" w:eastAsia="Times New Roman" w:hAnsiTheme="majorHAnsi" w:cs="Times New Roman"/>
          <w:kern w:val="36"/>
          <w:lang w:eastAsia="en-GB"/>
          <w14:ligatures w14:val="none"/>
        </w:rPr>
        <w:t xml:space="preserve">in </w:t>
      </w:r>
      <w:r w:rsidRPr="001C148A">
        <w:rPr>
          <w:rFonts w:asciiTheme="majorHAnsi" w:eastAsia="Times New Roman" w:hAnsiTheme="majorHAnsi" w:cs="Times New Roman"/>
          <w:kern w:val="36"/>
          <w:lang w:eastAsia="en-GB"/>
          <w14:ligatures w14:val="none"/>
        </w:rPr>
        <w:t>ARCHAEOLOGICAL FIELD SURVEY IN CYPRUS: PAST HISTORY, FUTURE POTENTIALS</w:t>
      </w:r>
      <w:r>
        <w:rPr>
          <w:rFonts w:asciiTheme="majorHAnsi" w:eastAsia="Times New Roman" w:hAnsiTheme="majorHAnsi" w:cs="Times New Roman"/>
          <w:kern w:val="36"/>
          <w:lang w:eastAsia="en-GB"/>
          <w14:ligatures w14:val="none"/>
        </w:rPr>
        <w:t xml:space="preserve"> Vol.11 (B</w:t>
      </w:r>
      <w:r w:rsidRPr="00393307">
        <w:rPr>
          <w:rFonts w:asciiTheme="majorHAnsi" w:eastAsia="Times New Roman" w:hAnsiTheme="majorHAnsi" w:cs="Times New Roman"/>
          <w:kern w:val="36"/>
          <w:lang w:eastAsia="en-GB"/>
          <w14:ligatures w14:val="none"/>
        </w:rPr>
        <w:t>ritish School at Athens Studies,</w:t>
      </w:r>
      <w:r>
        <w:rPr>
          <w:rFonts w:asciiTheme="majorHAnsi" w:eastAsia="Times New Roman" w:hAnsiTheme="majorHAnsi" w:cs="Times New Roman"/>
          <w:kern w:val="36"/>
          <w:lang w:eastAsia="en-GB"/>
          <w14:ligatures w14:val="none"/>
        </w:rPr>
        <w:t xml:space="preserve"> </w:t>
      </w:r>
      <w:r w:rsidRPr="00393307">
        <w:rPr>
          <w:rFonts w:asciiTheme="majorHAnsi" w:eastAsia="Times New Roman" w:hAnsiTheme="majorHAnsi" w:cs="Times New Roman"/>
          <w:kern w:val="36"/>
          <w:lang w:eastAsia="en-GB"/>
          <w14:ligatures w14:val="none"/>
        </w:rPr>
        <w:t>2004</w:t>
      </w:r>
      <w:r>
        <w:rPr>
          <w:rFonts w:asciiTheme="majorHAnsi" w:eastAsia="Times New Roman" w:hAnsiTheme="majorHAnsi" w:cs="Times New Roman"/>
          <w:kern w:val="36"/>
          <w:lang w:eastAsia="en-GB"/>
          <w14:ligatures w14:val="none"/>
        </w:rPr>
        <w:t>)</w:t>
      </w:r>
    </w:p>
    <w:p w14:paraId="5651CDAA" w14:textId="707D237A" w:rsidR="00693299" w:rsidRPr="00693299" w:rsidRDefault="00693299" w:rsidP="00693299">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Mina,</w:t>
      </w:r>
      <w:r w:rsidR="009725F5">
        <w:rPr>
          <w:rFonts w:asciiTheme="majorHAnsi" w:eastAsia="Times New Roman" w:hAnsiTheme="majorHAnsi" w:cs="Times New Roman"/>
          <w:kern w:val="36"/>
          <w:lang w:eastAsia="en-GB"/>
          <w14:ligatures w14:val="none"/>
        </w:rPr>
        <w:t xml:space="preserve"> Maria,</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Was It a Man's World? Gender Relationships at the Transition to the Bronze Age in Cyprus, in Near Eastern Archaeology, Vol. 79, No. 3, Special Issue: Gender Archaeology</w:t>
      </w:r>
      <w:r w:rsidRPr="00693299">
        <w:rPr>
          <w:rFonts w:asciiTheme="majorHAnsi" w:eastAsia="Times New Roman" w:hAnsiTheme="majorHAnsi" w:cs="Times New Roman"/>
          <w:kern w:val="36"/>
          <w:lang w:eastAsia="en-GB"/>
          <w14:ligatures w14:val="none"/>
        </w:rPr>
        <w:t xml:space="preserve"> (The University of Chicago Press, 2016)</w:t>
      </w:r>
    </w:p>
    <w:p w14:paraId="3E30C8FD" w14:textId="38C44838" w:rsidR="00693299" w:rsidRPr="009725F5" w:rsidRDefault="00693299" w:rsidP="009725F5">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Donavon,</w:t>
      </w:r>
      <w:r w:rsidR="009725F5">
        <w:rPr>
          <w:rFonts w:asciiTheme="majorHAnsi" w:eastAsia="Times New Roman" w:hAnsiTheme="majorHAnsi" w:cs="Times New Roman"/>
          <w:kern w:val="36"/>
          <w:lang w:eastAsia="en-GB"/>
          <w14:ligatures w14:val="none"/>
        </w:rPr>
        <w:t xml:space="preserve"> A,</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Cypriot Religion of the Early Bronze Age: Insular and Transmitted Ideologies, ca. 2500-2000 B.C.E.Ideologies, ca. 2500-2000 B.C.E</w:t>
      </w:r>
      <w:r w:rsidRPr="00693299">
        <w:rPr>
          <w:rFonts w:asciiTheme="majorHAnsi" w:eastAsia="Times New Roman" w:hAnsiTheme="majorHAnsi" w:cs="Times New Roman"/>
          <w:kern w:val="36"/>
          <w:lang w:eastAsia="en-GB"/>
          <w14:ligatures w14:val="none"/>
        </w:rPr>
        <w:t xml:space="preserve">.( University at Albany, State University of New York, 2013) </w:t>
      </w:r>
    </w:p>
    <w:p w14:paraId="31BFF4A3" w14:textId="5848BB43" w:rsidR="009D06E9" w:rsidRDefault="00693299" w:rsidP="00693299">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Thomas,</w:t>
      </w:r>
      <w:r w:rsidR="009725F5">
        <w:rPr>
          <w:rFonts w:asciiTheme="majorHAnsi" w:eastAsia="Times New Roman" w:hAnsiTheme="majorHAnsi" w:cs="Times New Roman"/>
          <w:kern w:val="36"/>
          <w:lang w:eastAsia="en-GB"/>
          <w14:ligatures w14:val="none"/>
        </w:rPr>
        <w:t xml:space="preserve"> G,</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The role of research and education in site management at the Lemba Experimental Village, Cyprus, in Conservation and Management of Archaeological Sites, 3:1-2,(</w:t>
      </w:r>
      <w:r w:rsidRPr="00693299">
        <w:rPr>
          <w:rFonts w:asciiTheme="majorHAnsi" w:eastAsia="Times New Roman" w:hAnsiTheme="majorHAnsi" w:cs="Times New Roman"/>
          <w:kern w:val="36"/>
          <w:lang w:eastAsia="en-GB"/>
          <w14:ligatures w14:val="none"/>
        </w:rPr>
        <w:t xml:space="preserve"> Routledge, 1999) </w:t>
      </w:r>
    </w:p>
    <w:p w14:paraId="4D884FC3" w14:textId="770A50E1" w:rsidR="006A7E82" w:rsidRDefault="006A7E82" w:rsidP="00693299">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Pr>
          <w:rFonts w:asciiTheme="majorHAnsi" w:eastAsia="Times New Roman" w:hAnsiTheme="majorHAnsi" w:cs="Times New Roman"/>
          <w:kern w:val="36"/>
          <w:lang w:eastAsia="en-GB"/>
          <w14:ligatures w14:val="none"/>
        </w:rPr>
        <w:t xml:space="preserve">Tyldesley, J., </w:t>
      </w:r>
      <w:proofErr w:type="spellStart"/>
      <w:r>
        <w:rPr>
          <w:rFonts w:asciiTheme="majorHAnsi" w:eastAsia="Times New Roman" w:hAnsiTheme="majorHAnsi" w:cs="Times New Roman"/>
          <w:i/>
          <w:iCs/>
          <w:kern w:val="36"/>
          <w:lang w:eastAsia="en-GB"/>
          <w14:ligatures w14:val="none"/>
        </w:rPr>
        <w:t>Ha</w:t>
      </w:r>
      <w:r w:rsidR="000A7C22">
        <w:rPr>
          <w:rFonts w:asciiTheme="majorHAnsi" w:eastAsia="Times New Roman" w:hAnsiTheme="majorHAnsi" w:cs="Times New Roman"/>
          <w:i/>
          <w:iCs/>
          <w:kern w:val="36"/>
          <w:lang w:eastAsia="en-GB"/>
          <w14:ligatures w14:val="none"/>
        </w:rPr>
        <w:t>tch</w:t>
      </w:r>
      <w:r>
        <w:rPr>
          <w:rFonts w:asciiTheme="majorHAnsi" w:eastAsia="Times New Roman" w:hAnsiTheme="majorHAnsi" w:cs="Times New Roman"/>
          <w:i/>
          <w:iCs/>
          <w:kern w:val="36"/>
          <w:lang w:eastAsia="en-GB"/>
          <w14:ligatures w14:val="none"/>
        </w:rPr>
        <w:t>epsut</w:t>
      </w:r>
      <w:proofErr w:type="spellEnd"/>
      <w:r w:rsidR="000A7C22">
        <w:rPr>
          <w:rFonts w:asciiTheme="majorHAnsi" w:eastAsia="Times New Roman" w:hAnsiTheme="majorHAnsi" w:cs="Times New Roman"/>
          <w:i/>
          <w:iCs/>
          <w:kern w:val="36"/>
          <w:lang w:eastAsia="en-GB"/>
          <w14:ligatures w14:val="none"/>
        </w:rPr>
        <w:t xml:space="preserve"> the Female Pharaoh,</w:t>
      </w:r>
      <w:r w:rsidR="000A7C22">
        <w:rPr>
          <w:rFonts w:asciiTheme="majorHAnsi" w:eastAsia="Times New Roman" w:hAnsiTheme="majorHAnsi" w:cs="Times New Roman"/>
          <w:kern w:val="36"/>
          <w:lang w:eastAsia="en-GB"/>
          <w14:ligatures w14:val="none"/>
        </w:rPr>
        <w:t xml:space="preserve"> (Penguin Books, 1998)</w:t>
      </w:r>
    </w:p>
    <w:p w14:paraId="7BC9F2D7" w14:textId="151131B7" w:rsidR="009725F5" w:rsidRPr="00F86A66" w:rsidRDefault="009725F5" w:rsidP="00F86A66">
      <w:pPr>
        <w:ind w:left="360"/>
        <w:rPr>
          <w:rFonts w:asciiTheme="majorHAnsi" w:eastAsia="Times New Roman" w:hAnsiTheme="majorHAnsi" w:cs="Times New Roman"/>
          <w:kern w:val="36"/>
          <w:lang w:eastAsia="en-GB"/>
          <w14:ligatures w14:val="none"/>
        </w:rPr>
      </w:pPr>
      <w:r>
        <w:rPr>
          <w:rFonts w:asciiTheme="majorHAnsi" w:eastAsia="Times New Roman" w:hAnsiTheme="majorHAnsi" w:cs="Times New Roman"/>
          <w:kern w:val="36"/>
          <w:lang w:eastAsia="en-GB"/>
          <w14:ligatures w14:val="none"/>
        </w:rPr>
        <w:t xml:space="preserve">Webliography – </w:t>
      </w:r>
      <w:r w:rsidRPr="00F86A66">
        <w:rPr>
          <w:rFonts w:asciiTheme="majorHAnsi" w:eastAsia="Times New Roman" w:hAnsiTheme="majorHAnsi" w:cs="Times New Roman"/>
          <w:kern w:val="36"/>
          <w:lang w:eastAsia="en-GB"/>
          <w14:ligatures w14:val="none"/>
        </w:rPr>
        <w:t xml:space="preserve">  </w:t>
      </w:r>
    </w:p>
    <w:p w14:paraId="06A4D2BF" w14:textId="77777777" w:rsidR="009725F5" w:rsidRDefault="009725F5" w:rsidP="009725F5">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CAARI Cyprus, (2021) </w:t>
      </w:r>
      <w:r w:rsidRPr="00693299">
        <w:rPr>
          <w:rFonts w:asciiTheme="majorHAnsi" w:eastAsia="Times New Roman" w:hAnsiTheme="majorHAnsi" w:cs="Times New Roman"/>
          <w:i/>
          <w:iCs/>
          <w:kern w:val="36"/>
          <w:lang w:eastAsia="en-GB"/>
          <w14:ligatures w14:val="none"/>
        </w:rPr>
        <w:t>Allison South CAARI lecture</w:t>
      </w:r>
      <w:r w:rsidRPr="00693299">
        <w:rPr>
          <w:rFonts w:asciiTheme="majorHAnsi" w:eastAsia="Times New Roman" w:hAnsiTheme="majorHAnsi" w:cs="Times New Roman"/>
          <w:kern w:val="36"/>
          <w:lang w:eastAsia="en-GB"/>
          <w14:ligatures w14:val="none"/>
        </w:rPr>
        <w:t xml:space="preserve">, Available at: https://www.youtube.com/watch?v=J_JW4qWwAMw (Accessed 15/1/2024) </w:t>
      </w:r>
    </w:p>
    <w:p w14:paraId="7E784F96" w14:textId="68922F7E" w:rsidR="004433EE" w:rsidRDefault="004433EE" w:rsidP="009725F5">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Caruso, </w:t>
      </w:r>
      <w:r>
        <w:rPr>
          <w:rFonts w:asciiTheme="majorHAnsi" w:eastAsia="Times New Roman" w:hAnsiTheme="majorHAnsi" w:cs="Times New Roman"/>
          <w:kern w:val="36"/>
          <w:lang w:eastAsia="en-GB"/>
          <w14:ligatures w14:val="none"/>
        </w:rPr>
        <w:t xml:space="preserve">Bethany, </w:t>
      </w:r>
      <w:r w:rsidRPr="00693299">
        <w:rPr>
          <w:rFonts w:asciiTheme="majorHAnsi" w:eastAsia="Times New Roman" w:hAnsiTheme="majorHAnsi" w:cs="Times New Roman"/>
          <w:kern w:val="36"/>
          <w:lang w:eastAsia="en-GB"/>
          <w14:ligatures w14:val="none"/>
        </w:rPr>
        <w:t>‘</w:t>
      </w:r>
      <w:r w:rsidRPr="00693299">
        <w:rPr>
          <w:rFonts w:asciiTheme="majorHAnsi" w:eastAsia="Times New Roman" w:hAnsiTheme="majorHAnsi" w:cs="Times New Roman"/>
          <w:i/>
          <w:iCs/>
          <w:kern w:val="36"/>
          <w:lang w:eastAsia="en-GB"/>
          <w14:ligatures w14:val="none"/>
        </w:rPr>
        <w:t>Women still carry most of the world’s water</w:t>
      </w:r>
      <w:r w:rsidRPr="00693299">
        <w:rPr>
          <w:rFonts w:asciiTheme="majorHAnsi" w:eastAsia="Times New Roman" w:hAnsiTheme="majorHAnsi" w:cs="Times New Roman"/>
          <w:kern w:val="36"/>
          <w:lang w:eastAsia="en-GB"/>
          <w14:ligatures w14:val="none"/>
        </w:rPr>
        <w:t>,’ https://theconversation.com/women-still-carry-most-of-the-worlds-water-81054 [accessed 21/1/2024]</w:t>
      </w:r>
    </w:p>
    <w:p w14:paraId="08D78911" w14:textId="44E67019" w:rsidR="00F86A66" w:rsidRDefault="00F86A66"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Chandler,</w:t>
      </w:r>
      <w:r>
        <w:rPr>
          <w:rFonts w:asciiTheme="majorHAnsi" w:eastAsia="Times New Roman" w:hAnsiTheme="majorHAnsi" w:cs="Times New Roman"/>
          <w:kern w:val="36"/>
          <w:lang w:eastAsia="en-GB"/>
          <w14:ligatures w14:val="none"/>
        </w:rPr>
        <w:t xml:space="preserve"> Nathan,</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How Bioarchaeology Works</w:t>
      </w:r>
      <w:r w:rsidRPr="00693299">
        <w:rPr>
          <w:rFonts w:asciiTheme="majorHAnsi" w:eastAsia="Times New Roman" w:hAnsiTheme="majorHAnsi" w:cs="Times New Roman"/>
          <w:kern w:val="36"/>
          <w:lang w:eastAsia="en-GB"/>
          <w14:ligatures w14:val="none"/>
        </w:rPr>
        <w:t>, https://science.howstuffworks.com/environmental/earth/archaeology/bioarchaeology.htm [Accessed 21/1/2024]</w:t>
      </w:r>
    </w:p>
    <w:p w14:paraId="170859F0" w14:textId="366F04C2" w:rsidR="00F86A66" w:rsidRPr="00F86A66" w:rsidRDefault="00F86A66"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Dempsey,</w:t>
      </w:r>
      <w:r>
        <w:rPr>
          <w:rFonts w:asciiTheme="majorHAnsi" w:eastAsia="Times New Roman" w:hAnsiTheme="majorHAnsi" w:cs="Times New Roman"/>
          <w:kern w:val="36"/>
          <w:lang w:eastAsia="en-GB"/>
          <w14:ligatures w14:val="none"/>
        </w:rPr>
        <w:t xml:space="preserve"> Karen,</w:t>
      </w:r>
      <w:r w:rsidRPr="00693299">
        <w:rPr>
          <w:rFonts w:asciiTheme="majorHAnsi" w:eastAsia="Times New Roman" w:hAnsiTheme="majorHAnsi" w:cs="Times New Roman"/>
          <w:kern w:val="36"/>
          <w:lang w:eastAsia="en-GB"/>
          <w14:ligatures w14:val="none"/>
        </w:rPr>
        <w:t xml:space="preserve"> </w:t>
      </w:r>
      <w:r w:rsidRPr="00693299">
        <w:rPr>
          <w:rFonts w:asciiTheme="majorHAnsi" w:eastAsia="Times New Roman" w:hAnsiTheme="majorHAnsi" w:cs="Times New Roman"/>
          <w:i/>
          <w:iCs/>
          <w:kern w:val="36"/>
          <w:lang w:eastAsia="en-GB"/>
          <w14:ligatures w14:val="none"/>
        </w:rPr>
        <w:t>‘Gender and Archaeology,’</w:t>
      </w:r>
      <w:r w:rsidRPr="00693299">
        <w:rPr>
          <w:rFonts w:asciiTheme="majorHAnsi" w:eastAsia="Times New Roman" w:hAnsiTheme="majorHAnsi" w:cs="Times New Roman"/>
          <w:kern w:val="36"/>
          <w:lang w:eastAsia="en-GB"/>
          <w14:ligatures w14:val="none"/>
        </w:rPr>
        <w:t xml:space="preserve"> https://www.oxfordbibliographies.com/display/document/obo-9780199766567/obo-9780199766567-0274.xml?rskey=daYDix&amp;result=1&amp;q=feminist+archeology#firstMatch [Accessed 21/1/2024]</w:t>
      </w:r>
    </w:p>
    <w:p w14:paraId="2F2EE730" w14:textId="732569D8" w:rsidR="004433EE" w:rsidRDefault="009725F5"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Fischer,</w:t>
      </w:r>
      <w:r w:rsidR="004433EE">
        <w:rPr>
          <w:rFonts w:asciiTheme="majorHAnsi" w:eastAsia="Times New Roman" w:hAnsiTheme="majorHAnsi" w:cs="Times New Roman"/>
          <w:kern w:val="36"/>
          <w:lang w:eastAsia="en-GB"/>
          <w14:ligatures w14:val="none"/>
        </w:rPr>
        <w:t xml:space="preserve"> P.M.,</w:t>
      </w:r>
      <w:r w:rsidRPr="00693299">
        <w:rPr>
          <w:rFonts w:asciiTheme="majorHAnsi" w:eastAsia="Times New Roman" w:hAnsiTheme="majorHAnsi" w:cs="Times New Roman"/>
          <w:kern w:val="36"/>
          <w:lang w:eastAsia="en-GB"/>
          <w14:ligatures w14:val="none"/>
        </w:rPr>
        <w:t xml:space="preserve"> Teresa </w:t>
      </w:r>
      <w:proofErr w:type="spellStart"/>
      <w:r w:rsidRPr="00693299">
        <w:rPr>
          <w:rFonts w:asciiTheme="majorHAnsi" w:eastAsia="Times New Roman" w:hAnsiTheme="majorHAnsi" w:cs="Times New Roman"/>
          <w:kern w:val="36"/>
          <w:lang w:eastAsia="en-GB"/>
          <w14:ligatures w14:val="none"/>
        </w:rPr>
        <w:t>Bürge</w:t>
      </w:r>
      <w:proofErr w:type="spellEnd"/>
      <w:r w:rsidRPr="00693299">
        <w:rPr>
          <w:rFonts w:asciiTheme="majorHAnsi" w:eastAsia="Times New Roman" w:hAnsiTheme="majorHAnsi" w:cs="Times New Roman"/>
          <w:kern w:val="36"/>
          <w:lang w:eastAsia="en-GB"/>
          <w14:ligatures w14:val="none"/>
        </w:rPr>
        <w:t>, ‘</w:t>
      </w:r>
      <w:r w:rsidRPr="00693299">
        <w:rPr>
          <w:rFonts w:asciiTheme="majorHAnsi" w:eastAsia="Times New Roman" w:hAnsiTheme="majorHAnsi" w:cs="Times New Roman"/>
          <w:i/>
          <w:iCs/>
          <w:kern w:val="36"/>
          <w:lang w:eastAsia="en-GB"/>
          <w14:ligatures w14:val="none"/>
        </w:rPr>
        <w:t>Life and death in a Cypriot Bronze Age society</w:t>
      </w:r>
      <w:r w:rsidRPr="00693299">
        <w:rPr>
          <w:rFonts w:asciiTheme="majorHAnsi" w:eastAsia="Times New Roman" w:hAnsiTheme="majorHAnsi" w:cs="Times New Roman"/>
          <w:kern w:val="36"/>
          <w:lang w:eastAsia="en-GB"/>
          <w14:ligatures w14:val="none"/>
        </w:rPr>
        <w:t>,’ https://the-past.com/news/life-and-death-in-a-cypriot-bronze-age-society/ [Accessed 21/1/2024]</w:t>
      </w:r>
    </w:p>
    <w:p w14:paraId="37FA0574" w14:textId="2F97AE62" w:rsidR="00F86A66" w:rsidRDefault="00F86A66"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F86A66">
        <w:rPr>
          <w:rFonts w:asciiTheme="majorHAnsi" w:eastAsia="Times New Roman" w:hAnsiTheme="majorHAnsi" w:cs="Times New Roman"/>
          <w:kern w:val="36"/>
          <w:lang w:eastAsia="en-GB"/>
          <w14:ligatures w14:val="none"/>
        </w:rPr>
        <w:t>Kriger, William, ‘</w:t>
      </w:r>
      <w:r w:rsidRPr="00F86A66">
        <w:rPr>
          <w:rFonts w:asciiTheme="majorHAnsi" w:eastAsia="Times New Roman" w:hAnsiTheme="majorHAnsi" w:cs="Times New Roman"/>
          <w:i/>
          <w:iCs/>
          <w:kern w:val="36"/>
          <w:lang w:eastAsia="en-GB"/>
          <w14:ligatures w14:val="none"/>
        </w:rPr>
        <w:t>Processual Archaeology’,</w:t>
      </w:r>
      <w:r w:rsidRPr="00F86A66">
        <w:rPr>
          <w:rFonts w:asciiTheme="majorHAnsi" w:eastAsia="Times New Roman" w:hAnsiTheme="majorHAnsi" w:cs="Times New Roman"/>
          <w:kern w:val="36"/>
          <w:lang w:eastAsia="en-GB"/>
          <w14:ligatures w14:val="none"/>
        </w:rPr>
        <w:t xml:space="preserve"> https://www.oxfordbibliographies.com/display/document/obo-9780199766567/obo-9780199766567-0056.xml [Accessed 21/1/2024]</w:t>
      </w:r>
    </w:p>
    <w:p w14:paraId="425AE876" w14:textId="1A3CE75C" w:rsidR="00F86A66" w:rsidRDefault="00F86A66"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lastRenderedPageBreak/>
        <w:t>Outram,</w:t>
      </w:r>
      <w:r>
        <w:rPr>
          <w:rFonts w:asciiTheme="majorHAnsi" w:eastAsia="Times New Roman" w:hAnsiTheme="majorHAnsi" w:cs="Times New Roman"/>
          <w:kern w:val="36"/>
          <w:lang w:eastAsia="en-GB"/>
          <w14:ligatures w14:val="none"/>
        </w:rPr>
        <w:t xml:space="preserve"> Alan,</w:t>
      </w:r>
      <w:r w:rsidRPr="00693299">
        <w:rPr>
          <w:rFonts w:asciiTheme="majorHAnsi" w:eastAsia="Times New Roman" w:hAnsiTheme="majorHAnsi" w:cs="Times New Roman"/>
          <w:kern w:val="36"/>
          <w:lang w:eastAsia="en-GB"/>
          <w14:ligatures w14:val="none"/>
        </w:rPr>
        <w:t xml:space="preserve"> Linda Hurcombe, ‘</w:t>
      </w:r>
      <w:r w:rsidRPr="00693299">
        <w:rPr>
          <w:rFonts w:asciiTheme="majorHAnsi" w:eastAsia="Times New Roman" w:hAnsiTheme="majorHAnsi" w:cs="Times New Roman"/>
          <w:i/>
          <w:iCs/>
          <w:kern w:val="36"/>
          <w:lang w:eastAsia="en-GB"/>
          <w14:ligatures w14:val="none"/>
        </w:rPr>
        <w:t xml:space="preserve">Experimental </w:t>
      </w:r>
      <w:proofErr w:type="spellStart"/>
      <w:r w:rsidRPr="00693299">
        <w:rPr>
          <w:rFonts w:asciiTheme="majorHAnsi" w:eastAsia="Times New Roman" w:hAnsiTheme="majorHAnsi" w:cs="Times New Roman"/>
          <w:i/>
          <w:iCs/>
          <w:kern w:val="36"/>
          <w:lang w:eastAsia="en-GB"/>
          <w14:ligatures w14:val="none"/>
        </w:rPr>
        <w:t>archeology</w:t>
      </w:r>
      <w:proofErr w:type="spellEnd"/>
      <w:r w:rsidRPr="00693299">
        <w:rPr>
          <w:rFonts w:asciiTheme="majorHAnsi" w:eastAsia="Times New Roman" w:hAnsiTheme="majorHAnsi" w:cs="Times New Roman"/>
          <w:i/>
          <w:iCs/>
          <w:kern w:val="36"/>
          <w:lang w:eastAsia="en-GB"/>
          <w14:ligatures w14:val="none"/>
        </w:rPr>
        <w:t>’</w:t>
      </w:r>
      <w:r w:rsidRPr="00693299">
        <w:rPr>
          <w:rFonts w:asciiTheme="majorHAnsi" w:eastAsia="Times New Roman" w:hAnsiTheme="majorHAnsi" w:cs="Times New Roman"/>
          <w:kern w:val="36"/>
          <w:lang w:eastAsia="en-GB"/>
          <w14:ligatures w14:val="none"/>
        </w:rPr>
        <w:t xml:space="preserve"> https://www.oxfordbibliographies.com/display/document/obo-9780199766567/obo-9780199766567-0271.xml?rskey=jmoJPm&amp;result=1&amp;q=experimental+archeology#firstMatch [Accessed 21/1/2024]</w:t>
      </w:r>
    </w:p>
    <w:p w14:paraId="2AAE35FA" w14:textId="2E17250B" w:rsidR="00F86A66" w:rsidRPr="00F86A66" w:rsidRDefault="00F86A66"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proofErr w:type="spellStart"/>
      <w:r w:rsidRPr="00F86A66">
        <w:rPr>
          <w:rFonts w:asciiTheme="majorHAnsi" w:eastAsia="Times New Roman" w:hAnsiTheme="majorHAnsi" w:cs="Times New Roman"/>
          <w:kern w:val="36"/>
          <w:lang w:eastAsia="en-GB"/>
          <w14:ligatures w14:val="none"/>
        </w:rPr>
        <w:t>Preucel</w:t>
      </w:r>
      <w:proofErr w:type="spellEnd"/>
      <w:r w:rsidRPr="00F86A66">
        <w:rPr>
          <w:rFonts w:asciiTheme="majorHAnsi" w:eastAsia="Times New Roman" w:hAnsiTheme="majorHAnsi" w:cs="Times New Roman"/>
          <w:kern w:val="36"/>
          <w:lang w:eastAsia="en-GB"/>
          <w14:ligatures w14:val="none"/>
        </w:rPr>
        <w:t xml:space="preserve">, Robert W. , </w:t>
      </w:r>
      <w:r w:rsidRPr="00F86A66">
        <w:rPr>
          <w:rFonts w:asciiTheme="majorHAnsi" w:eastAsia="Times New Roman" w:hAnsiTheme="majorHAnsi" w:cs="Times New Roman"/>
          <w:i/>
          <w:iCs/>
          <w:kern w:val="36"/>
          <w:lang w:eastAsia="en-GB"/>
          <w14:ligatures w14:val="none"/>
        </w:rPr>
        <w:t>‘Post Processual Archaeology</w:t>
      </w:r>
      <w:r w:rsidRPr="00F86A66">
        <w:rPr>
          <w:rFonts w:asciiTheme="majorHAnsi" w:eastAsia="Times New Roman" w:hAnsiTheme="majorHAnsi" w:cs="Times New Roman"/>
          <w:kern w:val="36"/>
          <w:lang w:eastAsia="en-GB"/>
          <w14:ligatures w14:val="none"/>
        </w:rPr>
        <w:t>,’ https://www.oxfordbibliographies.com/display/document/obo-9780199766567/obo-9780199766567-0188.xml?rskey=VN2Y0j&amp;result=1&amp;q=post+processual+archeology#firstMatch [Accessed 21/1/2024]</w:t>
      </w:r>
    </w:p>
    <w:p w14:paraId="3F1669FB" w14:textId="77777777" w:rsidR="009725F5" w:rsidRPr="00693299" w:rsidRDefault="009725F5" w:rsidP="009725F5">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UNICEF, ‘UNICEF: </w:t>
      </w:r>
      <w:r w:rsidRPr="00693299">
        <w:rPr>
          <w:rFonts w:asciiTheme="majorHAnsi" w:eastAsia="Times New Roman" w:hAnsiTheme="majorHAnsi" w:cs="Times New Roman"/>
          <w:i/>
          <w:iCs/>
          <w:kern w:val="36"/>
          <w:lang w:eastAsia="en-GB"/>
          <w14:ligatures w14:val="none"/>
        </w:rPr>
        <w:t>Collecting water is often a colossal waste of time for women and girls</w:t>
      </w:r>
      <w:r w:rsidRPr="00693299">
        <w:rPr>
          <w:rFonts w:asciiTheme="majorHAnsi" w:eastAsia="Times New Roman" w:hAnsiTheme="majorHAnsi" w:cs="Times New Roman"/>
          <w:kern w:val="36"/>
          <w:lang w:eastAsia="en-GB"/>
          <w14:ligatures w14:val="none"/>
        </w:rPr>
        <w:t>,’ https://www.unicef.org/press-releases/unicef-collecting-water-often-colossal-waste-time-women-and-girls [accessed 21/1/2024]</w:t>
      </w:r>
    </w:p>
    <w:p w14:paraId="59EC852B" w14:textId="48B8461A" w:rsidR="009725F5" w:rsidRPr="00F86A66" w:rsidRDefault="009725F5" w:rsidP="00F86A66">
      <w:pPr>
        <w:pStyle w:val="ListParagraph"/>
        <w:numPr>
          <w:ilvl w:val="0"/>
          <w:numId w:val="2"/>
        </w:numPr>
        <w:spacing w:before="100" w:beforeAutospacing="1" w:after="100" w:afterAutospacing="1" w:line="240" w:lineRule="auto"/>
        <w:outlineLvl w:val="0"/>
        <w:rPr>
          <w:rFonts w:asciiTheme="majorHAnsi" w:eastAsia="Times New Roman" w:hAnsiTheme="majorHAnsi" w:cs="Times New Roman"/>
          <w:kern w:val="36"/>
          <w:lang w:eastAsia="en-GB"/>
          <w14:ligatures w14:val="none"/>
        </w:rPr>
      </w:pPr>
      <w:r w:rsidRPr="00693299">
        <w:rPr>
          <w:rFonts w:asciiTheme="majorHAnsi" w:eastAsia="Times New Roman" w:hAnsiTheme="majorHAnsi" w:cs="Times New Roman"/>
          <w:kern w:val="36"/>
          <w:lang w:eastAsia="en-GB"/>
          <w14:ligatures w14:val="none"/>
        </w:rPr>
        <w:t xml:space="preserve">  </w:t>
      </w:r>
      <w:r w:rsidR="00F86A66" w:rsidRPr="00693299">
        <w:rPr>
          <w:rFonts w:asciiTheme="majorHAnsi" w:eastAsia="Times New Roman" w:hAnsiTheme="majorHAnsi" w:cs="Times New Roman"/>
          <w:kern w:val="36"/>
          <w:lang w:eastAsia="en-GB"/>
          <w14:ligatures w14:val="none"/>
        </w:rPr>
        <w:t xml:space="preserve">  The university of British Columbia, ‘</w:t>
      </w:r>
      <w:proofErr w:type="spellStart"/>
      <w:r w:rsidR="00F86A66" w:rsidRPr="00693299">
        <w:rPr>
          <w:rFonts w:asciiTheme="majorHAnsi" w:eastAsia="Times New Roman" w:hAnsiTheme="majorHAnsi" w:cs="Times New Roman"/>
          <w:i/>
          <w:iCs/>
          <w:kern w:val="36"/>
          <w:lang w:eastAsia="en-GB"/>
          <w14:ligatures w14:val="none"/>
        </w:rPr>
        <w:t>Kalavasos-Ayios</w:t>
      </w:r>
      <w:proofErr w:type="spellEnd"/>
      <w:r w:rsidR="00F86A66" w:rsidRPr="00693299">
        <w:rPr>
          <w:rFonts w:asciiTheme="majorHAnsi" w:eastAsia="Times New Roman" w:hAnsiTheme="majorHAnsi" w:cs="Times New Roman"/>
          <w:i/>
          <w:iCs/>
          <w:kern w:val="36"/>
          <w:lang w:eastAsia="en-GB"/>
          <w14:ligatures w14:val="none"/>
        </w:rPr>
        <w:t xml:space="preserve"> Dhimitrios</w:t>
      </w:r>
      <w:r w:rsidR="00F86A66" w:rsidRPr="00693299">
        <w:rPr>
          <w:rFonts w:asciiTheme="majorHAnsi" w:eastAsia="Times New Roman" w:hAnsiTheme="majorHAnsi" w:cs="Times New Roman"/>
          <w:kern w:val="36"/>
          <w:lang w:eastAsia="en-GB"/>
          <w14:ligatures w14:val="none"/>
        </w:rPr>
        <w:t>,’ https://kambe.cnrs.ubc.ca/the-sites/kalavasos-ayios-dhimitrios/ (Accessed 15/1/2024)</w:t>
      </w:r>
    </w:p>
    <w:p w14:paraId="37057310" w14:textId="77777777" w:rsidR="009725F5" w:rsidRPr="00C25FC7" w:rsidRDefault="009725F5" w:rsidP="00C25FC7">
      <w:pPr>
        <w:ind w:left="360"/>
        <w:rPr>
          <w:rFonts w:asciiTheme="majorHAnsi" w:eastAsia="Times New Roman" w:hAnsiTheme="majorHAnsi" w:cs="Times New Roman"/>
          <w:kern w:val="36"/>
          <w:lang w:eastAsia="en-GB"/>
          <w14:ligatures w14:val="none"/>
        </w:rPr>
      </w:pPr>
    </w:p>
    <w:sectPr w:rsidR="009725F5" w:rsidRPr="00C25F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55743" w14:textId="77777777" w:rsidR="000E60FB" w:rsidRDefault="000E60FB" w:rsidP="006F1581">
      <w:pPr>
        <w:spacing w:after="0" w:line="240" w:lineRule="auto"/>
      </w:pPr>
      <w:r>
        <w:separator/>
      </w:r>
    </w:p>
  </w:endnote>
  <w:endnote w:type="continuationSeparator" w:id="0">
    <w:p w14:paraId="1499D225" w14:textId="77777777" w:rsidR="000E60FB" w:rsidRDefault="000E60FB" w:rsidP="006F1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24347" w14:textId="77777777" w:rsidR="000E60FB" w:rsidRDefault="000E60FB" w:rsidP="006F1581">
      <w:pPr>
        <w:spacing w:after="0" w:line="240" w:lineRule="auto"/>
      </w:pPr>
      <w:r>
        <w:separator/>
      </w:r>
    </w:p>
  </w:footnote>
  <w:footnote w:type="continuationSeparator" w:id="0">
    <w:p w14:paraId="350E853F" w14:textId="77777777" w:rsidR="000E60FB" w:rsidRDefault="000E60FB" w:rsidP="006F1581">
      <w:pPr>
        <w:spacing w:after="0" w:line="240" w:lineRule="auto"/>
      </w:pPr>
      <w:r>
        <w:continuationSeparator/>
      </w:r>
    </w:p>
  </w:footnote>
  <w:footnote w:id="1">
    <w:p w14:paraId="6138616A" w14:textId="1A27DC29" w:rsidR="009A66BD" w:rsidRDefault="009A66BD">
      <w:pPr>
        <w:pStyle w:val="FootnoteText"/>
      </w:pPr>
      <w:bookmarkStart w:id="0" w:name="_Hlk156771899"/>
      <w:r>
        <w:rPr>
          <w:rStyle w:val="FootnoteReference"/>
        </w:rPr>
        <w:footnoteRef/>
      </w:r>
      <w:r w:rsidR="00AB489E">
        <w:t xml:space="preserve"> William Kriger, ‘</w:t>
      </w:r>
      <w:r w:rsidR="00AB489E">
        <w:rPr>
          <w:i/>
          <w:iCs/>
        </w:rPr>
        <w:t xml:space="preserve">Processual </w:t>
      </w:r>
      <w:r w:rsidR="00F916C7">
        <w:rPr>
          <w:i/>
          <w:iCs/>
        </w:rPr>
        <w:t>Archaeology</w:t>
      </w:r>
      <w:r w:rsidR="00F5393C">
        <w:t>’,</w:t>
      </w:r>
      <w:r w:rsidR="00BF28B7" w:rsidRPr="00BF28B7">
        <w:t xml:space="preserve"> </w:t>
      </w:r>
      <w:hyperlink r:id="rId1" w:history="1">
        <w:r w:rsidR="00BF28B7" w:rsidRPr="007D2ADE">
          <w:rPr>
            <w:rStyle w:val="Hyperlink"/>
          </w:rPr>
          <w:t>https://www.oxfordbibliographies.com/display/document/obo-9780199766567/obo-9780199766567-0056.xml</w:t>
        </w:r>
      </w:hyperlink>
      <w:r w:rsidR="00BF28B7">
        <w:t xml:space="preserve"> [Accessed 21/1/202</w:t>
      </w:r>
      <w:r w:rsidR="00934EA5">
        <w:t>4</w:t>
      </w:r>
      <w:r w:rsidR="00BF28B7">
        <w:t>]</w:t>
      </w:r>
      <w:r>
        <w:t xml:space="preserve"> </w:t>
      </w:r>
    </w:p>
  </w:footnote>
  <w:footnote w:id="2">
    <w:p w14:paraId="60475974" w14:textId="4F8D9426" w:rsidR="009A66BD" w:rsidRPr="00263866" w:rsidRDefault="009A66BD">
      <w:pPr>
        <w:pStyle w:val="FootnoteText"/>
        <w:rPr>
          <w:i/>
          <w:iCs/>
        </w:rPr>
      </w:pPr>
      <w:r>
        <w:rPr>
          <w:rStyle w:val="FootnoteReference"/>
        </w:rPr>
        <w:footnoteRef/>
      </w:r>
      <w:r>
        <w:t xml:space="preserve"> </w:t>
      </w:r>
      <w:r w:rsidR="00D90D2F" w:rsidRPr="00D90D2F">
        <w:t xml:space="preserve">Robert W. </w:t>
      </w:r>
      <w:proofErr w:type="spellStart"/>
      <w:r w:rsidR="00D90D2F" w:rsidRPr="00D90D2F">
        <w:t>Preucel</w:t>
      </w:r>
      <w:proofErr w:type="spellEnd"/>
      <w:r w:rsidR="00263866">
        <w:t>, ‘</w:t>
      </w:r>
      <w:r w:rsidR="00263866">
        <w:rPr>
          <w:i/>
          <w:iCs/>
        </w:rPr>
        <w:t xml:space="preserve">Post Processual </w:t>
      </w:r>
      <w:r w:rsidR="00F916C7">
        <w:rPr>
          <w:i/>
          <w:iCs/>
        </w:rPr>
        <w:t>Archaeology</w:t>
      </w:r>
      <w:r w:rsidR="00263866">
        <w:rPr>
          <w:i/>
          <w:iCs/>
        </w:rPr>
        <w:t xml:space="preserve">,’ </w:t>
      </w:r>
      <w:hyperlink r:id="rId2" w:history="1">
        <w:r w:rsidR="00263866" w:rsidRPr="00263866">
          <w:rPr>
            <w:rStyle w:val="Hyperlink"/>
          </w:rPr>
          <w:t>https://www.oxfordbibliographies.com/display/document/obo-9780199766567/obo-9780199766567-0188.xml?rskey=VN2Y0j&amp;result=1&amp;q=post+processual+archeology#firstMatch</w:t>
        </w:r>
      </w:hyperlink>
      <w:r w:rsidR="00263866" w:rsidRPr="00263866">
        <w:t xml:space="preserve"> </w:t>
      </w:r>
      <w:r w:rsidR="00263866">
        <w:t>[Accessed 21/1/202</w:t>
      </w:r>
      <w:r w:rsidR="00934EA5">
        <w:t>4</w:t>
      </w:r>
      <w:r w:rsidR="00263866">
        <w:t>]</w:t>
      </w:r>
    </w:p>
  </w:footnote>
  <w:footnote w:id="3">
    <w:p w14:paraId="410E4DBC" w14:textId="55EF1E73" w:rsidR="00164968" w:rsidRPr="00E91130" w:rsidRDefault="00164968">
      <w:pPr>
        <w:pStyle w:val="FootnoteText"/>
      </w:pPr>
      <w:r>
        <w:rPr>
          <w:rStyle w:val="FootnoteReference"/>
        </w:rPr>
        <w:footnoteRef/>
      </w:r>
      <w:r>
        <w:t xml:space="preserve"> </w:t>
      </w:r>
      <w:r w:rsidR="00F916C7" w:rsidRPr="00F916C7">
        <w:t>Karen Dempsey</w:t>
      </w:r>
      <w:r w:rsidR="00F916C7">
        <w:t>, ‘</w:t>
      </w:r>
      <w:r w:rsidR="00F916C7">
        <w:rPr>
          <w:i/>
          <w:iCs/>
        </w:rPr>
        <w:t xml:space="preserve">Gender and Archaeology,’ </w:t>
      </w:r>
      <w:hyperlink r:id="rId3" w:history="1">
        <w:r w:rsidR="00E91130" w:rsidRPr="00E91130">
          <w:rPr>
            <w:rStyle w:val="Hyperlink"/>
          </w:rPr>
          <w:t>https://www.oxfordbibliographies.com/display/document/obo-9780199766567/obo-9780199766567-0274.xml?rskey=daYDix&amp;result=1&amp;q=feminist+archeology#firstMatch</w:t>
        </w:r>
      </w:hyperlink>
      <w:r w:rsidR="00E91130" w:rsidRPr="00E91130">
        <w:t xml:space="preserve"> [Accessed 21/1/202</w:t>
      </w:r>
      <w:r w:rsidR="00934EA5">
        <w:t>4</w:t>
      </w:r>
      <w:r w:rsidR="00E91130" w:rsidRPr="00E91130">
        <w:t>]</w:t>
      </w:r>
    </w:p>
  </w:footnote>
  <w:footnote w:id="4">
    <w:p w14:paraId="5E7D4327" w14:textId="62B0005C" w:rsidR="00164968" w:rsidRPr="00BC39EC" w:rsidRDefault="00164968">
      <w:pPr>
        <w:pStyle w:val="FootnoteText"/>
      </w:pPr>
      <w:r>
        <w:rPr>
          <w:rStyle w:val="FootnoteReference"/>
        </w:rPr>
        <w:footnoteRef/>
      </w:r>
      <w:r>
        <w:t xml:space="preserve"> </w:t>
      </w:r>
      <w:r w:rsidR="00D2152E" w:rsidRPr="00D2152E">
        <w:t xml:space="preserve">    Alan Outram, Linda Hurcombe</w:t>
      </w:r>
      <w:r w:rsidR="00D2152E">
        <w:t xml:space="preserve">, </w:t>
      </w:r>
      <w:r w:rsidR="00D2152E">
        <w:rPr>
          <w:i/>
          <w:iCs/>
        </w:rPr>
        <w:t xml:space="preserve">‘Experimental </w:t>
      </w:r>
      <w:proofErr w:type="spellStart"/>
      <w:r w:rsidR="00D2152E">
        <w:rPr>
          <w:i/>
          <w:iCs/>
        </w:rPr>
        <w:t>archeology</w:t>
      </w:r>
      <w:proofErr w:type="spellEnd"/>
      <w:r w:rsidR="00D2152E">
        <w:rPr>
          <w:i/>
          <w:iCs/>
        </w:rPr>
        <w:t xml:space="preserve">’ </w:t>
      </w:r>
      <w:hyperlink r:id="rId4" w:history="1">
        <w:r w:rsidR="00BC39EC" w:rsidRPr="00BC39EC">
          <w:rPr>
            <w:rStyle w:val="Hyperlink"/>
          </w:rPr>
          <w:t>https://www.oxfordbibliographies.com/display/document/obo-9780199766567/obo-9780199766567-0271.xml?rskey=jmoJPm&amp;result=1&amp;q=experimental+archeology#firstMatch</w:t>
        </w:r>
      </w:hyperlink>
      <w:r w:rsidR="00BC39EC" w:rsidRPr="00BC39EC">
        <w:t xml:space="preserve"> [Accessed 21/1/202</w:t>
      </w:r>
      <w:r w:rsidR="00934EA5">
        <w:t>4</w:t>
      </w:r>
      <w:r w:rsidR="00BC39EC" w:rsidRPr="00BC39EC">
        <w:t>]</w:t>
      </w:r>
    </w:p>
  </w:footnote>
  <w:footnote w:id="5">
    <w:p w14:paraId="4D3A4BA9" w14:textId="6853B7B4" w:rsidR="009E5C02" w:rsidRPr="00843C3F" w:rsidRDefault="009E5C02">
      <w:pPr>
        <w:pStyle w:val="FootnoteText"/>
        <w:rPr>
          <w:sz w:val="18"/>
          <w:szCs w:val="18"/>
        </w:rPr>
      </w:pPr>
      <w:r>
        <w:rPr>
          <w:rStyle w:val="FootnoteReference"/>
        </w:rPr>
        <w:footnoteRef/>
      </w:r>
      <w:r>
        <w:t xml:space="preserve"> </w:t>
      </w:r>
      <w:r w:rsidR="00843C3F">
        <w:rPr>
          <w:sz w:val="18"/>
          <w:szCs w:val="18"/>
        </w:rPr>
        <w:t xml:space="preserve">A. Calinescu -  Ancient jewellery and archaeology (Indiana University press, 1996) pg. </w:t>
      </w:r>
      <w:r w:rsidR="00B560FF">
        <w:rPr>
          <w:sz w:val="18"/>
          <w:szCs w:val="18"/>
        </w:rPr>
        <w:t>29</w:t>
      </w:r>
    </w:p>
  </w:footnote>
  <w:footnote w:id="6">
    <w:p w14:paraId="29AFC834" w14:textId="18222992" w:rsidR="009E5C02" w:rsidRPr="00311318" w:rsidRDefault="009E5C02">
      <w:pPr>
        <w:pStyle w:val="FootnoteText"/>
        <w:rPr>
          <w:i/>
          <w:iCs/>
        </w:rPr>
      </w:pPr>
      <w:r>
        <w:rPr>
          <w:rStyle w:val="FootnoteReference"/>
        </w:rPr>
        <w:footnoteRef/>
      </w:r>
      <w:r>
        <w:t xml:space="preserve"> </w:t>
      </w:r>
      <w:r w:rsidR="00311318">
        <w:rPr>
          <w:i/>
          <w:iCs/>
        </w:rPr>
        <w:t xml:space="preserve">Ibid. </w:t>
      </w:r>
      <w:r w:rsidR="004B6C2A">
        <w:rPr>
          <w:i/>
          <w:iCs/>
        </w:rPr>
        <w:t>30</w:t>
      </w:r>
    </w:p>
  </w:footnote>
  <w:footnote w:id="7">
    <w:p w14:paraId="7335D096" w14:textId="6AE368A1" w:rsidR="007A1A45" w:rsidRPr="00AB7560" w:rsidRDefault="007A1A45">
      <w:pPr>
        <w:pStyle w:val="FootnoteText"/>
      </w:pPr>
      <w:r>
        <w:rPr>
          <w:rStyle w:val="FootnoteReference"/>
        </w:rPr>
        <w:footnoteRef/>
      </w:r>
      <w:r>
        <w:t xml:space="preserve"> </w:t>
      </w:r>
      <w:r w:rsidR="00576994">
        <w:t>Peter M Fischer</w:t>
      </w:r>
      <w:r w:rsidR="00576994">
        <w:t xml:space="preserve">, </w:t>
      </w:r>
      <w:r w:rsidR="00576994">
        <w:t xml:space="preserve">Teresa </w:t>
      </w:r>
      <w:proofErr w:type="spellStart"/>
      <w:r w:rsidR="00576994">
        <w:t>Bürge</w:t>
      </w:r>
      <w:proofErr w:type="spellEnd"/>
      <w:r w:rsidR="00576994">
        <w:t>, ‘</w:t>
      </w:r>
      <w:r w:rsidR="00AB7560" w:rsidRPr="00AB7560">
        <w:rPr>
          <w:i/>
          <w:iCs/>
        </w:rPr>
        <w:t>Life and death in a Cypriot Bronze Age society</w:t>
      </w:r>
      <w:r w:rsidR="00AB7560" w:rsidRPr="00AB7560">
        <w:rPr>
          <w:i/>
          <w:iCs/>
        </w:rPr>
        <w:t>,’</w:t>
      </w:r>
      <w:r w:rsidR="00AB7560">
        <w:rPr>
          <w:i/>
          <w:iCs/>
        </w:rPr>
        <w:t xml:space="preserve"> </w:t>
      </w:r>
      <w:hyperlink r:id="rId5" w:history="1">
        <w:r w:rsidR="00AB7560" w:rsidRPr="00AB7560">
          <w:rPr>
            <w:rStyle w:val="Hyperlink"/>
          </w:rPr>
          <w:t>https://the-past.com/news/life-and-death-in-a-cypriot-bronze-age-society/</w:t>
        </w:r>
      </w:hyperlink>
      <w:r w:rsidR="00AB7560" w:rsidRPr="00AB7560">
        <w:t xml:space="preserve"> [Accessed 21/1/202</w:t>
      </w:r>
      <w:r w:rsidR="00934EA5">
        <w:t>4</w:t>
      </w:r>
      <w:r w:rsidR="00AB7560" w:rsidRPr="00AB7560">
        <w:t>]</w:t>
      </w:r>
    </w:p>
  </w:footnote>
  <w:footnote w:id="8">
    <w:p w14:paraId="7614936B" w14:textId="2FB16F11" w:rsidR="007A1A45" w:rsidRPr="00130284" w:rsidRDefault="007A1A45">
      <w:pPr>
        <w:pStyle w:val="FootnoteText"/>
        <w:rPr>
          <w:sz w:val="18"/>
          <w:szCs w:val="18"/>
        </w:rPr>
      </w:pPr>
      <w:r>
        <w:rPr>
          <w:rStyle w:val="FootnoteReference"/>
        </w:rPr>
        <w:footnoteRef/>
      </w:r>
      <w:r>
        <w:t xml:space="preserve"> </w:t>
      </w:r>
      <w:r w:rsidR="00130284">
        <w:rPr>
          <w:sz w:val="18"/>
          <w:szCs w:val="18"/>
        </w:rPr>
        <w:t>The university of British Columbia, ‘</w:t>
      </w:r>
      <w:proofErr w:type="spellStart"/>
      <w:r w:rsidR="00130284">
        <w:rPr>
          <w:sz w:val="18"/>
          <w:szCs w:val="18"/>
        </w:rPr>
        <w:t>Kalavasos-Ayios</w:t>
      </w:r>
      <w:proofErr w:type="spellEnd"/>
      <w:r w:rsidR="00130284">
        <w:rPr>
          <w:sz w:val="18"/>
          <w:szCs w:val="18"/>
        </w:rPr>
        <w:t xml:space="preserve"> Dhimitrios,’ </w:t>
      </w:r>
      <w:hyperlink r:id="rId6" w:history="1">
        <w:r w:rsidR="00130284">
          <w:rPr>
            <w:rStyle w:val="Hyperlink"/>
            <w:sz w:val="18"/>
            <w:szCs w:val="18"/>
          </w:rPr>
          <w:t>https://kambe.cnrs.ubc.ca/the-sites/kalavasos-ayios-dhimitrios/</w:t>
        </w:r>
      </w:hyperlink>
      <w:r w:rsidR="00130284">
        <w:rPr>
          <w:sz w:val="18"/>
          <w:szCs w:val="18"/>
        </w:rPr>
        <w:t xml:space="preserve"> (Accessed 15/1/2024)</w:t>
      </w:r>
    </w:p>
  </w:footnote>
  <w:footnote w:id="9">
    <w:p w14:paraId="71229A3D" w14:textId="0DA08DE9" w:rsidR="00E455DA" w:rsidRDefault="00E455DA">
      <w:pPr>
        <w:pStyle w:val="FootnoteText"/>
      </w:pPr>
      <w:r>
        <w:rPr>
          <w:rStyle w:val="FootnoteReference"/>
        </w:rPr>
        <w:footnoteRef/>
      </w:r>
      <w:r>
        <w:t xml:space="preserve"> </w:t>
      </w:r>
      <w:r w:rsidR="007D4A7F">
        <w:t xml:space="preserve">The tomb’s findings are currently </w:t>
      </w:r>
      <w:r w:rsidR="001A52E2">
        <w:t>unpublished, as explained by the excavator in</w:t>
      </w:r>
      <w:r w:rsidR="00016BE8">
        <w:t xml:space="preserve"> </w:t>
      </w:r>
      <w:r w:rsidR="00016BE8">
        <w:rPr>
          <w:sz w:val="18"/>
          <w:szCs w:val="18"/>
        </w:rPr>
        <w:t xml:space="preserve">CAARI Cyprus, (2021) </w:t>
      </w:r>
      <w:r w:rsidR="00016BE8">
        <w:rPr>
          <w:i/>
          <w:iCs/>
          <w:sz w:val="18"/>
          <w:szCs w:val="18"/>
        </w:rPr>
        <w:t xml:space="preserve">Allison South CAARI lecture, </w:t>
      </w:r>
      <w:r w:rsidR="00016BE8">
        <w:rPr>
          <w:sz w:val="18"/>
          <w:szCs w:val="18"/>
        </w:rPr>
        <w:t xml:space="preserve">Available at: </w:t>
      </w:r>
      <w:hyperlink r:id="rId7" w:history="1">
        <w:r w:rsidR="00016BE8">
          <w:rPr>
            <w:rStyle w:val="Hyperlink"/>
            <w:sz w:val="18"/>
            <w:szCs w:val="18"/>
          </w:rPr>
          <w:t>https://www.youtube.com/watch?v=J_JW4qWwAMw</w:t>
        </w:r>
      </w:hyperlink>
      <w:r w:rsidR="00016BE8">
        <w:rPr>
          <w:sz w:val="18"/>
          <w:szCs w:val="18"/>
        </w:rPr>
        <w:t xml:space="preserve"> (Accessed 15/1/2024)</w:t>
      </w:r>
      <w:r w:rsidR="00016BE8">
        <w:rPr>
          <w:sz w:val="18"/>
          <w:szCs w:val="18"/>
        </w:rPr>
        <w:t xml:space="preserve"> </w:t>
      </w:r>
    </w:p>
  </w:footnote>
  <w:footnote w:id="10">
    <w:p w14:paraId="1CAAB376" w14:textId="4CBCAD64" w:rsidR="00E455DA" w:rsidRDefault="00E455DA">
      <w:pPr>
        <w:pStyle w:val="FootnoteText"/>
      </w:pPr>
      <w:r>
        <w:rPr>
          <w:rStyle w:val="FootnoteReference"/>
        </w:rPr>
        <w:footnoteRef/>
      </w:r>
      <w:r>
        <w:t xml:space="preserve"> </w:t>
      </w:r>
      <w:r w:rsidR="00016BE8">
        <w:rPr>
          <w:sz w:val="18"/>
          <w:szCs w:val="18"/>
        </w:rPr>
        <w:t xml:space="preserve">CAARI Cyprus, (2021) </w:t>
      </w:r>
      <w:bookmarkStart w:id="1" w:name="_Hlk156771100"/>
      <w:r w:rsidR="00016BE8">
        <w:rPr>
          <w:i/>
          <w:iCs/>
          <w:sz w:val="18"/>
          <w:szCs w:val="18"/>
        </w:rPr>
        <w:t>Allison South CAARI lecture</w:t>
      </w:r>
      <w:bookmarkEnd w:id="1"/>
      <w:r w:rsidR="00016BE8">
        <w:rPr>
          <w:i/>
          <w:iCs/>
          <w:sz w:val="18"/>
          <w:szCs w:val="18"/>
        </w:rPr>
        <w:t xml:space="preserve">, </w:t>
      </w:r>
      <w:r w:rsidR="00016BE8">
        <w:rPr>
          <w:sz w:val="18"/>
          <w:szCs w:val="18"/>
        </w:rPr>
        <w:t xml:space="preserve">Available at: </w:t>
      </w:r>
      <w:hyperlink r:id="rId8" w:history="1">
        <w:r w:rsidR="00016BE8">
          <w:rPr>
            <w:rStyle w:val="Hyperlink"/>
            <w:sz w:val="18"/>
            <w:szCs w:val="18"/>
          </w:rPr>
          <w:t>https://www.youtube.com/watch?v=J_JW4qWwAMw</w:t>
        </w:r>
      </w:hyperlink>
      <w:r w:rsidR="00016BE8">
        <w:rPr>
          <w:sz w:val="18"/>
          <w:szCs w:val="18"/>
        </w:rPr>
        <w:t xml:space="preserve"> (Accessed 15/1/2024)</w:t>
      </w:r>
      <w:r w:rsidR="00016BE8">
        <w:rPr>
          <w:sz w:val="18"/>
          <w:szCs w:val="18"/>
        </w:rPr>
        <w:t xml:space="preserve"> </w:t>
      </w:r>
    </w:p>
  </w:footnote>
  <w:footnote w:id="11">
    <w:p w14:paraId="383C3BAA" w14:textId="020A101C" w:rsidR="006B0EAA" w:rsidRDefault="006B0EAA">
      <w:pPr>
        <w:pStyle w:val="FootnoteText"/>
      </w:pPr>
      <w:r>
        <w:rPr>
          <w:rStyle w:val="FootnoteReference"/>
        </w:rPr>
        <w:footnoteRef/>
      </w:r>
      <w:r>
        <w:t xml:space="preserve"> </w:t>
      </w:r>
      <w:r w:rsidR="00206B90" w:rsidRPr="00206B90">
        <w:t xml:space="preserve">Peter M Fischer, Teresa </w:t>
      </w:r>
      <w:proofErr w:type="spellStart"/>
      <w:r w:rsidR="00206B90" w:rsidRPr="00206B90">
        <w:t>Bürge</w:t>
      </w:r>
      <w:proofErr w:type="spellEnd"/>
      <w:r w:rsidR="00206B90" w:rsidRPr="00206B90">
        <w:t>, ‘Life and death in a Cypriot Bronze Age society,’ https://the-past.com/news/life-and-death-in-a-cypriot-bronze-age-society/ [Accessed 21/1/202</w:t>
      </w:r>
      <w:r w:rsidR="00934EA5">
        <w:t>4</w:t>
      </w:r>
      <w:r w:rsidR="00206B90" w:rsidRPr="00206B90">
        <w:t>]</w:t>
      </w:r>
    </w:p>
  </w:footnote>
  <w:footnote w:id="12">
    <w:p w14:paraId="6DC442C0" w14:textId="477AA5DB" w:rsidR="00800CC4" w:rsidRDefault="00800CC4">
      <w:pPr>
        <w:pStyle w:val="FootnoteText"/>
      </w:pPr>
      <w:r>
        <w:rPr>
          <w:rStyle w:val="FootnoteReference"/>
        </w:rPr>
        <w:footnoteRef/>
      </w:r>
      <w:r>
        <w:t xml:space="preserve"> </w:t>
      </w:r>
      <w:r w:rsidR="00206B90">
        <w:rPr>
          <w:sz w:val="18"/>
          <w:szCs w:val="18"/>
        </w:rPr>
        <w:t>A. Calinescu -  Ancient jewellery and archaeology (Indiana University press, 1996) pg.</w:t>
      </w:r>
      <w:r w:rsidR="00206B90">
        <w:rPr>
          <w:sz w:val="18"/>
          <w:szCs w:val="18"/>
        </w:rPr>
        <w:t>29</w:t>
      </w:r>
    </w:p>
  </w:footnote>
  <w:footnote w:id="13">
    <w:p w14:paraId="596B6A5A" w14:textId="1526CE8C" w:rsidR="00297CDE" w:rsidRDefault="00297CDE" w:rsidP="00152A7C">
      <w:pPr>
        <w:pStyle w:val="FootnoteText"/>
      </w:pPr>
      <w:r>
        <w:rPr>
          <w:rStyle w:val="FootnoteReference"/>
        </w:rPr>
        <w:footnoteRef/>
      </w:r>
      <w:r>
        <w:t xml:space="preserve"> </w:t>
      </w:r>
      <w:r w:rsidR="00152A7C">
        <w:t>Maria Mina</w:t>
      </w:r>
      <w:r w:rsidR="009D09F3">
        <w:t xml:space="preserve">, </w:t>
      </w:r>
      <w:r w:rsidR="009D09F3" w:rsidRPr="009D09F3">
        <w:rPr>
          <w:i/>
          <w:iCs/>
        </w:rPr>
        <w:t>Was It a Man's World? Gender Relationships at the Transition to the Bronze Age in Cyprus</w:t>
      </w:r>
      <w:r w:rsidR="009D09F3">
        <w:rPr>
          <w:i/>
          <w:iCs/>
        </w:rPr>
        <w:t xml:space="preserve">, </w:t>
      </w:r>
      <w:r w:rsidR="00D25A04">
        <w:t>in Near</w:t>
      </w:r>
      <w:r w:rsidR="00152A7C" w:rsidRPr="009D09F3">
        <w:rPr>
          <w:i/>
          <w:iCs/>
        </w:rPr>
        <w:t xml:space="preserve"> Eastern Archaeology, Vol. 79, No. 3, Special Issue: Gender Archaeology</w:t>
      </w:r>
      <w:r w:rsidR="00152A7C">
        <w:t xml:space="preserve"> (</w:t>
      </w:r>
      <w:r w:rsidR="001F2704" w:rsidRPr="001F2704">
        <w:t>The University of Chicago Press</w:t>
      </w:r>
      <w:r w:rsidR="001F2704">
        <w:t xml:space="preserve">, </w:t>
      </w:r>
      <w:r w:rsidR="00152A7C">
        <w:t>2016), pp. 140)</w:t>
      </w:r>
    </w:p>
  </w:footnote>
  <w:footnote w:id="14">
    <w:p w14:paraId="31058480" w14:textId="60038EA0" w:rsidR="00FF1BF2" w:rsidRDefault="00FF1BF2">
      <w:pPr>
        <w:pStyle w:val="FootnoteText"/>
      </w:pPr>
      <w:r w:rsidRPr="00C408DA">
        <w:rPr>
          <w:rStyle w:val="FootnoteReference"/>
          <w:i/>
          <w:iCs/>
        </w:rPr>
        <w:footnoteRef/>
      </w:r>
      <w:r>
        <w:t xml:space="preserve"> </w:t>
      </w:r>
      <w:r w:rsidR="00780387" w:rsidRPr="00780387">
        <w:t xml:space="preserve">  A Donavon, Cypriot Religion of the Early Bronze Age: Insular and Transmitted Ideologies, ca. 2500-2000 B.C.E.Ideologies, ca. 2500-2000 B.C.E.( University at Albany, State University of New York, 2013)</w:t>
      </w:r>
      <w:r w:rsidR="00780387">
        <w:t xml:space="preserve"> p. 22</w:t>
      </w:r>
    </w:p>
  </w:footnote>
  <w:footnote w:id="15">
    <w:p w14:paraId="3E77538C" w14:textId="500A7E3F" w:rsidR="00FF1BF2" w:rsidRPr="00780387" w:rsidRDefault="00FF1BF2">
      <w:pPr>
        <w:pStyle w:val="FootnoteText"/>
      </w:pPr>
      <w:r>
        <w:rPr>
          <w:rStyle w:val="FootnoteReference"/>
        </w:rPr>
        <w:footnoteRef/>
      </w:r>
      <w:r>
        <w:t xml:space="preserve"> </w:t>
      </w:r>
      <w:r w:rsidR="00780387">
        <w:rPr>
          <w:i/>
          <w:iCs/>
        </w:rPr>
        <w:t xml:space="preserve">Ibid. </w:t>
      </w:r>
      <w:r w:rsidR="004E3CEE">
        <w:rPr>
          <w:i/>
          <w:iCs/>
        </w:rPr>
        <w:t>24-30</w:t>
      </w:r>
    </w:p>
  </w:footnote>
  <w:footnote w:id="16">
    <w:p w14:paraId="413FD6A9" w14:textId="197FD30D" w:rsidR="007A7409" w:rsidRDefault="007A7409">
      <w:pPr>
        <w:pStyle w:val="FootnoteText"/>
      </w:pPr>
      <w:r>
        <w:rPr>
          <w:rStyle w:val="FootnoteReference"/>
        </w:rPr>
        <w:footnoteRef/>
      </w:r>
      <w:r>
        <w:t xml:space="preserve"> </w:t>
      </w:r>
      <w:r w:rsidR="007B3E7B" w:rsidRPr="007B3E7B">
        <w:t>A Donavon, Cypriot Religion of the Early Bronze Age: Insular and Transmitted Ideologies, ca. 2500-2000 B.C.E.Ideologies, ca. 2500-2000 B.C.E.( University at Albany, State University of New York, 2013)</w:t>
      </w:r>
    </w:p>
  </w:footnote>
  <w:footnote w:id="17">
    <w:p w14:paraId="044626A8" w14:textId="6E4EE51A" w:rsidR="005F31F8" w:rsidRPr="00E54C77" w:rsidRDefault="005F31F8">
      <w:pPr>
        <w:pStyle w:val="FootnoteText"/>
      </w:pPr>
      <w:r>
        <w:rPr>
          <w:rStyle w:val="FootnoteReference"/>
        </w:rPr>
        <w:footnoteRef/>
      </w:r>
      <w:r>
        <w:t xml:space="preserve"> </w:t>
      </w:r>
      <w:r w:rsidR="00E54C77">
        <w:t xml:space="preserve">Louvre, </w:t>
      </w:r>
      <w:r w:rsidR="00E54C77">
        <w:rPr>
          <w:i/>
          <w:iCs/>
        </w:rPr>
        <w:t xml:space="preserve">‘Figurine,’ </w:t>
      </w:r>
      <w:hyperlink r:id="rId9" w:history="1">
        <w:r w:rsidR="00F12100" w:rsidRPr="00F12100">
          <w:rPr>
            <w:rStyle w:val="Hyperlink"/>
          </w:rPr>
          <w:t>https://collections.louvre.fr/ark:/53355/cl010118436</w:t>
        </w:r>
      </w:hyperlink>
      <w:r w:rsidR="00F12100" w:rsidRPr="00F12100">
        <w:t xml:space="preserve"> [</w:t>
      </w:r>
      <w:proofErr w:type="spellStart"/>
      <w:r w:rsidR="00F12100" w:rsidRPr="00F12100">
        <w:t>accsessed</w:t>
      </w:r>
      <w:proofErr w:type="spellEnd"/>
      <w:r w:rsidR="00F12100" w:rsidRPr="00F12100">
        <w:t xml:space="preserve"> 21/1/2024]</w:t>
      </w:r>
    </w:p>
  </w:footnote>
  <w:footnote w:id="18">
    <w:p w14:paraId="272FC6B2" w14:textId="07315280" w:rsidR="00772D24" w:rsidRDefault="00772D24">
      <w:pPr>
        <w:pStyle w:val="FootnoteText"/>
      </w:pPr>
      <w:r>
        <w:rPr>
          <w:rStyle w:val="FootnoteReference"/>
        </w:rPr>
        <w:footnoteRef/>
      </w:r>
      <w:r>
        <w:t xml:space="preserve"> </w:t>
      </w:r>
      <w:r w:rsidR="007A7409">
        <w:t xml:space="preserve">Figure 5, </w:t>
      </w:r>
    </w:p>
  </w:footnote>
  <w:footnote w:id="19">
    <w:p w14:paraId="4208B583" w14:textId="718FF0B3" w:rsidR="00772D24" w:rsidRDefault="00772D24">
      <w:pPr>
        <w:pStyle w:val="FootnoteText"/>
      </w:pPr>
      <w:r>
        <w:rPr>
          <w:rStyle w:val="FootnoteReference"/>
        </w:rPr>
        <w:footnoteRef/>
      </w:r>
      <w:r>
        <w:t xml:space="preserve"> </w:t>
      </w:r>
      <w:r w:rsidR="00D811B7">
        <w:t>Figure 7</w:t>
      </w:r>
    </w:p>
  </w:footnote>
  <w:footnote w:id="20">
    <w:p w14:paraId="54C5E2BE" w14:textId="4AA75BE4" w:rsidR="00451C37" w:rsidRDefault="00451C37">
      <w:pPr>
        <w:pStyle w:val="FootnoteText"/>
      </w:pPr>
      <w:r>
        <w:rPr>
          <w:rStyle w:val="FootnoteReference"/>
        </w:rPr>
        <w:footnoteRef/>
      </w:r>
      <w:r>
        <w:t xml:space="preserve"> </w:t>
      </w:r>
      <w:r w:rsidR="00C40747" w:rsidRPr="00C40747">
        <w:t>Nathan Chandler</w:t>
      </w:r>
      <w:r w:rsidR="002B6118">
        <w:t xml:space="preserve">, </w:t>
      </w:r>
      <w:r w:rsidR="002B6118" w:rsidRPr="002B6118">
        <w:rPr>
          <w:i/>
          <w:iCs/>
        </w:rPr>
        <w:t>How Bioarchaeology Works</w:t>
      </w:r>
      <w:r w:rsidR="002B6118">
        <w:t xml:space="preserve">, </w:t>
      </w:r>
      <w:hyperlink r:id="rId10" w:history="1">
        <w:r w:rsidRPr="007D2ADE">
          <w:rPr>
            <w:rStyle w:val="Hyperlink"/>
          </w:rPr>
          <w:t>https://science.howstuffworks.com/environmental/earth/archaeology/bioarchaeology.htm</w:t>
        </w:r>
      </w:hyperlink>
      <w:r>
        <w:t xml:space="preserve"> [Accessed </w:t>
      </w:r>
      <w:r w:rsidR="002B6118">
        <w:t>21/1/2024]</w:t>
      </w:r>
    </w:p>
  </w:footnote>
  <w:footnote w:id="21">
    <w:p w14:paraId="40A44ED2" w14:textId="4F04B993" w:rsidR="00FE249F" w:rsidRPr="004E414C" w:rsidRDefault="00FE249F">
      <w:pPr>
        <w:pStyle w:val="FootnoteText"/>
      </w:pPr>
      <w:r>
        <w:rPr>
          <w:rStyle w:val="FootnoteReference"/>
        </w:rPr>
        <w:footnoteRef/>
      </w:r>
      <w:r>
        <w:t xml:space="preserve"> </w:t>
      </w:r>
      <w:r w:rsidR="009906CC" w:rsidRPr="009906CC">
        <w:t>UNICEF</w:t>
      </w:r>
      <w:r w:rsidR="009906CC">
        <w:t xml:space="preserve">, </w:t>
      </w:r>
      <w:r w:rsidR="004E414C">
        <w:t>‘</w:t>
      </w:r>
      <w:r w:rsidR="004E414C" w:rsidRPr="004E414C">
        <w:rPr>
          <w:i/>
          <w:iCs/>
        </w:rPr>
        <w:t>UNICEF</w:t>
      </w:r>
      <w:r w:rsidR="009906CC" w:rsidRPr="004E414C">
        <w:rPr>
          <w:i/>
          <w:iCs/>
        </w:rPr>
        <w:t>: Collecting water is often a colossal waste of time for women and girls</w:t>
      </w:r>
      <w:r w:rsidR="004E414C">
        <w:rPr>
          <w:i/>
          <w:iCs/>
        </w:rPr>
        <w:t xml:space="preserve">,’ </w:t>
      </w:r>
      <w:hyperlink r:id="rId11" w:history="1">
        <w:r w:rsidR="0096568C" w:rsidRPr="0096568C">
          <w:rPr>
            <w:rStyle w:val="Hyperlink"/>
          </w:rPr>
          <w:t>https://www.unicef.org/press-releases/unicef-collecting-water-often-colossal-waste-time-women-and-girls</w:t>
        </w:r>
      </w:hyperlink>
      <w:r w:rsidR="0096568C" w:rsidRPr="0096568C">
        <w:t xml:space="preserve"> [accessed 21/1/202</w:t>
      </w:r>
      <w:r w:rsidR="00127537">
        <w:t>4</w:t>
      </w:r>
      <w:r w:rsidR="0096568C" w:rsidRPr="0096568C">
        <w:t>]</w:t>
      </w:r>
    </w:p>
  </w:footnote>
  <w:footnote w:id="22">
    <w:p w14:paraId="50FC7B40" w14:textId="3815015E" w:rsidR="00FE249F" w:rsidRDefault="00FE249F">
      <w:pPr>
        <w:pStyle w:val="FootnoteText"/>
      </w:pPr>
      <w:r>
        <w:rPr>
          <w:rStyle w:val="FootnoteReference"/>
        </w:rPr>
        <w:footnoteRef/>
      </w:r>
      <w:r>
        <w:t xml:space="preserve"> </w:t>
      </w:r>
      <w:r w:rsidR="00D93958">
        <w:t>Figure 10</w:t>
      </w:r>
    </w:p>
  </w:footnote>
  <w:footnote w:id="23">
    <w:p w14:paraId="103DF6ED" w14:textId="4B183C74" w:rsidR="001B5905" w:rsidRDefault="001B5905">
      <w:pPr>
        <w:pStyle w:val="FootnoteText"/>
      </w:pPr>
      <w:r>
        <w:rPr>
          <w:rStyle w:val="FootnoteReference"/>
        </w:rPr>
        <w:footnoteRef/>
      </w:r>
      <w:r w:rsidR="00CE6054">
        <w:t xml:space="preserve"> Figure 9 </w:t>
      </w:r>
      <w:r>
        <w:t xml:space="preserve"> </w:t>
      </w:r>
    </w:p>
  </w:footnote>
  <w:footnote w:id="24">
    <w:p w14:paraId="3D103013" w14:textId="4A6E4254" w:rsidR="00782CAB" w:rsidRDefault="00782CAB">
      <w:pPr>
        <w:pStyle w:val="FootnoteText"/>
      </w:pPr>
      <w:r>
        <w:rPr>
          <w:rStyle w:val="FootnoteReference"/>
        </w:rPr>
        <w:footnoteRef/>
      </w:r>
      <w:r>
        <w:t xml:space="preserve"> </w:t>
      </w:r>
      <w:r w:rsidR="002D7AAF" w:rsidRPr="002D7AAF">
        <w:t>Bethany Caruso</w:t>
      </w:r>
      <w:r w:rsidR="002D7AAF">
        <w:t>, ‘</w:t>
      </w:r>
      <w:r w:rsidR="00DF09C2" w:rsidRPr="00DF09C2">
        <w:rPr>
          <w:i/>
          <w:iCs/>
        </w:rPr>
        <w:t>Women still carry most of the world’s water</w:t>
      </w:r>
      <w:r w:rsidR="00DF09C2">
        <w:rPr>
          <w:i/>
          <w:iCs/>
        </w:rPr>
        <w:t xml:space="preserve">,’ </w:t>
      </w:r>
      <w:hyperlink r:id="rId12" w:history="1">
        <w:r w:rsidR="00127537" w:rsidRPr="00934EA5">
          <w:rPr>
            <w:rStyle w:val="Hyperlink"/>
          </w:rPr>
          <w:t>https://theconversation.com/women-still-carry-most-of-the-worlds-water-81054</w:t>
        </w:r>
      </w:hyperlink>
      <w:r w:rsidR="00127537" w:rsidRPr="00934EA5">
        <w:t xml:space="preserve"> [accessed 21/1/2024]</w:t>
      </w:r>
    </w:p>
  </w:footnote>
  <w:footnote w:id="25">
    <w:p w14:paraId="74F4B40C" w14:textId="4BB4B7FF" w:rsidR="0018630B" w:rsidRDefault="0018630B">
      <w:pPr>
        <w:pStyle w:val="FootnoteText"/>
      </w:pPr>
      <w:r>
        <w:rPr>
          <w:rStyle w:val="FootnoteReference"/>
        </w:rPr>
        <w:footnoteRef/>
      </w:r>
      <w:r>
        <w:t xml:space="preserve"> </w:t>
      </w:r>
      <w:r w:rsidR="003152CE" w:rsidRPr="003152CE">
        <w:t>G Thomas</w:t>
      </w:r>
      <w:r w:rsidR="003152CE">
        <w:t>,</w:t>
      </w:r>
      <w:r w:rsidR="003152CE" w:rsidRPr="003152CE">
        <w:t xml:space="preserve"> </w:t>
      </w:r>
      <w:r w:rsidR="003152CE">
        <w:t>‘</w:t>
      </w:r>
      <w:r w:rsidR="003152CE" w:rsidRPr="006754C1">
        <w:rPr>
          <w:i/>
          <w:iCs/>
        </w:rPr>
        <w:t>The role of research and education in site management at the Lemba Experimental Village, Cyprus,</w:t>
      </w:r>
      <w:r w:rsidR="006754C1">
        <w:rPr>
          <w:i/>
          <w:iCs/>
        </w:rPr>
        <w:t xml:space="preserve"> </w:t>
      </w:r>
      <w:r w:rsidR="006754C1">
        <w:t>in</w:t>
      </w:r>
      <w:r w:rsidR="003152CE" w:rsidRPr="003152CE">
        <w:t xml:space="preserve"> </w:t>
      </w:r>
      <w:r w:rsidR="003152CE" w:rsidRPr="006754C1">
        <w:rPr>
          <w:i/>
          <w:iCs/>
        </w:rPr>
        <w:t>Conservation and Management of Archaeological Sites, 3:1-2</w:t>
      </w:r>
      <w:r w:rsidR="003152CE" w:rsidRPr="003152CE">
        <w:t>,</w:t>
      </w:r>
      <w:r w:rsidR="004F1341">
        <w:t>(</w:t>
      </w:r>
      <w:r w:rsidR="00DA755A" w:rsidRPr="00DA755A">
        <w:t xml:space="preserve"> </w:t>
      </w:r>
      <w:r w:rsidR="00DA755A" w:rsidRPr="00DA755A">
        <w:t>Routledge</w:t>
      </w:r>
      <w:r w:rsidR="00DA755A">
        <w:t>, 1999) p.</w:t>
      </w:r>
      <w:r w:rsidR="00DD0AB5">
        <w:t>115</w:t>
      </w:r>
    </w:p>
  </w:footnote>
  <w:footnote w:id="26">
    <w:p w14:paraId="15534F62" w14:textId="1AA7C911" w:rsidR="0018630B" w:rsidRPr="001E650E" w:rsidRDefault="0018630B">
      <w:pPr>
        <w:pStyle w:val="FootnoteText"/>
      </w:pPr>
      <w:r>
        <w:rPr>
          <w:rStyle w:val="FootnoteReference"/>
        </w:rPr>
        <w:footnoteRef/>
      </w:r>
      <w:r>
        <w:t xml:space="preserve"> </w:t>
      </w:r>
      <w:r w:rsidR="00DD0AB5">
        <w:rPr>
          <w:i/>
          <w:iCs/>
        </w:rPr>
        <w:t xml:space="preserve">Ibid. </w:t>
      </w:r>
      <w:r w:rsidR="001E650E">
        <w:t>116</w:t>
      </w:r>
    </w:p>
  </w:footnote>
  <w:footnote w:id="27">
    <w:p w14:paraId="296FA0C2" w14:textId="739D7C1E" w:rsidR="0018630B" w:rsidRPr="00F9392B" w:rsidRDefault="0018630B">
      <w:pPr>
        <w:pStyle w:val="FootnoteText"/>
      </w:pPr>
      <w:r>
        <w:rPr>
          <w:rStyle w:val="FootnoteReference"/>
        </w:rPr>
        <w:footnoteRef/>
      </w:r>
      <w:r>
        <w:t xml:space="preserve"> </w:t>
      </w:r>
      <w:r w:rsidR="00F9392B">
        <w:rPr>
          <w:i/>
          <w:iCs/>
        </w:rPr>
        <w:t xml:space="preserve">Ibid. </w:t>
      </w:r>
      <w:r w:rsidR="00F9392B">
        <w:t>116</w:t>
      </w:r>
    </w:p>
  </w:footnote>
  <w:footnote w:id="28">
    <w:p w14:paraId="442DE736" w14:textId="57395ABB" w:rsidR="0018630B" w:rsidRDefault="0018630B">
      <w:pPr>
        <w:pStyle w:val="FootnoteText"/>
      </w:pPr>
      <w:r>
        <w:rPr>
          <w:rStyle w:val="FootnoteReference"/>
        </w:rPr>
        <w:footnoteRef/>
      </w:r>
      <w:r w:rsidR="002B1D7B">
        <w:t xml:space="preserve"> </w:t>
      </w:r>
      <w:r w:rsidR="002B1D7B">
        <w:rPr>
          <w:i/>
          <w:iCs/>
        </w:rPr>
        <w:t xml:space="preserve">Ibid. </w:t>
      </w:r>
      <w:r w:rsidR="002B1D7B">
        <w:t>116</w:t>
      </w:r>
      <w:r>
        <w:t xml:space="preserve"> </w:t>
      </w:r>
    </w:p>
  </w:footnote>
  <w:footnote w:id="29">
    <w:p w14:paraId="46D88A38" w14:textId="04B69DC7" w:rsidR="0018630B" w:rsidRPr="00E5110A" w:rsidRDefault="0018630B">
      <w:pPr>
        <w:pStyle w:val="FootnoteText"/>
      </w:pPr>
      <w:r>
        <w:rPr>
          <w:rStyle w:val="FootnoteReference"/>
        </w:rPr>
        <w:footnoteRef/>
      </w:r>
      <w:r>
        <w:t xml:space="preserve"> </w:t>
      </w:r>
      <w:r w:rsidR="00E5110A">
        <w:rPr>
          <w:i/>
          <w:iCs/>
        </w:rPr>
        <w:t xml:space="preserve">Ibid. </w:t>
      </w:r>
      <w:r w:rsidR="00E5110A">
        <w:t>117-118</w:t>
      </w:r>
    </w:p>
  </w:footnote>
  <w:footnote w:id="30">
    <w:p w14:paraId="1D2ADAB6" w14:textId="7CA07AEF" w:rsidR="00210FAB" w:rsidRPr="00BE3D66" w:rsidRDefault="00210FAB">
      <w:pPr>
        <w:pStyle w:val="FootnoteText"/>
      </w:pPr>
      <w:r>
        <w:rPr>
          <w:rStyle w:val="FootnoteReference"/>
        </w:rPr>
        <w:footnoteRef/>
      </w:r>
      <w:r>
        <w:t xml:space="preserve"> </w:t>
      </w:r>
      <w:r w:rsidR="00BE3D66">
        <w:rPr>
          <w:i/>
          <w:iCs/>
        </w:rPr>
        <w:t xml:space="preserve">Ibid. </w:t>
      </w:r>
      <w:r w:rsidR="00BE3D66">
        <w:t>118</w:t>
      </w:r>
    </w:p>
  </w:footnote>
  <w:footnote w:id="31">
    <w:p w14:paraId="05F2F57D" w14:textId="1518797F" w:rsidR="00AE2FFF" w:rsidRPr="00C67919" w:rsidRDefault="00AE2FFF">
      <w:pPr>
        <w:pStyle w:val="FootnoteText"/>
      </w:pPr>
      <w:r>
        <w:rPr>
          <w:rStyle w:val="FootnoteReference"/>
        </w:rPr>
        <w:footnoteRef/>
      </w:r>
      <w:r>
        <w:t xml:space="preserve"> </w:t>
      </w:r>
      <w:r>
        <w:rPr>
          <w:i/>
          <w:iCs/>
        </w:rPr>
        <w:t xml:space="preserve">Ibid. </w:t>
      </w:r>
      <w:r w:rsidR="00C67919">
        <w:t>119</w:t>
      </w:r>
    </w:p>
  </w:footnote>
  <w:footnote w:id="32">
    <w:p w14:paraId="0FD01741" w14:textId="5F7810E7" w:rsidR="004F0530" w:rsidRDefault="004F0530">
      <w:pPr>
        <w:pStyle w:val="FootnoteText"/>
      </w:pPr>
      <w:r>
        <w:rPr>
          <w:rStyle w:val="FootnoteReference"/>
        </w:rPr>
        <w:footnoteRef/>
      </w:r>
      <w:r>
        <w:t xml:space="preserve"> </w:t>
      </w:r>
      <w:r w:rsidR="00223449">
        <w:t xml:space="preserve">J. </w:t>
      </w:r>
      <w:r w:rsidR="00223449" w:rsidRPr="00223449">
        <w:t xml:space="preserve">Tyldesley, </w:t>
      </w:r>
      <w:proofErr w:type="spellStart"/>
      <w:r w:rsidR="00223449" w:rsidRPr="00223449">
        <w:rPr>
          <w:i/>
          <w:iCs/>
        </w:rPr>
        <w:t>Hatchepsut</w:t>
      </w:r>
      <w:proofErr w:type="spellEnd"/>
      <w:r w:rsidR="00223449" w:rsidRPr="00223449">
        <w:rPr>
          <w:i/>
          <w:iCs/>
        </w:rPr>
        <w:t xml:space="preserve"> the Female Pharaoh</w:t>
      </w:r>
      <w:r w:rsidR="00223449" w:rsidRPr="00223449">
        <w:t>, (Penguin Books, 1998)</w:t>
      </w:r>
      <w:r w:rsidR="00223449">
        <w:t xml:space="preserve"> p. </w:t>
      </w:r>
      <w:r w:rsidR="007B7EEB">
        <w:t>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A6633"/>
    <w:multiLevelType w:val="hybridMultilevel"/>
    <w:tmpl w:val="1BE4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B6349"/>
    <w:multiLevelType w:val="hybridMultilevel"/>
    <w:tmpl w:val="4E50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335857">
    <w:abstractNumId w:val="0"/>
  </w:num>
  <w:num w:numId="2" w16cid:durableId="183247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072"/>
    <w:rsid w:val="000003EB"/>
    <w:rsid w:val="00002B42"/>
    <w:rsid w:val="00004B6F"/>
    <w:rsid w:val="00011BAC"/>
    <w:rsid w:val="00016BE8"/>
    <w:rsid w:val="00027FD9"/>
    <w:rsid w:val="00030418"/>
    <w:rsid w:val="00032B8C"/>
    <w:rsid w:val="00035F76"/>
    <w:rsid w:val="00052FAE"/>
    <w:rsid w:val="00056379"/>
    <w:rsid w:val="00062AF6"/>
    <w:rsid w:val="000650A2"/>
    <w:rsid w:val="00066822"/>
    <w:rsid w:val="00072F4C"/>
    <w:rsid w:val="000764E2"/>
    <w:rsid w:val="000962F7"/>
    <w:rsid w:val="000A0F56"/>
    <w:rsid w:val="000A7C22"/>
    <w:rsid w:val="000B12BB"/>
    <w:rsid w:val="000B19BB"/>
    <w:rsid w:val="000B2B4D"/>
    <w:rsid w:val="000B46E9"/>
    <w:rsid w:val="000C000D"/>
    <w:rsid w:val="000C07FF"/>
    <w:rsid w:val="000C4F5A"/>
    <w:rsid w:val="000D0350"/>
    <w:rsid w:val="000D4D85"/>
    <w:rsid w:val="000D52B1"/>
    <w:rsid w:val="000D6D95"/>
    <w:rsid w:val="000E60FB"/>
    <w:rsid w:val="001026A6"/>
    <w:rsid w:val="00111D31"/>
    <w:rsid w:val="0011294A"/>
    <w:rsid w:val="00113697"/>
    <w:rsid w:val="00115FF7"/>
    <w:rsid w:val="0011639F"/>
    <w:rsid w:val="00117BE9"/>
    <w:rsid w:val="00122BE9"/>
    <w:rsid w:val="0012350E"/>
    <w:rsid w:val="00125A9C"/>
    <w:rsid w:val="0012697C"/>
    <w:rsid w:val="00127537"/>
    <w:rsid w:val="00130284"/>
    <w:rsid w:val="00135135"/>
    <w:rsid w:val="001362F9"/>
    <w:rsid w:val="00146E7C"/>
    <w:rsid w:val="00150E84"/>
    <w:rsid w:val="00152A7C"/>
    <w:rsid w:val="001532F6"/>
    <w:rsid w:val="001544E7"/>
    <w:rsid w:val="00156492"/>
    <w:rsid w:val="00162470"/>
    <w:rsid w:val="00162574"/>
    <w:rsid w:val="00164968"/>
    <w:rsid w:val="00165BD1"/>
    <w:rsid w:val="00170133"/>
    <w:rsid w:val="001809FD"/>
    <w:rsid w:val="00182B01"/>
    <w:rsid w:val="00186144"/>
    <w:rsid w:val="0018630B"/>
    <w:rsid w:val="00190055"/>
    <w:rsid w:val="00192241"/>
    <w:rsid w:val="00193B8A"/>
    <w:rsid w:val="00197468"/>
    <w:rsid w:val="001A30BB"/>
    <w:rsid w:val="001A52E2"/>
    <w:rsid w:val="001B5905"/>
    <w:rsid w:val="001B7545"/>
    <w:rsid w:val="001C148A"/>
    <w:rsid w:val="001C6038"/>
    <w:rsid w:val="001D2D7F"/>
    <w:rsid w:val="001D6F80"/>
    <w:rsid w:val="001E3110"/>
    <w:rsid w:val="001E57DF"/>
    <w:rsid w:val="001E650E"/>
    <w:rsid w:val="001E6B33"/>
    <w:rsid w:val="001F0278"/>
    <w:rsid w:val="001F108B"/>
    <w:rsid w:val="001F2704"/>
    <w:rsid w:val="001F29B8"/>
    <w:rsid w:val="00201A4A"/>
    <w:rsid w:val="00202E88"/>
    <w:rsid w:val="00206B90"/>
    <w:rsid w:val="00207490"/>
    <w:rsid w:val="00210FAB"/>
    <w:rsid w:val="002158F9"/>
    <w:rsid w:val="00217100"/>
    <w:rsid w:val="00217DFD"/>
    <w:rsid w:val="00223449"/>
    <w:rsid w:val="00226B32"/>
    <w:rsid w:val="00236074"/>
    <w:rsid w:val="00245868"/>
    <w:rsid w:val="00245A5D"/>
    <w:rsid w:val="00253CB7"/>
    <w:rsid w:val="00263866"/>
    <w:rsid w:val="00265714"/>
    <w:rsid w:val="002835D4"/>
    <w:rsid w:val="00283D2F"/>
    <w:rsid w:val="0028695E"/>
    <w:rsid w:val="00291D94"/>
    <w:rsid w:val="00291F64"/>
    <w:rsid w:val="0029600E"/>
    <w:rsid w:val="002963C8"/>
    <w:rsid w:val="00297CDE"/>
    <w:rsid w:val="00297EFE"/>
    <w:rsid w:val="002B1D7B"/>
    <w:rsid w:val="002B6118"/>
    <w:rsid w:val="002B69EB"/>
    <w:rsid w:val="002C2044"/>
    <w:rsid w:val="002C45A9"/>
    <w:rsid w:val="002C6E38"/>
    <w:rsid w:val="002D682B"/>
    <w:rsid w:val="002D6C20"/>
    <w:rsid w:val="002D753A"/>
    <w:rsid w:val="002D7AAF"/>
    <w:rsid w:val="002E0159"/>
    <w:rsid w:val="002E2F4B"/>
    <w:rsid w:val="002E7523"/>
    <w:rsid w:val="002F5D53"/>
    <w:rsid w:val="002F700D"/>
    <w:rsid w:val="00311318"/>
    <w:rsid w:val="003152CE"/>
    <w:rsid w:val="00316AE7"/>
    <w:rsid w:val="00321EB3"/>
    <w:rsid w:val="00326079"/>
    <w:rsid w:val="00332179"/>
    <w:rsid w:val="00333794"/>
    <w:rsid w:val="00334F09"/>
    <w:rsid w:val="00336FE0"/>
    <w:rsid w:val="003375B1"/>
    <w:rsid w:val="00350459"/>
    <w:rsid w:val="00351583"/>
    <w:rsid w:val="00352ADC"/>
    <w:rsid w:val="00363AE8"/>
    <w:rsid w:val="0037453C"/>
    <w:rsid w:val="00385C7E"/>
    <w:rsid w:val="00393307"/>
    <w:rsid w:val="003A021B"/>
    <w:rsid w:val="003A1F70"/>
    <w:rsid w:val="003A2C67"/>
    <w:rsid w:val="003B0C3F"/>
    <w:rsid w:val="003C2A56"/>
    <w:rsid w:val="003C3994"/>
    <w:rsid w:val="003C675E"/>
    <w:rsid w:val="003C68F8"/>
    <w:rsid w:val="003D268A"/>
    <w:rsid w:val="003D4DA6"/>
    <w:rsid w:val="003E5DA2"/>
    <w:rsid w:val="003E673E"/>
    <w:rsid w:val="003F02E2"/>
    <w:rsid w:val="003F22DD"/>
    <w:rsid w:val="003F5564"/>
    <w:rsid w:val="003F5AC5"/>
    <w:rsid w:val="00401D83"/>
    <w:rsid w:val="004109FA"/>
    <w:rsid w:val="00420FA1"/>
    <w:rsid w:val="00421882"/>
    <w:rsid w:val="00426D26"/>
    <w:rsid w:val="00430A66"/>
    <w:rsid w:val="00437D6C"/>
    <w:rsid w:val="00440FA9"/>
    <w:rsid w:val="0044127F"/>
    <w:rsid w:val="004433EE"/>
    <w:rsid w:val="004442C9"/>
    <w:rsid w:val="0045022A"/>
    <w:rsid w:val="00451C37"/>
    <w:rsid w:val="00452AD9"/>
    <w:rsid w:val="00452DAA"/>
    <w:rsid w:val="00464D9F"/>
    <w:rsid w:val="00466BA3"/>
    <w:rsid w:val="00471D33"/>
    <w:rsid w:val="00473799"/>
    <w:rsid w:val="00483CA3"/>
    <w:rsid w:val="00484BE2"/>
    <w:rsid w:val="00487A41"/>
    <w:rsid w:val="00496A56"/>
    <w:rsid w:val="00496FE4"/>
    <w:rsid w:val="004A6EF7"/>
    <w:rsid w:val="004A7353"/>
    <w:rsid w:val="004B01E6"/>
    <w:rsid w:val="004B37D2"/>
    <w:rsid w:val="004B6C2A"/>
    <w:rsid w:val="004B739A"/>
    <w:rsid w:val="004C2228"/>
    <w:rsid w:val="004C2F3E"/>
    <w:rsid w:val="004C5FB8"/>
    <w:rsid w:val="004E3CEE"/>
    <w:rsid w:val="004E3E88"/>
    <w:rsid w:val="004E414C"/>
    <w:rsid w:val="004E654E"/>
    <w:rsid w:val="004F0530"/>
    <w:rsid w:val="004F1341"/>
    <w:rsid w:val="00507AD8"/>
    <w:rsid w:val="00510668"/>
    <w:rsid w:val="0051083C"/>
    <w:rsid w:val="00511C20"/>
    <w:rsid w:val="00513425"/>
    <w:rsid w:val="0051730C"/>
    <w:rsid w:val="00523AC0"/>
    <w:rsid w:val="0052473E"/>
    <w:rsid w:val="005268AE"/>
    <w:rsid w:val="00526DE2"/>
    <w:rsid w:val="005318A5"/>
    <w:rsid w:val="00535A8F"/>
    <w:rsid w:val="0054178D"/>
    <w:rsid w:val="0055014E"/>
    <w:rsid w:val="00552DCE"/>
    <w:rsid w:val="00557772"/>
    <w:rsid w:val="00576994"/>
    <w:rsid w:val="005819BB"/>
    <w:rsid w:val="00586A51"/>
    <w:rsid w:val="0058711C"/>
    <w:rsid w:val="00587963"/>
    <w:rsid w:val="00595424"/>
    <w:rsid w:val="005A4E01"/>
    <w:rsid w:val="005B5B97"/>
    <w:rsid w:val="005B6BCF"/>
    <w:rsid w:val="005B6DB1"/>
    <w:rsid w:val="005C0535"/>
    <w:rsid w:val="005C0E0C"/>
    <w:rsid w:val="005C1A82"/>
    <w:rsid w:val="005C7B20"/>
    <w:rsid w:val="005D036A"/>
    <w:rsid w:val="005E1FAB"/>
    <w:rsid w:val="005E24C1"/>
    <w:rsid w:val="005E29AE"/>
    <w:rsid w:val="005E3553"/>
    <w:rsid w:val="005E71DF"/>
    <w:rsid w:val="005F31F8"/>
    <w:rsid w:val="00610E5F"/>
    <w:rsid w:val="0061531A"/>
    <w:rsid w:val="006171A7"/>
    <w:rsid w:val="006220B6"/>
    <w:rsid w:val="00633C68"/>
    <w:rsid w:val="00641035"/>
    <w:rsid w:val="00641F17"/>
    <w:rsid w:val="00642384"/>
    <w:rsid w:val="00644578"/>
    <w:rsid w:val="0064566F"/>
    <w:rsid w:val="00655DF2"/>
    <w:rsid w:val="006613A2"/>
    <w:rsid w:val="00661C2B"/>
    <w:rsid w:val="00666FC0"/>
    <w:rsid w:val="006700F4"/>
    <w:rsid w:val="006754C1"/>
    <w:rsid w:val="00677579"/>
    <w:rsid w:val="0068512F"/>
    <w:rsid w:val="006867BF"/>
    <w:rsid w:val="00687164"/>
    <w:rsid w:val="00693299"/>
    <w:rsid w:val="006966B9"/>
    <w:rsid w:val="006A00B3"/>
    <w:rsid w:val="006A33A2"/>
    <w:rsid w:val="006A5CE1"/>
    <w:rsid w:val="006A64C6"/>
    <w:rsid w:val="006A7E82"/>
    <w:rsid w:val="006B0EAA"/>
    <w:rsid w:val="006B2497"/>
    <w:rsid w:val="006B378C"/>
    <w:rsid w:val="006B74F0"/>
    <w:rsid w:val="006C15C4"/>
    <w:rsid w:val="006C1946"/>
    <w:rsid w:val="006C5020"/>
    <w:rsid w:val="006C5B76"/>
    <w:rsid w:val="006D4B32"/>
    <w:rsid w:val="006D66CA"/>
    <w:rsid w:val="006E1B64"/>
    <w:rsid w:val="006E2B3B"/>
    <w:rsid w:val="006E3A4B"/>
    <w:rsid w:val="006F1581"/>
    <w:rsid w:val="006F3913"/>
    <w:rsid w:val="006F3C84"/>
    <w:rsid w:val="00701E3B"/>
    <w:rsid w:val="0071778D"/>
    <w:rsid w:val="007209C9"/>
    <w:rsid w:val="00721D23"/>
    <w:rsid w:val="00725026"/>
    <w:rsid w:val="0073015C"/>
    <w:rsid w:val="00730ED9"/>
    <w:rsid w:val="007319F7"/>
    <w:rsid w:val="00736472"/>
    <w:rsid w:val="007369D2"/>
    <w:rsid w:val="00737843"/>
    <w:rsid w:val="00745376"/>
    <w:rsid w:val="00745632"/>
    <w:rsid w:val="007514BB"/>
    <w:rsid w:val="00755BCD"/>
    <w:rsid w:val="00762BCF"/>
    <w:rsid w:val="00762EAC"/>
    <w:rsid w:val="00763BBF"/>
    <w:rsid w:val="0076644D"/>
    <w:rsid w:val="00766CBF"/>
    <w:rsid w:val="0077184B"/>
    <w:rsid w:val="00772D24"/>
    <w:rsid w:val="007760E3"/>
    <w:rsid w:val="00776D6A"/>
    <w:rsid w:val="00780387"/>
    <w:rsid w:val="00782A96"/>
    <w:rsid w:val="00782CAB"/>
    <w:rsid w:val="00784DB9"/>
    <w:rsid w:val="0078667D"/>
    <w:rsid w:val="00790E86"/>
    <w:rsid w:val="00797017"/>
    <w:rsid w:val="007A1A45"/>
    <w:rsid w:val="007A4A09"/>
    <w:rsid w:val="007A607C"/>
    <w:rsid w:val="007A7409"/>
    <w:rsid w:val="007B1C32"/>
    <w:rsid w:val="007B31D2"/>
    <w:rsid w:val="007B3E7B"/>
    <w:rsid w:val="007B4961"/>
    <w:rsid w:val="007B4C45"/>
    <w:rsid w:val="007B4EA8"/>
    <w:rsid w:val="007B7EEB"/>
    <w:rsid w:val="007C4735"/>
    <w:rsid w:val="007C7D9C"/>
    <w:rsid w:val="007D2B2B"/>
    <w:rsid w:val="007D4A7F"/>
    <w:rsid w:val="007E6095"/>
    <w:rsid w:val="007F790A"/>
    <w:rsid w:val="00800CC4"/>
    <w:rsid w:val="008101E7"/>
    <w:rsid w:val="00810EFD"/>
    <w:rsid w:val="00813825"/>
    <w:rsid w:val="00816DDA"/>
    <w:rsid w:val="00827C68"/>
    <w:rsid w:val="008344FD"/>
    <w:rsid w:val="00836179"/>
    <w:rsid w:val="008379AE"/>
    <w:rsid w:val="00840B1A"/>
    <w:rsid w:val="00843C3F"/>
    <w:rsid w:val="008521D2"/>
    <w:rsid w:val="00854953"/>
    <w:rsid w:val="00862193"/>
    <w:rsid w:val="00863FF3"/>
    <w:rsid w:val="00885031"/>
    <w:rsid w:val="00890B3F"/>
    <w:rsid w:val="00893286"/>
    <w:rsid w:val="0089593D"/>
    <w:rsid w:val="00897A2E"/>
    <w:rsid w:val="008A142D"/>
    <w:rsid w:val="008A1BE5"/>
    <w:rsid w:val="008A4273"/>
    <w:rsid w:val="008B6DC6"/>
    <w:rsid w:val="008C5F50"/>
    <w:rsid w:val="008E0102"/>
    <w:rsid w:val="008E33A8"/>
    <w:rsid w:val="008E6E06"/>
    <w:rsid w:val="008F135D"/>
    <w:rsid w:val="008F1FC9"/>
    <w:rsid w:val="008F2309"/>
    <w:rsid w:val="008F69C9"/>
    <w:rsid w:val="009013E4"/>
    <w:rsid w:val="009060ED"/>
    <w:rsid w:val="009117B5"/>
    <w:rsid w:val="00915559"/>
    <w:rsid w:val="009324BF"/>
    <w:rsid w:val="009328E1"/>
    <w:rsid w:val="00933315"/>
    <w:rsid w:val="00934EA5"/>
    <w:rsid w:val="00936E4F"/>
    <w:rsid w:val="0095492B"/>
    <w:rsid w:val="009579B1"/>
    <w:rsid w:val="00957FC8"/>
    <w:rsid w:val="00964697"/>
    <w:rsid w:val="0096568C"/>
    <w:rsid w:val="009725F5"/>
    <w:rsid w:val="0098043C"/>
    <w:rsid w:val="00982276"/>
    <w:rsid w:val="00984707"/>
    <w:rsid w:val="009906CC"/>
    <w:rsid w:val="009A09C7"/>
    <w:rsid w:val="009A258C"/>
    <w:rsid w:val="009A25E6"/>
    <w:rsid w:val="009A34E9"/>
    <w:rsid w:val="009A66BD"/>
    <w:rsid w:val="009B7072"/>
    <w:rsid w:val="009C1F92"/>
    <w:rsid w:val="009D06E9"/>
    <w:rsid w:val="009D09F3"/>
    <w:rsid w:val="009D298D"/>
    <w:rsid w:val="009D4B2B"/>
    <w:rsid w:val="009D6F36"/>
    <w:rsid w:val="009E0427"/>
    <w:rsid w:val="009E4A95"/>
    <w:rsid w:val="009E5C02"/>
    <w:rsid w:val="009F3B70"/>
    <w:rsid w:val="009F7590"/>
    <w:rsid w:val="00A154E7"/>
    <w:rsid w:val="00A154F0"/>
    <w:rsid w:val="00A15FA2"/>
    <w:rsid w:val="00A16F2F"/>
    <w:rsid w:val="00A248EF"/>
    <w:rsid w:val="00A4108E"/>
    <w:rsid w:val="00A423B3"/>
    <w:rsid w:val="00A42DA5"/>
    <w:rsid w:val="00A43F07"/>
    <w:rsid w:val="00A468B9"/>
    <w:rsid w:val="00A54D36"/>
    <w:rsid w:val="00A5770F"/>
    <w:rsid w:val="00A61F41"/>
    <w:rsid w:val="00A67F6C"/>
    <w:rsid w:val="00A7009E"/>
    <w:rsid w:val="00A735E6"/>
    <w:rsid w:val="00A7404E"/>
    <w:rsid w:val="00A740D9"/>
    <w:rsid w:val="00A764AA"/>
    <w:rsid w:val="00A96AAC"/>
    <w:rsid w:val="00AA333A"/>
    <w:rsid w:val="00AA3C7D"/>
    <w:rsid w:val="00AA43D2"/>
    <w:rsid w:val="00AA49D0"/>
    <w:rsid w:val="00AA7BA7"/>
    <w:rsid w:val="00AB1045"/>
    <w:rsid w:val="00AB489E"/>
    <w:rsid w:val="00AB7560"/>
    <w:rsid w:val="00AC3C77"/>
    <w:rsid w:val="00AD131C"/>
    <w:rsid w:val="00AD7B09"/>
    <w:rsid w:val="00AE2FFF"/>
    <w:rsid w:val="00AE759E"/>
    <w:rsid w:val="00AF2EFD"/>
    <w:rsid w:val="00AF7025"/>
    <w:rsid w:val="00B01D64"/>
    <w:rsid w:val="00B02E69"/>
    <w:rsid w:val="00B0463E"/>
    <w:rsid w:val="00B1078C"/>
    <w:rsid w:val="00B10C5C"/>
    <w:rsid w:val="00B204AB"/>
    <w:rsid w:val="00B22B54"/>
    <w:rsid w:val="00B25737"/>
    <w:rsid w:val="00B32D9C"/>
    <w:rsid w:val="00B34897"/>
    <w:rsid w:val="00B35D2E"/>
    <w:rsid w:val="00B365C3"/>
    <w:rsid w:val="00B36E60"/>
    <w:rsid w:val="00B50BDE"/>
    <w:rsid w:val="00B527D0"/>
    <w:rsid w:val="00B52CCE"/>
    <w:rsid w:val="00B54BD9"/>
    <w:rsid w:val="00B560FF"/>
    <w:rsid w:val="00B65F51"/>
    <w:rsid w:val="00B75983"/>
    <w:rsid w:val="00B8005F"/>
    <w:rsid w:val="00B80B65"/>
    <w:rsid w:val="00B84CEF"/>
    <w:rsid w:val="00B86FFF"/>
    <w:rsid w:val="00B91E8C"/>
    <w:rsid w:val="00B97AF6"/>
    <w:rsid w:val="00BA460A"/>
    <w:rsid w:val="00BB23AF"/>
    <w:rsid w:val="00BB2D15"/>
    <w:rsid w:val="00BB5B8C"/>
    <w:rsid w:val="00BC1833"/>
    <w:rsid w:val="00BC39EC"/>
    <w:rsid w:val="00BC7683"/>
    <w:rsid w:val="00BD04BF"/>
    <w:rsid w:val="00BD1025"/>
    <w:rsid w:val="00BD1800"/>
    <w:rsid w:val="00BD3737"/>
    <w:rsid w:val="00BD54F5"/>
    <w:rsid w:val="00BD6E1E"/>
    <w:rsid w:val="00BE245C"/>
    <w:rsid w:val="00BE3D66"/>
    <w:rsid w:val="00BF28B7"/>
    <w:rsid w:val="00BF37CB"/>
    <w:rsid w:val="00BF5368"/>
    <w:rsid w:val="00BF76B0"/>
    <w:rsid w:val="00C00DDB"/>
    <w:rsid w:val="00C04A84"/>
    <w:rsid w:val="00C058CC"/>
    <w:rsid w:val="00C15214"/>
    <w:rsid w:val="00C208F1"/>
    <w:rsid w:val="00C259B9"/>
    <w:rsid w:val="00C25FC7"/>
    <w:rsid w:val="00C33139"/>
    <w:rsid w:val="00C34363"/>
    <w:rsid w:val="00C400B2"/>
    <w:rsid w:val="00C40747"/>
    <w:rsid w:val="00C408DA"/>
    <w:rsid w:val="00C439FC"/>
    <w:rsid w:val="00C53555"/>
    <w:rsid w:val="00C57D8C"/>
    <w:rsid w:val="00C67919"/>
    <w:rsid w:val="00C709CD"/>
    <w:rsid w:val="00C73F16"/>
    <w:rsid w:val="00C75624"/>
    <w:rsid w:val="00C76B57"/>
    <w:rsid w:val="00C77154"/>
    <w:rsid w:val="00C81CCE"/>
    <w:rsid w:val="00C873DD"/>
    <w:rsid w:val="00C962F8"/>
    <w:rsid w:val="00C96664"/>
    <w:rsid w:val="00CA247A"/>
    <w:rsid w:val="00CA2C04"/>
    <w:rsid w:val="00CA5DA9"/>
    <w:rsid w:val="00CB1E34"/>
    <w:rsid w:val="00CB3BEF"/>
    <w:rsid w:val="00CB6BD1"/>
    <w:rsid w:val="00CC71A4"/>
    <w:rsid w:val="00CE10AC"/>
    <w:rsid w:val="00CE478A"/>
    <w:rsid w:val="00CE49A9"/>
    <w:rsid w:val="00CE6054"/>
    <w:rsid w:val="00CF0A77"/>
    <w:rsid w:val="00CF0A9B"/>
    <w:rsid w:val="00CF0F53"/>
    <w:rsid w:val="00CF55A4"/>
    <w:rsid w:val="00D0384B"/>
    <w:rsid w:val="00D03E56"/>
    <w:rsid w:val="00D0638E"/>
    <w:rsid w:val="00D11330"/>
    <w:rsid w:val="00D16B01"/>
    <w:rsid w:val="00D17C93"/>
    <w:rsid w:val="00D2152E"/>
    <w:rsid w:val="00D25A04"/>
    <w:rsid w:val="00D31A2B"/>
    <w:rsid w:val="00D31AAA"/>
    <w:rsid w:val="00D40789"/>
    <w:rsid w:val="00D40A5B"/>
    <w:rsid w:val="00D4204E"/>
    <w:rsid w:val="00D42879"/>
    <w:rsid w:val="00D43610"/>
    <w:rsid w:val="00D45547"/>
    <w:rsid w:val="00D63BB5"/>
    <w:rsid w:val="00D64D0C"/>
    <w:rsid w:val="00D64DD4"/>
    <w:rsid w:val="00D65FB5"/>
    <w:rsid w:val="00D811B7"/>
    <w:rsid w:val="00D83D2F"/>
    <w:rsid w:val="00D90D2F"/>
    <w:rsid w:val="00D926C7"/>
    <w:rsid w:val="00D936A6"/>
    <w:rsid w:val="00D93958"/>
    <w:rsid w:val="00DA194A"/>
    <w:rsid w:val="00DA372A"/>
    <w:rsid w:val="00DA3E6D"/>
    <w:rsid w:val="00DA755A"/>
    <w:rsid w:val="00DC21CF"/>
    <w:rsid w:val="00DD0748"/>
    <w:rsid w:val="00DD0AB5"/>
    <w:rsid w:val="00DD14C8"/>
    <w:rsid w:val="00DE3649"/>
    <w:rsid w:val="00DE7C99"/>
    <w:rsid w:val="00DF09C2"/>
    <w:rsid w:val="00DF5157"/>
    <w:rsid w:val="00DF6140"/>
    <w:rsid w:val="00DF6C07"/>
    <w:rsid w:val="00E24C1C"/>
    <w:rsid w:val="00E317E0"/>
    <w:rsid w:val="00E320AF"/>
    <w:rsid w:val="00E36112"/>
    <w:rsid w:val="00E37E00"/>
    <w:rsid w:val="00E4208C"/>
    <w:rsid w:val="00E4433F"/>
    <w:rsid w:val="00E455DA"/>
    <w:rsid w:val="00E458ED"/>
    <w:rsid w:val="00E5110A"/>
    <w:rsid w:val="00E54C77"/>
    <w:rsid w:val="00E5501B"/>
    <w:rsid w:val="00E6509E"/>
    <w:rsid w:val="00E65BB5"/>
    <w:rsid w:val="00E65F20"/>
    <w:rsid w:val="00E662FF"/>
    <w:rsid w:val="00E66C12"/>
    <w:rsid w:val="00E703FD"/>
    <w:rsid w:val="00E8209A"/>
    <w:rsid w:val="00E84964"/>
    <w:rsid w:val="00E91130"/>
    <w:rsid w:val="00E95755"/>
    <w:rsid w:val="00E96138"/>
    <w:rsid w:val="00EA3B9D"/>
    <w:rsid w:val="00EA3F40"/>
    <w:rsid w:val="00EB4A5F"/>
    <w:rsid w:val="00EB4E71"/>
    <w:rsid w:val="00EB6960"/>
    <w:rsid w:val="00EC12FB"/>
    <w:rsid w:val="00EC4370"/>
    <w:rsid w:val="00EC5DB3"/>
    <w:rsid w:val="00EC6BE5"/>
    <w:rsid w:val="00EC798D"/>
    <w:rsid w:val="00ED28D1"/>
    <w:rsid w:val="00ED6D58"/>
    <w:rsid w:val="00EE036A"/>
    <w:rsid w:val="00EE1D27"/>
    <w:rsid w:val="00EE37F8"/>
    <w:rsid w:val="00EE67D5"/>
    <w:rsid w:val="00EE689E"/>
    <w:rsid w:val="00EF0BF4"/>
    <w:rsid w:val="00F00567"/>
    <w:rsid w:val="00F01BF1"/>
    <w:rsid w:val="00F02073"/>
    <w:rsid w:val="00F033B0"/>
    <w:rsid w:val="00F07AAF"/>
    <w:rsid w:val="00F117CF"/>
    <w:rsid w:val="00F12100"/>
    <w:rsid w:val="00F14D5B"/>
    <w:rsid w:val="00F21C64"/>
    <w:rsid w:val="00F40DAD"/>
    <w:rsid w:val="00F41B17"/>
    <w:rsid w:val="00F42882"/>
    <w:rsid w:val="00F45A67"/>
    <w:rsid w:val="00F46E08"/>
    <w:rsid w:val="00F5211F"/>
    <w:rsid w:val="00F5393C"/>
    <w:rsid w:val="00F53959"/>
    <w:rsid w:val="00F6379F"/>
    <w:rsid w:val="00F7291B"/>
    <w:rsid w:val="00F76FDE"/>
    <w:rsid w:val="00F80FE3"/>
    <w:rsid w:val="00F814E3"/>
    <w:rsid w:val="00F86A66"/>
    <w:rsid w:val="00F916C7"/>
    <w:rsid w:val="00F9392B"/>
    <w:rsid w:val="00FA4B4A"/>
    <w:rsid w:val="00FA623F"/>
    <w:rsid w:val="00FB30EC"/>
    <w:rsid w:val="00FB4A42"/>
    <w:rsid w:val="00FC242F"/>
    <w:rsid w:val="00FC608C"/>
    <w:rsid w:val="00FD4F10"/>
    <w:rsid w:val="00FE249F"/>
    <w:rsid w:val="00FE2B1B"/>
    <w:rsid w:val="00FF1828"/>
    <w:rsid w:val="00FF1BF2"/>
    <w:rsid w:val="00FF21BD"/>
    <w:rsid w:val="00FF2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6D882B98"/>
  <w15:chartTrackingRefBased/>
  <w15:docId w15:val="{D326876C-79F9-4A9C-89C8-83841161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0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0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0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072"/>
    <w:rPr>
      <w:rFonts w:eastAsiaTheme="majorEastAsia" w:cstheme="majorBidi"/>
      <w:color w:val="272727" w:themeColor="text1" w:themeTint="D8"/>
    </w:rPr>
  </w:style>
  <w:style w:type="paragraph" w:styleId="Title">
    <w:name w:val="Title"/>
    <w:basedOn w:val="Normal"/>
    <w:next w:val="Normal"/>
    <w:link w:val="TitleChar"/>
    <w:uiPriority w:val="10"/>
    <w:qFormat/>
    <w:rsid w:val="009B7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072"/>
    <w:pPr>
      <w:spacing w:before="160"/>
      <w:jc w:val="center"/>
    </w:pPr>
    <w:rPr>
      <w:i/>
      <w:iCs/>
      <w:color w:val="404040" w:themeColor="text1" w:themeTint="BF"/>
    </w:rPr>
  </w:style>
  <w:style w:type="character" w:customStyle="1" w:styleId="QuoteChar">
    <w:name w:val="Quote Char"/>
    <w:basedOn w:val="DefaultParagraphFont"/>
    <w:link w:val="Quote"/>
    <w:uiPriority w:val="29"/>
    <w:rsid w:val="009B7072"/>
    <w:rPr>
      <w:i/>
      <w:iCs/>
      <w:color w:val="404040" w:themeColor="text1" w:themeTint="BF"/>
    </w:rPr>
  </w:style>
  <w:style w:type="paragraph" w:styleId="ListParagraph">
    <w:name w:val="List Paragraph"/>
    <w:basedOn w:val="Normal"/>
    <w:uiPriority w:val="34"/>
    <w:qFormat/>
    <w:rsid w:val="009B7072"/>
    <w:pPr>
      <w:ind w:left="720"/>
      <w:contextualSpacing/>
    </w:pPr>
  </w:style>
  <w:style w:type="character" w:styleId="IntenseEmphasis">
    <w:name w:val="Intense Emphasis"/>
    <w:basedOn w:val="DefaultParagraphFont"/>
    <w:uiPriority w:val="21"/>
    <w:qFormat/>
    <w:rsid w:val="009B7072"/>
    <w:rPr>
      <w:i/>
      <w:iCs/>
      <w:color w:val="0F4761" w:themeColor="accent1" w:themeShade="BF"/>
    </w:rPr>
  </w:style>
  <w:style w:type="paragraph" w:styleId="IntenseQuote">
    <w:name w:val="Intense Quote"/>
    <w:basedOn w:val="Normal"/>
    <w:next w:val="Normal"/>
    <w:link w:val="IntenseQuoteChar"/>
    <w:uiPriority w:val="30"/>
    <w:qFormat/>
    <w:rsid w:val="009B7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072"/>
    <w:rPr>
      <w:i/>
      <w:iCs/>
      <w:color w:val="0F4761" w:themeColor="accent1" w:themeShade="BF"/>
    </w:rPr>
  </w:style>
  <w:style w:type="character" w:styleId="IntenseReference">
    <w:name w:val="Intense Reference"/>
    <w:basedOn w:val="DefaultParagraphFont"/>
    <w:uiPriority w:val="32"/>
    <w:qFormat/>
    <w:rsid w:val="009B7072"/>
    <w:rPr>
      <w:b/>
      <w:bCs/>
      <w:smallCaps/>
      <w:color w:val="0F4761" w:themeColor="accent1" w:themeShade="BF"/>
      <w:spacing w:val="5"/>
    </w:rPr>
  </w:style>
  <w:style w:type="paragraph" w:styleId="FootnoteText">
    <w:name w:val="footnote text"/>
    <w:basedOn w:val="Normal"/>
    <w:link w:val="FootnoteTextChar"/>
    <w:uiPriority w:val="99"/>
    <w:semiHidden/>
    <w:unhideWhenUsed/>
    <w:rsid w:val="006F15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1581"/>
    <w:rPr>
      <w:sz w:val="20"/>
      <w:szCs w:val="20"/>
    </w:rPr>
  </w:style>
  <w:style w:type="character" w:styleId="FootnoteReference">
    <w:name w:val="footnote reference"/>
    <w:basedOn w:val="DefaultParagraphFont"/>
    <w:uiPriority w:val="99"/>
    <w:semiHidden/>
    <w:unhideWhenUsed/>
    <w:rsid w:val="006F1581"/>
    <w:rPr>
      <w:vertAlign w:val="superscript"/>
    </w:rPr>
  </w:style>
  <w:style w:type="character" w:customStyle="1" w:styleId="mw-page-title-main">
    <w:name w:val="mw-page-title-main"/>
    <w:basedOn w:val="DefaultParagraphFont"/>
    <w:rsid w:val="004109FA"/>
  </w:style>
  <w:style w:type="paragraph" w:styleId="NormalWeb">
    <w:name w:val="Normal (Web)"/>
    <w:basedOn w:val="Normal"/>
    <w:uiPriority w:val="99"/>
    <w:semiHidden/>
    <w:unhideWhenUsed/>
    <w:rsid w:val="00E5501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862193"/>
    <w:rPr>
      <w:color w:val="467886" w:themeColor="hyperlink"/>
      <w:u w:val="single"/>
    </w:rPr>
  </w:style>
  <w:style w:type="character" w:styleId="UnresolvedMention">
    <w:name w:val="Unresolved Mention"/>
    <w:basedOn w:val="DefaultParagraphFont"/>
    <w:uiPriority w:val="99"/>
    <w:semiHidden/>
    <w:unhideWhenUsed/>
    <w:rsid w:val="00BF28B7"/>
    <w:rPr>
      <w:color w:val="605E5C"/>
      <w:shd w:val="clear" w:color="auto" w:fill="E1DFDD"/>
    </w:rPr>
  </w:style>
  <w:style w:type="paragraph" w:styleId="Header">
    <w:name w:val="header"/>
    <w:basedOn w:val="Normal"/>
    <w:link w:val="HeaderChar"/>
    <w:uiPriority w:val="99"/>
    <w:unhideWhenUsed/>
    <w:rsid w:val="004C2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F3E"/>
  </w:style>
  <w:style w:type="paragraph" w:styleId="Footer">
    <w:name w:val="footer"/>
    <w:basedOn w:val="Normal"/>
    <w:link w:val="FooterChar"/>
    <w:uiPriority w:val="99"/>
    <w:unhideWhenUsed/>
    <w:rsid w:val="004C2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F3E"/>
  </w:style>
  <w:style w:type="paragraph" w:styleId="Caption">
    <w:name w:val="caption"/>
    <w:basedOn w:val="Normal"/>
    <w:next w:val="Normal"/>
    <w:uiPriority w:val="35"/>
    <w:unhideWhenUsed/>
    <w:qFormat/>
    <w:rsid w:val="00333794"/>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526DE2"/>
    <w:rPr>
      <w:color w:val="96607D" w:themeColor="followedHyperlink"/>
      <w:u w:val="single"/>
    </w:rPr>
  </w:style>
  <w:style w:type="character" w:customStyle="1" w:styleId="src">
    <w:name w:val="src"/>
    <w:basedOn w:val="DefaultParagraphFont"/>
    <w:rsid w:val="00ED2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61553">
      <w:bodyDiv w:val="1"/>
      <w:marLeft w:val="0"/>
      <w:marRight w:val="0"/>
      <w:marTop w:val="0"/>
      <w:marBottom w:val="0"/>
      <w:divBdr>
        <w:top w:val="none" w:sz="0" w:space="0" w:color="auto"/>
        <w:left w:val="none" w:sz="0" w:space="0" w:color="auto"/>
        <w:bottom w:val="none" w:sz="0" w:space="0" w:color="auto"/>
        <w:right w:val="none" w:sz="0" w:space="0" w:color="auto"/>
      </w:divBdr>
    </w:div>
    <w:div w:id="468136581">
      <w:bodyDiv w:val="1"/>
      <w:marLeft w:val="0"/>
      <w:marRight w:val="0"/>
      <w:marTop w:val="0"/>
      <w:marBottom w:val="0"/>
      <w:divBdr>
        <w:top w:val="none" w:sz="0" w:space="0" w:color="auto"/>
        <w:left w:val="none" w:sz="0" w:space="0" w:color="auto"/>
        <w:bottom w:val="none" w:sz="0" w:space="0" w:color="auto"/>
        <w:right w:val="none" w:sz="0" w:space="0" w:color="auto"/>
      </w:divBdr>
    </w:div>
    <w:div w:id="914360553">
      <w:bodyDiv w:val="1"/>
      <w:marLeft w:val="0"/>
      <w:marRight w:val="0"/>
      <w:marTop w:val="0"/>
      <w:marBottom w:val="0"/>
      <w:divBdr>
        <w:top w:val="none" w:sz="0" w:space="0" w:color="auto"/>
        <w:left w:val="none" w:sz="0" w:space="0" w:color="auto"/>
        <w:bottom w:val="none" w:sz="0" w:space="0" w:color="auto"/>
        <w:right w:val="none" w:sz="0" w:space="0" w:color="auto"/>
      </w:divBdr>
    </w:div>
    <w:div w:id="1000934648">
      <w:bodyDiv w:val="1"/>
      <w:marLeft w:val="0"/>
      <w:marRight w:val="0"/>
      <w:marTop w:val="0"/>
      <w:marBottom w:val="0"/>
      <w:divBdr>
        <w:top w:val="none" w:sz="0" w:space="0" w:color="auto"/>
        <w:left w:val="none" w:sz="0" w:space="0" w:color="auto"/>
        <w:bottom w:val="none" w:sz="0" w:space="0" w:color="auto"/>
        <w:right w:val="none" w:sz="0" w:space="0" w:color="auto"/>
      </w:divBdr>
    </w:div>
    <w:div w:id="1048726136">
      <w:bodyDiv w:val="1"/>
      <w:marLeft w:val="0"/>
      <w:marRight w:val="0"/>
      <w:marTop w:val="0"/>
      <w:marBottom w:val="0"/>
      <w:divBdr>
        <w:top w:val="none" w:sz="0" w:space="0" w:color="auto"/>
        <w:left w:val="none" w:sz="0" w:space="0" w:color="auto"/>
        <w:bottom w:val="none" w:sz="0" w:space="0" w:color="auto"/>
        <w:right w:val="none" w:sz="0" w:space="0" w:color="auto"/>
      </w:divBdr>
    </w:div>
    <w:div w:id="1056198206">
      <w:bodyDiv w:val="1"/>
      <w:marLeft w:val="0"/>
      <w:marRight w:val="0"/>
      <w:marTop w:val="0"/>
      <w:marBottom w:val="0"/>
      <w:divBdr>
        <w:top w:val="none" w:sz="0" w:space="0" w:color="auto"/>
        <w:left w:val="none" w:sz="0" w:space="0" w:color="auto"/>
        <w:bottom w:val="none" w:sz="0" w:space="0" w:color="auto"/>
        <w:right w:val="none" w:sz="0" w:space="0" w:color="auto"/>
      </w:divBdr>
    </w:div>
    <w:div w:id="1510294206">
      <w:bodyDiv w:val="1"/>
      <w:marLeft w:val="0"/>
      <w:marRight w:val="0"/>
      <w:marTop w:val="0"/>
      <w:marBottom w:val="0"/>
      <w:divBdr>
        <w:top w:val="none" w:sz="0" w:space="0" w:color="auto"/>
        <w:left w:val="none" w:sz="0" w:space="0" w:color="auto"/>
        <w:bottom w:val="none" w:sz="0" w:space="0" w:color="auto"/>
        <w:right w:val="none" w:sz="0" w:space="0" w:color="auto"/>
      </w:divBdr>
    </w:div>
    <w:div w:id="1802309538">
      <w:bodyDiv w:val="1"/>
      <w:marLeft w:val="0"/>
      <w:marRight w:val="0"/>
      <w:marTop w:val="0"/>
      <w:marBottom w:val="0"/>
      <w:divBdr>
        <w:top w:val="none" w:sz="0" w:space="0" w:color="auto"/>
        <w:left w:val="none" w:sz="0" w:space="0" w:color="auto"/>
        <w:bottom w:val="none" w:sz="0" w:space="0" w:color="auto"/>
        <w:right w:val="none" w:sz="0" w:space="0" w:color="auto"/>
      </w:divBdr>
    </w:div>
    <w:div w:id="1975141374">
      <w:bodyDiv w:val="1"/>
      <w:marLeft w:val="0"/>
      <w:marRight w:val="0"/>
      <w:marTop w:val="0"/>
      <w:marBottom w:val="0"/>
      <w:divBdr>
        <w:top w:val="none" w:sz="0" w:space="0" w:color="auto"/>
        <w:left w:val="none" w:sz="0" w:space="0" w:color="auto"/>
        <w:bottom w:val="none" w:sz="0" w:space="0" w:color="auto"/>
        <w:right w:val="none" w:sz="0" w:space="0" w:color="auto"/>
      </w:divBdr>
    </w:div>
    <w:div w:id="211524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ollections.louvre.fr/en/ark:/53355/cl01011843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etmuseum.org/art/collection/search/240160"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etmuseum.org/art/collection/search/241275" TargetMode="Externa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collections.louvre.fr/ark:/53355/cl01011844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J_JW4qWwAMw" TargetMode="External"/><Relationship Id="rId3" Type="http://schemas.openxmlformats.org/officeDocument/2006/relationships/hyperlink" Target="https://www.oxfordbibliographies.com/display/document/obo-9780199766567/obo-9780199766567-0274.xml?rskey=daYDix&amp;result=1&amp;q=feminist+archeology#firstMatch" TargetMode="External"/><Relationship Id="rId7" Type="http://schemas.openxmlformats.org/officeDocument/2006/relationships/hyperlink" Target="https://www.youtube.com/watch?v=J_JW4qWwAMw" TargetMode="External"/><Relationship Id="rId12" Type="http://schemas.openxmlformats.org/officeDocument/2006/relationships/hyperlink" Target="https://theconversation.com/women-still-carry-most-of-the-worlds-water-81054" TargetMode="External"/><Relationship Id="rId2" Type="http://schemas.openxmlformats.org/officeDocument/2006/relationships/hyperlink" Target="https://www.oxfordbibliographies.com/display/document/obo-9780199766567/obo-9780199766567-0188.xml?rskey=VN2Y0j&amp;result=1&amp;q=post+processual+archeology#firstMatch" TargetMode="External"/><Relationship Id="rId1" Type="http://schemas.openxmlformats.org/officeDocument/2006/relationships/hyperlink" Target="https://www.oxfordbibliographies.com/display/document/obo-9780199766567/obo-9780199766567-0056.xml" TargetMode="External"/><Relationship Id="rId6" Type="http://schemas.openxmlformats.org/officeDocument/2006/relationships/hyperlink" Target="https://kambe.cnrs.ubc.ca/the-sites/kalavasos-ayios-dhimitrios/" TargetMode="External"/><Relationship Id="rId11" Type="http://schemas.openxmlformats.org/officeDocument/2006/relationships/hyperlink" Target="https://www.unicef.org/press-releases/unicef-collecting-water-often-colossal-waste-time-women-and-girls" TargetMode="External"/><Relationship Id="rId5" Type="http://schemas.openxmlformats.org/officeDocument/2006/relationships/hyperlink" Target="https://the-past.com/news/life-and-death-in-a-cypriot-bronze-age-society/" TargetMode="External"/><Relationship Id="rId10" Type="http://schemas.openxmlformats.org/officeDocument/2006/relationships/hyperlink" Target="https://science.howstuffworks.com/environmental/earth/archaeology/bioarchaeology.htm" TargetMode="External"/><Relationship Id="rId4" Type="http://schemas.openxmlformats.org/officeDocument/2006/relationships/hyperlink" Target="https://www.oxfordbibliographies.com/display/document/obo-9780199766567/obo-9780199766567-0271.xml?rskey=jmoJPm&amp;result=1&amp;q=experimental+archeology#firstMatch" TargetMode="External"/><Relationship Id="rId9" Type="http://schemas.openxmlformats.org/officeDocument/2006/relationships/hyperlink" Target="https://collections.louvre.fr/ark:/53355/cl0101184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8a6a6d50fca9a86511c9bea4ec3817f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0a74682bb7d6906e2dcc6d5f269b6f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78047-4D46-4084-8DB6-66278E945A27}">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35D7E1C6-BF7F-4270-B65A-5173EC4C0DD8}">
  <ds:schemaRefs>
    <ds:schemaRef ds:uri="http://schemas.microsoft.com/sharepoint/v3/contenttype/forms"/>
  </ds:schemaRefs>
</ds:datastoreItem>
</file>

<file path=customXml/itemProps3.xml><?xml version="1.0" encoding="utf-8"?>
<ds:datastoreItem xmlns:ds="http://schemas.openxmlformats.org/officeDocument/2006/customXml" ds:itemID="{5A0B6760-E6B3-49E0-9389-C390AE7B0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590769-46CD-43AB-B850-AE155FE50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9</Pages>
  <Words>3292</Words>
  <Characters>16728</Characters>
  <Application>Microsoft Office Word</Application>
  <DocSecurity>0</DocSecurity>
  <Lines>214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Bone (2103272)</dc:creator>
  <cp:keywords/>
  <dc:description/>
  <cp:lastModifiedBy>Rachael Bone (2103272)</cp:lastModifiedBy>
  <cp:revision>611</cp:revision>
  <dcterms:created xsi:type="dcterms:W3CDTF">2024-01-16T13:40:00Z</dcterms:created>
  <dcterms:modified xsi:type="dcterms:W3CDTF">2024-01-21T23:57:00Z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