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C9F9E" w14:textId="77777777" w:rsidR="00F7489D" w:rsidRDefault="00F7489D" w:rsidP="00F7489D">
      <w:pPr>
        <w:pStyle w:val="GraphicAnchor"/>
      </w:pPr>
      <w:r w:rsidRPr="004909D9">
        <w:rPr>
          <w:noProof/>
          <w:lang w:eastAsia="en-AU"/>
        </w:rPr>
        <w:drawing>
          <wp:anchor distT="0" distB="0" distL="114300" distR="114300" simplePos="0" relativeHeight="251659264" behindDoc="1" locked="0" layoutInCell="1" allowOverlap="1" wp14:anchorId="7EBD6F91" wp14:editId="446E1632">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F7489D" w14:paraId="36842387" w14:textId="77777777" w:rsidTr="000615BE">
        <w:trPr>
          <w:trHeight w:val="1083"/>
        </w:trPr>
        <w:tc>
          <w:tcPr>
            <w:tcW w:w="10790" w:type="dxa"/>
            <w:gridSpan w:val="9"/>
          </w:tcPr>
          <w:p w14:paraId="37A45601" w14:textId="77777777" w:rsidR="00F7489D" w:rsidRDefault="00F7489D" w:rsidP="000615BE"/>
        </w:tc>
      </w:tr>
      <w:tr w:rsidR="00F7489D" w14:paraId="602683C9" w14:textId="77777777" w:rsidTr="000615BE">
        <w:trPr>
          <w:trHeight w:val="1068"/>
        </w:trPr>
        <w:tc>
          <w:tcPr>
            <w:tcW w:w="1198" w:type="dxa"/>
            <w:gridSpan w:val="2"/>
            <w:tcBorders>
              <w:right w:val="single" w:sz="18" w:space="0" w:color="4472C4" w:themeColor="accent1"/>
            </w:tcBorders>
          </w:tcPr>
          <w:p w14:paraId="0653D09B" w14:textId="77777777" w:rsidR="00F7489D" w:rsidRDefault="00F7489D" w:rsidP="000615BE"/>
        </w:tc>
        <w:tc>
          <w:tcPr>
            <w:tcW w:w="8393" w:type="dxa"/>
            <w:gridSpan w:val="5"/>
            <w:tcBorders>
              <w:top w:val="single" w:sz="18" w:space="0" w:color="4472C4" w:themeColor="accent1"/>
              <w:left w:val="single" w:sz="18" w:space="0" w:color="4472C4" w:themeColor="accent1"/>
              <w:bottom w:val="single" w:sz="18" w:space="0" w:color="4472C4" w:themeColor="accent1"/>
              <w:right w:val="single" w:sz="18" w:space="0" w:color="4472C4" w:themeColor="accent1"/>
            </w:tcBorders>
            <w:shd w:val="clear" w:color="auto" w:fill="FFFFFF" w:themeFill="background1"/>
            <w:vAlign w:val="center"/>
          </w:tcPr>
          <w:p w14:paraId="587686A0" w14:textId="77777777" w:rsidR="00F7489D" w:rsidRPr="001A287B" w:rsidRDefault="00F7489D" w:rsidP="000615BE">
            <w:pPr>
              <w:pStyle w:val="Text"/>
              <w:jc w:val="center"/>
              <w:rPr>
                <w:lang w:val="en-GB"/>
              </w:rPr>
            </w:pPr>
            <w:r>
              <w:rPr>
                <w:lang w:val="en-GB"/>
              </w:rPr>
              <w:t>Analysis and Visualisation of Data</w:t>
            </w:r>
          </w:p>
        </w:tc>
        <w:tc>
          <w:tcPr>
            <w:tcW w:w="1199" w:type="dxa"/>
            <w:gridSpan w:val="2"/>
            <w:tcBorders>
              <w:left w:val="single" w:sz="18" w:space="0" w:color="4472C4" w:themeColor="accent1"/>
            </w:tcBorders>
          </w:tcPr>
          <w:p w14:paraId="56178A6E" w14:textId="77777777" w:rsidR="00F7489D" w:rsidRDefault="00F7489D" w:rsidP="000615BE"/>
        </w:tc>
      </w:tr>
      <w:tr w:rsidR="00F7489D" w14:paraId="56963319" w14:textId="77777777" w:rsidTr="000615BE">
        <w:trPr>
          <w:trHeight w:val="1837"/>
        </w:trPr>
        <w:tc>
          <w:tcPr>
            <w:tcW w:w="1170" w:type="dxa"/>
          </w:tcPr>
          <w:p w14:paraId="409AB074" w14:textId="77777777" w:rsidR="00F7489D" w:rsidRDefault="00F7489D" w:rsidP="000615BE"/>
        </w:tc>
        <w:tc>
          <w:tcPr>
            <w:tcW w:w="8460" w:type="dxa"/>
            <w:gridSpan w:val="7"/>
          </w:tcPr>
          <w:p w14:paraId="09702457" w14:textId="77777777" w:rsidR="00F7489D" w:rsidRDefault="00F7489D" w:rsidP="000615BE"/>
        </w:tc>
        <w:tc>
          <w:tcPr>
            <w:tcW w:w="1160" w:type="dxa"/>
          </w:tcPr>
          <w:p w14:paraId="2E2EDB0C" w14:textId="77777777" w:rsidR="00F7489D" w:rsidRDefault="00F7489D" w:rsidP="000615BE"/>
        </w:tc>
      </w:tr>
      <w:tr w:rsidR="00F7489D" w14:paraId="0EA5B402" w14:textId="77777777" w:rsidTr="000615BE">
        <w:trPr>
          <w:trHeight w:val="929"/>
        </w:trPr>
        <w:tc>
          <w:tcPr>
            <w:tcW w:w="2397" w:type="dxa"/>
            <w:gridSpan w:val="4"/>
          </w:tcPr>
          <w:p w14:paraId="5B333AD2" w14:textId="77777777" w:rsidR="00F7489D" w:rsidRDefault="00F7489D" w:rsidP="000615BE"/>
        </w:tc>
        <w:tc>
          <w:tcPr>
            <w:tcW w:w="5995" w:type="dxa"/>
            <w:shd w:val="clear" w:color="auto" w:fill="FFFFFF" w:themeFill="background1"/>
          </w:tcPr>
          <w:p w14:paraId="576463FA" w14:textId="77777777" w:rsidR="00F7489D" w:rsidRPr="00DF198B" w:rsidRDefault="00F7489D" w:rsidP="000615BE">
            <w:pPr>
              <w:jc w:val="center"/>
              <w:rPr>
                <w:rFonts w:ascii="Georgia" w:hAnsi="Georgia"/>
                <w:sz w:val="48"/>
                <w:szCs w:val="48"/>
              </w:rPr>
            </w:pPr>
          </w:p>
        </w:tc>
        <w:tc>
          <w:tcPr>
            <w:tcW w:w="2398" w:type="dxa"/>
            <w:gridSpan w:val="4"/>
          </w:tcPr>
          <w:p w14:paraId="415C57EB" w14:textId="77777777" w:rsidR="00F7489D" w:rsidRDefault="00F7489D" w:rsidP="000615BE"/>
        </w:tc>
      </w:tr>
      <w:tr w:rsidR="00F7489D" w14:paraId="20F71F29" w14:textId="77777777" w:rsidTr="000615BE">
        <w:trPr>
          <w:trHeight w:val="1460"/>
        </w:trPr>
        <w:tc>
          <w:tcPr>
            <w:tcW w:w="2397" w:type="dxa"/>
            <w:gridSpan w:val="4"/>
          </w:tcPr>
          <w:p w14:paraId="05F757D8" w14:textId="77777777" w:rsidR="00F7489D" w:rsidRDefault="00F7489D" w:rsidP="000615BE"/>
        </w:tc>
        <w:tc>
          <w:tcPr>
            <w:tcW w:w="5995" w:type="dxa"/>
            <w:shd w:val="clear" w:color="auto" w:fill="FFFFFF" w:themeFill="background1"/>
          </w:tcPr>
          <w:p w14:paraId="7CF1A5E6" w14:textId="77777777" w:rsidR="00F7489D" w:rsidRPr="00DF198B" w:rsidRDefault="00F7489D" w:rsidP="000615BE">
            <w:pPr>
              <w:pStyle w:val="Text"/>
              <w:jc w:val="center"/>
            </w:pPr>
            <w:r>
              <w:t>Valentin Latinov Miladinov</w:t>
            </w:r>
          </w:p>
        </w:tc>
        <w:tc>
          <w:tcPr>
            <w:tcW w:w="2398" w:type="dxa"/>
            <w:gridSpan w:val="4"/>
          </w:tcPr>
          <w:p w14:paraId="5D765DBE" w14:textId="77777777" w:rsidR="00F7489D" w:rsidRDefault="00F7489D" w:rsidP="000615BE"/>
        </w:tc>
      </w:tr>
      <w:tr w:rsidR="00F7489D" w:rsidRPr="00B715AE" w14:paraId="7CF923DF" w14:textId="77777777" w:rsidTr="000615BE">
        <w:trPr>
          <w:trHeight w:val="7176"/>
        </w:trPr>
        <w:tc>
          <w:tcPr>
            <w:tcW w:w="2397" w:type="dxa"/>
            <w:gridSpan w:val="4"/>
            <w:vAlign w:val="bottom"/>
          </w:tcPr>
          <w:p w14:paraId="43733944" w14:textId="77777777" w:rsidR="00F7489D" w:rsidRDefault="00F7489D" w:rsidP="000615BE">
            <w:pPr>
              <w:jc w:val="center"/>
            </w:pPr>
          </w:p>
        </w:tc>
        <w:tc>
          <w:tcPr>
            <w:tcW w:w="5995" w:type="dxa"/>
            <w:tcBorders>
              <w:bottom w:val="single" w:sz="18" w:space="0" w:color="4472C4" w:themeColor="accent1"/>
            </w:tcBorders>
            <w:shd w:val="clear" w:color="auto" w:fill="FFFFFF" w:themeFill="background1"/>
            <w:vAlign w:val="bottom"/>
          </w:tcPr>
          <w:p w14:paraId="3668C995" w14:textId="77777777" w:rsidR="00F7489D" w:rsidRPr="00DF198B" w:rsidRDefault="00F7489D" w:rsidP="000615BE">
            <w:pPr>
              <w:pStyle w:val="Text"/>
              <w:jc w:val="center"/>
            </w:pPr>
            <w:r>
              <w:t>06/08/2021</w:t>
            </w:r>
          </w:p>
          <w:p w14:paraId="6D0A37D6" w14:textId="77777777" w:rsidR="00F7489D" w:rsidRPr="00DF198B" w:rsidRDefault="002220B8" w:rsidP="000615BE">
            <w:pPr>
              <w:pStyle w:val="Text"/>
              <w:jc w:val="center"/>
            </w:pPr>
            <w:sdt>
              <w:sdtPr>
                <w:id w:val="-1516760087"/>
                <w:placeholder>
                  <w:docPart w:val="6AA6A5129E8246E9A83384A34D28F507"/>
                </w:placeholder>
                <w:temporary/>
                <w:showingPlcHdr/>
                <w15:appearance w15:val="hidden"/>
              </w:sdtPr>
              <w:sdtEndPr/>
              <w:sdtContent>
                <w:r w:rsidR="00F7489D" w:rsidRPr="00DF198B">
                  <w:t>—</w:t>
                </w:r>
              </w:sdtContent>
            </w:sdt>
          </w:p>
          <w:p w14:paraId="3C0CFD5C" w14:textId="77777777" w:rsidR="00F7489D" w:rsidRPr="00DF198B" w:rsidRDefault="00F7489D" w:rsidP="000615BE">
            <w:pPr>
              <w:pStyle w:val="Text"/>
              <w:jc w:val="center"/>
            </w:pPr>
            <w:r>
              <w:t>Data Analysis and Visualisation</w:t>
            </w:r>
          </w:p>
          <w:p w14:paraId="59608C8F" w14:textId="77777777" w:rsidR="00F7489D" w:rsidRPr="00DF198B" w:rsidRDefault="002220B8" w:rsidP="000615BE">
            <w:pPr>
              <w:pStyle w:val="Text"/>
              <w:jc w:val="center"/>
            </w:pPr>
            <w:sdt>
              <w:sdtPr>
                <w:id w:val="1492440299"/>
                <w:placeholder>
                  <w:docPart w:val="A1A3763A3ECE448A955C4AF125597D4C"/>
                </w:placeholder>
                <w:temporary/>
                <w:showingPlcHdr/>
                <w15:appearance w15:val="hidden"/>
              </w:sdtPr>
              <w:sdtEndPr/>
              <w:sdtContent>
                <w:r w:rsidR="00F7489D" w:rsidRPr="00DF198B">
                  <w:t>—</w:t>
                </w:r>
              </w:sdtContent>
            </w:sdt>
          </w:p>
          <w:p w14:paraId="67FD377E" w14:textId="77777777" w:rsidR="00F7489D" w:rsidRDefault="00F7489D" w:rsidP="000615BE">
            <w:pPr>
              <w:pStyle w:val="Text"/>
              <w:jc w:val="center"/>
            </w:pPr>
            <w:r>
              <w:t>Dr. Suneth Fernando</w:t>
            </w:r>
          </w:p>
          <w:p w14:paraId="7846CC0A" w14:textId="77777777" w:rsidR="00F7489D" w:rsidRPr="00DF198B" w:rsidRDefault="00F7489D" w:rsidP="000615BE"/>
        </w:tc>
        <w:tc>
          <w:tcPr>
            <w:tcW w:w="2398" w:type="dxa"/>
            <w:gridSpan w:val="4"/>
            <w:vAlign w:val="bottom"/>
          </w:tcPr>
          <w:p w14:paraId="4F0E91B8" w14:textId="77777777" w:rsidR="00F7489D" w:rsidRDefault="00F7489D" w:rsidP="000615BE">
            <w:pPr>
              <w:jc w:val="center"/>
            </w:pPr>
          </w:p>
        </w:tc>
      </w:tr>
      <w:tr w:rsidR="00F7489D" w14:paraId="3869CD68" w14:textId="77777777" w:rsidTr="000615BE">
        <w:tc>
          <w:tcPr>
            <w:tcW w:w="2340" w:type="dxa"/>
            <w:gridSpan w:val="3"/>
          </w:tcPr>
          <w:p w14:paraId="7CE20EA8" w14:textId="77777777" w:rsidR="00F7489D" w:rsidRDefault="00F7489D" w:rsidP="000615BE"/>
        </w:tc>
        <w:tc>
          <w:tcPr>
            <w:tcW w:w="6120" w:type="dxa"/>
            <w:gridSpan w:val="3"/>
          </w:tcPr>
          <w:p w14:paraId="07592B8F" w14:textId="77777777" w:rsidR="00F7489D" w:rsidRDefault="00F7489D" w:rsidP="000615BE"/>
        </w:tc>
        <w:tc>
          <w:tcPr>
            <w:tcW w:w="2330" w:type="dxa"/>
            <w:gridSpan w:val="3"/>
          </w:tcPr>
          <w:p w14:paraId="02E8CF6A" w14:textId="77777777" w:rsidR="00F7489D" w:rsidRDefault="00F7489D" w:rsidP="000615BE"/>
        </w:tc>
      </w:tr>
    </w:tbl>
    <w:p w14:paraId="4DF9D597" w14:textId="77777777" w:rsidR="00F7489D" w:rsidRDefault="00F7489D" w:rsidP="00F7489D"/>
    <w:p w14:paraId="0483E54A" w14:textId="77777777" w:rsidR="00F7489D" w:rsidRDefault="00F7489D" w:rsidP="00F7489D">
      <w:pPr>
        <w:pStyle w:val="GraphicAnchor"/>
        <w:rPr>
          <w:sz w:val="24"/>
        </w:rPr>
      </w:pPr>
    </w:p>
    <w:p w14:paraId="52FFFCC8" w14:textId="77777777" w:rsidR="00F7489D" w:rsidRDefault="00F7489D" w:rsidP="00F7489D">
      <w:pPr>
        <w:pStyle w:val="GraphicAnchor"/>
        <w:rPr>
          <w:sz w:val="24"/>
        </w:rPr>
      </w:pPr>
    </w:p>
    <w:sdt>
      <w:sdtPr>
        <w:rPr>
          <w:rFonts w:asciiTheme="minorHAnsi" w:eastAsiaTheme="minorHAnsi" w:hAnsiTheme="minorHAnsi" w:cstheme="minorBidi"/>
          <w:color w:val="auto"/>
          <w:sz w:val="24"/>
          <w:szCs w:val="24"/>
        </w:rPr>
        <w:id w:val="-1105717822"/>
        <w:docPartObj>
          <w:docPartGallery w:val="Table of Contents"/>
          <w:docPartUnique/>
        </w:docPartObj>
      </w:sdtPr>
      <w:sdtEndPr>
        <w:rPr>
          <w:b/>
          <w:bCs/>
          <w:noProof/>
        </w:rPr>
      </w:sdtEndPr>
      <w:sdtContent>
        <w:p w14:paraId="419167A3" w14:textId="77777777" w:rsidR="00F7489D" w:rsidRDefault="00F7489D" w:rsidP="00F7489D">
          <w:pPr>
            <w:pStyle w:val="TOCHeading"/>
          </w:pPr>
          <w:r>
            <w:t>Table of Contents</w:t>
          </w:r>
        </w:p>
        <w:p w14:paraId="0241B009" w14:textId="16A091A7" w:rsidR="00F7489D" w:rsidRDefault="00F7489D" w:rsidP="00F7489D">
          <w:pPr>
            <w:pStyle w:val="TOC3"/>
            <w:tabs>
              <w:tab w:val="right" w:leader="dot" w:pos="10790"/>
            </w:tabs>
            <w:rPr>
              <w:rFonts w:eastAsiaTheme="minorEastAsia"/>
              <w:noProof/>
              <w:sz w:val="22"/>
              <w:szCs w:val="22"/>
              <w:lang w:val="en-GB" w:eastAsia="en-GB" w:bidi="si-LK"/>
            </w:rPr>
          </w:pPr>
          <w:r>
            <w:fldChar w:fldCharType="begin"/>
          </w:r>
          <w:r>
            <w:instrText xml:space="preserve"> TOC \o "1-3" \h \z \u </w:instrText>
          </w:r>
          <w:r>
            <w:fldChar w:fldCharType="separate"/>
          </w:r>
          <w:hyperlink w:anchor="_Toc67991841" w:history="1">
            <w:r w:rsidR="00CE1E38">
              <w:rPr>
                <w:rStyle w:val="Hyperlink"/>
                <w:noProof/>
              </w:rPr>
              <w:t>Discussion</w:t>
            </w:r>
            <w:r>
              <w:rPr>
                <w:noProof/>
                <w:webHidden/>
              </w:rPr>
              <w:tab/>
            </w:r>
            <w:r>
              <w:rPr>
                <w:noProof/>
                <w:webHidden/>
              </w:rPr>
              <w:fldChar w:fldCharType="begin"/>
            </w:r>
            <w:r>
              <w:rPr>
                <w:noProof/>
                <w:webHidden/>
              </w:rPr>
              <w:instrText xml:space="preserve"> PAGEREF _Toc67991841 \h </w:instrText>
            </w:r>
            <w:r>
              <w:rPr>
                <w:noProof/>
                <w:webHidden/>
              </w:rPr>
            </w:r>
            <w:r>
              <w:rPr>
                <w:noProof/>
                <w:webHidden/>
              </w:rPr>
              <w:fldChar w:fldCharType="separate"/>
            </w:r>
            <w:r>
              <w:rPr>
                <w:noProof/>
                <w:webHidden/>
              </w:rPr>
              <w:t>3</w:t>
            </w:r>
            <w:r>
              <w:rPr>
                <w:noProof/>
                <w:webHidden/>
              </w:rPr>
              <w:fldChar w:fldCharType="end"/>
            </w:r>
          </w:hyperlink>
        </w:p>
        <w:p w14:paraId="2D0AF840" w14:textId="08B580B1" w:rsidR="00F7489D" w:rsidRDefault="002220B8" w:rsidP="00F7489D">
          <w:pPr>
            <w:pStyle w:val="TOC3"/>
            <w:tabs>
              <w:tab w:val="right" w:leader="dot" w:pos="10790"/>
            </w:tabs>
            <w:rPr>
              <w:rFonts w:eastAsiaTheme="minorEastAsia"/>
              <w:noProof/>
              <w:sz w:val="22"/>
              <w:szCs w:val="22"/>
              <w:lang w:val="en-GB" w:eastAsia="en-GB" w:bidi="si-LK"/>
            </w:rPr>
          </w:pPr>
          <w:hyperlink w:anchor="_Toc67991842" w:history="1">
            <w:r w:rsidR="00A74C39">
              <w:rPr>
                <w:rStyle w:val="Hyperlink"/>
                <w:noProof/>
              </w:rPr>
              <w:t>Reference list</w:t>
            </w:r>
            <w:r w:rsidR="00F7489D">
              <w:rPr>
                <w:noProof/>
                <w:webHidden/>
              </w:rPr>
              <w:tab/>
            </w:r>
            <w:r w:rsidR="00A74C39">
              <w:rPr>
                <w:noProof/>
                <w:webHidden/>
              </w:rPr>
              <w:t>5</w:t>
            </w:r>
          </w:hyperlink>
        </w:p>
        <w:p w14:paraId="18E284D3" w14:textId="0C6DAB53" w:rsidR="00F7489D" w:rsidRDefault="00551EF6" w:rsidP="00F7489D">
          <w:pPr>
            <w:pStyle w:val="TOC3"/>
            <w:tabs>
              <w:tab w:val="right" w:leader="dot" w:pos="10790"/>
            </w:tabs>
            <w:rPr>
              <w:rFonts w:eastAsiaTheme="minorEastAsia"/>
              <w:noProof/>
              <w:sz w:val="22"/>
              <w:szCs w:val="22"/>
              <w:lang w:val="en-GB" w:eastAsia="en-GB" w:bidi="si-LK"/>
            </w:rPr>
          </w:pPr>
          <w:r>
            <w:rPr>
              <w:noProof/>
            </w:rPr>
            <w:t>Appendices</w:t>
          </w:r>
          <w:hyperlink w:anchor="_Toc67991846" w:history="1">
            <w:r w:rsidR="00F7489D">
              <w:rPr>
                <w:noProof/>
                <w:webHidden/>
              </w:rPr>
              <w:tab/>
            </w:r>
            <w:r w:rsidR="00A74C39">
              <w:rPr>
                <w:noProof/>
                <w:webHidden/>
              </w:rPr>
              <w:t>6</w:t>
            </w:r>
          </w:hyperlink>
        </w:p>
        <w:p w14:paraId="450E4767" w14:textId="77777777" w:rsidR="00F7489D" w:rsidRDefault="00F7489D" w:rsidP="00F7489D">
          <w:r>
            <w:rPr>
              <w:b/>
              <w:bCs/>
              <w:noProof/>
            </w:rPr>
            <w:fldChar w:fldCharType="end"/>
          </w:r>
        </w:p>
      </w:sdtContent>
    </w:sdt>
    <w:p w14:paraId="4FD60F76" w14:textId="77777777" w:rsidR="00F7489D" w:rsidRDefault="00F7489D" w:rsidP="00F7489D"/>
    <w:p w14:paraId="621C01EC" w14:textId="77777777" w:rsidR="00F7489D" w:rsidRDefault="00F7489D" w:rsidP="00F7489D">
      <w:pPr>
        <w:pStyle w:val="GraphicAnchor"/>
        <w:rPr>
          <w:sz w:val="24"/>
        </w:rPr>
      </w:pPr>
    </w:p>
    <w:p w14:paraId="6782B5B1" w14:textId="77777777" w:rsidR="00F7489D" w:rsidRDefault="00F7489D" w:rsidP="00F7489D">
      <w:pPr>
        <w:pStyle w:val="GraphicAnchor"/>
        <w:rPr>
          <w:sz w:val="24"/>
        </w:rPr>
      </w:pPr>
    </w:p>
    <w:p w14:paraId="1C8123EA" w14:textId="77777777" w:rsidR="00F7489D" w:rsidRDefault="00F7489D" w:rsidP="00F7489D">
      <w:pPr>
        <w:pStyle w:val="GraphicAnchor"/>
        <w:rPr>
          <w:sz w:val="24"/>
        </w:rPr>
      </w:pPr>
    </w:p>
    <w:p w14:paraId="214B8EF8" w14:textId="77777777" w:rsidR="00F7489D" w:rsidRDefault="00F7489D" w:rsidP="00F7489D">
      <w:pPr>
        <w:pStyle w:val="GraphicAnchor"/>
        <w:rPr>
          <w:sz w:val="24"/>
        </w:rPr>
      </w:pPr>
    </w:p>
    <w:p w14:paraId="6AB87417" w14:textId="77777777" w:rsidR="00F7489D" w:rsidRDefault="00F7489D" w:rsidP="00F7489D">
      <w:pPr>
        <w:pStyle w:val="GraphicAnchor"/>
        <w:rPr>
          <w:sz w:val="24"/>
        </w:rPr>
      </w:pPr>
    </w:p>
    <w:p w14:paraId="414A98CE" w14:textId="77777777" w:rsidR="00F7489D" w:rsidRDefault="00F7489D" w:rsidP="00F7489D">
      <w:pPr>
        <w:pStyle w:val="GraphicAnchor"/>
        <w:rPr>
          <w:sz w:val="24"/>
        </w:rPr>
      </w:pPr>
    </w:p>
    <w:p w14:paraId="65D4F9BD" w14:textId="77777777" w:rsidR="00F7489D" w:rsidRDefault="00F7489D" w:rsidP="00F7489D">
      <w:pPr>
        <w:pStyle w:val="GraphicAnchor"/>
        <w:rPr>
          <w:sz w:val="24"/>
        </w:rPr>
      </w:pPr>
    </w:p>
    <w:p w14:paraId="367DBEDF" w14:textId="77777777" w:rsidR="00F7489D" w:rsidRDefault="00F7489D" w:rsidP="00F7489D">
      <w:pPr>
        <w:pStyle w:val="GraphicAnchor"/>
        <w:rPr>
          <w:sz w:val="24"/>
        </w:rPr>
      </w:pPr>
    </w:p>
    <w:p w14:paraId="11104A7B" w14:textId="77777777" w:rsidR="00F7489D" w:rsidRDefault="00F7489D" w:rsidP="00F7489D">
      <w:pPr>
        <w:pStyle w:val="GraphicAnchor"/>
        <w:rPr>
          <w:sz w:val="24"/>
        </w:rPr>
      </w:pPr>
    </w:p>
    <w:p w14:paraId="3905FF84" w14:textId="77777777" w:rsidR="00F7489D" w:rsidRDefault="00F7489D" w:rsidP="00F7489D">
      <w:pPr>
        <w:pStyle w:val="GraphicAnchor"/>
        <w:rPr>
          <w:sz w:val="24"/>
        </w:rPr>
      </w:pPr>
    </w:p>
    <w:p w14:paraId="36283296" w14:textId="77777777" w:rsidR="00F7489D" w:rsidRDefault="00F7489D" w:rsidP="00F7489D">
      <w:pPr>
        <w:pStyle w:val="GraphicAnchor"/>
        <w:rPr>
          <w:sz w:val="24"/>
        </w:rPr>
      </w:pPr>
    </w:p>
    <w:p w14:paraId="3F2970D8" w14:textId="77777777" w:rsidR="00F7489D" w:rsidRDefault="00F7489D" w:rsidP="00F7489D">
      <w:pPr>
        <w:pStyle w:val="GraphicAnchor"/>
        <w:rPr>
          <w:sz w:val="24"/>
        </w:rPr>
      </w:pPr>
    </w:p>
    <w:p w14:paraId="33DAEBD5" w14:textId="77777777" w:rsidR="00F7489D" w:rsidRDefault="00F7489D" w:rsidP="00F7489D">
      <w:pPr>
        <w:pStyle w:val="GraphicAnchor"/>
        <w:rPr>
          <w:sz w:val="24"/>
        </w:rPr>
      </w:pPr>
    </w:p>
    <w:p w14:paraId="70960A4A" w14:textId="77777777" w:rsidR="00F7489D" w:rsidRDefault="00F7489D" w:rsidP="00F7489D">
      <w:pPr>
        <w:pStyle w:val="GraphicAnchor"/>
        <w:rPr>
          <w:sz w:val="24"/>
        </w:rPr>
      </w:pPr>
    </w:p>
    <w:p w14:paraId="4715B6C3" w14:textId="77777777" w:rsidR="00F7489D" w:rsidRDefault="00F7489D" w:rsidP="00F7489D">
      <w:pPr>
        <w:pStyle w:val="GraphicAnchor"/>
        <w:rPr>
          <w:sz w:val="24"/>
        </w:rPr>
      </w:pPr>
    </w:p>
    <w:p w14:paraId="271136AD" w14:textId="77777777" w:rsidR="00F7489D" w:rsidRDefault="00F7489D" w:rsidP="00F7489D">
      <w:pPr>
        <w:pStyle w:val="GraphicAnchor"/>
        <w:rPr>
          <w:sz w:val="24"/>
        </w:rPr>
      </w:pPr>
    </w:p>
    <w:p w14:paraId="5A6B4A89" w14:textId="77777777" w:rsidR="00F7489D" w:rsidRDefault="00F7489D" w:rsidP="00F7489D">
      <w:pPr>
        <w:pStyle w:val="GraphicAnchor"/>
        <w:rPr>
          <w:sz w:val="24"/>
        </w:rPr>
      </w:pPr>
    </w:p>
    <w:p w14:paraId="611752BE" w14:textId="77777777" w:rsidR="00F7489D" w:rsidRDefault="00F7489D" w:rsidP="00F7489D">
      <w:pPr>
        <w:pStyle w:val="GraphicAnchor"/>
        <w:rPr>
          <w:sz w:val="24"/>
        </w:rPr>
      </w:pPr>
    </w:p>
    <w:p w14:paraId="56CE2F38" w14:textId="77777777" w:rsidR="00F7489D" w:rsidRDefault="00F7489D" w:rsidP="00F7489D">
      <w:pPr>
        <w:pStyle w:val="GraphicAnchor"/>
        <w:rPr>
          <w:sz w:val="24"/>
        </w:rPr>
      </w:pPr>
    </w:p>
    <w:p w14:paraId="3EF65C46" w14:textId="77777777" w:rsidR="00F7489D" w:rsidRDefault="00F7489D" w:rsidP="00F7489D">
      <w:pPr>
        <w:pStyle w:val="GraphicAnchor"/>
        <w:rPr>
          <w:sz w:val="24"/>
        </w:rPr>
      </w:pPr>
    </w:p>
    <w:p w14:paraId="0C3EB69C" w14:textId="77777777" w:rsidR="00F7489D" w:rsidRDefault="00F7489D" w:rsidP="00F7489D">
      <w:pPr>
        <w:pStyle w:val="GraphicAnchor"/>
        <w:rPr>
          <w:sz w:val="24"/>
        </w:rPr>
      </w:pPr>
    </w:p>
    <w:p w14:paraId="5CF03598" w14:textId="77777777" w:rsidR="00F7489D" w:rsidRDefault="00F7489D" w:rsidP="00F7489D">
      <w:pPr>
        <w:pStyle w:val="GraphicAnchor"/>
        <w:rPr>
          <w:sz w:val="24"/>
        </w:rPr>
      </w:pPr>
    </w:p>
    <w:p w14:paraId="0644E788" w14:textId="77777777" w:rsidR="00F7489D" w:rsidRDefault="00F7489D" w:rsidP="00F7489D">
      <w:pPr>
        <w:pStyle w:val="GraphicAnchor"/>
        <w:rPr>
          <w:sz w:val="24"/>
        </w:rPr>
      </w:pPr>
    </w:p>
    <w:p w14:paraId="1C7301AF" w14:textId="77777777" w:rsidR="00F7489D" w:rsidRDefault="00F7489D" w:rsidP="00F7489D">
      <w:pPr>
        <w:pStyle w:val="GraphicAnchor"/>
        <w:rPr>
          <w:sz w:val="24"/>
        </w:rPr>
      </w:pPr>
    </w:p>
    <w:p w14:paraId="03144FAC" w14:textId="77777777" w:rsidR="00F7489D" w:rsidRDefault="00F7489D" w:rsidP="00F7489D">
      <w:pPr>
        <w:pStyle w:val="GraphicAnchor"/>
        <w:rPr>
          <w:sz w:val="24"/>
        </w:rPr>
      </w:pPr>
    </w:p>
    <w:p w14:paraId="3D413CB2" w14:textId="77777777" w:rsidR="00F7489D" w:rsidRDefault="00F7489D" w:rsidP="00F7489D">
      <w:pPr>
        <w:pStyle w:val="GraphicAnchor"/>
        <w:rPr>
          <w:sz w:val="24"/>
        </w:rPr>
      </w:pPr>
    </w:p>
    <w:p w14:paraId="0AC24FE3" w14:textId="77777777" w:rsidR="00F7489D" w:rsidRDefault="00F7489D" w:rsidP="00F7489D">
      <w:pPr>
        <w:pStyle w:val="GraphicAnchor"/>
        <w:rPr>
          <w:sz w:val="24"/>
        </w:rPr>
      </w:pPr>
    </w:p>
    <w:p w14:paraId="5B7F6C10" w14:textId="77777777" w:rsidR="00F7489D" w:rsidRDefault="00F7489D" w:rsidP="00F7489D">
      <w:pPr>
        <w:pStyle w:val="GraphicAnchor"/>
        <w:rPr>
          <w:sz w:val="24"/>
        </w:rPr>
      </w:pPr>
    </w:p>
    <w:p w14:paraId="42618F48" w14:textId="77777777" w:rsidR="00F7489D" w:rsidRDefault="00F7489D" w:rsidP="00F7489D">
      <w:pPr>
        <w:pStyle w:val="GraphicAnchor"/>
        <w:rPr>
          <w:sz w:val="24"/>
        </w:rPr>
      </w:pPr>
    </w:p>
    <w:p w14:paraId="33C2A575" w14:textId="77777777" w:rsidR="00F7489D" w:rsidRDefault="00F7489D" w:rsidP="00F7489D">
      <w:pPr>
        <w:pStyle w:val="GraphicAnchor"/>
        <w:rPr>
          <w:sz w:val="24"/>
        </w:rPr>
      </w:pPr>
    </w:p>
    <w:p w14:paraId="4D524D59" w14:textId="77777777" w:rsidR="00F7489D" w:rsidRDefault="00F7489D" w:rsidP="00F7489D">
      <w:pPr>
        <w:pStyle w:val="GraphicAnchor"/>
        <w:rPr>
          <w:sz w:val="24"/>
        </w:rPr>
      </w:pPr>
    </w:p>
    <w:p w14:paraId="696E32FC" w14:textId="77777777" w:rsidR="00F7489D" w:rsidRDefault="00F7489D" w:rsidP="00F7489D">
      <w:pPr>
        <w:pStyle w:val="GraphicAnchor"/>
        <w:rPr>
          <w:sz w:val="24"/>
        </w:rPr>
      </w:pPr>
    </w:p>
    <w:p w14:paraId="43A6DDB7" w14:textId="77777777" w:rsidR="00F7489D" w:rsidRDefault="00F7489D" w:rsidP="00F7489D">
      <w:pPr>
        <w:pStyle w:val="GraphicAnchor"/>
        <w:rPr>
          <w:sz w:val="24"/>
        </w:rPr>
      </w:pPr>
    </w:p>
    <w:p w14:paraId="73948C18" w14:textId="77777777" w:rsidR="00F7489D" w:rsidRDefault="00F7489D" w:rsidP="00F7489D">
      <w:pPr>
        <w:pStyle w:val="GraphicAnchor"/>
        <w:rPr>
          <w:sz w:val="24"/>
        </w:rPr>
      </w:pPr>
    </w:p>
    <w:p w14:paraId="24CF7406" w14:textId="77777777" w:rsidR="00F7489D" w:rsidRDefault="00F7489D" w:rsidP="00F7489D">
      <w:pPr>
        <w:pStyle w:val="GraphicAnchor"/>
        <w:rPr>
          <w:sz w:val="24"/>
        </w:rPr>
      </w:pPr>
    </w:p>
    <w:p w14:paraId="45A2D508" w14:textId="77777777" w:rsidR="00F7489D" w:rsidRDefault="00F7489D" w:rsidP="00F7489D">
      <w:pPr>
        <w:pStyle w:val="GraphicAnchor"/>
        <w:rPr>
          <w:sz w:val="24"/>
        </w:rPr>
      </w:pPr>
    </w:p>
    <w:p w14:paraId="12D37F5B" w14:textId="77777777" w:rsidR="00F7489D" w:rsidRDefault="00F7489D" w:rsidP="00F7489D">
      <w:pPr>
        <w:pStyle w:val="GraphicAnchor"/>
        <w:rPr>
          <w:sz w:val="24"/>
        </w:rPr>
      </w:pPr>
    </w:p>
    <w:p w14:paraId="56C98BAA" w14:textId="77777777" w:rsidR="00F7489D" w:rsidRDefault="00F7489D" w:rsidP="00F7489D">
      <w:pPr>
        <w:pStyle w:val="GraphicAnchor"/>
        <w:rPr>
          <w:sz w:val="24"/>
        </w:rPr>
      </w:pPr>
    </w:p>
    <w:p w14:paraId="0CFFEF26" w14:textId="77777777" w:rsidR="00F7489D" w:rsidRDefault="00F7489D" w:rsidP="00F7489D">
      <w:pPr>
        <w:pStyle w:val="GraphicAnchor"/>
        <w:rPr>
          <w:sz w:val="24"/>
        </w:rPr>
      </w:pPr>
    </w:p>
    <w:p w14:paraId="518637FB" w14:textId="77777777" w:rsidR="00F7489D" w:rsidRDefault="00F7489D" w:rsidP="00F7489D">
      <w:pPr>
        <w:pStyle w:val="GraphicAnchor"/>
        <w:rPr>
          <w:sz w:val="24"/>
        </w:rPr>
      </w:pPr>
    </w:p>
    <w:p w14:paraId="251E7459" w14:textId="77777777" w:rsidR="00F7489D" w:rsidRDefault="00F7489D" w:rsidP="00F7489D">
      <w:pPr>
        <w:pStyle w:val="GraphicAnchor"/>
        <w:rPr>
          <w:sz w:val="24"/>
        </w:rPr>
      </w:pPr>
    </w:p>
    <w:p w14:paraId="1C623DD8" w14:textId="77777777" w:rsidR="00F7489D" w:rsidRDefault="00F7489D" w:rsidP="00F7489D">
      <w:pPr>
        <w:pStyle w:val="GraphicAnchor"/>
        <w:rPr>
          <w:sz w:val="24"/>
        </w:rPr>
      </w:pPr>
    </w:p>
    <w:p w14:paraId="7FEB5431" w14:textId="77777777" w:rsidR="00F7489D" w:rsidRDefault="00F7489D" w:rsidP="00F7489D">
      <w:pPr>
        <w:pStyle w:val="GraphicAnchor"/>
        <w:rPr>
          <w:sz w:val="24"/>
        </w:rPr>
      </w:pPr>
    </w:p>
    <w:p w14:paraId="0209DC02" w14:textId="77777777" w:rsidR="00F7489D" w:rsidRDefault="00F7489D" w:rsidP="00F7489D">
      <w:pPr>
        <w:pStyle w:val="GraphicAnchor"/>
        <w:rPr>
          <w:sz w:val="24"/>
        </w:rPr>
      </w:pPr>
    </w:p>
    <w:p w14:paraId="4F49E41C" w14:textId="77777777" w:rsidR="00F7489D" w:rsidRDefault="00F7489D" w:rsidP="00F7489D">
      <w:pPr>
        <w:pStyle w:val="GraphicAnchor"/>
        <w:rPr>
          <w:sz w:val="24"/>
        </w:rPr>
      </w:pPr>
    </w:p>
    <w:p w14:paraId="60C0E688" w14:textId="77777777" w:rsidR="00F7489D" w:rsidRDefault="00F7489D" w:rsidP="00F7489D">
      <w:pPr>
        <w:pStyle w:val="GraphicAnchor"/>
        <w:rPr>
          <w:sz w:val="24"/>
        </w:rPr>
      </w:pPr>
    </w:p>
    <w:p w14:paraId="60B559E5" w14:textId="77777777" w:rsidR="00CD7C7B" w:rsidRDefault="00F7489D" w:rsidP="00F7489D">
      <w:r>
        <w:tab/>
      </w:r>
      <w:r w:rsidR="00BF588F">
        <w:t>In the following report, I provide</w:t>
      </w:r>
      <w:r w:rsidR="002D1A9B">
        <w:t xml:space="preserve"> a discussion of</w:t>
      </w:r>
      <w:r w:rsidR="00E63462">
        <w:t xml:space="preserve"> the means of the given infographic </w:t>
      </w:r>
      <w:r w:rsidR="00902656">
        <w:t>as a presentation</w:t>
      </w:r>
      <w:r w:rsidR="005A0258">
        <w:t xml:space="preserve"> of information within its content. </w:t>
      </w:r>
    </w:p>
    <w:p w14:paraId="32CCA668" w14:textId="77777777" w:rsidR="0034222B" w:rsidRDefault="00CD7C7B" w:rsidP="00F7489D">
      <w:pPr>
        <w:rPr>
          <w:lang w:val="en-GB"/>
        </w:rPr>
      </w:pPr>
      <w:r>
        <w:tab/>
      </w:r>
      <w:r w:rsidR="00F7489D">
        <w:t xml:space="preserve"> </w:t>
      </w:r>
      <w:r w:rsidR="00940102">
        <w:rPr>
          <w:lang w:val="en-GB"/>
        </w:rPr>
        <w:t xml:space="preserve">On a quick glimpse, it looks like </w:t>
      </w:r>
      <w:r w:rsidR="00C2137F">
        <w:rPr>
          <w:lang w:val="en-GB"/>
        </w:rPr>
        <w:t xml:space="preserve">the infographic presents various ways of reading the data it contains. </w:t>
      </w:r>
      <w:r w:rsidR="00AF66BA">
        <w:rPr>
          <w:lang w:val="en-GB"/>
        </w:rPr>
        <w:t xml:space="preserve">It gives the </w:t>
      </w:r>
      <w:r w:rsidR="002B17A8">
        <w:rPr>
          <w:lang w:val="en-GB"/>
        </w:rPr>
        <w:t xml:space="preserve">analyst </w:t>
      </w:r>
      <w:r w:rsidR="00E818CA">
        <w:rPr>
          <w:lang w:val="en-GB"/>
        </w:rPr>
        <w:t>the option to see through things in different ways, which could make one infographic not only more refreshing, but</w:t>
      </w:r>
      <w:r w:rsidR="007629BB">
        <w:rPr>
          <w:lang w:val="en-GB"/>
        </w:rPr>
        <w:t xml:space="preserve"> easier to remember too.</w:t>
      </w:r>
      <w:r w:rsidR="008728A1">
        <w:rPr>
          <w:lang w:val="en-GB"/>
        </w:rPr>
        <w:t xml:space="preserve"> It seems quite informative,</w:t>
      </w:r>
      <w:r w:rsidR="00632B3A">
        <w:rPr>
          <w:lang w:val="en-GB"/>
        </w:rPr>
        <w:t xml:space="preserve"> wide-ranging, but tidy regardless. </w:t>
      </w:r>
    </w:p>
    <w:p w14:paraId="7D3E2D76" w14:textId="77777777" w:rsidR="00FC5374" w:rsidRDefault="0034222B" w:rsidP="00F7489D">
      <w:pPr>
        <w:rPr>
          <w:lang w:val="en-GB"/>
        </w:rPr>
      </w:pPr>
      <w:r>
        <w:rPr>
          <w:lang w:val="en-GB"/>
        </w:rPr>
        <w:tab/>
      </w:r>
      <w:r w:rsidR="00ED44F2">
        <w:rPr>
          <w:lang w:val="en-GB"/>
        </w:rPr>
        <w:t xml:space="preserve">The topic of the infographic is </w:t>
      </w:r>
      <w:r w:rsidR="00CD531C">
        <w:rPr>
          <w:lang w:val="en-GB"/>
        </w:rPr>
        <w:t xml:space="preserve">how Covid-19 impacted the businesses. </w:t>
      </w:r>
      <w:r w:rsidR="007A7E92">
        <w:rPr>
          <w:lang w:val="en-GB"/>
        </w:rPr>
        <w:t xml:space="preserve">All </w:t>
      </w:r>
      <w:r w:rsidR="0087757F">
        <w:rPr>
          <w:lang w:val="en-GB"/>
        </w:rPr>
        <w:t xml:space="preserve">the cells follow that topic. </w:t>
      </w:r>
    </w:p>
    <w:p w14:paraId="61441B03" w14:textId="6B75892A" w:rsidR="00F7489D" w:rsidRPr="00BD74D4" w:rsidRDefault="00FC5374" w:rsidP="00F7489D">
      <w:pPr>
        <w:rPr>
          <w:lang w:val="en-GB"/>
        </w:rPr>
      </w:pPr>
      <w:r>
        <w:rPr>
          <w:lang w:val="en-GB"/>
        </w:rPr>
        <w:tab/>
        <w:t>The colours</w:t>
      </w:r>
      <w:r w:rsidR="00BD74D4">
        <w:rPr>
          <w:lang w:val="en-GB"/>
        </w:rPr>
        <w:t xml:space="preserve"> are</w:t>
      </w:r>
      <w:r w:rsidR="006849D7">
        <w:rPr>
          <w:lang w:val="en-GB"/>
        </w:rPr>
        <w:t xml:space="preserve"> picked almost decently. </w:t>
      </w:r>
      <w:r w:rsidR="00791136">
        <w:rPr>
          <w:lang w:val="en-GB"/>
        </w:rPr>
        <w:t>There is a variety of colours, although no</w:t>
      </w:r>
      <w:r w:rsidR="00BD74D4">
        <w:rPr>
          <w:lang w:val="en-GB"/>
        </w:rPr>
        <w:t>t a</w:t>
      </w:r>
      <w:r w:rsidR="00791136">
        <w:rPr>
          <w:lang w:val="en-GB"/>
        </w:rPr>
        <w:t xml:space="preserve"> variety big enough.</w:t>
      </w:r>
      <w:r w:rsidR="00F918F0">
        <w:rPr>
          <w:lang w:val="en-GB"/>
        </w:rPr>
        <w:t xml:space="preserve"> </w:t>
      </w:r>
      <w:r w:rsidR="00F33FC5">
        <w:rPr>
          <w:lang w:val="en-GB"/>
        </w:rPr>
        <w:t xml:space="preserve">There isn’t much of a contrast in some of the colours. </w:t>
      </w:r>
      <w:r w:rsidR="002E6568">
        <w:rPr>
          <w:lang w:val="en-GB"/>
        </w:rPr>
        <w:t xml:space="preserve">The light blue (green) as a background colour really supresses </w:t>
      </w:r>
      <w:r w:rsidR="008663FA">
        <w:rPr>
          <w:lang w:val="en-GB"/>
        </w:rPr>
        <w:t>the visibility of the slightly darker blue</w:t>
      </w:r>
      <w:r w:rsidR="0047036F">
        <w:rPr>
          <w:lang w:val="en-GB"/>
        </w:rPr>
        <w:t>, used to</w:t>
      </w:r>
      <w:r w:rsidR="00BD74D4">
        <w:rPr>
          <w:lang w:val="en-GB"/>
        </w:rPr>
        <w:t xml:space="preserve"> present</w:t>
      </w:r>
      <w:r w:rsidR="0047036F">
        <w:rPr>
          <w:lang w:val="en-GB"/>
        </w:rPr>
        <w:t xml:space="preserve"> few parts of the statistics</w:t>
      </w:r>
      <w:r w:rsidR="00804DAF">
        <w:rPr>
          <w:lang w:val="en-GB"/>
        </w:rPr>
        <w:t xml:space="preserve">, which could lead to confusion. </w:t>
      </w:r>
      <w:r w:rsidR="00CA7010">
        <w:rPr>
          <w:lang w:val="en-GB"/>
        </w:rPr>
        <w:t>The usage of colours, on the other hand, is utterly</w:t>
      </w:r>
      <w:r w:rsidR="007E4C85">
        <w:rPr>
          <w:lang w:val="en-GB"/>
        </w:rPr>
        <w:t xml:space="preserve"> erroneous. </w:t>
      </w:r>
      <w:r w:rsidR="005A1AC7">
        <w:rPr>
          <w:lang w:val="en-GB"/>
        </w:rPr>
        <w:t>Once (top left graph) dark blue would be used for positive impact, then</w:t>
      </w:r>
      <w:r w:rsidR="00846A8F">
        <w:rPr>
          <w:lang w:val="en-GB"/>
        </w:rPr>
        <w:t xml:space="preserve"> (top right</w:t>
      </w:r>
      <w:r w:rsidR="00297865">
        <w:rPr>
          <w:lang w:val="en-GB"/>
        </w:rPr>
        <w:t>, mid-left</w:t>
      </w:r>
      <w:r w:rsidR="005E3D98">
        <w:rPr>
          <w:lang w:val="en-GB"/>
        </w:rPr>
        <w:t>) it would be used as a colour for negativity and even further (</w:t>
      </w:r>
      <w:r w:rsidR="00D13CAE">
        <w:rPr>
          <w:lang w:val="en-GB"/>
        </w:rPr>
        <w:t>bottom-right) it would be used for a time period.</w:t>
      </w:r>
      <w:r w:rsidR="006B6532">
        <w:rPr>
          <w:lang w:val="en-GB"/>
        </w:rPr>
        <w:t xml:space="preserve"> Then the usage of</w:t>
      </w:r>
      <w:r w:rsidR="003C70F1">
        <w:rPr>
          <w:lang w:val="en-GB"/>
        </w:rPr>
        <w:t xml:space="preserve"> the other colours </w:t>
      </w:r>
      <w:r w:rsidR="006B6532">
        <w:rPr>
          <w:lang w:val="en-GB"/>
        </w:rPr>
        <w:t xml:space="preserve">in the graph is done awfully </w:t>
      </w:r>
      <w:r w:rsidR="00654E0E">
        <w:rPr>
          <w:lang w:val="en-GB"/>
        </w:rPr>
        <w:t xml:space="preserve">scantly. </w:t>
      </w:r>
      <w:r w:rsidR="00CD71FC">
        <w:rPr>
          <w:lang w:val="en-GB"/>
        </w:rPr>
        <w:t xml:space="preserve">The way light grey and dark grey are used in the </w:t>
      </w:r>
      <w:r w:rsidR="006F6251">
        <w:rPr>
          <w:lang w:val="en-GB"/>
        </w:rPr>
        <w:t>top left graph is so misleading</w:t>
      </w:r>
      <w:r w:rsidR="001F5D92">
        <w:rPr>
          <w:lang w:val="en-GB"/>
        </w:rPr>
        <w:t xml:space="preserve"> and unnecessary hard to read – due to the lines being </w:t>
      </w:r>
      <w:r w:rsidR="009321D2">
        <w:rPr>
          <w:lang w:val="en-GB"/>
        </w:rPr>
        <w:t>white, the light grey is barely noticeable and therefore harder to recognise, which could lead to unnecessary delay</w:t>
      </w:r>
      <w:r w:rsidR="009F3B85">
        <w:rPr>
          <w:lang w:val="en-GB"/>
        </w:rPr>
        <w:t xml:space="preserve"> in reading or analysing. </w:t>
      </w:r>
      <w:r w:rsidR="00C16EE9">
        <w:rPr>
          <w:lang w:val="en-GB"/>
        </w:rPr>
        <w:t>Top</w:t>
      </w:r>
      <w:r w:rsidR="008B3F13">
        <w:rPr>
          <w:lang w:val="bg-BG"/>
        </w:rPr>
        <w:t>-</w:t>
      </w:r>
      <w:r w:rsidR="00C16EE9">
        <w:rPr>
          <w:lang w:val="en-GB"/>
        </w:rPr>
        <w:t xml:space="preserve">right graph’s colour usage is quite disappointing as well </w:t>
      </w:r>
      <w:r w:rsidR="000E7FD3">
        <w:rPr>
          <w:lang w:val="en-GB"/>
        </w:rPr>
        <w:t>–</w:t>
      </w:r>
      <w:r w:rsidR="00C16EE9">
        <w:rPr>
          <w:lang w:val="en-GB"/>
        </w:rPr>
        <w:t xml:space="preserve"> </w:t>
      </w:r>
      <w:r w:rsidR="000E7FD3">
        <w:rPr>
          <w:lang w:val="en-GB"/>
        </w:rPr>
        <w:t xml:space="preserve">percentages of no change and marginal increase </w:t>
      </w:r>
      <w:r w:rsidR="00B074F4">
        <w:rPr>
          <w:lang w:val="en-GB"/>
        </w:rPr>
        <w:t>are presented in the same colour</w:t>
      </w:r>
      <w:r w:rsidR="00850C2C">
        <w:rPr>
          <w:lang w:val="en-GB"/>
        </w:rPr>
        <w:t xml:space="preserve">. </w:t>
      </w:r>
      <w:r w:rsidR="0062173A">
        <w:rPr>
          <w:lang w:val="en-GB"/>
        </w:rPr>
        <w:t>Then</w:t>
      </w:r>
      <w:r w:rsidR="008B3F13">
        <w:rPr>
          <w:lang w:val="bg-BG"/>
        </w:rPr>
        <w:t xml:space="preserve">, </w:t>
      </w:r>
      <w:r w:rsidR="0062173A">
        <w:rPr>
          <w:lang w:val="en-GB"/>
        </w:rPr>
        <w:t>if top</w:t>
      </w:r>
      <w:r w:rsidR="008B3F13">
        <w:rPr>
          <w:lang w:val="bg-BG"/>
        </w:rPr>
        <w:t>-</w:t>
      </w:r>
      <w:r w:rsidR="0062173A">
        <w:rPr>
          <w:lang w:val="en-GB"/>
        </w:rPr>
        <w:t xml:space="preserve">left graph was mildly misleading, bottom right graph </w:t>
      </w:r>
      <w:r w:rsidR="00B51B42">
        <w:rPr>
          <w:lang w:val="en-GB"/>
        </w:rPr>
        <w:t>could just be irritative to the analyst, unless they know that</w:t>
      </w:r>
      <w:r w:rsidR="00FC745F">
        <w:rPr>
          <w:lang w:val="en-GB"/>
        </w:rPr>
        <w:t xml:space="preserve"> the different colour indicators go clockwise. Notice how </w:t>
      </w:r>
      <w:r w:rsidR="008B3F13">
        <w:rPr>
          <w:lang w:val="en-GB"/>
        </w:rPr>
        <w:t>l</w:t>
      </w:r>
      <w:r w:rsidR="00074939">
        <w:rPr>
          <w:lang w:val="en-GB"/>
        </w:rPr>
        <w:t xml:space="preserve">ight grey and slightly darker grey are just next to each other and they </w:t>
      </w:r>
      <w:r w:rsidR="00597F7D">
        <w:rPr>
          <w:lang w:val="en-GB"/>
        </w:rPr>
        <w:t xml:space="preserve">are </w:t>
      </w:r>
      <w:r w:rsidR="006D5E7A">
        <w:rPr>
          <w:lang w:val="en-GB"/>
        </w:rPr>
        <w:t xml:space="preserve">the most different in meaning from each other – yes, now there might be no difference in their numerical value for percentage, but </w:t>
      </w:r>
      <w:r w:rsidR="00402E66">
        <w:rPr>
          <w:lang w:val="en-GB"/>
        </w:rPr>
        <w:t xml:space="preserve">technically it is </w:t>
      </w:r>
      <w:r w:rsidR="00281ABE">
        <w:rPr>
          <w:lang w:val="en-GB"/>
        </w:rPr>
        <w:t xml:space="preserve">a mistake, because of how </w:t>
      </w:r>
      <w:r w:rsidR="00234B78">
        <w:rPr>
          <w:lang w:val="en-GB"/>
        </w:rPr>
        <w:t xml:space="preserve">the colours overflow. </w:t>
      </w:r>
      <w:r w:rsidR="00D244B4">
        <w:rPr>
          <w:lang w:val="en-GB"/>
        </w:rPr>
        <w:t xml:space="preserve"> </w:t>
      </w:r>
    </w:p>
    <w:p w14:paraId="519F8A50" w14:textId="630F475E" w:rsidR="009A7BAC" w:rsidRPr="0062173A" w:rsidRDefault="0001511A" w:rsidP="00F7489D">
      <w:pPr>
        <w:rPr>
          <w:lang w:val="en-GB"/>
        </w:rPr>
      </w:pPr>
      <w:r>
        <w:rPr>
          <w:lang w:val="en-GB"/>
        </w:rPr>
        <w:tab/>
      </w:r>
      <w:r w:rsidR="0084733E">
        <w:rPr>
          <w:lang w:val="en-GB"/>
        </w:rPr>
        <w:t xml:space="preserve">The text is really understandable and short. </w:t>
      </w:r>
      <w:r w:rsidR="00A373A6">
        <w:rPr>
          <w:lang w:val="en-GB"/>
        </w:rPr>
        <w:t xml:space="preserve">It has both short texts to indicate what is shown on the graph and long texts that explain the short indicating texts. </w:t>
      </w:r>
      <w:r w:rsidR="008B3F13">
        <w:rPr>
          <w:lang w:val="en-GB"/>
        </w:rPr>
        <w:t xml:space="preserve">Even as </w:t>
      </w:r>
      <w:r w:rsidR="00646AE2">
        <w:rPr>
          <w:lang w:val="en-GB"/>
        </w:rPr>
        <w:t xml:space="preserve">referred as long texts in the report, they remain short and quite informative. </w:t>
      </w:r>
      <w:r w:rsidR="00120E49">
        <w:rPr>
          <w:lang w:val="en-GB"/>
        </w:rPr>
        <w:t>Actually, the text overall is presented in a really nice manner</w:t>
      </w:r>
      <w:r w:rsidR="00DA448B">
        <w:rPr>
          <w:lang w:val="en-GB"/>
        </w:rPr>
        <w:t xml:space="preserve">, really tidy and </w:t>
      </w:r>
      <w:r w:rsidR="006E1061">
        <w:rPr>
          <w:lang w:val="en-GB"/>
        </w:rPr>
        <w:t>consistently</w:t>
      </w:r>
      <w:r w:rsidR="00351FC1">
        <w:rPr>
          <w:lang w:val="en-GB"/>
        </w:rPr>
        <w:t>, it is visually appropriate</w:t>
      </w:r>
      <w:r w:rsidR="006E1061">
        <w:rPr>
          <w:lang w:val="en-GB"/>
        </w:rPr>
        <w:t xml:space="preserve">. </w:t>
      </w:r>
      <w:r w:rsidR="00077399">
        <w:rPr>
          <w:lang w:val="en-GB"/>
        </w:rPr>
        <w:t>The problems found are as follows: top</w:t>
      </w:r>
      <w:r w:rsidR="008B3F13">
        <w:rPr>
          <w:lang w:val="en-GB"/>
        </w:rPr>
        <w:t>-</w:t>
      </w:r>
      <w:r w:rsidR="00077399">
        <w:rPr>
          <w:lang w:val="en-GB"/>
        </w:rPr>
        <w:t xml:space="preserve">right text for </w:t>
      </w:r>
      <w:r w:rsidR="008316AC">
        <w:rPr>
          <w:lang w:val="en-GB"/>
        </w:rPr>
        <w:t xml:space="preserve">no change and marginal increase is as mistakenly done as </w:t>
      </w:r>
      <w:r w:rsidR="002C4E9A">
        <w:rPr>
          <w:lang w:val="en-GB"/>
        </w:rPr>
        <w:t>the graph, mentioned before;</w:t>
      </w:r>
      <w:r w:rsidR="00DC36EA">
        <w:rPr>
          <w:lang w:val="en-GB"/>
        </w:rPr>
        <w:t xml:space="preserve"> mid-left</w:t>
      </w:r>
      <w:r w:rsidR="008B3F13">
        <w:rPr>
          <w:lang w:val="en-GB"/>
        </w:rPr>
        <w:t xml:space="preserve"> graph</w:t>
      </w:r>
      <w:r w:rsidR="00DC36EA">
        <w:rPr>
          <w:lang w:val="en-GB"/>
        </w:rPr>
        <w:t xml:space="preserve">, the way the percentages are shown is </w:t>
      </w:r>
      <w:r w:rsidR="00305248">
        <w:rPr>
          <w:lang w:val="en-GB"/>
        </w:rPr>
        <w:t xml:space="preserve">incorrect </w:t>
      </w:r>
      <w:r w:rsidR="008870B6">
        <w:rPr>
          <w:lang w:val="en-GB"/>
        </w:rPr>
        <w:t>–</w:t>
      </w:r>
      <w:r w:rsidR="00305248">
        <w:rPr>
          <w:lang w:val="en-GB"/>
        </w:rPr>
        <w:t xml:space="preserve"> </w:t>
      </w:r>
      <w:r w:rsidR="008870B6">
        <w:rPr>
          <w:lang w:val="en-GB"/>
        </w:rPr>
        <w:t>there are colour indicators for increase and decrease, there is absolutely no need to add a negative sign in front of the numbers</w:t>
      </w:r>
      <w:r w:rsidR="00134052">
        <w:rPr>
          <w:lang w:val="en-GB"/>
        </w:rPr>
        <w:t xml:space="preserve">, because it is already apparent they are negative. </w:t>
      </w:r>
      <w:r w:rsidR="004C7E5F">
        <w:rPr>
          <w:lang w:val="en-GB"/>
        </w:rPr>
        <w:t xml:space="preserve">The text in the graphs is different at times, not sure if would be a style or a mistake. </w:t>
      </w:r>
    </w:p>
    <w:p w14:paraId="549DD057" w14:textId="53D83043" w:rsidR="00934FD8" w:rsidRDefault="003F48F8" w:rsidP="00F7489D">
      <w:r>
        <w:tab/>
        <w:t xml:space="preserve">The graphs are </w:t>
      </w:r>
      <w:r w:rsidR="00A05687">
        <w:t>good looking, but not a nice choice whatsoever. Top</w:t>
      </w:r>
      <w:r w:rsidR="008B3F13">
        <w:t>-</w:t>
      </w:r>
      <w:r w:rsidR="00A05687">
        <w:t xml:space="preserve">right graph is sorely mistaken </w:t>
      </w:r>
      <w:r w:rsidR="0083486D">
        <w:t>–</w:t>
      </w:r>
      <w:r w:rsidR="00A05687">
        <w:t xml:space="preserve"> </w:t>
      </w:r>
      <w:r w:rsidR="0083486D">
        <w:t>for some reason 2% takes more space than 4%</w:t>
      </w:r>
      <w:r w:rsidR="00F470AF">
        <w:t xml:space="preserve">. </w:t>
      </w:r>
      <w:r w:rsidR="00DE1968">
        <w:t>Top</w:t>
      </w:r>
      <w:r w:rsidR="008B3F13">
        <w:t>-</w:t>
      </w:r>
      <w:r w:rsidR="00DE1968">
        <w:t xml:space="preserve">right graph is a bad choice </w:t>
      </w:r>
      <w:r w:rsidR="00780F31">
        <w:t>–</w:t>
      </w:r>
      <w:r w:rsidR="00DE1968">
        <w:t xml:space="preserve"> </w:t>
      </w:r>
      <w:r w:rsidR="0069588B">
        <w:t>naturally</w:t>
      </w:r>
      <w:r w:rsidR="00780F31">
        <w:t xml:space="preserve">, it shows data right the way it’s made, but if it was properly made (with four different colors), it wouldn’t be as accurate as it is now – personally counted the </w:t>
      </w:r>
      <w:r w:rsidR="008B3F13">
        <w:t xml:space="preserve">sheets </w:t>
      </w:r>
      <w:r w:rsidR="00780F31">
        <w:t xml:space="preserve">on the graph, they are 33, then I turned them into percentage coverage – last two would take </w:t>
      </w:r>
      <w:r w:rsidR="00442CC3">
        <w:t>less than a percentage and more than half of a percentage (either 0.99% or 0.66%</w:t>
      </w:r>
      <w:r w:rsidR="006B40A9">
        <w:t xml:space="preserve">) which </w:t>
      </w:r>
      <w:r w:rsidR="006B40A9">
        <w:lastRenderedPageBreak/>
        <w:t xml:space="preserve">would make both of them receive a </w:t>
      </w:r>
      <w:r w:rsidR="008B3F13">
        <w:t xml:space="preserve">sheet of </w:t>
      </w:r>
      <w:r w:rsidR="006B40A9">
        <w:t xml:space="preserve">the graph, as if they are the same number (it makes small difference, but difference nevertheless). </w:t>
      </w:r>
      <w:r w:rsidR="00780F31">
        <w:t xml:space="preserve"> </w:t>
      </w:r>
      <w:r w:rsidR="00DB2877">
        <w:t>The colo</w:t>
      </w:r>
      <w:r w:rsidR="008B3F13">
        <w:t>u</w:t>
      </w:r>
      <w:r w:rsidR="00DB2877">
        <w:t xml:space="preserve">rs order on top-left and bottom right </w:t>
      </w:r>
      <w:r w:rsidR="00ED1DCF">
        <w:t>graphs is different, when they could clearly make it the same and then add some different colo</w:t>
      </w:r>
      <w:r w:rsidR="008B3F13">
        <w:t>u</w:t>
      </w:r>
      <w:r w:rsidR="00ED1DCF">
        <w:t>rs to it, avoid</w:t>
      </w:r>
      <w:r w:rsidR="008B3F13">
        <w:t>ing</w:t>
      </w:r>
      <w:r w:rsidR="00ED1DCF">
        <w:t xml:space="preserve"> </w:t>
      </w:r>
      <w:r w:rsidR="006416A0">
        <w:t>predicament into looking for a different order of colo</w:t>
      </w:r>
      <w:r w:rsidR="005F7887">
        <w:t>u</w:t>
      </w:r>
      <w:r w:rsidR="006416A0">
        <w:t>rs</w:t>
      </w:r>
      <w:r w:rsidR="005F7887">
        <w:t>, viewer’s point of view</w:t>
      </w:r>
      <w:r w:rsidR="006416A0">
        <w:t xml:space="preserve">. </w:t>
      </w:r>
    </w:p>
    <w:p w14:paraId="5B2DAA5B" w14:textId="77777777" w:rsidR="00294490" w:rsidRDefault="00934FD8" w:rsidP="00F7489D">
      <w:pPr>
        <w:rPr>
          <w:lang w:val="en-GB"/>
        </w:rPr>
      </w:pPr>
      <w:r>
        <w:tab/>
        <w:t xml:space="preserve">The graphics are nice and they do make the whole infographic really tidy. </w:t>
      </w:r>
      <w:r w:rsidR="00F658EA">
        <w:t xml:space="preserve">Separating each part of the topic </w:t>
      </w:r>
      <w:r w:rsidR="00241222">
        <w:rPr>
          <w:lang w:val="en-GB"/>
        </w:rPr>
        <w:t xml:space="preserve">softly. </w:t>
      </w:r>
    </w:p>
    <w:p w14:paraId="78E1C83F" w14:textId="6BC4B901" w:rsidR="00984245" w:rsidRDefault="00294490" w:rsidP="00F7489D">
      <w:pPr>
        <w:rPr>
          <w:lang w:val="en-GB"/>
        </w:rPr>
      </w:pPr>
      <w:r>
        <w:rPr>
          <w:lang w:val="en-GB"/>
        </w:rPr>
        <w:tab/>
      </w:r>
      <w:r w:rsidR="000C6FE4">
        <w:rPr>
          <w:lang w:val="en-GB"/>
        </w:rPr>
        <w:t>When it comes to cognition, it puts almost no burden to the viewer</w:t>
      </w:r>
      <w:r w:rsidR="00337889">
        <w:rPr>
          <w:lang w:val="en-GB"/>
        </w:rPr>
        <w:t xml:space="preserve">, since it has </w:t>
      </w:r>
      <w:r w:rsidR="00C5014B">
        <w:rPr>
          <w:lang w:val="en-GB"/>
        </w:rPr>
        <w:t>not many indicators</w:t>
      </w:r>
      <w:r w:rsidR="00C96F46">
        <w:rPr>
          <w:lang w:val="en-GB"/>
        </w:rPr>
        <w:t xml:space="preserve"> and</w:t>
      </w:r>
      <w:r w:rsidR="001519C3">
        <w:rPr>
          <w:lang w:val="en-GB"/>
        </w:rPr>
        <w:t xml:space="preserve"> there is usually an indicator, way bigger than the others. </w:t>
      </w:r>
      <w:r w:rsidR="00A104A1">
        <w:rPr>
          <w:lang w:val="en-GB"/>
        </w:rPr>
        <w:t>This means tha</w:t>
      </w:r>
      <w:r w:rsidR="005F7887">
        <w:rPr>
          <w:lang w:val="en-GB"/>
        </w:rPr>
        <w:t>t</w:t>
      </w:r>
      <w:r w:rsidR="00A104A1">
        <w:rPr>
          <w:lang w:val="en-GB"/>
        </w:rPr>
        <w:t xml:space="preserve"> even by having a quick look at it, a person could take out that </w:t>
      </w:r>
      <w:r w:rsidR="000977FC">
        <w:rPr>
          <w:lang w:val="en-GB"/>
        </w:rPr>
        <w:t>there’s an answer or case that’s way stronger than the others, it’s something more stable</w:t>
      </w:r>
      <w:r w:rsidR="005F7887">
        <w:rPr>
          <w:lang w:val="en-GB"/>
        </w:rPr>
        <w:t xml:space="preserve"> and the conclusion would most likely be based around this.  </w:t>
      </w:r>
    </w:p>
    <w:p w14:paraId="7CDD6EE3" w14:textId="6915D9B8" w:rsidR="0089638D" w:rsidRPr="008556E4" w:rsidRDefault="00984245" w:rsidP="00F7489D">
      <w:pPr>
        <w:rPr>
          <w:lang w:val="en-GB"/>
        </w:rPr>
      </w:pPr>
      <w:r>
        <w:rPr>
          <w:lang w:val="en-GB"/>
        </w:rPr>
        <w:tab/>
        <w:t>The infograph</w:t>
      </w:r>
      <w:r w:rsidR="004C1535">
        <w:rPr>
          <w:lang w:val="en-GB"/>
        </w:rPr>
        <w:t>ic itself doesn’t need much of fixing</w:t>
      </w:r>
      <w:r w:rsidR="00383524">
        <w:rPr>
          <w:lang w:val="en-GB"/>
        </w:rPr>
        <w:t xml:space="preserve">, as it’s made quite well. Adding a variation of colours that are more in contrast with each other, colouring each indicator with appropriate colour, </w:t>
      </w:r>
      <w:r w:rsidR="00B856C7">
        <w:rPr>
          <w:lang w:val="en-GB"/>
        </w:rPr>
        <w:t>keeping the same palette’s order and then adding</w:t>
      </w:r>
      <w:r w:rsidR="00FF2453">
        <w:rPr>
          <w:lang w:val="en-GB"/>
        </w:rPr>
        <w:t xml:space="preserve"> more colours</w:t>
      </w:r>
      <w:r w:rsidR="00B856C7">
        <w:rPr>
          <w:lang w:val="en-GB"/>
        </w:rPr>
        <w:t>, if needed</w:t>
      </w:r>
      <w:r w:rsidR="00357A64">
        <w:rPr>
          <w:lang w:val="en-GB"/>
        </w:rPr>
        <w:t xml:space="preserve">, </w:t>
      </w:r>
      <w:r w:rsidR="005072D5">
        <w:rPr>
          <w:lang w:val="en-GB"/>
        </w:rPr>
        <w:t>better usage of colour</w:t>
      </w:r>
      <w:r w:rsidR="00FF2453">
        <w:rPr>
          <w:lang w:val="en-GB"/>
        </w:rPr>
        <w:t>s</w:t>
      </w:r>
      <w:r w:rsidR="005072D5">
        <w:rPr>
          <w:lang w:val="en-GB"/>
        </w:rPr>
        <w:t xml:space="preserve"> and numbers (negative) where applicable</w:t>
      </w:r>
      <w:r w:rsidR="00456626">
        <w:rPr>
          <w:lang w:val="en-GB"/>
        </w:rPr>
        <w:t xml:space="preserve">, picking more detailed graph, when presenting </w:t>
      </w:r>
      <w:r w:rsidR="00FF2453">
        <w:rPr>
          <w:lang w:val="en-GB"/>
        </w:rPr>
        <w:t xml:space="preserve">an </w:t>
      </w:r>
      <w:r w:rsidR="00456626">
        <w:rPr>
          <w:lang w:val="en-GB"/>
        </w:rPr>
        <w:t>important and serious information is better than using visually related graph</w:t>
      </w:r>
      <w:r w:rsidR="0089638D">
        <w:rPr>
          <w:lang w:val="en-GB"/>
        </w:rPr>
        <w:t xml:space="preserve"> – all this would help the infographic to become statistically more accurate and visually better. This would all help the analyst, the viewer to read it with bigger ease and better understanding, because this is mandatory, especially when it comes to global topics, such as Covid-19. </w:t>
      </w:r>
    </w:p>
    <w:p w14:paraId="0CCD31BD" w14:textId="55169970" w:rsidR="00F7489D" w:rsidRDefault="0089638D" w:rsidP="00F7489D">
      <w:r>
        <w:rPr>
          <w:lang w:val="en-GB"/>
        </w:rPr>
        <w:tab/>
      </w:r>
      <w:r w:rsidR="00CD1B8F">
        <w:rPr>
          <w:lang w:val="en-GB"/>
        </w:rPr>
        <w:t>To end this discussion, what the infographic is in a dire need of is this kind of visual</w:t>
      </w:r>
      <w:r w:rsidR="0000005D">
        <w:rPr>
          <w:lang w:val="en-GB"/>
        </w:rPr>
        <w:t xml:space="preserve"> fixation. </w:t>
      </w:r>
      <w:r w:rsidR="00456626">
        <w:rPr>
          <w:lang w:val="en-GB"/>
        </w:rPr>
        <w:t xml:space="preserve"> </w:t>
      </w:r>
    </w:p>
    <w:p w14:paraId="36F9C580" w14:textId="0BDB3AEC" w:rsidR="008556E4" w:rsidRDefault="008556E4" w:rsidP="00F7489D"/>
    <w:p w14:paraId="747033B1" w14:textId="77777777" w:rsidR="008556E4" w:rsidRDefault="008556E4">
      <w:pPr>
        <w:spacing w:after="160" w:line="259" w:lineRule="auto"/>
      </w:pPr>
      <w:r>
        <w:br w:type="page"/>
      </w:r>
    </w:p>
    <w:p w14:paraId="1ECBCF45" w14:textId="7D06A206" w:rsidR="00F7489D" w:rsidRPr="0096109E" w:rsidRDefault="008556E4" w:rsidP="0096109E">
      <w:pPr>
        <w:pStyle w:val="Heading3"/>
        <w:jc w:val="left"/>
        <w:rPr>
          <w:b/>
          <w:bCs/>
          <w:i/>
          <w:iCs/>
        </w:rPr>
      </w:pPr>
      <w:r w:rsidRPr="0096109E">
        <w:rPr>
          <w:b/>
          <w:bCs/>
          <w:i/>
          <w:iCs/>
        </w:rPr>
        <w:lastRenderedPageBreak/>
        <w:t xml:space="preserve">References: </w:t>
      </w:r>
    </w:p>
    <w:p w14:paraId="40E9E241" w14:textId="4918FE69" w:rsidR="00F7489D" w:rsidRPr="0096109E" w:rsidRDefault="0096109E" w:rsidP="00F7489D">
      <w:pPr>
        <w:rPr>
          <w:lang w:val="bg-BG"/>
        </w:rPr>
      </w:pPr>
      <w:r>
        <w:rPr>
          <w:rFonts w:ascii="Arial" w:hAnsi="Arial" w:cs="Arial"/>
          <w:color w:val="000000"/>
          <w:sz w:val="20"/>
          <w:szCs w:val="20"/>
          <w:shd w:val="clear" w:color="auto" w:fill="FFFFFF"/>
        </w:rPr>
        <w:t>[1]A. Balliett, "The Do’s And Don’ts Of Infographic Design — Smashing Magazine", </w:t>
      </w:r>
      <w:r>
        <w:rPr>
          <w:rFonts w:ascii="Arial" w:hAnsi="Arial" w:cs="Arial"/>
          <w:i/>
          <w:iCs/>
          <w:color w:val="000000"/>
          <w:sz w:val="20"/>
          <w:szCs w:val="20"/>
          <w:shd w:val="clear" w:color="auto" w:fill="FFFFFF"/>
        </w:rPr>
        <w:t>Smashing Magazine</w:t>
      </w:r>
      <w:r>
        <w:rPr>
          <w:rFonts w:ascii="Arial" w:hAnsi="Arial" w:cs="Arial"/>
          <w:color w:val="000000"/>
          <w:sz w:val="20"/>
          <w:szCs w:val="20"/>
          <w:shd w:val="clear" w:color="auto" w:fill="FFFFFF"/>
        </w:rPr>
        <w:t>, 2011. [Online]. Available: https://www.smashingmagazine.com/2011/10/the-dos-and-donts-of-infographic-design/. [Accessed: 03- Aug- 2021].</w:t>
      </w:r>
    </w:p>
    <w:p w14:paraId="6799AE61" w14:textId="2762E586" w:rsidR="00F7489D" w:rsidRDefault="0096109E" w:rsidP="00F7489D">
      <w:pPr>
        <w:rPr>
          <w:rFonts w:ascii="Arial" w:hAnsi="Arial" w:cs="Arial"/>
          <w:color w:val="000000"/>
          <w:sz w:val="20"/>
          <w:szCs w:val="20"/>
          <w:shd w:val="clear" w:color="auto" w:fill="FFFFFF"/>
          <w:lang w:val="bg-BG"/>
        </w:rPr>
      </w:pPr>
      <w:r>
        <w:rPr>
          <w:rFonts w:ascii="Arial" w:hAnsi="Arial" w:cs="Arial"/>
          <w:color w:val="000000"/>
          <w:sz w:val="20"/>
          <w:szCs w:val="20"/>
          <w:shd w:val="clear" w:color="auto" w:fill="FFFFFF"/>
        </w:rPr>
        <w:t>[2]S. Quinn, "What Makes a Great Infographic?", </w:t>
      </w:r>
      <w:r>
        <w:rPr>
          <w:rFonts w:ascii="Arial" w:hAnsi="Arial" w:cs="Arial"/>
          <w:i/>
          <w:iCs/>
          <w:color w:val="000000"/>
          <w:sz w:val="20"/>
          <w:szCs w:val="20"/>
          <w:shd w:val="clear" w:color="auto" w:fill="FFFFFF"/>
        </w:rPr>
        <w:t>Social Media Today</w:t>
      </w:r>
      <w:r>
        <w:rPr>
          <w:rFonts w:ascii="Arial" w:hAnsi="Arial" w:cs="Arial"/>
          <w:color w:val="000000"/>
          <w:sz w:val="20"/>
          <w:szCs w:val="20"/>
          <w:shd w:val="clear" w:color="auto" w:fill="FFFFFF"/>
        </w:rPr>
        <w:t>, 2015. [Online]. Available: https://www.socialmediatoday.com/content/what-makes-great-infographic-1. [Accessed: 03- Aug- 2021].</w:t>
      </w:r>
    </w:p>
    <w:p w14:paraId="180C0D2A" w14:textId="58F54122" w:rsidR="0096109E" w:rsidRDefault="0096109E" w:rsidP="00F7489D">
      <w:pPr>
        <w:rPr>
          <w:rFonts w:ascii="Arial" w:hAnsi="Arial" w:cs="Arial"/>
          <w:color w:val="000000"/>
          <w:sz w:val="20"/>
          <w:szCs w:val="20"/>
          <w:shd w:val="clear" w:color="auto" w:fill="FFFFFF"/>
          <w:lang w:val="en-GB"/>
        </w:rPr>
      </w:pPr>
      <w:r>
        <w:rPr>
          <w:rFonts w:ascii="Arial" w:hAnsi="Arial" w:cs="Arial"/>
          <w:color w:val="000000"/>
          <w:sz w:val="20"/>
          <w:szCs w:val="20"/>
          <w:shd w:val="clear" w:color="auto" w:fill="FFFFFF"/>
        </w:rPr>
        <w:t>[3]"The Complete Guide to Infographics: What They Are and How to Make Them", </w:t>
      </w:r>
      <w:r>
        <w:rPr>
          <w:rFonts w:ascii="Arial" w:hAnsi="Arial" w:cs="Arial"/>
          <w:i/>
          <w:iCs/>
          <w:color w:val="000000"/>
          <w:sz w:val="20"/>
          <w:szCs w:val="20"/>
          <w:shd w:val="clear" w:color="auto" w:fill="FFFFFF"/>
        </w:rPr>
        <w:t>Content Marketing Agency | Content Marketing Services by CopyPress</w:t>
      </w:r>
      <w:r>
        <w:rPr>
          <w:rFonts w:ascii="Arial" w:hAnsi="Arial" w:cs="Arial"/>
          <w:color w:val="000000"/>
          <w:sz w:val="20"/>
          <w:szCs w:val="20"/>
          <w:shd w:val="clear" w:color="auto" w:fill="FFFFFF"/>
        </w:rPr>
        <w:t>. [Online]. Available: https://www.copypress.com/kb/infographics/the-complete-guide-to-infographics-what-they-are-and-how-to-make-them/. [Accessed: 03- Aug- 2021].</w:t>
      </w:r>
    </w:p>
    <w:p w14:paraId="53D08E84" w14:textId="1613D884" w:rsidR="001C36E3" w:rsidRPr="001C36E3" w:rsidRDefault="001C36E3" w:rsidP="00F7489D">
      <w:pPr>
        <w:rPr>
          <w:lang w:val="en-GB"/>
        </w:rPr>
      </w:pPr>
      <w:r>
        <w:rPr>
          <w:rFonts w:ascii="Arial" w:hAnsi="Arial" w:cs="Arial"/>
          <w:color w:val="000000"/>
          <w:sz w:val="20"/>
          <w:szCs w:val="20"/>
          <w:shd w:val="clear" w:color="auto" w:fill="FFFFFF"/>
        </w:rPr>
        <w:t>[4]F. Team, "How to Make an Infographic: A Step-by-Step Guide", </w:t>
      </w:r>
      <w:r>
        <w:rPr>
          <w:rFonts w:ascii="Arial" w:hAnsi="Arial" w:cs="Arial"/>
          <w:i/>
          <w:iCs/>
          <w:color w:val="000000"/>
          <w:sz w:val="20"/>
          <w:szCs w:val="20"/>
          <w:shd w:val="clear" w:color="auto" w:fill="FFFFFF"/>
        </w:rPr>
        <w:t>Format.com</w:t>
      </w:r>
      <w:r>
        <w:rPr>
          <w:rFonts w:ascii="Arial" w:hAnsi="Arial" w:cs="Arial"/>
          <w:color w:val="000000"/>
          <w:sz w:val="20"/>
          <w:szCs w:val="20"/>
          <w:shd w:val="clear" w:color="auto" w:fill="FFFFFF"/>
        </w:rPr>
        <w:t>, 2018. [Online]. Available: https://www.format.com/magazine/resources/design/how-to-make-an-infographic. [Accessed: 13- Aug- 2021].</w:t>
      </w:r>
    </w:p>
    <w:p w14:paraId="0DC3A61E" w14:textId="23BAF35F" w:rsidR="00F7489D" w:rsidRPr="00A87555" w:rsidRDefault="00A87555" w:rsidP="00F7489D">
      <w:pPr>
        <w:rPr>
          <w:rFonts w:ascii="Arial" w:hAnsi="Arial" w:cs="Arial"/>
          <w:color w:val="000000"/>
          <w:sz w:val="20"/>
          <w:szCs w:val="20"/>
          <w:shd w:val="clear" w:color="auto" w:fill="FFFFFF"/>
        </w:rPr>
      </w:pPr>
      <w:r>
        <w:rPr>
          <w:rFonts w:ascii="Arial" w:hAnsi="Arial" w:cs="Arial"/>
          <w:color w:val="000000"/>
          <w:sz w:val="20"/>
          <w:szCs w:val="20"/>
          <w:shd w:val="clear" w:color="auto" w:fill="FFFFFF"/>
        </w:rPr>
        <w:t>[5]"19 Warning Signs Your Infographic Stinks", </w:t>
      </w:r>
      <w:r>
        <w:rPr>
          <w:rFonts w:ascii="Arial" w:hAnsi="Arial" w:cs="Arial"/>
          <w:i/>
          <w:iCs/>
          <w:color w:val="000000"/>
          <w:sz w:val="20"/>
          <w:szCs w:val="20"/>
          <w:shd w:val="clear" w:color="auto" w:fill="FFFFFF"/>
        </w:rPr>
        <w:t>Neil Patel</w:t>
      </w:r>
      <w:r>
        <w:rPr>
          <w:rFonts w:ascii="Arial" w:hAnsi="Arial" w:cs="Arial"/>
          <w:color w:val="000000"/>
          <w:sz w:val="20"/>
          <w:szCs w:val="20"/>
          <w:shd w:val="clear" w:color="auto" w:fill="FFFFFF"/>
        </w:rPr>
        <w:t>, 2021. [Online]. Available: https://neilpatel.com/blog/infographic-warning-signs/. [Accessed: 03- Aug- 2021].</w:t>
      </w:r>
    </w:p>
    <w:p w14:paraId="4BA7C856" w14:textId="302A4095" w:rsidR="00F7489D" w:rsidRPr="00EA4B24" w:rsidRDefault="00F7489D" w:rsidP="00F537B7">
      <w:r>
        <w:tab/>
      </w:r>
    </w:p>
    <w:p w14:paraId="034553D8" w14:textId="0E426823" w:rsidR="000D7C4C" w:rsidRDefault="000D7C4C"/>
    <w:p w14:paraId="24A1BE17" w14:textId="77777777" w:rsidR="000D7C4C" w:rsidRDefault="000D7C4C">
      <w:pPr>
        <w:spacing w:after="160" w:line="259" w:lineRule="auto"/>
      </w:pPr>
      <w:r>
        <w:br w:type="page"/>
      </w:r>
    </w:p>
    <w:p w14:paraId="7C637312" w14:textId="69FA3A7F" w:rsidR="004D6835" w:rsidRDefault="00551EF6" w:rsidP="000D7C4C">
      <w:pPr>
        <w:pStyle w:val="Heading3"/>
        <w:jc w:val="left"/>
        <w:rPr>
          <w:b/>
          <w:bCs/>
          <w:i/>
          <w:iCs/>
        </w:rPr>
      </w:pPr>
      <w:r>
        <w:rPr>
          <w:b/>
          <w:bCs/>
          <w:i/>
          <w:iCs/>
        </w:rPr>
        <w:lastRenderedPageBreak/>
        <w:t>Appendices</w:t>
      </w:r>
      <w:r w:rsidR="000D7C4C" w:rsidRPr="000D7C4C">
        <w:rPr>
          <w:b/>
          <w:bCs/>
          <w:i/>
          <w:iCs/>
        </w:rPr>
        <w:t>:</w:t>
      </w:r>
    </w:p>
    <w:p w14:paraId="130C73D3" w14:textId="6053C31F" w:rsidR="000D7C4C" w:rsidRPr="000D7C4C" w:rsidRDefault="000D7C4C" w:rsidP="000D7C4C">
      <w:r>
        <w:rPr>
          <w:noProof/>
        </w:rPr>
        <w:drawing>
          <wp:inline distT="0" distB="0" distL="0" distR="0" wp14:anchorId="08715701" wp14:editId="7F237390">
            <wp:extent cx="5727700" cy="5266690"/>
            <wp:effectExtent l="0" t="0" r="6350" b="0"/>
            <wp:docPr id="2" name="Picture 2"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5266690"/>
                    </a:xfrm>
                    <a:prstGeom prst="rect">
                      <a:avLst/>
                    </a:prstGeom>
                  </pic:spPr>
                </pic:pic>
              </a:graphicData>
            </a:graphic>
          </wp:inline>
        </w:drawing>
      </w:r>
    </w:p>
    <w:sectPr w:rsidR="000D7C4C" w:rsidRPr="000D7C4C"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D3FFC" w14:textId="77777777" w:rsidR="002220B8" w:rsidRDefault="002220B8" w:rsidP="007D55BB">
      <w:r>
        <w:separator/>
      </w:r>
    </w:p>
  </w:endnote>
  <w:endnote w:type="continuationSeparator" w:id="0">
    <w:p w14:paraId="7F4299DF" w14:textId="77777777" w:rsidR="002220B8" w:rsidRDefault="002220B8" w:rsidP="007D5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4E565434" w14:textId="77777777" w:rsidR="00E74B29" w:rsidRDefault="00A74C3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E93923" w14:textId="77777777" w:rsidR="00E74B29" w:rsidRDefault="002220B8"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92CC0" w14:textId="77777777" w:rsidR="00E74B29" w:rsidRDefault="002220B8"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4AD7781C" w14:textId="77777777" w:rsidTr="006709F1">
      <w:tc>
        <w:tcPr>
          <w:tcW w:w="1079" w:type="dxa"/>
        </w:tcPr>
        <w:p w14:paraId="0AF6BBA9" w14:textId="77777777" w:rsidR="00E74B29" w:rsidRPr="00E74B29" w:rsidRDefault="002220B8" w:rsidP="006709F1">
          <w:pPr>
            <w:pStyle w:val="Footer"/>
          </w:pPr>
        </w:p>
      </w:tc>
      <w:tc>
        <w:tcPr>
          <w:tcW w:w="5395" w:type="dxa"/>
        </w:tcPr>
        <w:p w14:paraId="368A0A40" w14:textId="3E94A78C" w:rsidR="00E74B29" w:rsidRPr="00874FE7" w:rsidRDefault="007D55BB" w:rsidP="006709F1">
          <w:pPr>
            <w:pStyle w:val="Footer"/>
          </w:pPr>
          <w:r>
            <w:t>Data Analysis and Visualisation</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68B81A81" w14:textId="77777777" w:rsidR="00E74B29" w:rsidRPr="00E74B29" w:rsidRDefault="00A74C3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79DDBE39" w14:textId="77777777" w:rsidR="00E74B29" w:rsidRPr="00E74B29" w:rsidRDefault="002220B8" w:rsidP="006709F1">
          <w:pPr>
            <w:pStyle w:val="Footer"/>
          </w:pPr>
        </w:p>
      </w:tc>
    </w:tr>
  </w:tbl>
  <w:p w14:paraId="47279720" w14:textId="77777777" w:rsidR="00E74B29" w:rsidRDefault="002220B8"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0D6AB" w14:textId="77777777" w:rsidR="002220B8" w:rsidRDefault="002220B8" w:rsidP="007D55BB">
      <w:r>
        <w:separator/>
      </w:r>
    </w:p>
  </w:footnote>
  <w:footnote w:type="continuationSeparator" w:id="0">
    <w:p w14:paraId="18A649C9" w14:textId="77777777" w:rsidR="002220B8" w:rsidRDefault="002220B8" w:rsidP="007D55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89D"/>
    <w:rsid w:val="0000005D"/>
    <w:rsid w:val="0001511A"/>
    <w:rsid w:val="00074939"/>
    <w:rsid w:val="00077399"/>
    <w:rsid w:val="000977FC"/>
    <w:rsid w:val="000C6FE4"/>
    <w:rsid w:val="000D7C4C"/>
    <w:rsid w:val="000E7FD3"/>
    <w:rsid w:val="00120E49"/>
    <w:rsid w:val="00134052"/>
    <w:rsid w:val="001519C3"/>
    <w:rsid w:val="001610AD"/>
    <w:rsid w:val="00193B07"/>
    <w:rsid w:val="001C25FE"/>
    <w:rsid w:val="001C36E3"/>
    <w:rsid w:val="001F5D92"/>
    <w:rsid w:val="002167B1"/>
    <w:rsid w:val="002220B8"/>
    <w:rsid w:val="00234B78"/>
    <w:rsid w:val="00241222"/>
    <w:rsid w:val="00281ABE"/>
    <w:rsid w:val="00294490"/>
    <w:rsid w:val="00297865"/>
    <w:rsid w:val="002B17A8"/>
    <w:rsid w:val="002C4E9A"/>
    <w:rsid w:val="002D1A9B"/>
    <w:rsid w:val="002E6568"/>
    <w:rsid w:val="00305248"/>
    <w:rsid w:val="00337889"/>
    <w:rsid w:val="0034222B"/>
    <w:rsid w:val="00351FC1"/>
    <w:rsid w:val="00357A64"/>
    <w:rsid w:val="00383524"/>
    <w:rsid w:val="003C70F1"/>
    <w:rsid w:val="003F48F8"/>
    <w:rsid w:val="00402E66"/>
    <w:rsid w:val="00421D9C"/>
    <w:rsid w:val="00442CC3"/>
    <w:rsid w:val="00456626"/>
    <w:rsid w:val="0047036F"/>
    <w:rsid w:val="004C1535"/>
    <w:rsid w:val="004C7E5F"/>
    <w:rsid w:val="004F74F1"/>
    <w:rsid w:val="005072D5"/>
    <w:rsid w:val="00551EF6"/>
    <w:rsid w:val="005739F5"/>
    <w:rsid w:val="00597F7D"/>
    <w:rsid w:val="005A0258"/>
    <w:rsid w:val="005A1AC7"/>
    <w:rsid w:val="005C1E57"/>
    <w:rsid w:val="005C3123"/>
    <w:rsid w:val="005E3D98"/>
    <w:rsid w:val="005F7887"/>
    <w:rsid w:val="0062173A"/>
    <w:rsid w:val="00632B3A"/>
    <w:rsid w:val="006416A0"/>
    <w:rsid w:val="00646AE2"/>
    <w:rsid w:val="00654E0E"/>
    <w:rsid w:val="006849D7"/>
    <w:rsid w:val="0069588B"/>
    <w:rsid w:val="006B40A9"/>
    <w:rsid w:val="006B6532"/>
    <w:rsid w:val="006D5E7A"/>
    <w:rsid w:val="006E1061"/>
    <w:rsid w:val="006F6251"/>
    <w:rsid w:val="00716B1E"/>
    <w:rsid w:val="00726FF0"/>
    <w:rsid w:val="00757937"/>
    <w:rsid w:val="007629BB"/>
    <w:rsid w:val="00780F31"/>
    <w:rsid w:val="00791136"/>
    <w:rsid w:val="007A7E92"/>
    <w:rsid w:val="007D55BB"/>
    <w:rsid w:val="007D77B3"/>
    <w:rsid w:val="007E4C85"/>
    <w:rsid w:val="00804DAF"/>
    <w:rsid w:val="008316AC"/>
    <w:rsid w:val="0083486D"/>
    <w:rsid w:val="00846A8F"/>
    <w:rsid w:val="0084733E"/>
    <w:rsid w:val="00850C2C"/>
    <w:rsid w:val="008556E4"/>
    <w:rsid w:val="008663FA"/>
    <w:rsid w:val="008728A1"/>
    <w:rsid w:val="0087757F"/>
    <w:rsid w:val="008870B6"/>
    <w:rsid w:val="0089638D"/>
    <w:rsid w:val="008A376F"/>
    <w:rsid w:val="008B3F13"/>
    <w:rsid w:val="00902656"/>
    <w:rsid w:val="009321D2"/>
    <w:rsid w:val="00934FD8"/>
    <w:rsid w:val="00940102"/>
    <w:rsid w:val="0096109E"/>
    <w:rsid w:val="0096748A"/>
    <w:rsid w:val="00984245"/>
    <w:rsid w:val="009A7BAC"/>
    <w:rsid w:val="009F3B85"/>
    <w:rsid w:val="00A05687"/>
    <w:rsid w:val="00A104A1"/>
    <w:rsid w:val="00A373A6"/>
    <w:rsid w:val="00A74C39"/>
    <w:rsid w:val="00A87555"/>
    <w:rsid w:val="00A9271D"/>
    <w:rsid w:val="00AF66BA"/>
    <w:rsid w:val="00B074F4"/>
    <w:rsid w:val="00B51B42"/>
    <w:rsid w:val="00B715AE"/>
    <w:rsid w:val="00B856C7"/>
    <w:rsid w:val="00BD74D4"/>
    <w:rsid w:val="00BF588F"/>
    <w:rsid w:val="00C16EE9"/>
    <w:rsid w:val="00C2137F"/>
    <w:rsid w:val="00C5014B"/>
    <w:rsid w:val="00C96F46"/>
    <w:rsid w:val="00CA7010"/>
    <w:rsid w:val="00CD1B8F"/>
    <w:rsid w:val="00CD531C"/>
    <w:rsid w:val="00CD71FC"/>
    <w:rsid w:val="00CD7C7B"/>
    <w:rsid w:val="00CE1E38"/>
    <w:rsid w:val="00D13CAE"/>
    <w:rsid w:val="00D244B4"/>
    <w:rsid w:val="00D630E0"/>
    <w:rsid w:val="00DA448B"/>
    <w:rsid w:val="00DB2877"/>
    <w:rsid w:val="00DC36EA"/>
    <w:rsid w:val="00DE1968"/>
    <w:rsid w:val="00E63462"/>
    <w:rsid w:val="00E72DA2"/>
    <w:rsid w:val="00E818CA"/>
    <w:rsid w:val="00ED1DCF"/>
    <w:rsid w:val="00ED44F2"/>
    <w:rsid w:val="00F33FC5"/>
    <w:rsid w:val="00F470AF"/>
    <w:rsid w:val="00F537B7"/>
    <w:rsid w:val="00F658EA"/>
    <w:rsid w:val="00F7489D"/>
    <w:rsid w:val="00F918F0"/>
    <w:rsid w:val="00FC5374"/>
    <w:rsid w:val="00FC745F"/>
    <w:rsid w:val="00FF2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0F36"/>
  <w15:chartTrackingRefBased/>
  <w15:docId w15:val="{625328DB-0568-4DC8-89DA-42ECD1FBC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F7489D"/>
    <w:pPr>
      <w:spacing w:after="0" w:line="240" w:lineRule="auto"/>
    </w:pPr>
    <w:rPr>
      <w:sz w:val="24"/>
      <w:szCs w:val="24"/>
      <w:lang w:val="en-US"/>
    </w:rPr>
  </w:style>
  <w:style w:type="paragraph" w:styleId="Heading1">
    <w:name w:val="heading 1"/>
    <w:basedOn w:val="Normal"/>
    <w:next w:val="Normal"/>
    <w:link w:val="Heading1Char"/>
    <w:uiPriority w:val="9"/>
    <w:qFormat/>
    <w:rsid w:val="00F748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489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2"/>
    <w:qFormat/>
    <w:rsid w:val="00F7489D"/>
    <w:pPr>
      <w:keepNext w:val="0"/>
      <w:keepLines w:val="0"/>
      <w:spacing w:before="0" w:after="240"/>
      <w:jc w:val="center"/>
      <w:outlineLvl w:val="2"/>
    </w:pPr>
    <w:rPr>
      <w:rFonts w:asciiTheme="minorHAnsi" w:eastAsiaTheme="minorHAnsi" w:hAnsiTheme="minorHAnsi" w:cstheme="minorBidi"/>
      <w:color w:val="auto"/>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2"/>
    <w:rsid w:val="00F7489D"/>
    <w:rPr>
      <w:sz w:val="36"/>
      <w:szCs w:val="36"/>
      <w:lang w:val="en-US"/>
    </w:rPr>
  </w:style>
  <w:style w:type="paragraph" w:customStyle="1" w:styleId="GraphicAnchor">
    <w:name w:val="Graphic Anchor"/>
    <w:basedOn w:val="Normal"/>
    <w:uiPriority w:val="8"/>
    <w:qFormat/>
    <w:rsid w:val="00F7489D"/>
    <w:rPr>
      <w:sz w:val="10"/>
    </w:rPr>
  </w:style>
  <w:style w:type="table" w:styleId="TableGrid">
    <w:name w:val="Table Grid"/>
    <w:basedOn w:val="TableNormal"/>
    <w:uiPriority w:val="39"/>
    <w:rsid w:val="00F7489D"/>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uiPriority w:val="5"/>
    <w:qFormat/>
    <w:rsid w:val="00F7489D"/>
    <w:rPr>
      <w:sz w:val="28"/>
      <w:szCs w:val="28"/>
    </w:rPr>
  </w:style>
  <w:style w:type="paragraph" w:styleId="Footer">
    <w:name w:val="footer"/>
    <w:basedOn w:val="Normal"/>
    <w:link w:val="FooterChar"/>
    <w:uiPriority w:val="99"/>
    <w:rsid w:val="00F7489D"/>
    <w:pPr>
      <w:tabs>
        <w:tab w:val="center" w:pos="4680"/>
        <w:tab w:val="right" w:pos="9360"/>
      </w:tabs>
    </w:pPr>
    <w:rPr>
      <w:rFonts w:asciiTheme="majorHAnsi" w:hAnsiTheme="majorHAnsi"/>
      <w:b/>
      <w:color w:val="4472C4" w:themeColor="accent1"/>
    </w:rPr>
  </w:style>
  <w:style w:type="character" w:customStyle="1" w:styleId="FooterChar">
    <w:name w:val="Footer Char"/>
    <w:basedOn w:val="DefaultParagraphFont"/>
    <w:link w:val="Footer"/>
    <w:uiPriority w:val="99"/>
    <w:rsid w:val="00F7489D"/>
    <w:rPr>
      <w:rFonts w:asciiTheme="majorHAnsi" w:hAnsiTheme="majorHAnsi"/>
      <w:b/>
      <w:color w:val="4472C4" w:themeColor="accent1"/>
      <w:sz w:val="24"/>
      <w:szCs w:val="24"/>
      <w:lang w:val="en-US"/>
    </w:rPr>
  </w:style>
  <w:style w:type="character" w:styleId="PageNumber">
    <w:name w:val="page number"/>
    <w:basedOn w:val="DefaultParagraphFont"/>
    <w:uiPriority w:val="99"/>
    <w:semiHidden/>
    <w:rsid w:val="00F7489D"/>
  </w:style>
  <w:style w:type="character" w:styleId="Hyperlink">
    <w:name w:val="Hyperlink"/>
    <w:uiPriority w:val="99"/>
    <w:unhideWhenUsed/>
    <w:rsid w:val="00F7489D"/>
    <w:rPr>
      <w:color w:val="0000FF"/>
      <w:u w:val="single"/>
    </w:rPr>
  </w:style>
  <w:style w:type="character" w:customStyle="1" w:styleId="Heading1Char">
    <w:name w:val="Heading 1 Char"/>
    <w:basedOn w:val="DefaultParagraphFont"/>
    <w:link w:val="Heading1"/>
    <w:uiPriority w:val="9"/>
    <w:rsid w:val="00F7489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7489D"/>
    <w:pPr>
      <w:spacing w:line="259" w:lineRule="auto"/>
      <w:outlineLvl w:val="9"/>
    </w:pPr>
  </w:style>
  <w:style w:type="paragraph" w:styleId="TOC3">
    <w:name w:val="toc 3"/>
    <w:basedOn w:val="Normal"/>
    <w:next w:val="Normal"/>
    <w:autoRedefine/>
    <w:uiPriority w:val="39"/>
    <w:rsid w:val="00F7489D"/>
    <w:pPr>
      <w:spacing w:after="100"/>
      <w:ind w:left="480"/>
    </w:pPr>
  </w:style>
  <w:style w:type="character" w:customStyle="1" w:styleId="Heading2Char">
    <w:name w:val="Heading 2 Char"/>
    <w:basedOn w:val="DefaultParagraphFont"/>
    <w:link w:val="Heading2"/>
    <w:uiPriority w:val="9"/>
    <w:semiHidden/>
    <w:rsid w:val="00F7489D"/>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7D55BB"/>
    <w:pPr>
      <w:tabs>
        <w:tab w:val="center" w:pos="4513"/>
        <w:tab w:val="right" w:pos="9026"/>
      </w:tabs>
    </w:pPr>
  </w:style>
  <w:style w:type="character" w:customStyle="1" w:styleId="HeaderChar">
    <w:name w:val="Header Char"/>
    <w:basedOn w:val="DefaultParagraphFont"/>
    <w:link w:val="Header"/>
    <w:uiPriority w:val="99"/>
    <w:rsid w:val="007D55BB"/>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tif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A6A5129E8246E9A83384A34D28F507"/>
        <w:category>
          <w:name w:val="General"/>
          <w:gallery w:val="placeholder"/>
        </w:category>
        <w:types>
          <w:type w:val="bbPlcHdr"/>
        </w:types>
        <w:behaviors>
          <w:behavior w:val="content"/>
        </w:behaviors>
        <w:guid w:val="{D60F41FC-4660-4F6A-8C47-A4C38996C1A3}"/>
      </w:docPartPr>
      <w:docPartBody>
        <w:p w:rsidR="00673D87" w:rsidRDefault="00C425B9" w:rsidP="00C425B9">
          <w:pPr>
            <w:pStyle w:val="6AA6A5129E8246E9A83384A34D28F507"/>
          </w:pPr>
          <w:r w:rsidRPr="00DF198B">
            <w:t>—</w:t>
          </w:r>
        </w:p>
      </w:docPartBody>
    </w:docPart>
    <w:docPart>
      <w:docPartPr>
        <w:name w:val="A1A3763A3ECE448A955C4AF125597D4C"/>
        <w:category>
          <w:name w:val="General"/>
          <w:gallery w:val="placeholder"/>
        </w:category>
        <w:types>
          <w:type w:val="bbPlcHdr"/>
        </w:types>
        <w:behaviors>
          <w:behavior w:val="content"/>
        </w:behaviors>
        <w:guid w:val="{1F316D43-4525-438F-A1FA-C942D31E59A3}"/>
      </w:docPartPr>
      <w:docPartBody>
        <w:p w:rsidR="00673D87" w:rsidRDefault="00C425B9" w:rsidP="00C425B9">
          <w:pPr>
            <w:pStyle w:val="A1A3763A3ECE448A955C4AF125597D4C"/>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5B9"/>
    <w:rsid w:val="00081D76"/>
    <w:rsid w:val="00151D51"/>
    <w:rsid w:val="00673D87"/>
    <w:rsid w:val="00C42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A6A5129E8246E9A83384A34D28F507">
    <w:name w:val="6AA6A5129E8246E9A83384A34D28F507"/>
    <w:rsid w:val="00C425B9"/>
  </w:style>
  <w:style w:type="paragraph" w:customStyle="1" w:styleId="A1A3763A3ECE448A955C4AF125597D4C">
    <w:name w:val="A1A3763A3ECE448A955C4AF125597D4C"/>
    <w:rsid w:val="00C425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5" ma:contentTypeDescription="Create a new document." ma:contentTypeScope="" ma:versionID="986ae952160cc902c1dcdfed9cbfce4d">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0f34573bb6308f04e887bcc781b0996c"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9A0709-9A8D-4D00-98D7-1B2AD06E97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104B97-A0CD-4DBC-9207-75386627F717}">
  <ds:schemaRefs>
    <ds:schemaRef ds:uri="http://schemas.microsoft.com/sharepoint/v3/contenttype/forms"/>
  </ds:schemaRefs>
</ds:datastoreItem>
</file>

<file path=customXml/itemProps3.xml><?xml version="1.0" encoding="utf-8"?>
<ds:datastoreItem xmlns:ds="http://schemas.openxmlformats.org/officeDocument/2006/customXml" ds:itemID="{3B0391BD-6ECF-4256-885E-009B2C1894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6</Pages>
  <Words>1025</Words>
  <Characters>5843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Latinov Miladinov</dc:creator>
  <cp:keywords/>
  <dc:description/>
  <cp:lastModifiedBy>Valentin Latinov Miladinov</cp:lastModifiedBy>
  <cp:revision>12</cp:revision>
  <dcterms:created xsi:type="dcterms:W3CDTF">2021-08-13T17:11:00Z</dcterms:created>
  <dcterms:modified xsi:type="dcterms:W3CDTF">2021-08-13T20:31:00Z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