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73DB" w:rsidRDefault="00457982" w:rsidP="00457982">
      <w:pPr>
        <w:pStyle w:val="Heading1"/>
        <w:jc w:val="center"/>
        <w:rPr>
          <w:rFonts w:ascii="Times New Roman" w:hAnsi="Times New Roman" w:cs="Times New Roman"/>
          <w:color w:val="auto"/>
        </w:rPr>
      </w:pPr>
      <w:bookmarkStart w:id="0" w:name="_Toc512588183"/>
      <w:r w:rsidRPr="00457982">
        <w:rPr>
          <w:rFonts w:ascii="Times New Roman" w:hAnsi="Times New Roman" w:cs="Times New Roman"/>
          <w:color w:val="auto"/>
        </w:rPr>
        <w:t>Project Management- Report</w:t>
      </w:r>
      <w:bookmarkEnd w:id="0"/>
    </w:p>
    <w:p w:rsidR="00C44483" w:rsidRDefault="00C44483" w:rsidP="00C44483">
      <w:pPr>
        <w:pStyle w:val="Subtitle"/>
        <w:jc w:val="center"/>
        <w:rPr>
          <w:rFonts w:ascii="Times New Roman" w:hAnsi="Times New Roman" w:cs="Times New Roman"/>
          <w:color w:val="auto"/>
        </w:rPr>
      </w:pPr>
      <w:r>
        <w:rPr>
          <w:rFonts w:ascii="Times New Roman" w:hAnsi="Times New Roman" w:cs="Times New Roman"/>
          <w:color w:val="auto"/>
        </w:rPr>
        <w:t>Liam Blunt (P149891)</w:t>
      </w:r>
      <w:r>
        <w:rPr>
          <w:rFonts w:ascii="Times New Roman" w:hAnsi="Times New Roman" w:cs="Times New Roman"/>
          <w:color w:val="auto"/>
        </w:rPr>
        <w:br/>
        <w:t>Module Code:</w:t>
      </w:r>
      <w:r w:rsidRPr="00C44483">
        <w:rPr>
          <w:rFonts w:ascii="Times New Roman" w:hAnsi="Times New Roman" w:cs="Times New Roman"/>
          <w:color w:val="auto"/>
        </w:rPr>
        <w:t xml:space="preserve"> M5X00615</w:t>
      </w:r>
      <w:r>
        <w:rPr>
          <w:rFonts w:ascii="Times New Roman" w:hAnsi="Times New Roman" w:cs="Times New Roman"/>
          <w:color w:val="auto"/>
        </w:rPr>
        <w:br/>
        <w:t>Course: Project Management</w:t>
      </w:r>
    </w:p>
    <w:p w:rsidR="00457982" w:rsidRDefault="00457982" w:rsidP="00457982"/>
    <w:p w:rsidR="00457982" w:rsidRDefault="00457982" w:rsidP="00457982"/>
    <w:sdt>
      <w:sdtPr>
        <w:rPr>
          <w:rFonts w:asciiTheme="minorHAnsi" w:eastAsiaTheme="minorEastAsia" w:hAnsiTheme="minorHAnsi" w:cstheme="minorBidi"/>
          <w:color w:val="auto"/>
          <w:sz w:val="22"/>
          <w:szCs w:val="22"/>
          <w:lang w:val="en-GB" w:eastAsia="ja-JP"/>
        </w:rPr>
        <w:id w:val="1307357536"/>
        <w:docPartObj>
          <w:docPartGallery w:val="Table of Contents"/>
          <w:docPartUnique/>
        </w:docPartObj>
      </w:sdtPr>
      <w:sdtEndPr>
        <w:rPr>
          <w:b/>
          <w:bCs/>
          <w:noProof/>
        </w:rPr>
      </w:sdtEndPr>
      <w:sdtContent>
        <w:p w:rsidR="007A1A62" w:rsidRPr="00E65B74" w:rsidRDefault="007A1A62">
          <w:pPr>
            <w:pStyle w:val="TOCHeading"/>
            <w:rPr>
              <w:rFonts w:ascii="Times New Roman" w:hAnsi="Times New Roman" w:cs="Times New Roman"/>
              <w:color w:val="auto"/>
            </w:rPr>
          </w:pPr>
          <w:r w:rsidRPr="00E65B74">
            <w:rPr>
              <w:rFonts w:ascii="Times New Roman" w:hAnsi="Times New Roman" w:cs="Times New Roman"/>
              <w:color w:val="auto"/>
            </w:rPr>
            <w:t>Contents</w:t>
          </w:r>
        </w:p>
        <w:p w:rsidR="00E65B74" w:rsidRDefault="007A1A62">
          <w:pPr>
            <w:pStyle w:val="TOC1"/>
            <w:tabs>
              <w:tab w:val="right" w:leader="dot" w:pos="9016"/>
            </w:tabs>
            <w:rPr>
              <w:noProof/>
            </w:rPr>
          </w:pPr>
          <w:r>
            <w:fldChar w:fldCharType="begin"/>
          </w:r>
          <w:r>
            <w:instrText xml:space="preserve"> TOC \o "1-3" \h \z \u </w:instrText>
          </w:r>
          <w:r>
            <w:fldChar w:fldCharType="separate"/>
          </w:r>
          <w:hyperlink w:anchor="_Toc512588183" w:history="1">
            <w:r w:rsidR="00E65B74" w:rsidRPr="009306D3">
              <w:rPr>
                <w:rStyle w:val="Hyperlink"/>
                <w:rFonts w:ascii="Times New Roman" w:hAnsi="Times New Roman" w:cs="Times New Roman"/>
                <w:noProof/>
              </w:rPr>
              <w:t>Project Management- Report</w:t>
            </w:r>
            <w:r w:rsidR="00E65B74">
              <w:rPr>
                <w:noProof/>
                <w:webHidden/>
              </w:rPr>
              <w:tab/>
            </w:r>
            <w:r w:rsidR="00E65B74">
              <w:rPr>
                <w:noProof/>
                <w:webHidden/>
              </w:rPr>
              <w:fldChar w:fldCharType="begin"/>
            </w:r>
            <w:r w:rsidR="00E65B74">
              <w:rPr>
                <w:noProof/>
                <w:webHidden/>
              </w:rPr>
              <w:instrText xml:space="preserve"> PAGEREF _Toc512588183 \h </w:instrText>
            </w:r>
            <w:r w:rsidR="00E65B74">
              <w:rPr>
                <w:noProof/>
                <w:webHidden/>
              </w:rPr>
            </w:r>
            <w:r w:rsidR="00E65B74">
              <w:rPr>
                <w:noProof/>
                <w:webHidden/>
              </w:rPr>
              <w:fldChar w:fldCharType="separate"/>
            </w:r>
            <w:r w:rsidR="00E65B74">
              <w:rPr>
                <w:noProof/>
                <w:webHidden/>
              </w:rPr>
              <w:t>1</w:t>
            </w:r>
            <w:r w:rsidR="00E65B74">
              <w:rPr>
                <w:noProof/>
                <w:webHidden/>
              </w:rPr>
              <w:fldChar w:fldCharType="end"/>
            </w:r>
          </w:hyperlink>
        </w:p>
        <w:p w:rsidR="00E65B74" w:rsidRDefault="00E65B74">
          <w:pPr>
            <w:pStyle w:val="TOC2"/>
            <w:tabs>
              <w:tab w:val="left" w:pos="660"/>
              <w:tab w:val="right" w:leader="dot" w:pos="9016"/>
            </w:tabs>
            <w:rPr>
              <w:noProof/>
            </w:rPr>
          </w:pPr>
          <w:hyperlink w:anchor="_Toc512588184" w:history="1">
            <w:r w:rsidRPr="009306D3">
              <w:rPr>
                <w:rStyle w:val="Hyperlink"/>
                <w:rFonts w:ascii="Times New Roman" w:hAnsi="Times New Roman" w:cs="Times New Roman"/>
                <w:noProof/>
              </w:rPr>
              <w:t>I.</w:t>
            </w:r>
            <w:r>
              <w:rPr>
                <w:noProof/>
              </w:rPr>
              <w:tab/>
            </w:r>
            <w:r w:rsidRPr="009306D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_Toc512588184 \h </w:instrText>
            </w:r>
            <w:r>
              <w:rPr>
                <w:noProof/>
                <w:webHidden/>
              </w:rPr>
            </w:r>
            <w:r>
              <w:rPr>
                <w:noProof/>
                <w:webHidden/>
              </w:rPr>
              <w:fldChar w:fldCharType="separate"/>
            </w:r>
            <w:r>
              <w:rPr>
                <w:noProof/>
                <w:webHidden/>
              </w:rPr>
              <w:t>2</w:t>
            </w:r>
            <w:r>
              <w:rPr>
                <w:noProof/>
                <w:webHidden/>
              </w:rPr>
              <w:fldChar w:fldCharType="end"/>
            </w:r>
          </w:hyperlink>
        </w:p>
        <w:p w:rsidR="00E65B74" w:rsidRDefault="00E65B74">
          <w:pPr>
            <w:pStyle w:val="TOC2"/>
            <w:tabs>
              <w:tab w:val="left" w:pos="660"/>
              <w:tab w:val="right" w:leader="dot" w:pos="9016"/>
            </w:tabs>
            <w:rPr>
              <w:noProof/>
            </w:rPr>
          </w:pPr>
          <w:hyperlink w:anchor="_Toc512588185" w:history="1">
            <w:r w:rsidRPr="009306D3">
              <w:rPr>
                <w:rStyle w:val="Hyperlink"/>
                <w:rFonts w:ascii="Times New Roman" w:hAnsi="Times New Roman" w:cs="Times New Roman"/>
                <w:noProof/>
              </w:rPr>
              <w:t>II.</w:t>
            </w:r>
            <w:r>
              <w:rPr>
                <w:noProof/>
              </w:rPr>
              <w:tab/>
            </w:r>
            <w:r w:rsidRPr="009306D3">
              <w:rPr>
                <w:rStyle w:val="Hyperlink"/>
                <w:rFonts w:ascii="Times New Roman" w:hAnsi="Times New Roman" w:cs="Times New Roman"/>
                <w:noProof/>
              </w:rPr>
              <w:t>Risk Management</w:t>
            </w:r>
            <w:r>
              <w:rPr>
                <w:noProof/>
                <w:webHidden/>
              </w:rPr>
              <w:tab/>
            </w:r>
            <w:r>
              <w:rPr>
                <w:noProof/>
                <w:webHidden/>
              </w:rPr>
              <w:fldChar w:fldCharType="begin"/>
            </w:r>
            <w:r>
              <w:rPr>
                <w:noProof/>
                <w:webHidden/>
              </w:rPr>
              <w:instrText xml:space="preserve"> PAGEREF _Toc512588185 \h </w:instrText>
            </w:r>
            <w:r>
              <w:rPr>
                <w:noProof/>
                <w:webHidden/>
              </w:rPr>
            </w:r>
            <w:r>
              <w:rPr>
                <w:noProof/>
                <w:webHidden/>
              </w:rPr>
              <w:fldChar w:fldCharType="separate"/>
            </w:r>
            <w:r>
              <w:rPr>
                <w:noProof/>
                <w:webHidden/>
              </w:rPr>
              <w:t>2</w:t>
            </w:r>
            <w:r>
              <w:rPr>
                <w:noProof/>
                <w:webHidden/>
              </w:rPr>
              <w:fldChar w:fldCharType="end"/>
            </w:r>
          </w:hyperlink>
        </w:p>
        <w:p w:rsidR="00E65B74" w:rsidRDefault="00E65B74">
          <w:pPr>
            <w:pStyle w:val="TOC2"/>
            <w:tabs>
              <w:tab w:val="left" w:pos="880"/>
              <w:tab w:val="right" w:leader="dot" w:pos="9016"/>
            </w:tabs>
            <w:rPr>
              <w:noProof/>
            </w:rPr>
          </w:pPr>
          <w:hyperlink w:anchor="_Toc512588186" w:history="1">
            <w:r w:rsidRPr="009306D3">
              <w:rPr>
                <w:rStyle w:val="Hyperlink"/>
                <w:rFonts w:ascii="Times New Roman" w:hAnsi="Times New Roman" w:cs="Times New Roman"/>
                <w:noProof/>
              </w:rPr>
              <w:t>III.</w:t>
            </w:r>
            <w:r>
              <w:rPr>
                <w:noProof/>
              </w:rPr>
              <w:tab/>
            </w:r>
            <w:r w:rsidRPr="009306D3">
              <w:rPr>
                <w:rStyle w:val="Hyperlink"/>
                <w:rFonts w:ascii="Times New Roman" w:hAnsi="Times New Roman" w:cs="Times New Roman"/>
                <w:noProof/>
              </w:rPr>
              <w:t>Sustainability</w:t>
            </w:r>
            <w:r>
              <w:rPr>
                <w:noProof/>
                <w:webHidden/>
              </w:rPr>
              <w:tab/>
            </w:r>
            <w:r>
              <w:rPr>
                <w:noProof/>
                <w:webHidden/>
              </w:rPr>
              <w:fldChar w:fldCharType="begin"/>
            </w:r>
            <w:r>
              <w:rPr>
                <w:noProof/>
                <w:webHidden/>
              </w:rPr>
              <w:instrText xml:space="preserve"> PAGEREF _Toc512588186 \h </w:instrText>
            </w:r>
            <w:r>
              <w:rPr>
                <w:noProof/>
                <w:webHidden/>
              </w:rPr>
            </w:r>
            <w:r>
              <w:rPr>
                <w:noProof/>
                <w:webHidden/>
              </w:rPr>
              <w:fldChar w:fldCharType="separate"/>
            </w:r>
            <w:r>
              <w:rPr>
                <w:noProof/>
                <w:webHidden/>
              </w:rPr>
              <w:t>2</w:t>
            </w:r>
            <w:r>
              <w:rPr>
                <w:noProof/>
                <w:webHidden/>
              </w:rPr>
              <w:fldChar w:fldCharType="end"/>
            </w:r>
          </w:hyperlink>
        </w:p>
        <w:p w:rsidR="00E65B74" w:rsidRDefault="00E65B74">
          <w:pPr>
            <w:pStyle w:val="TOC2"/>
            <w:tabs>
              <w:tab w:val="left" w:pos="880"/>
              <w:tab w:val="right" w:leader="dot" w:pos="9016"/>
            </w:tabs>
            <w:rPr>
              <w:noProof/>
            </w:rPr>
          </w:pPr>
          <w:hyperlink w:anchor="_Toc512588187" w:history="1">
            <w:r w:rsidRPr="009306D3">
              <w:rPr>
                <w:rStyle w:val="Hyperlink"/>
                <w:rFonts w:ascii="Times New Roman" w:hAnsi="Times New Roman" w:cs="Times New Roman"/>
                <w:noProof/>
              </w:rPr>
              <w:t>IV.</w:t>
            </w:r>
            <w:r>
              <w:rPr>
                <w:noProof/>
              </w:rPr>
              <w:tab/>
            </w:r>
            <w:r w:rsidRPr="009306D3">
              <w:rPr>
                <w:rStyle w:val="Hyperlink"/>
                <w:rFonts w:ascii="Times New Roman" w:hAnsi="Times New Roman" w:cs="Times New Roman"/>
                <w:noProof/>
              </w:rPr>
              <w:t>Code of Practice</w:t>
            </w:r>
            <w:r>
              <w:rPr>
                <w:noProof/>
                <w:webHidden/>
              </w:rPr>
              <w:tab/>
            </w:r>
            <w:r>
              <w:rPr>
                <w:noProof/>
                <w:webHidden/>
              </w:rPr>
              <w:fldChar w:fldCharType="begin"/>
            </w:r>
            <w:r>
              <w:rPr>
                <w:noProof/>
                <w:webHidden/>
              </w:rPr>
              <w:instrText xml:space="preserve"> PAGEREF _Toc512588187 \h </w:instrText>
            </w:r>
            <w:r>
              <w:rPr>
                <w:noProof/>
                <w:webHidden/>
              </w:rPr>
            </w:r>
            <w:r>
              <w:rPr>
                <w:noProof/>
                <w:webHidden/>
              </w:rPr>
              <w:fldChar w:fldCharType="separate"/>
            </w:r>
            <w:r>
              <w:rPr>
                <w:noProof/>
                <w:webHidden/>
              </w:rPr>
              <w:t>3</w:t>
            </w:r>
            <w:r>
              <w:rPr>
                <w:noProof/>
                <w:webHidden/>
              </w:rPr>
              <w:fldChar w:fldCharType="end"/>
            </w:r>
          </w:hyperlink>
        </w:p>
        <w:p w:rsidR="00E65B74" w:rsidRDefault="00E65B74">
          <w:pPr>
            <w:pStyle w:val="TOC2"/>
            <w:tabs>
              <w:tab w:val="left" w:pos="660"/>
              <w:tab w:val="right" w:leader="dot" w:pos="9016"/>
            </w:tabs>
            <w:rPr>
              <w:noProof/>
            </w:rPr>
          </w:pPr>
          <w:hyperlink w:anchor="_Toc512588188" w:history="1">
            <w:r w:rsidRPr="009306D3">
              <w:rPr>
                <w:rStyle w:val="Hyperlink"/>
                <w:rFonts w:ascii="Times New Roman" w:hAnsi="Times New Roman" w:cs="Times New Roman"/>
                <w:noProof/>
              </w:rPr>
              <w:t>V.</w:t>
            </w:r>
            <w:r>
              <w:rPr>
                <w:noProof/>
              </w:rPr>
              <w:tab/>
            </w:r>
            <w:r w:rsidRPr="009306D3">
              <w:rPr>
                <w:rStyle w:val="Hyperlink"/>
                <w:rFonts w:ascii="Times New Roman" w:hAnsi="Times New Roman" w:cs="Times New Roman"/>
                <w:noProof/>
              </w:rPr>
              <w:t>Quality Assurance</w:t>
            </w:r>
            <w:r>
              <w:rPr>
                <w:noProof/>
                <w:webHidden/>
              </w:rPr>
              <w:tab/>
            </w:r>
            <w:r>
              <w:rPr>
                <w:noProof/>
                <w:webHidden/>
              </w:rPr>
              <w:fldChar w:fldCharType="begin"/>
            </w:r>
            <w:r>
              <w:rPr>
                <w:noProof/>
                <w:webHidden/>
              </w:rPr>
              <w:instrText xml:space="preserve"> PAGEREF _Toc512588188 \h </w:instrText>
            </w:r>
            <w:r>
              <w:rPr>
                <w:noProof/>
                <w:webHidden/>
              </w:rPr>
            </w:r>
            <w:r>
              <w:rPr>
                <w:noProof/>
                <w:webHidden/>
              </w:rPr>
              <w:fldChar w:fldCharType="separate"/>
            </w:r>
            <w:r>
              <w:rPr>
                <w:noProof/>
                <w:webHidden/>
              </w:rPr>
              <w:t>4</w:t>
            </w:r>
            <w:r>
              <w:rPr>
                <w:noProof/>
                <w:webHidden/>
              </w:rPr>
              <w:fldChar w:fldCharType="end"/>
            </w:r>
          </w:hyperlink>
        </w:p>
        <w:p w:rsidR="00E65B74" w:rsidRDefault="00E65B74">
          <w:pPr>
            <w:pStyle w:val="TOC2"/>
            <w:tabs>
              <w:tab w:val="left" w:pos="880"/>
              <w:tab w:val="right" w:leader="dot" w:pos="9016"/>
            </w:tabs>
            <w:rPr>
              <w:noProof/>
            </w:rPr>
          </w:pPr>
          <w:hyperlink w:anchor="_Toc512588189" w:history="1">
            <w:r w:rsidRPr="009306D3">
              <w:rPr>
                <w:rStyle w:val="Hyperlink"/>
                <w:rFonts w:ascii="Times New Roman" w:hAnsi="Times New Roman" w:cs="Times New Roman"/>
                <w:noProof/>
              </w:rPr>
              <w:t>IV.</w:t>
            </w:r>
            <w:r>
              <w:rPr>
                <w:noProof/>
              </w:rPr>
              <w:tab/>
            </w:r>
            <w:r w:rsidRPr="009306D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_Toc512588189 \h </w:instrText>
            </w:r>
            <w:r>
              <w:rPr>
                <w:noProof/>
                <w:webHidden/>
              </w:rPr>
            </w:r>
            <w:r>
              <w:rPr>
                <w:noProof/>
                <w:webHidden/>
              </w:rPr>
              <w:fldChar w:fldCharType="separate"/>
            </w:r>
            <w:r>
              <w:rPr>
                <w:noProof/>
                <w:webHidden/>
              </w:rPr>
              <w:t>4</w:t>
            </w:r>
            <w:r>
              <w:rPr>
                <w:noProof/>
                <w:webHidden/>
              </w:rPr>
              <w:fldChar w:fldCharType="end"/>
            </w:r>
          </w:hyperlink>
        </w:p>
        <w:p w:rsidR="00E65B74" w:rsidRDefault="00E65B74">
          <w:pPr>
            <w:pStyle w:val="TOC2"/>
            <w:tabs>
              <w:tab w:val="left" w:pos="880"/>
              <w:tab w:val="right" w:leader="dot" w:pos="9016"/>
            </w:tabs>
            <w:rPr>
              <w:noProof/>
            </w:rPr>
          </w:pPr>
          <w:hyperlink w:anchor="_Toc512588190" w:history="1">
            <w:r w:rsidRPr="009306D3">
              <w:rPr>
                <w:rStyle w:val="Hyperlink"/>
                <w:rFonts w:ascii="Times New Roman" w:hAnsi="Times New Roman" w:cs="Times New Roman"/>
                <w:noProof/>
              </w:rPr>
              <w:t>VII.</w:t>
            </w:r>
            <w:r>
              <w:rPr>
                <w:noProof/>
              </w:rPr>
              <w:tab/>
            </w:r>
            <w:r w:rsidRPr="009306D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_Toc512588190 \h </w:instrText>
            </w:r>
            <w:r>
              <w:rPr>
                <w:noProof/>
                <w:webHidden/>
              </w:rPr>
            </w:r>
            <w:r>
              <w:rPr>
                <w:noProof/>
                <w:webHidden/>
              </w:rPr>
              <w:fldChar w:fldCharType="separate"/>
            </w:r>
            <w:r>
              <w:rPr>
                <w:noProof/>
                <w:webHidden/>
              </w:rPr>
              <w:t>7</w:t>
            </w:r>
            <w:r>
              <w:rPr>
                <w:noProof/>
                <w:webHidden/>
              </w:rPr>
              <w:fldChar w:fldCharType="end"/>
            </w:r>
          </w:hyperlink>
        </w:p>
        <w:p w:rsidR="007A1A62" w:rsidRDefault="007A1A62">
          <w:r>
            <w:rPr>
              <w:b/>
              <w:bCs/>
              <w:noProof/>
            </w:rPr>
            <w:fldChar w:fldCharType="end"/>
          </w:r>
        </w:p>
      </w:sdtContent>
    </w:sdt>
    <w:p w:rsidR="007A1A62" w:rsidRDefault="007A1A62">
      <w:pPr>
        <w:rPr>
          <w:rFonts w:ascii="Times New Roman" w:hAnsi="Times New Roman" w:cs="Times New Roman"/>
        </w:rPr>
      </w:pPr>
    </w:p>
    <w:p w:rsidR="007A1A62" w:rsidRDefault="007A1A62">
      <w:pPr>
        <w:rPr>
          <w:rFonts w:ascii="Times New Roman" w:hAnsi="Times New Roman" w:cs="Times New Roman"/>
        </w:rPr>
      </w:pPr>
    </w:p>
    <w:p w:rsidR="007A1A62" w:rsidRDefault="007A1A62">
      <w:pPr>
        <w:rPr>
          <w:rFonts w:ascii="Times New Roman" w:hAnsi="Times New Roman" w:cs="Times New Roman"/>
        </w:rPr>
      </w:pPr>
      <w:r>
        <w:rPr>
          <w:rFonts w:ascii="Times New Roman" w:hAnsi="Times New Roman" w:cs="Times New Roman"/>
        </w:rPr>
        <w:br w:type="page"/>
      </w:r>
      <w:bookmarkStart w:id="1" w:name="_GoBack"/>
      <w:bookmarkEnd w:id="1"/>
    </w:p>
    <w:p w:rsidR="00C44483" w:rsidRDefault="00C44483">
      <w:pPr>
        <w:rPr>
          <w:rFonts w:ascii="Times New Roman" w:eastAsiaTheme="majorEastAsia" w:hAnsi="Times New Roman" w:cs="Times New Roman"/>
          <w:sz w:val="26"/>
          <w:szCs w:val="26"/>
        </w:rPr>
      </w:pPr>
    </w:p>
    <w:p w:rsidR="00C44483" w:rsidRDefault="00C44483" w:rsidP="007A1A62">
      <w:pPr>
        <w:pStyle w:val="Heading2"/>
        <w:numPr>
          <w:ilvl w:val="0"/>
          <w:numId w:val="1"/>
        </w:numPr>
        <w:jc w:val="both"/>
        <w:rPr>
          <w:rFonts w:ascii="Times New Roman" w:hAnsi="Times New Roman" w:cs="Times New Roman"/>
          <w:color w:val="auto"/>
        </w:rPr>
        <w:sectPr w:rsidR="00C44483">
          <w:pgSz w:w="11906" w:h="16838"/>
          <w:pgMar w:top="1440" w:right="1440" w:bottom="1440" w:left="1440" w:header="708" w:footer="708" w:gutter="0"/>
          <w:cols w:space="708"/>
          <w:docGrid w:linePitch="360"/>
        </w:sectPr>
      </w:pPr>
    </w:p>
    <w:p w:rsidR="00457982" w:rsidRDefault="00457982" w:rsidP="007A1A62">
      <w:pPr>
        <w:pStyle w:val="Heading2"/>
        <w:numPr>
          <w:ilvl w:val="0"/>
          <w:numId w:val="1"/>
        </w:numPr>
        <w:jc w:val="both"/>
        <w:rPr>
          <w:rFonts w:ascii="Times New Roman" w:hAnsi="Times New Roman" w:cs="Times New Roman"/>
          <w:color w:val="auto"/>
        </w:rPr>
      </w:pPr>
      <w:bookmarkStart w:id="2" w:name="_Toc512588184"/>
      <w:r w:rsidRPr="00457982">
        <w:rPr>
          <w:rFonts w:ascii="Times New Roman" w:hAnsi="Times New Roman" w:cs="Times New Roman"/>
          <w:color w:val="auto"/>
        </w:rPr>
        <w:t>Introduction</w:t>
      </w:r>
      <w:bookmarkEnd w:id="2"/>
    </w:p>
    <w:p w:rsidR="00D25311" w:rsidRDefault="00D25311" w:rsidP="007A1A62">
      <w:pPr>
        <w:ind w:left="360"/>
        <w:jc w:val="both"/>
        <w:rPr>
          <w:rFonts w:ascii="Times New Roman" w:hAnsi="Times New Roman" w:cs="Times New Roman"/>
        </w:rPr>
      </w:pPr>
    </w:p>
    <w:p w:rsidR="00457982" w:rsidRPr="00D25311" w:rsidRDefault="00D25311" w:rsidP="007A1A62">
      <w:pPr>
        <w:ind w:left="360"/>
        <w:jc w:val="both"/>
        <w:rPr>
          <w:rFonts w:ascii="Times New Roman" w:hAnsi="Times New Roman" w:cs="Times New Roman"/>
        </w:rPr>
      </w:pPr>
      <w:r w:rsidRPr="00D25311">
        <w:rPr>
          <w:rFonts w:ascii="Times New Roman" w:hAnsi="Times New Roman" w:cs="Times New Roman"/>
        </w:rPr>
        <w:t>This project</w:t>
      </w:r>
      <w:r>
        <w:rPr>
          <w:rFonts w:ascii="Times New Roman" w:hAnsi="Times New Roman" w:cs="Times New Roman"/>
        </w:rPr>
        <w:t xml:space="preserve">, while relatively small in scale, does warrant certain characteristics, mainly due to it being a </w:t>
      </w:r>
      <w:r w:rsidRPr="00D25311">
        <w:rPr>
          <w:rFonts w:ascii="Times New Roman" w:hAnsi="Times New Roman" w:cs="Times New Roman"/>
          <w:i/>
        </w:rPr>
        <w:t>project</w:t>
      </w:r>
      <w:r>
        <w:rPr>
          <w:rFonts w:ascii="Times New Roman" w:hAnsi="Times New Roman" w:cs="Times New Roman"/>
        </w:rPr>
        <w:t xml:space="preserve"> of which involves a 3</w:t>
      </w:r>
      <w:r w:rsidRPr="00D25311">
        <w:rPr>
          <w:rFonts w:ascii="Times New Roman" w:hAnsi="Times New Roman" w:cs="Times New Roman"/>
          <w:vertAlign w:val="superscript"/>
        </w:rPr>
        <w:t>rd</w:t>
      </w:r>
      <w:r>
        <w:rPr>
          <w:rFonts w:ascii="Times New Roman" w:hAnsi="Times New Roman" w:cs="Times New Roman"/>
        </w:rPr>
        <w:t xml:space="preserve"> party business.</w:t>
      </w:r>
      <w:r w:rsidR="007741D6">
        <w:rPr>
          <w:rFonts w:ascii="Times New Roman" w:hAnsi="Times New Roman" w:cs="Times New Roman"/>
        </w:rPr>
        <w:t xml:space="preserve"> Those characteristics being risk, sust</w:t>
      </w:r>
      <w:r w:rsidR="00BA437A">
        <w:rPr>
          <w:rFonts w:ascii="Times New Roman" w:hAnsi="Times New Roman" w:cs="Times New Roman"/>
        </w:rPr>
        <w:t>ainability, ethics and legality, and as an additional optional task, quality assuran</w:t>
      </w:r>
      <w:r w:rsidR="00EF314E">
        <w:rPr>
          <w:rFonts w:ascii="Times New Roman" w:hAnsi="Times New Roman" w:cs="Times New Roman"/>
        </w:rPr>
        <w:t>ce, making</w:t>
      </w:r>
      <w:r w:rsidR="006E1775">
        <w:rPr>
          <w:rFonts w:ascii="Times New Roman" w:hAnsi="Times New Roman" w:cs="Times New Roman"/>
        </w:rPr>
        <w:t xml:space="preserve"> sure the network is up to code, or at the very least up to expectation.</w:t>
      </w:r>
      <w:r w:rsidR="00BF7DB8">
        <w:rPr>
          <w:rFonts w:ascii="Times New Roman" w:hAnsi="Times New Roman" w:cs="Times New Roman"/>
        </w:rPr>
        <w:t xml:space="preserve"> All of these must be taken into account to create a successful and well documented project, of which should we attempt something similar in the future, can improve upon that of which we have already done.</w:t>
      </w:r>
    </w:p>
    <w:p w:rsidR="00457982" w:rsidRPr="00457982" w:rsidRDefault="00457982" w:rsidP="007A1A62">
      <w:pPr>
        <w:jc w:val="both"/>
      </w:pPr>
    </w:p>
    <w:p w:rsidR="00457982" w:rsidRDefault="00457982" w:rsidP="007A1A62">
      <w:pPr>
        <w:pStyle w:val="Heading2"/>
        <w:numPr>
          <w:ilvl w:val="0"/>
          <w:numId w:val="1"/>
        </w:numPr>
        <w:jc w:val="both"/>
        <w:rPr>
          <w:rFonts w:ascii="Times New Roman" w:hAnsi="Times New Roman" w:cs="Times New Roman"/>
          <w:color w:val="auto"/>
        </w:rPr>
      </w:pPr>
      <w:bookmarkStart w:id="3" w:name="_Toc512588185"/>
      <w:r w:rsidRPr="00457982">
        <w:rPr>
          <w:rFonts w:ascii="Times New Roman" w:hAnsi="Times New Roman" w:cs="Times New Roman"/>
          <w:color w:val="auto"/>
        </w:rPr>
        <w:t>Risk Management</w:t>
      </w:r>
      <w:bookmarkEnd w:id="3"/>
    </w:p>
    <w:p w:rsidR="00FF010D" w:rsidRPr="00FF010D" w:rsidRDefault="00FF010D" w:rsidP="007A1A62">
      <w:pPr>
        <w:jc w:val="both"/>
      </w:pPr>
    </w:p>
    <w:p w:rsidR="00E932EE" w:rsidRPr="00150E41" w:rsidRDefault="00E67CD6" w:rsidP="007A1A62">
      <w:pPr>
        <w:ind w:left="360"/>
        <w:jc w:val="both"/>
        <w:rPr>
          <w:rFonts w:ascii="Times New Roman" w:hAnsi="Times New Roman" w:cs="Times New Roman"/>
        </w:rPr>
      </w:pPr>
      <w:r w:rsidRPr="00DC0F8C">
        <w:rPr>
          <w:rFonts w:ascii="Times New Roman" w:hAnsi="Times New Roman" w:cs="Times New Roman"/>
        </w:rPr>
        <w:t xml:space="preserve">When it comes to risks, </w:t>
      </w:r>
      <w:r w:rsidR="008E2666" w:rsidRPr="00DC0F8C">
        <w:rPr>
          <w:rFonts w:ascii="Times New Roman" w:hAnsi="Times New Roman" w:cs="Times New Roman"/>
        </w:rPr>
        <w:t>while all projects have risks, t</w:t>
      </w:r>
      <w:r w:rsidR="00DC0F8C" w:rsidRPr="00DC0F8C">
        <w:rPr>
          <w:rFonts w:ascii="Times New Roman" w:hAnsi="Times New Roman" w:cs="Times New Roman"/>
        </w:rPr>
        <w:t>he amount of risks and their impact can vary greatly.</w:t>
      </w:r>
      <w:r w:rsidR="008E2666" w:rsidRPr="00DC0F8C">
        <w:rPr>
          <w:rFonts w:ascii="Times New Roman" w:hAnsi="Times New Roman" w:cs="Times New Roman"/>
        </w:rPr>
        <w:t xml:space="preserve"> </w:t>
      </w:r>
      <w:r w:rsidR="00DC0F8C">
        <w:rPr>
          <w:rFonts w:ascii="Times New Roman" w:hAnsi="Times New Roman" w:cs="Times New Roman"/>
        </w:rPr>
        <w:t>For this writer’s project, while the amount of impacts was relatively small due to the scope of the project, their associated impacts were high enough to warrant attention. The biggest risk with networking gear would be hardware failure and due to the setup of the network, a simulation diagram of which</w:t>
      </w:r>
      <w:r w:rsidR="007741D6">
        <w:rPr>
          <w:rFonts w:ascii="Times New Roman" w:hAnsi="Times New Roman" w:cs="Times New Roman"/>
        </w:rPr>
        <w:t>, again,</w:t>
      </w:r>
      <w:r w:rsidR="00DC0F8C">
        <w:rPr>
          <w:rFonts w:ascii="Times New Roman" w:hAnsi="Times New Roman" w:cs="Times New Roman"/>
        </w:rPr>
        <w:t xml:space="preserve"> can be seen in figure 1, should a single piece of hardware fail, it will bring the network down with it. While a network failure can be avoided in such a case by having a backup switch and/or router creating a mesh network, as a group it was decided not to go down that route due to the increased cost</w:t>
      </w:r>
      <w:r w:rsidR="00B2202D">
        <w:rPr>
          <w:rFonts w:ascii="Times New Roman" w:hAnsi="Times New Roman" w:cs="Times New Roman"/>
        </w:rPr>
        <w:t xml:space="preserve"> of such a compromise. Although, should the network fail due to such an instance, the group has backups on hand of a router and a switch, only they are less complex/configurable. In other words, should either hardware fail, the network can continue functioning perfectly fine from the user’s perspective, but at a lower security quality while the original hardware is fixed or reconfigured. All this being said, the </w:t>
      </w:r>
      <w:r w:rsidR="00B2202D">
        <w:rPr>
          <w:rFonts w:ascii="Times New Roman" w:hAnsi="Times New Roman" w:cs="Times New Roman"/>
        </w:rPr>
        <w:t>chance of hardware failure should be low as before installation all hardware will be tested for quality and stress-tested beforehand to make sure it is up to specification.</w:t>
      </w:r>
      <w:r w:rsidR="00150E41">
        <w:rPr>
          <w:rFonts w:ascii="Times New Roman" w:hAnsi="Times New Roman" w:cs="Times New Roman"/>
        </w:rPr>
        <w:t xml:space="preserve"> Another risk that is present is the closure of the charity we are working with, although this is unlikely, it can have a </w:t>
      </w:r>
      <w:r w:rsidR="00150E41">
        <w:rPr>
          <w:rFonts w:ascii="Times New Roman" w:hAnsi="Times New Roman" w:cs="Times New Roman"/>
          <w:i/>
        </w:rPr>
        <w:t>huge</w:t>
      </w:r>
      <w:r w:rsidR="00150E41">
        <w:rPr>
          <w:rFonts w:ascii="Times New Roman" w:hAnsi="Times New Roman" w:cs="Times New Roman"/>
        </w:rPr>
        <w:t xml:space="preserve"> impact as we would lose the project premises and there is little to do to stop such a risk. This risk we chalked up as a very unlikely event and as such may be ignored.</w:t>
      </w:r>
      <w:r w:rsidR="00E932EE">
        <w:rPr>
          <w:rFonts w:ascii="Times New Roman" w:hAnsi="Times New Roman" w:cs="Times New Roman"/>
        </w:rPr>
        <w:t xml:space="preserve"> Other risks and such can be found in figures 2 and 3, detailing their likelihood and severity.</w:t>
      </w:r>
      <w:r w:rsidR="00486ED9">
        <w:rPr>
          <w:rFonts w:ascii="Times New Roman" w:hAnsi="Times New Roman" w:cs="Times New Roman"/>
        </w:rPr>
        <w:fldChar w:fldCharType="begin" w:fldLock="1"/>
      </w:r>
      <w:r w:rsidR="001F7600">
        <w:rPr>
          <w:rFonts w:ascii="Times New Roman" w:hAnsi="Times New Roman" w:cs="Times New Roman"/>
        </w:rPr>
        <w:instrText>ADDIN CSL_CITATION { "citationItems" : [ { "id" : "ITEM-1", "itemData" : { "DOI" : "10.1108/10650750610706970", "ISBN" : "ISBN 9780470871317", "ISSN" : "1065-075X", "abstract" : "Purpose \u2013 The aim of this article is to develop an understanding of the issues related to risk management in digital library projects as well as techniques for mitigating risk in these projects. Design/methodology/approach \u2013 Using evidence from other research in the area, this article outlines the major risk issues within a project and then defines a model for mitigating risk within a project. Findings \u2013 The article finds that understanding the risk management entails understanding the underlying factors that contribute to project risks. These risks are often the same, regardless of the nature of the project. The first step in risk assessment is risk identification. Once risk identification is complete, risk analysis is used to identify the likelihood the risks that have been identified will happen. While there are several formal methods that can be used for risk analysis, many project managers use some type of matrix-based decision process for analyzing and evaluating project risk. The most successful project managers maintain open lines of communication throughout their organizations to stay in touch with constituent\u2019s needs. Originality/value \u2013 This article fills a gap in the digital project management literature by helping project managers understand the issues related to project risk and how to avoid them, thereby insuring greater probability their project will come to a successful and satisfying conclusion.", "author" : [ { "dropping-particle" : "", "family" : "Cervone", "given" : "H. Frank", "non-dropping-particle" : "", "parse-names" : false, "suffix" : "" } ], "container-title" : "OCLC Systems &amp; Services: International digital library perspectives", "id" : "ITEM-1", "issue" : "4", "issued" : { "date-parts" : [ [ "2006", "10" ] ] }, "page" : "256-262", "title" : "Project risk management", "type" : "article-journal", "volume" : "22" }, "uris" : [ "http://www.mendeley.com/documents/?uuid=ea203167-dd72-4c7e-9a2c-c0c8ffa581f5" ] }, { "id" : "ITEM-2", "itemData" : { "DOI" : "10.1007/s13398-014-0173-7.2", "ISBN" : "1118945859, 9781118945858", "abstract" : "Based on sound conceptual foundations yet developed to meet practical concerns, Project Risk Management has become recognized as a standard work on its subject. It sets out the key issues and concepts involved in effective risk and uncertainty management in a clear and accessible way, providing a comprehensive discussion of risk management processes set firmly in the context of the project management task as a whole and focused on improving performance. The Second Edition has been extensively revised and updated to meet the new challenges of the field, and offers methodologies and techniques that are applicable to all kinds and all sizes of project.", "author" : [ { "dropping-particle" : "", "family" : "Chapman", "given" : "Chris", "non-dropping-particle" : "", "parse-names" : false, "suffix" : "" }, { "dropping-particle" : "", "family" : "Ward", "given" : "Stephen", "non-dropping-particle" : "", "parse-names" : false, "suffix" : "" } ], "id" : "ITEM-2", "issued" : { "date-parts" : [ [ "2003" ] ] }, "number-of-pages" : "408", "title" : "Project Risk Management: Processes, Techniques and Insights", "type" : "book" }, "uris" : [ "http://www.mendeley.com/documents/?uuid=fb6d96c8-9cbf-461f-9c03-19b70ff70992" ] } ], "mendeley" : { "formattedCitation" : "[1], [2]", "plainTextFormattedCitation" : "[1], [2]", "previouslyFormattedCitation" : "[1], [2]" }, "properties" : {  }, "schema" : "https://github.com/citation-style-language/schema/raw/master/csl-citation.json" }</w:instrText>
      </w:r>
      <w:r w:rsidR="00486ED9">
        <w:rPr>
          <w:rFonts w:ascii="Times New Roman" w:hAnsi="Times New Roman" w:cs="Times New Roman"/>
        </w:rPr>
        <w:fldChar w:fldCharType="separate"/>
      </w:r>
      <w:r w:rsidR="00486ED9" w:rsidRPr="00486ED9">
        <w:rPr>
          <w:rFonts w:ascii="Times New Roman" w:hAnsi="Times New Roman" w:cs="Times New Roman"/>
          <w:noProof/>
        </w:rPr>
        <w:t>[1], [2]</w:t>
      </w:r>
      <w:r w:rsidR="00486ED9">
        <w:rPr>
          <w:rFonts w:ascii="Times New Roman" w:hAnsi="Times New Roman" w:cs="Times New Roman"/>
        </w:rPr>
        <w:fldChar w:fldCharType="end"/>
      </w:r>
    </w:p>
    <w:p w:rsidR="009674BA" w:rsidRPr="00457982" w:rsidRDefault="009674BA" w:rsidP="007A1A62">
      <w:pPr>
        <w:jc w:val="both"/>
      </w:pPr>
    </w:p>
    <w:p w:rsidR="00457982" w:rsidRDefault="00457982" w:rsidP="007A1A62">
      <w:pPr>
        <w:pStyle w:val="Heading2"/>
        <w:numPr>
          <w:ilvl w:val="0"/>
          <w:numId w:val="1"/>
        </w:numPr>
        <w:jc w:val="both"/>
        <w:rPr>
          <w:rFonts w:ascii="Times New Roman" w:hAnsi="Times New Roman" w:cs="Times New Roman"/>
          <w:color w:val="auto"/>
        </w:rPr>
      </w:pPr>
      <w:bookmarkStart w:id="4" w:name="_Toc512588186"/>
      <w:r w:rsidRPr="00457982">
        <w:rPr>
          <w:rFonts w:ascii="Times New Roman" w:hAnsi="Times New Roman" w:cs="Times New Roman"/>
          <w:color w:val="auto"/>
        </w:rPr>
        <w:t>Sustainability</w:t>
      </w:r>
      <w:bookmarkEnd w:id="4"/>
    </w:p>
    <w:p w:rsidR="00692576" w:rsidRDefault="00692576" w:rsidP="007A1A62">
      <w:pPr>
        <w:jc w:val="both"/>
      </w:pPr>
    </w:p>
    <w:p w:rsidR="00692576" w:rsidRDefault="00692576" w:rsidP="007A1A62">
      <w:pPr>
        <w:jc w:val="both"/>
        <w:rPr>
          <w:rFonts w:ascii="Times New Roman" w:hAnsi="Times New Roman" w:cs="Times New Roman"/>
        </w:rPr>
      </w:pPr>
      <w:r w:rsidRPr="00692576">
        <w:rPr>
          <w:rFonts w:ascii="Times New Roman" w:hAnsi="Times New Roman" w:cs="Times New Roman"/>
        </w:rPr>
        <w:t xml:space="preserve">In terms </w:t>
      </w:r>
      <w:r>
        <w:rPr>
          <w:rFonts w:ascii="Times New Roman" w:hAnsi="Times New Roman" w:cs="Times New Roman"/>
        </w:rPr>
        <w:t xml:space="preserve">of sustainability, while there are effects, they are minimal due to the relatedly small scope of the project and the target charity. This assumption is made due to the fact that it is a charity based out of a residential semi-detached house, </w:t>
      </w:r>
      <w:r w:rsidR="00384B0F">
        <w:rPr>
          <w:rFonts w:ascii="Times New Roman" w:hAnsi="Times New Roman" w:cs="Times New Roman"/>
        </w:rPr>
        <w:t xml:space="preserve">and on the ‘Contact Us’ section of their website, it lists only six people, so give or take a few the likely amount of people working in said charity is around 10-12. Moving on, the first first order impact would be the reduction or elimination of </w:t>
      </w:r>
      <w:r w:rsidR="00034E1D">
        <w:rPr>
          <w:rFonts w:ascii="Times New Roman" w:hAnsi="Times New Roman" w:cs="Times New Roman"/>
        </w:rPr>
        <w:t>paper/physically based work copies, as now with an improved and secured network, copies of work done which would normally be printed off can be stored securely on the network, either on a server, NAS drive or simply as part of a windows Homegroup.</w:t>
      </w:r>
    </w:p>
    <w:p w:rsidR="00034E1D" w:rsidRDefault="00034E1D" w:rsidP="007A1A62">
      <w:pPr>
        <w:jc w:val="both"/>
        <w:rPr>
          <w:rFonts w:ascii="Times New Roman" w:hAnsi="Times New Roman" w:cs="Times New Roman"/>
        </w:rPr>
      </w:pPr>
      <w:r>
        <w:rPr>
          <w:rFonts w:ascii="Times New Roman" w:hAnsi="Times New Roman" w:cs="Times New Roman"/>
        </w:rPr>
        <w:t xml:space="preserve">The biggest second order impact would be the possible implementation of a BYOD setup, a Bring Your Own Device setup. In the older network any device connecting to the network would have unrestricted access to all other devices open on the network, but with the introduction of the proposed network using VLAN’s means we can separate what people can and can’t access. As of now in the designing section of the network the only way to access the network would be via a physical port on the switch once it has been opened in the config, but hopefully by the time for actual </w:t>
      </w:r>
      <w:r>
        <w:rPr>
          <w:rFonts w:ascii="Times New Roman" w:hAnsi="Times New Roman" w:cs="Times New Roman"/>
        </w:rPr>
        <w:lastRenderedPageBreak/>
        <w:t>implementation, we will be confident enough in our knowledge of wireless access points in a cisco environment to implement one without exposing a security flaw in the system. This being said, for anyone wanting to access the network, their MAC address will have to be obtained before access can be provided, due to the MAC filtering provided on the network. Information detailing how to find the MAC address and provide access to the MAC addressed device will be provided via the proposed manual.</w:t>
      </w:r>
    </w:p>
    <w:p w:rsidR="00150E41" w:rsidRDefault="00150E41" w:rsidP="007A1A62">
      <w:pPr>
        <w:jc w:val="both"/>
        <w:rPr>
          <w:rFonts w:ascii="Times New Roman" w:hAnsi="Times New Roman" w:cs="Times New Roman"/>
        </w:rPr>
      </w:pPr>
      <w:r>
        <w:rPr>
          <w:rFonts w:ascii="Times New Roman" w:hAnsi="Times New Roman" w:cs="Times New Roman"/>
        </w:rPr>
        <w:t xml:space="preserve">The third order impacts, while minimal, would likely be the increase in power consumption due to the new network implementation, and an overall increase in </w:t>
      </w:r>
      <w:r w:rsidR="00CF1A00">
        <w:rPr>
          <w:rFonts w:ascii="Times New Roman" w:hAnsi="Times New Roman" w:cs="Times New Roman"/>
        </w:rPr>
        <w:t xml:space="preserve">security, </w:t>
      </w:r>
      <w:r>
        <w:rPr>
          <w:rFonts w:ascii="Times New Roman" w:hAnsi="Times New Roman" w:cs="Times New Roman"/>
        </w:rPr>
        <w:t xml:space="preserve">organisation and </w:t>
      </w:r>
      <w:r w:rsidR="00CF1A00">
        <w:rPr>
          <w:rFonts w:ascii="Times New Roman" w:hAnsi="Times New Roman" w:cs="Times New Roman"/>
        </w:rPr>
        <w:t>efficiency. The increase power cost is obvious why, the additional network equipment would need more power than that already in place. The other improvement would be to the introduction of a centralised network around which the company can now work more efficiently, and due to the security implementations, in a more secure environment.</w:t>
      </w:r>
    </w:p>
    <w:p w:rsidR="00150E41" w:rsidRPr="00692576" w:rsidRDefault="00150E41" w:rsidP="007A1A62">
      <w:pPr>
        <w:jc w:val="both"/>
        <w:rPr>
          <w:rFonts w:ascii="Times New Roman" w:hAnsi="Times New Roman" w:cs="Times New Roman"/>
        </w:rPr>
      </w:pPr>
    </w:p>
    <w:p w:rsidR="00457982" w:rsidRPr="00457982" w:rsidRDefault="00457982" w:rsidP="007A1A62">
      <w:pPr>
        <w:jc w:val="both"/>
      </w:pPr>
    </w:p>
    <w:p w:rsidR="00457982" w:rsidRDefault="00457982" w:rsidP="007A1A62">
      <w:pPr>
        <w:pStyle w:val="Heading2"/>
        <w:numPr>
          <w:ilvl w:val="0"/>
          <w:numId w:val="1"/>
        </w:numPr>
        <w:jc w:val="both"/>
        <w:rPr>
          <w:rFonts w:ascii="Times New Roman" w:hAnsi="Times New Roman" w:cs="Times New Roman"/>
          <w:color w:val="auto"/>
        </w:rPr>
      </w:pPr>
      <w:bookmarkStart w:id="5" w:name="_Toc512588187"/>
      <w:r w:rsidRPr="00457982">
        <w:rPr>
          <w:rFonts w:ascii="Times New Roman" w:hAnsi="Times New Roman" w:cs="Times New Roman"/>
          <w:color w:val="auto"/>
        </w:rPr>
        <w:t>Code of Practice</w:t>
      </w:r>
      <w:bookmarkEnd w:id="5"/>
    </w:p>
    <w:p w:rsidR="00457982" w:rsidRDefault="00457982" w:rsidP="007A1A62">
      <w:pPr>
        <w:jc w:val="both"/>
      </w:pPr>
    </w:p>
    <w:p w:rsidR="00BF36E6" w:rsidRDefault="007741D6" w:rsidP="007A1A62">
      <w:pPr>
        <w:jc w:val="both"/>
        <w:rPr>
          <w:rFonts w:ascii="Times New Roman" w:hAnsi="Times New Roman" w:cs="Times New Roman"/>
        </w:rPr>
      </w:pPr>
      <w:r w:rsidRPr="007741D6">
        <w:rPr>
          <w:rFonts w:ascii="Times New Roman" w:hAnsi="Times New Roman" w:cs="Times New Roman"/>
        </w:rPr>
        <w:t>The code of</w:t>
      </w:r>
      <w:r>
        <w:rPr>
          <w:rFonts w:ascii="Times New Roman" w:hAnsi="Times New Roman" w:cs="Times New Roman"/>
        </w:rPr>
        <w:t xml:space="preserve"> practice, in this report will look at the issues both legal and ethical with the project.</w:t>
      </w:r>
      <w:r w:rsidR="00BF36E6">
        <w:rPr>
          <w:rFonts w:ascii="Times New Roman" w:hAnsi="Times New Roman" w:cs="Times New Roman"/>
        </w:rPr>
        <w:t xml:space="preserve"> With ethical concerns, these will refer mostly to the BCS</w:t>
      </w:r>
      <w:r w:rsidR="00BF36E6">
        <w:rPr>
          <w:rFonts w:ascii="Times New Roman" w:hAnsi="Times New Roman" w:cs="Times New Roman"/>
        </w:rPr>
        <w:fldChar w:fldCharType="begin" w:fldLock="1"/>
      </w:r>
      <w:r w:rsidR="00486ED9">
        <w:rPr>
          <w:rFonts w:ascii="Times New Roman" w:hAnsi="Times New Roman" w:cs="Times New Roman"/>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"author" : [ { "dropping-particle" : "", "family" : "The British Chartered Institute for IT", "given" : "", "non-dropping-particle" : "", "parse-names" : false, "suffix" : "" } ], "container-title" : "Code of Conduct for BCS Members", "id" : "ITEM-1", "issue" : "June", "issued" : { "date-parts" : [ [ "2011" ] ] }, "number-of-pages" : "2-6", "title" : "BCS Code of Conduct", "type" : "report" }, "uris" : [ "http://www.mendeley.com/documents/?uuid=44d7a32a-86aa-4e2f-87cc-1adfdfaf237c" ] } ], "mendeley" : { "formattedCitation" : "[3]", "plainTextFormattedCitation" : "[3]", "previouslyFormattedCitation" : "[3]" }, "properties" : {  }, "schema" : "https://github.com/citation-style-language/schema/raw/master/csl-citation.json" }</w:instrText>
      </w:r>
      <w:r w:rsidR="00BF36E6">
        <w:rPr>
          <w:rFonts w:ascii="Times New Roman" w:hAnsi="Times New Roman" w:cs="Times New Roman"/>
        </w:rPr>
        <w:fldChar w:fldCharType="separate"/>
      </w:r>
      <w:r w:rsidR="00486ED9" w:rsidRPr="00486ED9">
        <w:rPr>
          <w:rFonts w:ascii="Times New Roman" w:hAnsi="Times New Roman" w:cs="Times New Roman"/>
          <w:noProof/>
        </w:rPr>
        <w:t>[3]</w:t>
      </w:r>
      <w:r w:rsidR="00BF36E6">
        <w:rPr>
          <w:rFonts w:ascii="Times New Roman" w:hAnsi="Times New Roman" w:cs="Times New Roman"/>
        </w:rPr>
        <w:fldChar w:fldCharType="end"/>
      </w:r>
      <w:r w:rsidR="00BF36E6">
        <w:rPr>
          <w:rFonts w:ascii="Times New Roman" w:hAnsi="Times New Roman" w:cs="Times New Roman"/>
        </w:rPr>
        <w:t xml:space="preserve"> and IEEE</w:t>
      </w:r>
      <w:r w:rsidR="00BF36E6">
        <w:rPr>
          <w:rFonts w:ascii="Times New Roman" w:hAnsi="Times New Roman" w:cs="Times New Roman"/>
        </w:rPr>
        <w:fldChar w:fldCharType="begin" w:fldLock="1"/>
      </w:r>
      <w:r w:rsidR="00486ED9">
        <w:rPr>
          <w:rFonts w:ascii="Times New Roman" w:hAnsi="Times New Roman" w:cs="Times New Roman"/>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"number-of-pages" : "3-4", "title" : "IEEE Code of Conduct", "type" : "report" }, "uris" : [ "http://www.mendeley.com/documents/?uuid=f2f238ed-3734-480f-ad38-3bcef84d6769" ] } ], "mendeley" : { "formattedCitation" : "[4]", "plainTextFormattedCitation" : "[4]", "previouslyFormattedCitation" : "[4]" }, "properties" : {  }, "schema" : "https://github.com/citation-style-language/schema/raw/master/csl-citation.json" }</w:instrText>
      </w:r>
      <w:r w:rsidR="00BF36E6">
        <w:rPr>
          <w:rFonts w:ascii="Times New Roman" w:hAnsi="Times New Roman" w:cs="Times New Roman"/>
        </w:rPr>
        <w:fldChar w:fldCharType="separate"/>
      </w:r>
      <w:r w:rsidR="00486ED9" w:rsidRPr="00486ED9">
        <w:rPr>
          <w:rFonts w:ascii="Times New Roman" w:hAnsi="Times New Roman" w:cs="Times New Roman"/>
          <w:noProof/>
        </w:rPr>
        <w:t>[4]</w:t>
      </w:r>
      <w:r w:rsidR="00BF36E6">
        <w:rPr>
          <w:rFonts w:ascii="Times New Roman" w:hAnsi="Times New Roman" w:cs="Times New Roman"/>
        </w:rPr>
        <w:fldChar w:fldCharType="end"/>
      </w:r>
      <w:r w:rsidR="00BF36E6">
        <w:rPr>
          <w:rFonts w:ascii="Times New Roman" w:hAnsi="Times New Roman" w:cs="Times New Roman"/>
        </w:rPr>
        <w:t xml:space="preserve"> codes of conduct, with the BCS taking precedence should the two conflict, although that that is quite unlikely.</w:t>
      </w:r>
    </w:p>
    <w:p w:rsidR="00C73F2C" w:rsidRDefault="00BF36E6" w:rsidP="007A1A62">
      <w:pPr>
        <w:jc w:val="both"/>
        <w:rPr>
          <w:rFonts w:ascii="Times New Roman" w:hAnsi="Times New Roman" w:cs="Times New Roman"/>
        </w:rPr>
      </w:pPr>
      <w:r>
        <w:rPr>
          <w:rFonts w:ascii="Times New Roman" w:hAnsi="Times New Roman" w:cs="Times New Roman"/>
        </w:rPr>
        <w:t>From a legal standpoint there is only big one issue; privacy. This is because the group is implementing a new network ‘backbone’ so to speak, meaning all information has to go through this network, and so it is very easy for a member of the group to act maliciously and implement a ‘man-in-the-middle’ attack, thereby essentially being able to see nearly any and all information going through the network. Not only would this be a huge legal issue due to the data protection act</w:t>
      </w:r>
      <w:r w:rsidR="000B35E4">
        <w:rPr>
          <w:rFonts w:ascii="Times New Roman" w:hAnsi="Times New Roman" w:cs="Times New Roman"/>
        </w:rPr>
        <w:t xml:space="preserve"> 1998</w:t>
      </w:r>
      <w:r w:rsidR="000B35E4">
        <w:rPr>
          <w:rFonts w:ascii="Times New Roman" w:hAnsi="Times New Roman" w:cs="Times New Roman"/>
        </w:rPr>
        <w:fldChar w:fldCharType="begin" w:fldLock="1"/>
      </w:r>
      <w:r w:rsidR="00486ED9">
        <w:rPr>
          <w:rFonts w:ascii="Times New Roman" w:hAnsi="Times New Roman" w:cs="Times New Roman"/>
        </w:rPr>
        <w:instrText>ADDIN CSL_CITATION { "citationItems" : [ { "id" : "ITEM-1", "itemData" : { "ISBN" : "0105429988", "ISSN" : "1360-0869", "abstract" : "An Act to make new provision for the regulation of the processing of information relating to individuals, including the obtaining, holding, use or disclosure of such information.", "author" : [ { "dropping-particle" : "", "family" : "Archives", "given" : "National", "non-dropping-particle" : "", "parse-names" : false, "suffix" : "" } ], "container-title" : "Crown", "id" : "ITEM-1", "issue" : "December", "issued" : { "date-parts" : [ [ "1998" ] ] }, "page" : "1-86", "title" : "Data Protection Act 1998", "type" : "article-journal", "volume" : "2002" }, "uris" : [ "http://www.mendeley.com/documents/?uuid=b63dcaea-3313-4463-aa05-738fd694d659" ] } ], "mendeley" : { "formattedCitation" : "[5]", "plainTextFormattedCitation" : "[5]", "previouslyFormattedCitation" : "[5]" }, "properties" : {  }, "schema" : "https://github.com/citation-style-language/schema/raw/master/csl-citation.json" }</w:instrText>
      </w:r>
      <w:r w:rsidR="000B35E4">
        <w:rPr>
          <w:rFonts w:ascii="Times New Roman" w:hAnsi="Times New Roman" w:cs="Times New Roman"/>
        </w:rPr>
        <w:fldChar w:fldCharType="separate"/>
      </w:r>
      <w:r w:rsidR="00486ED9" w:rsidRPr="00486ED9">
        <w:rPr>
          <w:rFonts w:ascii="Times New Roman" w:hAnsi="Times New Roman" w:cs="Times New Roman"/>
          <w:noProof/>
        </w:rPr>
        <w:t>[5]</w:t>
      </w:r>
      <w:r w:rsidR="000B35E4">
        <w:rPr>
          <w:rFonts w:ascii="Times New Roman" w:hAnsi="Times New Roman" w:cs="Times New Roman"/>
        </w:rPr>
        <w:fldChar w:fldCharType="end"/>
      </w:r>
      <w:r>
        <w:rPr>
          <w:rFonts w:ascii="Times New Roman" w:hAnsi="Times New Roman" w:cs="Times New Roman"/>
        </w:rPr>
        <w:t xml:space="preserve"> and the upcoming general data protection data regulation</w:t>
      </w:r>
      <w:r w:rsidR="000B35E4">
        <w:rPr>
          <w:rFonts w:ascii="Times New Roman" w:hAnsi="Times New Roman" w:cs="Times New Roman"/>
        </w:rPr>
        <w:fldChar w:fldCharType="begin" w:fldLock="1"/>
      </w:r>
      <w:r w:rsidR="00486ED9">
        <w:rPr>
          <w:rFonts w:ascii="Times New Roman" w:hAnsi="Times New Roman" w:cs="Times New Roman"/>
        </w:rPr>
        <w:instrText>ADDIN CSL_CITATION { "citationItems" : [ { "id" : "ITEM-1", "itemData" : { "abstract" : "Introduction This overview highlights the key themes of the General Data Protection Regulation (GDPR) to help organisations understand the new legal framework in the EU. It explains the similarities with the existing UK Data Protection Act 1998 (DPA), and describes some of the new and different requirements. It is for those who have day-to-day responsibility for data protection. This is a living document and we are working to expand it in key areas. It includes links to relevant sections of the GDPR itself, to other ICO guidance and to guidance produced by the EU\u2019s Article 29 Working Party. The Working Party includes representatives of the data protection authorities from each EU member state, and the ICO is the UK\u2019s representative. The GDPR will apply in the UK from 25 May 2018. The government has confirmed that the UK\u2019s decision to leave the EU will not affect the commencement of the GDPR. The ICO is committed to assisting businesses and public bodies to prepare to meet the requirements of the GDPR ahead of May 2018 and beyond. We acknowledge that there may still be questions about how the GDPR would apply in the UK on leaving the EU, but this should not distract from the important task of compliance with the GDPR. With so many businesses and services operating across borders, international consistency around data protection laws and rights is crucial both to businesses and organisations, and to individuals. The ICO\u2019s role has always involved working closely with regulators in other countries, and that will continue to be the case. Having clear laws with safeguards in place is more important than ever given the growing digital economy, and we will work with government to stay at the centre of these conversations about the long term future of UK data protection law and to provide our advice and counsel where appropriate. Who does the GDPR apply to? The GDPR applies to \u2018controllers\u2019 and \u2018processors\u2019. The definitions are broadly the same as under the DPA \u2013 ie the controller says how and why personal data is processed and the processor acts on the controller\u2019s behalf. If you are currently subject to the DPA, it is likely that you will also be subject to the GDPR. If you are a processor, the GDPR places specific legal obligations on you; for example, you are required to maintain records of personal data and processing activities. You will have significantly more legal liability if you are responsible for a breach. These obligations for processors are a new\u2026", "author" : [ { "dropping-particle" : "", "family" : "Information Commissioner's Office", "given" : "", "non-dropping-particle" : "", "parse-names" : false, "suffix" : "" } ], "id" : "ITEM-1", "issued" : { "date-parts" : [ [ "2017" ] ] }, "page" : "43 pages", "title" : "Overview of the General Data Protection Regulation (GDPR)", "type" : "article-journal" }, "uris" : [ "http://www.mendeley.com/documents/?uuid=273f1185-a89a-4bfe-a4f6-15e92dd3e036" ] } ], "mendeley" : { "formattedCitation" : "[6]", "plainTextFormattedCitation" : "[6]", "previouslyFormattedCitation" : "[6]" }, "properties" : {  }, "schema" : "https://github.com/citation-style-language/schema/raw/master/csl-citation.json" }</w:instrText>
      </w:r>
      <w:r w:rsidR="000B35E4">
        <w:rPr>
          <w:rFonts w:ascii="Times New Roman" w:hAnsi="Times New Roman" w:cs="Times New Roman"/>
        </w:rPr>
        <w:fldChar w:fldCharType="separate"/>
      </w:r>
      <w:r w:rsidR="00486ED9" w:rsidRPr="00486ED9">
        <w:rPr>
          <w:rFonts w:ascii="Times New Roman" w:hAnsi="Times New Roman" w:cs="Times New Roman"/>
          <w:noProof/>
        </w:rPr>
        <w:t>[6]</w:t>
      </w:r>
      <w:r w:rsidR="000B35E4">
        <w:rPr>
          <w:rFonts w:ascii="Times New Roman" w:hAnsi="Times New Roman" w:cs="Times New Roman"/>
        </w:rPr>
        <w:fldChar w:fldCharType="end"/>
      </w:r>
      <w:r w:rsidR="000B35E4">
        <w:rPr>
          <w:rFonts w:ascii="Times New Roman" w:hAnsi="Times New Roman" w:cs="Times New Roman"/>
        </w:rPr>
        <w:t xml:space="preserve">, both of which protect the user </w:t>
      </w:r>
      <w:r w:rsidR="000B35E4">
        <w:rPr>
          <w:rFonts w:ascii="Times New Roman" w:hAnsi="Times New Roman" w:cs="Times New Roman"/>
        </w:rPr>
        <w:t>from unlawful access to their devices, of which this example would fall under, it would be an ethical nightmare</w:t>
      </w:r>
      <w:r w:rsidR="00C73F2C">
        <w:rPr>
          <w:rFonts w:ascii="Times New Roman" w:hAnsi="Times New Roman" w:cs="Times New Roman"/>
        </w:rPr>
        <w:t>, of which would have a high chance of getting disbarred from the BCS, although as students as of yet there is no full BCS accreditation, but students should still follow the BCS code of conduct, not to mention UWTSD’s thoughts on the matter, which would likely end up with the student being expelled or such.</w:t>
      </w:r>
    </w:p>
    <w:p w:rsidR="00457982" w:rsidRDefault="00F00EE3" w:rsidP="007A1A62">
      <w:pPr>
        <w:jc w:val="both"/>
        <w:rPr>
          <w:rFonts w:ascii="Times New Roman" w:hAnsi="Times New Roman" w:cs="Times New Roman"/>
        </w:rPr>
      </w:pPr>
      <w:r>
        <w:rPr>
          <w:rFonts w:ascii="Times New Roman" w:hAnsi="Times New Roman" w:cs="Times New Roman"/>
        </w:rPr>
        <w:t xml:space="preserve">When it </w:t>
      </w:r>
      <w:r w:rsidRPr="00AB39E4">
        <w:rPr>
          <w:rFonts w:ascii="Times New Roman" w:hAnsi="Times New Roman" w:cs="Times New Roman"/>
        </w:rPr>
        <w:t>comes to ethics issues</w:t>
      </w:r>
      <w:r w:rsidR="00AB39E4">
        <w:rPr>
          <w:rFonts w:ascii="Times New Roman" w:hAnsi="Times New Roman" w:cs="Times New Roman"/>
        </w:rPr>
        <w:t xml:space="preserve"> of this project</w:t>
      </w:r>
      <w:r w:rsidRPr="00AB39E4">
        <w:rPr>
          <w:rFonts w:ascii="Times New Roman" w:hAnsi="Times New Roman" w:cs="Times New Roman"/>
        </w:rPr>
        <w:t>, barring the previously mentioned</w:t>
      </w:r>
      <w:r w:rsidR="00C73F2C" w:rsidRPr="00AB39E4">
        <w:rPr>
          <w:rFonts w:ascii="Times New Roman" w:hAnsi="Times New Roman" w:cs="Times New Roman"/>
        </w:rPr>
        <w:t xml:space="preserve"> </w:t>
      </w:r>
      <w:r w:rsidR="00CA3573" w:rsidRPr="00AB39E4">
        <w:rPr>
          <w:rFonts w:ascii="Times New Roman" w:hAnsi="Times New Roman" w:cs="Times New Roman"/>
        </w:rPr>
        <w:t>legal and ethical issue, there are quite a few;</w:t>
      </w:r>
      <w:r w:rsidR="00C706EA" w:rsidRPr="00AB39E4">
        <w:rPr>
          <w:rFonts w:ascii="Times New Roman" w:hAnsi="Times New Roman" w:cs="Times New Roman"/>
        </w:rPr>
        <w:t xml:space="preserve"> “</w:t>
      </w:r>
      <w:r w:rsidR="00AB39E4" w:rsidRPr="00AB39E4">
        <w:rPr>
          <w:rFonts w:ascii="Times New Roman" w:hAnsi="Times New Roman" w:cs="Times New Roman"/>
        </w:rPr>
        <w:t>due regard for the legitimate rights of Third Parties”, “only undertake to do work or provide a service that is within your professional competence”, “avoid injuring others, their property, reputation, or employment by false or malicious or negligent action or inaction.”, “carry out your professional responsibilities with due care and diligence in accordance” and to “accept professional responsibility for your work”</w:t>
      </w:r>
      <w:r w:rsidR="00AB39E4">
        <w:rPr>
          <w:rFonts w:ascii="Times New Roman" w:hAnsi="Times New Roman" w:cs="Times New Roman"/>
        </w:rPr>
        <w:t xml:space="preserve">. </w:t>
      </w:r>
      <w:r w:rsidR="00AB39E4">
        <w:rPr>
          <w:rFonts w:ascii="Times New Roman" w:hAnsi="Times New Roman" w:cs="Times New Roman"/>
        </w:rPr>
        <w:fldChar w:fldCharType="begin" w:fldLock="1"/>
      </w:r>
      <w:r w:rsidR="00486ED9">
        <w:rPr>
          <w:rFonts w:ascii="Times New Roman" w:hAnsi="Times New Roman" w:cs="Times New Roman"/>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"author" : [ { "dropping-particle" : "", "family" : "The British Chartered Institute for IT", "given" : "", "non-dropping-particle" : "", "parse-names" : false, "suffix" : "" } ], "container-title" : "Code of Conduct for BCS Members", "id" : "ITEM-1", "issue" : "June", "issued" : { "date-parts" : [ [ "2011" ] ] }, "number-of-pages" : "2-6", "title" : "BCS Code of Conduct", "type" : "report" }, "uris" : [ "http://www.mendeley.com/documents/?uuid=44d7a32a-86aa-4e2f-87cc-1adfdfaf237c" ] } ], "mendeley" : { "formattedCitation" : "[3]", "plainTextFormattedCitation" : "[3]", "previouslyFormattedCitation" : "[3]" }, "properties" : {  }, "schema" : "https://github.com/citation-style-language/schema/raw/master/csl-citation.json" }</w:instrText>
      </w:r>
      <w:r w:rsidR="00AB39E4">
        <w:rPr>
          <w:rFonts w:ascii="Times New Roman" w:hAnsi="Times New Roman" w:cs="Times New Roman"/>
        </w:rPr>
        <w:fldChar w:fldCharType="separate"/>
      </w:r>
      <w:r w:rsidR="00486ED9" w:rsidRPr="00486ED9">
        <w:rPr>
          <w:rFonts w:ascii="Times New Roman" w:hAnsi="Times New Roman" w:cs="Times New Roman"/>
          <w:noProof/>
        </w:rPr>
        <w:t>[3]</w:t>
      </w:r>
      <w:r w:rsidR="00AB39E4">
        <w:rPr>
          <w:rFonts w:ascii="Times New Roman" w:hAnsi="Times New Roman" w:cs="Times New Roman"/>
        </w:rPr>
        <w:fldChar w:fldCharType="end"/>
      </w:r>
      <w:r w:rsidR="00AB39E4">
        <w:rPr>
          <w:rFonts w:ascii="Times New Roman" w:hAnsi="Times New Roman" w:cs="Times New Roman"/>
        </w:rPr>
        <w:t xml:space="preserve"> All of these ethical issues are covered by the BCS code of conduct, and as such should they be breached, the person who breaches said conduct can be subject to BCS disciplinary action. To avoid breaching these codes the group has already decided that a description of the benefits and differences will be made available to the client as to not oversell what the network does. Another point is that to “</w:t>
      </w:r>
      <w:r w:rsidR="00AB39E4" w:rsidRPr="00AB39E4">
        <w:rPr>
          <w:rFonts w:ascii="Times New Roman" w:hAnsi="Times New Roman" w:cs="Times New Roman"/>
          <w:i/>
        </w:rPr>
        <w:t>do work or provide a service that is within your professional competence</w:t>
      </w:r>
      <w:r w:rsidR="00AB39E4">
        <w:rPr>
          <w:rFonts w:ascii="Times New Roman" w:hAnsi="Times New Roman" w:cs="Times New Roman"/>
        </w:rPr>
        <w:t>”, is the reason that a change was made to the network configuration in the removal of the cisco-enabled access point, of which the group initially intended to install, simply because no member of the group was confident in their knowledge to set up and configure a access point without it being a huge security risk.</w:t>
      </w:r>
    </w:p>
    <w:p w:rsidR="000E7ED2" w:rsidRDefault="000E7ED2" w:rsidP="007A1A62">
      <w:pPr>
        <w:jc w:val="both"/>
        <w:rPr>
          <w:rFonts w:ascii="Times New Roman" w:hAnsi="Times New Roman" w:cs="Times New Roman"/>
        </w:rPr>
      </w:pPr>
      <w:r>
        <w:rPr>
          <w:rFonts w:ascii="Times New Roman" w:hAnsi="Times New Roman" w:cs="Times New Roman"/>
        </w:rPr>
        <w:t xml:space="preserve">To </w:t>
      </w:r>
      <w:r w:rsidRPr="00AB39E4">
        <w:rPr>
          <w:rFonts w:ascii="Times New Roman" w:hAnsi="Times New Roman" w:cs="Times New Roman"/>
        </w:rPr>
        <w:t>“</w:t>
      </w:r>
      <w:r w:rsidRPr="000E7ED2">
        <w:rPr>
          <w:rFonts w:ascii="Times New Roman" w:hAnsi="Times New Roman" w:cs="Times New Roman"/>
          <w:i/>
        </w:rPr>
        <w:t>avoid injuring others, their property, reputation, or employment by false or malicious or negligent action or inaction.”</w:t>
      </w:r>
      <w:r>
        <w:rPr>
          <w:rFonts w:ascii="Times New Roman" w:hAnsi="Times New Roman" w:cs="Times New Roman"/>
        </w:rPr>
        <w:t xml:space="preserve"> proper measures will be introduced to increase security and electrical safety, most likely in the form of proper configuration and surge protection to all devices on the network. Also a decision was made as a group to lock the client out of the network devices, as the client will most likely not have the appropriate knowledge to properly </w:t>
      </w:r>
      <w:r>
        <w:rPr>
          <w:rFonts w:ascii="Times New Roman" w:hAnsi="Times New Roman" w:cs="Times New Roman"/>
        </w:rPr>
        <w:lastRenderedPageBreak/>
        <w:t>edit the configuration if they were to make changes, therefore compromising the network due the group’s inaction.</w:t>
      </w:r>
    </w:p>
    <w:p w:rsidR="00FE5C2F" w:rsidRPr="000E7ED2" w:rsidRDefault="00FE5C2F" w:rsidP="007A1A62">
      <w:pPr>
        <w:jc w:val="both"/>
        <w:rPr>
          <w:rFonts w:ascii="Times New Roman" w:hAnsi="Times New Roman" w:cs="Times New Roman"/>
        </w:rPr>
      </w:pPr>
    </w:p>
    <w:p w:rsidR="007741D6" w:rsidRPr="007741D6" w:rsidRDefault="007741D6" w:rsidP="007A1A62">
      <w:pPr>
        <w:jc w:val="both"/>
        <w:rPr>
          <w:rFonts w:ascii="Times New Roman" w:hAnsi="Times New Roman" w:cs="Times New Roman"/>
        </w:rPr>
      </w:pPr>
    </w:p>
    <w:p w:rsidR="00457982" w:rsidRDefault="00457982" w:rsidP="007A1A62">
      <w:pPr>
        <w:pStyle w:val="Heading2"/>
        <w:numPr>
          <w:ilvl w:val="0"/>
          <w:numId w:val="1"/>
        </w:numPr>
        <w:jc w:val="both"/>
        <w:rPr>
          <w:rFonts w:ascii="Times New Roman" w:hAnsi="Times New Roman" w:cs="Times New Roman"/>
          <w:color w:val="auto"/>
        </w:rPr>
      </w:pPr>
      <w:bookmarkStart w:id="6" w:name="_Toc512588188"/>
      <w:r w:rsidRPr="00457982">
        <w:rPr>
          <w:rFonts w:ascii="Times New Roman" w:hAnsi="Times New Roman" w:cs="Times New Roman"/>
          <w:color w:val="auto"/>
        </w:rPr>
        <w:t>Quality Assurance</w:t>
      </w:r>
      <w:bookmarkEnd w:id="6"/>
    </w:p>
    <w:p w:rsidR="00313A90" w:rsidRDefault="00313A90" w:rsidP="007A1A62">
      <w:pPr>
        <w:jc w:val="both"/>
        <w:rPr>
          <w:rFonts w:ascii="Times New Roman" w:hAnsi="Times New Roman" w:cs="Times New Roman"/>
        </w:rPr>
      </w:pPr>
    </w:p>
    <w:p w:rsidR="00313A90" w:rsidRDefault="00313A90" w:rsidP="007A1A62">
      <w:pPr>
        <w:jc w:val="both"/>
        <w:rPr>
          <w:rFonts w:ascii="Times New Roman" w:hAnsi="Times New Roman" w:cs="Times New Roman"/>
        </w:rPr>
      </w:pPr>
      <w:r w:rsidRPr="00313A90">
        <w:rPr>
          <w:rFonts w:ascii="Times New Roman" w:hAnsi="Times New Roman" w:cs="Times New Roman"/>
        </w:rPr>
        <w:t>Quality assurance</w:t>
      </w:r>
      <w:r>
        <w:rPr>
          <w:rFonts w:ascii="Times New Roman" w:hAnsi="Times New Roman" w:cs="Times New Roman"/>
        </w:rPr>
        <w:t xml:space="preserve"> at the end of the project will likely consist of ping testing, ease of use, security and uptime testing. Ping testing will be a simple ping to every device on the network, from the router to the device, as you can see in figure 1 it should encompass the entire network. Of course, there will also be ping testing with and without the network in place to see how much additional milliseconds the network adds to the internet-based ping. A good ping threshold will be 35ms, with anything higher being acceptable, but not preferable and anything over 50ms being a failure and a reconfiguration of the path we be undertaken. When it comes to the addition vs removal of the network, an addition of 25ms will be the limit, otherwise it is too great an addition, and again, reconfiguration/retesting will need to take place.</w:t>
      </w:r>
    </w:p>
    <w:p w:rsidR="007741D6" w:rsidRDefault="00313A90" w:rsidP="007A1A62">
      <w:pPr>
        <w:jc w:val="both"/>
        <w:rPr>
          <w:rFonts w:ascii="Times New Roman" w:hAnsi="Times New Roman" w:cs="Times New Roman"/>
        </w:rPr>
      </w:pPr>
      <w:r>
        <w:rPr>
          <w:rFonts w:ascii="Times New Roman" w:hAnsi="Times New Roman" w:cs="Times New Roman"/>
        </w:rPr>
        <w:t>In terms of security, the group will have a 3</w:t>
      </w:r>
      <w:r w:rsidRPr="00313A90">
        <w:rPr>
          <w:rFonts w:ascii="Times New Roman" w:hAnsi="Times New Roman" w:cs="Times New Roman"/>
          <w:vertAlign w:val="superscript"/>
        </w:rPr>
        <w:t>rd</w:t>
      </w:r>
      <w:r>
        <w:rPr>
          <w:rFonts w:ascii="Times New Roman" w:hAnsi="Times New Roman" w:cs="Times New Roman"/>
        </w:rPr>
        <w:t xml:space="preserve"> party test the security, aka another student. On one hand a skilled 3</w:t>
      </w:r>
      <w:r w:rsidRPr="00313A90">
        <w:rPr>
          <w:rFonts w:ascii="Times New Roman" w:hAnsi="Times New Roman" w:cs="Times New Roman"/>
          <w:vertAlign w:val="superscript"/>
        </w:rPr>
        <w:t>rd</w:t>
      </w:r>
      <w:r>
        <w:rPr>
          <w:rFonts w:ascii="Times New Roman" w:hAnsi="Times New Roman" w:cs="Times New Roman"/>
        </w:rPr>
        <w:t xml:space="preserve"> party could be introduced, but while the security implementation will deter a majority of those trying to gain unwanted access, it will likely not hold up against a security professional, or someone at a higher skill grad</w:t>
      </w:r>
      <w:r w:rsidR="00820DD8">
        <w:rPr>
          <w:rFonts w:ascii="Times New Roman" w:hAnsi="Times New Roman" w:cs="Times New Roman"/>
        </w:rPr>
        <w:t>e than the members of the group, as you cannot protect against something you do not know exists.</w:t>
      </w:r>
      <w:r w:rsidR="00C80786">
        <w:rPr>
          <w:rFonts w:ascii="Times New Roman" w:hAnsi="Times New Roman" w:cs="Times New Roman"/>
        </w:rPr>
        <w:t xml:space="preserve"> Moving onto uptime; this will be pretty simple, as network students 99.9% uptime</w:t>
      </w:r>
      <w:r>
        <w:rPr>
          <w:rFonts w:ascii="Times New Roman" w:hAnsi="Times New Roman" w:cs="Times New Roman"/>
        </w:rPr>
        <w:t xml:space="preserve"> </w:t>
      </w:r>
      <w:r w:rsidR="00C80786">
        <w:rPr>
          <w:rFonts w:ascii="Times New Roman" w:hAnsi="Times New Roman" w:cs="Times New Roman"/>
        </w:rPr>
        <w:t xml:space="preserve">is the standard goal for a network, but in </w:t>
      </w:r>
      <w:r w:rsidR="00C80786">
        <w:rPr>
          <w:rFonts w:ascii="Times New Roman" w:hAnsi="Times New Roman" w:cs="Times New Roman"/>
        </w:rPr>
        <w:t>this scenario</w:t>
      </w:r>
      <w:r w:rsidR="00F70A56">
        <w:rPr>
          <w:rFonts w:ascii="Times New Roman" w:hAnsi="Times New Roman" w:cs="Times New Roman"/>
        </w:rPr>
        <w:t xml:space="preserve"> 96% uptime will suffice, as long as the downtime is not during peak hours, trace amounts of downtime during 12am to 6am can be ‘dusted under the rug’ so to speak. This test will be done by simply letting the server run for 2 weeks of uptime, or 336 hours more precisely, and recording the downtime. This will be done using a network-connected device using a network monitoring software such as PRTG (Powerful Network Monitoring Software). As this software can be installed on something simple such as a raspberry pi, the noticeability/nuisance to the client is minimised. </w:t>
      </w:r>
      <w:r w:rsidR="00BA437A">
        <w:rPr>
          <w:rFonts w:ascii="Times New Roman" w:hAnsi="Times New Roman" w:cs="Times New Roman"/>
        </w:rPr>
        <w:t>Of course,</w:t>
      </w:r>
      <w:r w:rsidR="00F70A56">
        <w:rPr>
          <w:rFonts w:ascii="Times New Roman" w:hAnsi="Times New Roman" w:cs="Times New Roman"/>
        </w:rPr>
        <w:t xml:space="preserve"> a port will have to be opened for it, but it will be closed as soon as the results are collected. This action will need the approval of the client, but as it is providing a quality check for little to no costs, it would be hard to imagine a scenario where the client declines this action.</w:t>
      </w:r>
    </w:p>
    <w:p w:rsidR="00150E41" w:rsidRPr="00E932EE" w:rsidRDefault="00692576" w:rsidP="007A1A62">
      <w:pPr>
        <w:jc w:val="both"/>
        <w:rPr>
          <w:rFonts w:ascii="Times New Roman" w:hAnsi="Times New Roman" w:cs="Times New Roman"/>
          <w:color w:val="FFFFFF" w:themeColor="background1"/>
        </w:rPr>
      </w:pPr>
      <w:r w:rsidRPr="00E932EE">
        <w:rPr>
          <w:rFonts w:ascii="Times New Roman" w:hAnsi="Times New Roman" w:cs="Times New Roman"/>
          <w:color w:val="FFFFFF" w:themeColor="background1"/>
        </w:rPr>
        <w:fldChar w:fldCharType="begin" w:fldLock="1"/>
      </w:r>
      <w:r w:rsidR="001F7600">
        <w:rPr>
          <w:rFonts w:ascii="Times New Roman" w:hAnsi="Times New Roman" w:cs="Times New Roman"/>
          <w:color w:val="FFFFFF" w:themeColor="background1"/>
        </w:rPr>
        <w:instrText>ADDIN CSL_CITATION { "citationItems" : [ { "id" : "ITEM-1", "itemData" : { "DOI" : "10.1145/1610252.1610286", "ISBN" : "00010782", "ISSN" : "00010782", "PMID" : "45580324", "abstract" : "The article discusses the reasons for the failure of software development projects. Several suggested reasons are mentioned, including scheduling problems, cost overruns, and constantly-changing user requirements. The expense and difficulty of developing software systems is discussed, noting that minimal understanding is gained from the results of past software development projects; project managers (PMs) must balance pressures from stakeholders such as their company's upper management, marketing department, and accounting department; and the influence of such pressures upon the cost and quality of the final software product.", "author" : [ { "dropping-particle" : "", "family" : "Cerpa", "given" : "Narciso", "non-dropping-particle" : "", "parse-names" : false, "suffix" : "" }, { "dropping-particle" : "", "family" : "Verner", "given" : "June M.", "non-dropping-particle" : "", "parse-names" : false, "suffix" : "" } ], "container-title" : "Communications of the ACM", "id" : "ITEM-1", "issue" : "12", "issued" : { "date-parts" : [ [ "2009" ] ] }, "page" : "130", "title" : "Why did your project fail?", "type" : "article-journal", "volume" : "52" }, "uris" : [ "http://www.mendeley.com/documents/?uuid=acaf4f80-3349-4227-9e0f-53c5ccd0d807" ] }, { "id" : "ITEM-2", "itemData" : { "ISBN" : "9780071549745", "ISSN" : "00770774", "abstract" : "In the competitive environment of the 1990s, organizations must now be flexible to respond quickly &amp; efficiently to changing circumstances. This requires for the general manager to be able to manage change through projects in order to achieve their organization's corporate strategy. The management of projects has therefore become a skill which the general manager requires in his portfolio of skills. Managing Change Through Projects is an invaluable guide on project management for managers &amp; to achieving defined business objectives which cannot be reached by routine or repetitive methods.", "author" : [ { "dropping-particle" : "", "family" : "Turner", "given" : "J. Rodney", "non-dropping-particle" : "", "parse-names" : false, "suffix" : "" } ], "container-title" : "Handbook of ProjectBased Management", "id" : "ITEM-2", "issued" : { "date-parts" : [ [ "2009" ] ] }, "number-of-pages" : "309-322", "title" : "The handbook of Project Based Management", "type" : "book" }, "uris" : [ "http://www.mendeley.com/documents/?uuid=1874fc35-629d-4580-9259-ca0c5dd55b82" ] }, { "id" : "ITEM-3", "itemData" : { "ISBN" : "1118945859, 9781118945858", "author" : [ { "dropping-particle" : "", "family" : "Meredith", "given" : "J.R.", "non-dropping-particle" : "", "parse-names" : false, "suffix" : "" }, { "dropping-particle" : "", "family" : "Mantel Jr", "given" : "S.J.", "non-dropping-particle" : "", "parse-names" : false, "suffix" : "" } ], "id" : "ITEM-3", "issued" : { "date-parts" : [ [ "2009" ] ] }, "publisher" : "Wiley Global Education 2015", "title" : "Project management: a managerial approach", "type" : "book" }, "uris" : [ "http://www.mendeley.com/documents/?uuid=b262cef5-b546-4ff9-b628-93045b7c93bb" ] } ], "mendeley" : { "formattedCitation" : "[7]\u2013[9]", "plainTextFormattedCitation" : "[7]\u2013[9]", "previouslyFormattedCitation" : "[7]\u2013[9]" }, "properties" : {  }, "schema" : "https://github.com/citation-style-language/schema/raw/master/csl-citation.json" }</w:instrText>
      </w:r>
      <w:r w:rsidRPr="00E932EE">
        <w:rPr>
          <w:rFonts w:ascii="Times New Roman" w:hAnsi="Times New Roman" w:cs="Times New Roman"/>
          <w:color w:val="FFFFFF" w:themeColor="background1"/>
        </w:rPr>
        <w:fldChar w:fldCharType="separate"/>
      </w:r>
      <w:r w:rsidR="001F7600" w:rsidRPr="001F7600">
        <w:rPr>
          <w:rFonts w:ascii="Times New Roman" w:hAnsi="Times New Roman" w:cs="Times New Roman"/>
          <w:noProof/>
          <w:color w:val="FFFFFF" w:themeColor="background1"/>
        </w:rPr>
        <w:t>[7]–[9]</w:t>
      </w:r>
      <w:r w:rsidRPr="00E932EE">
        <w:rPr>
          <w:rFonts w:ascii="Times New Roman" w:hAnsi="Times New Roman" w:cs="Times New Roman"/>
          <w:color w:val="FFFFFF" w:themeColor="background1"/>
        </w:rPr>
        <w:fldChar w:fldCharType="end"/>
      </w:r>
    </w:p>
    <w:p w:rsidR="00E932EE" w:rsidRPr="00486ED9" w:rsidRDefault="00E65B74" w:rsidP="00486ED9">
      <w:pPr>
        <w:pStyle w:val="Heading2"/>
        <w:jc w:val="center"/>
      </w:pPr>
      <w:bookmarkStart w:id="7" w:name="_Toc512588189"/>
      <w:r>
        <w:rPr>
          <w:rFonts w:ascii="Times New Roman" w:eastAsiaTheme="minorEastAsia" w:hAnsi="Times New Roman" w:cs="Times New Roman"/>
          <w:color w:val="auto"/>
        </w:rPr>
        <w:t>IV.</w:t>
      </w:r>
      <w:r>
        <w:rPr>
          <w:rFonts w:ascii="Times New Roman" w:eastAsiaTheme="minorEastAsia" w:hAnsi="Times New Roman" w:cs="Times New Roman"/>
          <w:color w:val="auto"/>
        </w:rPr>
        <w:tab/>
      </w:r>
      <w:r w:rsidR="00E932EE" w:rsidRPr="00486ED9">
        <w:rPr>
          <w:rFonts w:ascii="Times New Roman" w:eastAsiaTheme="minorEastAsia" w:hAnsi="Times New Roman" w:cs="Times New Roman"/>
          <w:color w:val="auto"/>
        </w:rPr>
        <w:t>Conclusion</w:t>
      </w:r>
      <w:bookmarkEnd w:id="7"/>
    </w:p>
    <w:p w:rsidR="00E932EE" w:rsidRDefault="00E932EE" w:rsidP="007A1A62">
      <w:pPr>
        <w:pStyle w:val="Heading2"/>
        <w:jc w:val="both"/>
        <w:rPr>
          <w:rFonts w:ascii="Times New Roman" w:eastAsiaTheme="minorEastAsia" w:hAnsi="Times New Roman" w:cs="Times New Roman"/>
          <w:color w:val="auto"/>
          <w:sz w:val="22"/>
          <w:szCs w:val="22"/>
        </w:rPr>
      </w:pPr>
    </w:p>
    <w:p w:rsidR="00C44483" w:rsidRPr="007A1A62" w:rsidRDefault="00E932EE" w:rsidP="007A1A62">
      <w:pPr>
        <w:jc w:val="both"/>
        <w:rPr>
          <w:rFonts w:ascii="Times New Roman" w:hAnsi="Times New Roman" w:cs="Times New Roman"/>
        </w:rPr>
        <w:sectPr w:rsidR="00C44483" w:rsidRPr="007A1A62" w:rsidSect="00C44483">
          <w:type w:val="continuous"/>
          <w:pgSz w:w="11906" w:h="16838"/>
          <w:pgMar w:top="1440" w:right="1440" w:bottom="1440" w:left="1440" w:header="708" w:footer="708" w:gutter="0"/>
          <w:cols w:num="2" w:space="708"/>
          <w:docGrid w:linePitch="360"/>
        </w:sectPr>
      </w:pPr>
      <w:r w:rsidRPr="007A1A62">
        <w:rPr>
          <w:rFonts w:ascii="Times New Roman" w:hAnsi="Times New Roman" w:cs="Times New Roman"/>
        </w:rPr>
        <w:t>In conclusion, the project, while it has suffered a few miss-steps and setbacks due to the appearance of different challenges and avenues of approach, is going quite well, all things considered. The project plan of course was set back from January to April, as when we first designed it, we had assumed we were to do the implementation in January, but the course wasn’t finished and so we moved it to April, when the course would be closer to completion. Another rather big change is that we realised how liberal we were being with our estimates for times</w:t>
      </w:r>
      <w:r w:rsidR="00BF7DB8">
        <w:rPr>
          <w:rFonts w:ascii="Times New Roman" w:hAnsi="Times New Roman" w:cs="Times New Roman"/>
        </w:rPr>
        <w:t xml:space="preserve"> in our project plan</w:t>
      </w:r>
      <w:r w:rsidRPr="007A1A62">
        <w:rPr>
          <w:rFonts w:ascii="Times New Roman" w:hAnsi="Times New Roman" w:cs="Times New Roman"/>
        </w:rPr>
        <w:t xml:space="preserve">, and as such we constrained our times to a more conservative time limit, but still allowing for leeway should </w:t>
      </w:r>
      <w:r w:rsidR="00BF7DB8">
        <w:rPr>
          <w:rFonts w:ascii="Times New Roman" w:hAnsi="Times New Roman" w:cs="Times New Roman"/>
        </w:rPr>
        <w:t>errors appear</w:t>
      </w:r>
      <w:r w:rsidRPr="007A1A62">
        <w:rPr>
          <w:rFonts w:ascii="Times New Roman" w:hAnsi="Times New Roman" w:cs="Times New Roman"/>
        </w:rPr>
        <w:t>.</w:t>
      </w:r>
    </w:p>
    <w:p w:rsidR="00150E41" w:rsidRPr="00E932EE" w:rsidRDefault="00150E41" w:rsidP="007A1A62">
      <w:pPr>
        <w:pStyle w:val="Heading2"/>
        <w:jc w:val="both"/>
      </w:pPr>
      <w:r w:rsidRPr="00E932EE">
        <w:br w:type="page"/>
      </w:r>
    </w:p>
    <w:p w:rsidR="00692576" w:rsidRPr="00FE5C2F" w:rsidRDefault="00692576" w:rsidP="00692576">
      <w:pPr>
        <w:rPr>
          <w:rFonts w:ascii="Times New Roman" w:hAnsi="Times New Roman" w:cs="Times New Roman"/>
          <w:color w:val="FFFFFF" w:themeColor="background1"/>
        </w:rPr>
      </w:pPr>
    </w:p>
    <w:p w:rsidR="007741D6" w:rsidRPr="007741D6" w:rsidRDefault="007741D6" w:rsidP="007741D6">
      <w:pPr>
        <w:pStyle w:val="ListParagraph"/>
        <w:numPr>
          <w:ilvl w:val="0"/>
          <w:numId w:val="1"/>
        </w:numPr>
        <w:jc w:val="center"/>
        <w:rPr>
          <w:rFonts w:ascii="Times New Roman" w:hAnsi="Times New Roman" w:cs="Times New Roman"/>
          <w:sz w:val="26"/>
          <w:szCs w:val="26"/>
        </w:rPr>
      </w:pPr>
      <w:r w:rsidRPr="007741D6">
        <w:rPr>
          <w:rFonts w:ascii="Times New Roman" w:hAnsi="Times New Roman" w:cs="Times New Roman"/>
          <w:sz w:val="26"/>
          <w:szCs w:val="26"/>
        </w:rPr>
        <w:t>Figures</w:t>
      </w:r>
    </w:p>
    <w:p w:rsidR="00D93027" w:rsidRDefault="00D93027" w:rsidP="00D93027">
      <w:pPr>
        <w:keepNext/>
        <w:jc w:val="center"/>
      </w:pPr>
      <w:r>
        <w:rPr>
          <w:noProof/>
          <w:lang w:eastAsia="en-GB"/>
        </w:rPr>
        <w:drawing>
          <wp:inline distT="0" distB="0" distL="0" distR="0" wp14:anchorId="2D936F89" wp14:editId="0871C231">
            <wp:extent cx="5731510" cy="3238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38500"/>
                    </a:xfrm>
                    <a:prstGeom prst="rect">
                      <a:avLst/>
                    </a:prstGeom>
                  </pic:spPr>
                </pic:pic>
              </a:graphicData>
            </a:graphic>
          </wp:inline>
        </w:drawing>
      </w:r>
    </w:p>
    <w:p w:rsidR="00D93027" w:rsidRDefault="00D93027" w:rsidP="00D93027">
      <w:pPr>
        <w:pStyle w:val="Caption"/>
        <w:jc w:val="center"/>
      </w:pPr>
      <w:r>
        <w:t xml:space="preserve">Figure </w:t>
      </w:r>
      <w:fldSimple w:instr=" SEQ Figure \* ARABIC ">
        <w:r w:rsidR="00150E41">
          <w:rPr>
            <w:noProof/>
          </w:rPr>
          <w:t>1</w:t>
        </w:r>
      </w:fldSimple>
      <w:r>
        <w:t>- Project Logical Topology</w:t>
      </w:r>
    </w:p>
    <w:p w:rsidR="00150E41" w:rsidRDefault="00150E41" w:rsidP="00150E41">
      <w:pPr>
        <w:keepNext/>
        <w:jc w:val="center"/>
      </w:pPr>
      <w:r>
        <w:rPr>
          <w:noProof/>
          <w:lang w:eastAsia="en-GB"/>
        </w:rPr>
        <w:drawing>
          <wp:inline distT="0" distB="0" distL="0" distR="0" wp14:anchorId="6541FCFF" wp14:editId="17B98DEA">
            <wp:extent cx="5731510" cy="39217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21760"/>
                    </a:xfrm>
                    <a:prstGeom prst="rect">
                      <a:avLst/>
                    </a:prstGeom>
                  </pic:spPr>
                </pic:pic>
              </a:graphicData>
            </a:graphic>
          </wp:inline>
        </w:drawing>
      </w:r>
    </w:p>
    <w:p w:rsidR="00457982" w:rsidRDefault="00150E41" w:rsidP="00150E41">
      <w:pPr>
        <w:pStyle w:val="Caption"/>
        <w:jc w:val="center"/>
      </w:pPr>
      <w:r>
        <w:t xml:space="preserve">Figure </w:t>
      </w:r>
      <w:r w:rsidR="00784090">
        <w:fldChar w:fldCharType="begin"/>
      </w:r>
      <w:r w:rsidR="00784090">
        <w:instrText xml:space="preserve"> SEQ Figure \* ARABIC </w:instrText>
      </w:r>
      <w:r w:rsidR="00784090">
        <w:fldChar w:fldCharType="separate"/>
      </w:r>
      <w:r>
        <w:rPr>
          <w:noProof/>
        </w:rPr>
        <w:t>2</w:t>
      </w:r>
      <w:r w:rsidR="00784090">
        <w:rPr>
          <w:noProof/>
        </w:rPr>
        <w:fldChar w:fldCharType="end"/>
      </w:r>
      <w:r>
        <w:t>- Project Risk Matrix</w:t>
      </w:r>
    </w:p>
    <w:p w:rsidR="00150E41" w:rsidRDefault="00150E41" w:rsidP="00150E41">
      <w:pPr>
        <w:keepNext/>
      </w:pPr>
      <w:r>
        <w:rPr>
          <w:noProof/>
          <w:lang w:eastAsia="en-GB"/>
        </w:rPr>
        <w:lastRenderedPageBreak/>
        <w:drawing>
          <wp:inline distT="0" distB="0" distL="0" distR="0" wp14:anchorId="096DE825" wp14:editId="48A38CD3">
            <wp:extent cx="5731510" cy="49739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73955"/>
                    </a:xfrm>
                    <a:prstGeom prst="rect">
                      <a:avLst/>
                    </a:prstGeom>
                  </pic:spPr>
                </pic:pic>
              </a:graphicData>
            </a:graphic>
          </wp:inline>
        </w:drawing>
      </w:r>
    </w:p>
    <w:p w:rsidR="00150E41" w:rsidRDefault="00150E41" w:rsidP="00150E41">
      <w:pPr>
        <w:pStyle w:val="Caption"/>
      </w:pPr>
      <w:r>
        <w:t xml:space="preserve">Figure </w:t>
      </w:r>
      <w:r w:rsidR="00784090">
        <w:fldChar w:fldCharType="begin"/>
      </w:r>
      <w:r w:rsidR="00784090">
        <w:instrText xml:space="preserve"> SEQ Figure \* ARABIC </w:instrText>
      </w:r>
      <w:r w:rsidR="00784090">
        <w:fldChar w:fldCharType="separate"/>
      </w:r>
      <w:r>
        <w:rPr>
          <w:noProof/>
        </w:rPr>
        <w:t>3</w:t>
      </w:r>
      <w:r w:rsidR="00784090">
        <w:rPr>
          <w:noProof/>
        </w:rPr>
        <w:fldChar w:fldCharType="end"/>
      </w:r>
      <w:r>
        <w:t>- Risk Table</w:t>
      </w:r>
    </w:p>
    <w:p w:rsidR="00150E41" w:rsidRDefault="00150E41" w:rsidP="00150E41">
      <w:pPr>
        <w:keepNext/>
      </w:pPr>
      <w:r>
        <w:rPr>
          <w:noProof/>
          <w:lang w:eastAsia="en-GB"/>
        </w:rPr>
        <w:drawing>
          <wp:inline distT="0" distB="0" distL="0" distR="0" wp14:anchorId="50E0CC70" wp14:editId="633D5DAC">
            <wp:extent cx="5731510" cy="23583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58390"/>
                    </a:xfrm>
                    <a:prstGeom prst="rect">
                      <a:avLst/>
                    </a:prstGeom>
                  </pic:spPr>
                </pic:pic>
              </a:graphicData>
            </a:graphic>
          </wp:inline>
        </w:drawing>
      </w:r>
    </w:p>
    <w:p w:rsidR="00486ED9" w:rsidRDefault="00150E41" w:rsidP="00150E41">
      <w:pPr>
        <w:pStyle w:val="Caption"/>
      </w:pPr>
      <w:r>
        <w:t xml:space="preserve">Figure </w:t>
      </w:r>
      <w:r w:rsidR="00784090">
        <w:fldChar w:fldCharType="begin"/>
      </w:r>
      <w:r w:rsidR="00784090">
        <w:instrText xml:space="preserve"> SEQ Figure \* ARABIC </w:instrText>
      </w:r>
      <w:r w:rsidR="00784090">
        <w:fldChar w:fldCharType="separate"/>
      </w:r>
      <w:r>
        <w:rPr>
          <w:noProof/>
        </w:rPr>
        <w:t>4</w:t>
      </w:r>
      <w:r w:rsidR="00784090">
        <w:rPr>
          <w:noProof/>
        </w:rPr>
        <w:fldChar w:fldCharType="end"/>
      </w:r>
      <w:r>
        <w:t>- Updated Project Plan</w:t>
      </w:r>
    </w:p>
    <w:p w:rsidR="00150E41" w:rsidRPr="00486ED9" w:rsidRDefault="00486ED9" w:rsidP="00486ED9">
      <w:pPr>
        <w:rPr>
          <w:color w:val="44546A" w:themeColor="text2"/>
          <w:sz w:val="18"/>
          <w:szCs w:val="18"/>
        </w:rPr>
      </w:pPr>
      <w:r>
        <w:br w:type="page"/>
      </w:r>
    </w:p>
    <w:p w:rsidR="00457982" w:rsidRDefault="00457982" w:rsidP="009674BA">
      <w:pPr>
        <w:pStyle w:val="Heading2"/>
        <w:numPr>
          <w:ilvl w:val="0"/>
          <w:numId w:val="1"/>
        </w:numPr>
        <w:jc w:val="center"/>
        <w:rPr>
          <w:rFonts w:ascii="Times New Roman" w:hAnsi="Times New Roman" w:cs="Times New Roman"/>
          <w:color w:val="auto"/>
        </w:rPr>
      </w:pPr>
      <w:bookmarkStart w:id="8" w:name="_Toc512588190"/>
      <w:r w:rsidRPr="00457982">
        <w:rPr>
          <w:rFonts w:ascii="Times New Roman" w:hAnsi="Times New Roman" w:cs="Times New Roman"/>
          <w:color w:val="auto"/>
        </w:rPr>
        <w:lastRenderedPageBreak/>
        <w:t>References</w:t>
      </w:r>
      <w:bookmarkEnd w:id="8"/>
    </w:p>
    <w:p w:rsidR="00692576" w:rsidRDefault="00692576" w:rsidP="00692576"/>
    <w:p w:rsidR="001F7600" w:rsidRPr="001F7600" w:rsidRDefault="00692576" w:rsidP="001F760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1F7600" w:rsidRPr="001F7600">
        <w:rPr>
          <w:rFonts w:ascii="Calibri" w:hAnsi="Calibri" w:cs="Calibri"/>
          <w:noProof/>
          <w:szCs w:val="24"/>
        </w:rPr>
        <w:t>[1]</w:t>
      </w:r>
      <w:r w:rsidR="001F7600" w:rsidRPr="001F7600">
        <w:rPr>
          <w:rFonts w:ascii="Calibri" w:hAnsi="Calibri" w:cs="Calibri"/>
          <w:noProof/>
          <w:szCs w:val="24"/>
        </w:rPr>
        <w:tab/>
        <w:t xml:space="preserve">H. F. Cervone, “Project risk management,” </w:t>
      </w:r>
      <w:r w:rsidR="001F7600" w:rsidRPr="001F7600">
        <w:rPr>
          <w:rFonts w:ascii="Calibri" w:hAnsi="Calibri" w:cs="Calibri"/>
          <w:i/>
          <w:iCs/>
          <w:noProof/>
          <w:szCs w:val="24"/>
        </w:rPr>
        <w:t>OCLC Syst. Serv. Int. Digit. Libr. Perspect.</w:t>
      </w:r>
      <w:r w:rsidR="001F7600" w:rsidRPr="001F7600">
        <w:rPr>
          <w:rFonts w:ascii="Calibri" w:hAnsi="Calibri" w:cs="Calibri"/>
          <w:noProof/>
          <w:szCs w:val="24"/>
        </w:rPr>
        <w:t>, vol. 22, no. 4, pp. 256–262, Oct. 2006.</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[2]</w:t>
      </w:r>
      <w:r w:rsidRPr="001F7600">
        <w:rPr>
          <w:rFonts w:ascii="Calibri" w:hAnsi="Calibri" w:cs="Calibri"/>
          <w:noProof/>
          <w:szCs w:val="24"/>
        </w:rPr>
        <w:tab/>
        <w:t xml:space="preserve">C. Chapman and S. Ward, </w:t>
      </w:r>
      <w:r w:rsidRPr="001F7600">
        <w:rPr>
          <w:rFonts w:ascii="Calibri" w:hAnsi="Calibri" w:cs="Calibri"/>
          <w:i/>
          <w:iCs/>
          <w:noProof/>
          <w:szCs w:val="24"/>
        </w:rPr>
        <w:t>Project Risk Management: Processes, Techniques and Insights</w:t>
      </w:r>
      <w:r w:rsidRPr="001F7600">
        <w:rPr>
          <w:rFonts w:ascii="Calibri" w:hAnsi="Calibri" w:cs="Calibri"/>
          <w:noProof/>
          <w:szCs w:val="24"/>
        </w:rPr>
        <w:t>. 2003.</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[3]</w:t>
      </w:r>
      <w:r w:rsidRPr="001F7600">
        <w:rPr>
          <w:rFonts w:ascii="Calibri" w:hAnsi="Calibri" w:cs="Calibri"/>
          <w:noProof/>
          <w:szCs w:val="24"/>
        </w:rPr>
        <w:tab/>
        <w:t>The British Chartered Institute for IT, “BCS Code of Conduct,” 2011.</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[4]</w:t>
      </w:r>
      <w:r w:rsidRPr="001F7600">
        <w:rPr>
          <w:rFonts w:ascii="Calibri" w:hAnsi="Calibri" w:cs="Calibri"/>
          <w:noProof/>
          <w:szCs w:val="24"/>
        </w:rPr>
        <w:tab/>
        <w:t>IEEE board, “IEEE Code of Conduct,” 2014.</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[5]</w:t>
      </w:r>
      <w:r w:rsidRPr="001F7600">
        <w:rPr>
          <w:rFonts w:ascii="Calibri" w:hAnsi="Calibri" w:cs="Calibri"/>
          <w:noProof/>
          <w:szCs w:val="24"/>
        </w:rPr>
        <w:tab/>
        <w:t xml:space="preserve">N. Archives, “Data Protection Act 1998,” </w:t>
      </w:r>
      <w:r w:rsidRPr="001F7600">
        <w:rPr>
          <w:rFonts w:ascii="Calibri" w:hAnsi="Calibri" w:cs="Calibri"/>
          <w:i/>
          <w:iCs/>
          <w:noProof/>
          <w:szCs w:val="24"/>
        </w:rPr>
        <w:t>Crown</w:t>
      </w:r>
      <w:r w:rsidRPr="001F7600">
        <w:rPr>
          <w:rFonts w:ascii="Calibri" w:hAnsi="Calibri" w:cs="Calibri"/>
          <w:noProof/>
          <w:szCs w:val="24"/>
        </w:rPr>
        <w:t>, vol. 2002, no. December, pp. 1–86, 1998.</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[6]</w:t>
      </w:r>
      <w:r w:rsidRPr="001F7600">
        <w:rPr>
          <w:rFonts w:ascii="Calibri" w:hAnsi="Calibri" w:cs="Calibri"/>
          <w:noProof/>
          <w:szCs w:val="24"/>
        </w:rPr>
        <w:tab/>
        <w:t>Information Commissioner’s Office, “Overview of the General Data Protection Regulation (GDPR),” p. 43 pages, 2017.</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[7]</w:t>
      </w:r>
      <w:r w:rsidRPr="001F7600">
        <w:rPr>
          <w:rFonts w:ascii="Calibri" w:hAnsi="Calibri" w:cs="Calibri"/>
          <w:noProof/>
          <w:szCs w:val="24"/>
        </w:rPr>
        <w:tab/>
        <w:t xml:space="preserve">N. Cerpa and J. M. Verner, “Why did your project fail?,” </w:t>
      </w:r>
      <w:r w:rsidRPr="001F7600">
        <w:rPr>
          <w:rFonts w:ascii="Calibri" w:hAnsi="Calibri" w:cs="Calibri"/>
          <w:i/>
          <w:iCs/>
          <w:noProof/>
          <w:szCs w:val="24"/>
        </w:rPr>
        <w:t>Commun. ACM</w:t>
      </w:r>
      <w:r w:rsidRPr="001F7600">
        <w:rPr>
          <w:rFonts w:ascii="Calibri" w:hAnsi="Calibri" w:cs="Calibri"/>
          <w:noProof/>
          <w:szCs w:val="24"/>
        </w:rPr>
        <w:t>, vol. 52, no. 12, p. 130, 2009.</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szCs w:val="24"/>
        </w:rPr>
      </w:pPr>
      <w:r w:rsidRPr="001F7600">
        <w:rPr>
          <w:rFonts w:ascii="Calibri" w:hAnsi="Calibri" w:cs="Calibri"/>
          <w:noProof/>
          <w:szCs w:val="24"/>
        </w:rPr>
        <w:t>[8]</w:t>
      </w:r>
      <w:r w:rsidRPr="001F7600">
        <w:rPr>
          <w:rFonts w:ascii="Calibri" w:hAnsi="Calibri" w:cs="Calibri"/>
          <w:noProof/>
          <w:szCs w:val="24"/>
        </w:rPr>
        <w:tab/>
        <w:t xml:space="preserve">J. R. Turner, </w:t>
      </w:r>
      <w:r w:rsidRPr="001F7600">
        <w:rPr>
          <w:rFonts w:ascii="Calibri" w:hAnsi="Calibri" w:cs="Calibri"/>
          <w:i/>
          <w:iCs/>
          <w:noProof/>
          <w:szCs w:val="24"/>
        </w:rPr>
        <w:t>The handbook of Project Based Management</w:t>
      </w:r>
      <w:r w:rsidRPr="001F7600">
        <w:rPr>
          <w:rFonts w:ascii="Calibri" w:hAnsi="Calibri" w:cs="Calibri"/>
          <w:noProof/>
          <w:szCs w:val="24"/>
        </w:rPr>
        <w:t>. 2009.</w:t>
      </w:r>
    </w:p>
    <w:p w:rsidR="001F7600" w:rsidRPr="001F7600" w:rsidRDefault="001F7600" w:rsidP="001F7600">
      <w:pPr>
        <w:widowControl w:val="0"/>
        <w:autoSpaceDE w:val="0"/>
        <w:autoSpaceDN w:val="0"/>
        <w:adjustRightInd w:val="0"/>
        <w:spacing w:line="240" w:lineRule="auto"/>
        <w:ind w:left="640" w:hanging="640"/>
        <w:rPr>
          <w:rFonts w:ascii="Calibri" w:hAnsi="Calibri" w:cs="Calibri"/>
          <w:noProof/>
        </w:rPr>
      </w:pPr>
      <w:r w:rsidRPr="001F7600">
        <w:rPr>
          <w:rFonts w:ascii="Calibri" w:hAnsi="Calibri" w:cs="Calibri"/>
          <w:noProof/>
          <w:szCs w:val="24"/>
        </w:rPr>
        <w:t>[9]</w:t>
      </w:r>
      <w:r w:rsidRPr="001F7600">
        <w:rPr>
          <w:rFonts w:ascii="Calibri" w:hAnsi="Calibri" w:cs="Calibri"/>
          <w:noProof/>
          <w:szCs w:val="24"/>
        </w:rPr>
        <w:tab/>
        <w:t xml:space="preserve">J. R. Meredith and S. J. Mantel Jr, </w:t>
      </w:r>
      <w:r w:rsidRPr="001F7600">
        <w:rPr>
          <w:rFonts w:ascii="Calibri" w:hAnsi="Calibri" w:cs="Calibri"/>
          <w:i/>
          <w:iCs/>
          <w:noProof/>
          <w:szCs w:val="24"/>
        </w:rPr>
        <w:t>Project management: a managerial approach</w:t>
      </w:r>
      <w:r w:rsidRPr="001F7600">
        <w:rPr>
          <w:rFonts w:ascii="Calibri" w:hAnsi="Calibri" w:cs="Calibri"/>
          <w:noProof/>
          <w:szCs w:val="24"/>
        </w:rPr>
        <w:t>. Wiley Global Education 2015, 2009.</w:t>
      </w:r>
    </w:p>
    <w:p w:rsidR="00692576" w:rsidRPr="00692576" w:rsidRDefault="00692576" w:rsidP="00692576">
      <w:r>
        <w:fldChar w:fldCharType="end"/>
      </w:r>
    </w:p>
    <w:sectPr w:rsidR="00692576" w:rsidRPr="00692576" w:rsidSect="00C44483">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6A2F94"/>
    <w:multiLevelType w:val="hybridMultilevel"/>
    <w:tmpl w:val="2F3ED76A"/>
    <w:lvl w:ilvl="0" w:tplc="02CEE33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982"/>
    <w:rsid w:val="00034E1D"/>
    <w:rsid w:val="000B35E4"/>
    <w:rsid w:val="000E7ED2"/>
    <w:rsid w:val="00150E41"/>
    <w:rsid w:val="001F7600"/>
    <w:rsid w:val="00313A90"/>
    <w:rsid w:val="00384B0F"/>
    <w:rsid w:val="00444789"/>
    <w:rsid w:val="00457982"/>
    <w:rsid w:val="00486ED9"/>
    <w:rsid w:val="0055720A"/>
    <w:rsid w:val="00692576"/>
    <w:rsid w:val="006E1775"/>
    <w:rsid w:val="007741D6"/>
    <w:rsid w:val="007A1A62"/>
    <w:rsid w:val="00820DD8"/>
    <w:rsid w:val="008E2666"/>
    <w:rsid w:val="009674BA"/>
    <w:rsid w:val="00AB39E4"/>
    <w:rsid w:val="00B2202D"/>
    <w:rsid w:val="00BA437A"/>
    <w:rsid w:val="00BF36E6"/>
    <w:rsid w:val="00BF7DB8"/>
    <w:rsid w:val="00C44483"/>
    <w:rsid w:val="00C706EA"/>
    <w:rsid w:val="00C73F2C"/>
    <w:rsid w:val="00C80786"/>
    <w:rsid w:val="00CA3573"/>
    <w:rsid w:val="00CF1A00"/>
    <w:rsid w:val="00D25311"/>
    <w:rsid w:val="00D93027"/>
    <w:rsid w:val="00DC0F8C"/>
    <w:rsid w:val="00E65B74"/>
    <w:rsid w:val="00E67CD6"/>
    <w:rsid w:val="00E873DB"/>
    <w:rsid w:val="00E932EE"/>
    <w:rsid w:val="00EF314E"/>
    <w:rsid w:val="00F00EE3"/>
    <w:rsid w:val="00F70A56"/>
    <w:rsid w:val="00FE5C2F"/>
    <w:rsid w:val="00FF010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7BF07"/>
  <w15:chartTrackingRefBased/>
  <w15:docId w15:val="{8BE03B77-1C35-4B51-8CEF-9331AF29A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79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9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79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57982"/>
    <w:pPr>
      <w:ind w:left="720"/>
      <w:contextualSpacing/>
    </w:pPr>
  </w:style>
  <w:style w:type="paragraph" w:styleId="Caption">
    <w:name w:val="caption"/>
    <w:basedOn w:val="Normal"/>
    <w:next w:val="Normal"/>
    <w:uiPriority w:val="35"/>
    <w:unhideWhenUsed/>
    <w:qFormat/>
    <w:rsid w:val="00D93027"/>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C44483"/>
    <w:pPr>
      <w:spacing w:line="256" w:lineRule="auto"/>
    </w:pPr>
    <w:rPr>
      <w:color w:val="5A5A5A" w:themeColor="text1" w:themeTint="A5"/>
      <w:spacing w:val="15"/>
    </w:rPr>
  </w:style>
  <w:style w:type="character" w:customStyle="1" w:styleId="SubtitleChar">
    <w:name w:val="Subtitle Char"/>
    <w:basedOn w:val="DefaultParagraphFont"/>
    <w:link w:val="Subtitle"/>
    <w:uiPriority w:val="11"/>
    <w:rsid w:val="00C44483"/>
    <w:rPr>
      <w:color w:val="5A5A5A" w:themeColor="text1" w:themeTint="A5"/>
      <w:spacing w:val="15"/>
    </w:rPr>
  </w:style>
  <w:style w:type="paragraph" w:styleId="TOCHeading">
    <w:name w:val="TOC Heading"/>
    <w:basedOn w:val="Heading1"/>
    <w:next w:val="Normal"/>
    <w:uiPriority w:val="39"/>
    <w:unhideWhenUsed/>
    <w:qFormat/>
    <w:rsid w:val="007A1A62"/>
    <w:pPr>
      <w:outlineLvl w:val="9"/>
    </w:pPr>
    <w:rPr>
      <w:lang w:val="en-US" w:eastAsia="en-US"/>
    </w:rPr>
  </w:style>
  <w:style w:type="paragraph" w:styleId="TOC1">
    <w:name w:val="toc 1"/>
    <w:basedOn w:val="Normal"/>
    <w:next w:val="Normal"/>
    <w:autoRedefine/>
    <w:uiPriority w:val="39"/>
    <w:unhideWhenUsed/>
    <w:rsid w:val="007A1A62"/>
    <w:pPr>
      <w:spacing w:after="100"/>
    </w:pPr>
  </w:style>
  <w:style w:type="paragraph" w:styleId="TOC2">
    <w:name w:val="toc 2"/>
    <w:basedOn w:val="Normal"/>
    <w:next w:val="Normal"/>
    <w:autoRedefine/>
    <w:uiPriority w:val="39"/>
    <w:unhideWhenUsed/>
    <w:rsid w:val="007A1A62"/>
    <w:pPr>
      <w:spacing w:after="100"/>
      <w:ind w:left="220"/>
    </w:pPr>
  </w:style>
  <w:style w:type="character" w:styleId="Hyperlink">
    <w:name w:val="Hyperlink"/>
    <w:basedOn w:val="DefaultParagraphFont"/>
    <w:uiPriority w:val="99"/>
    <w:unhideWhenUsed/>
    <w:rsid w:val="007A1A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967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FA665-456C-4492-B8CE-5FFA30721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1208</TotalTime>
  <Pages>7</Pages>
  <Words>4174</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liam blunt</cp:lastModifiedBy>
  <cp:revision>26</cp:revision>
  <dcterms:created xsi:type="dcterms:W3CDTF">2018-04-11T08:44:00Z</dcterms:created>
  <dcterms:modified xsi:type="dcterms:W3CDTF">2018-04-27T09:28:00Z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