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237C1" w14:textId="3A1BB28C" w:rsidR="2491F6AB" w:rsidRDefault="2491F6AB" w:rsidP="4DF1D4C9">
      <w:pPr>
        <w:rPr>
          <w:rFonts w:ascii="Arial" w:eastAsia="Arial" w:hAnsi="Arial" w:cs="Arial"/>
          <w:color w:val="000000" w:themeColor="text1"/>
        </w:rPr>
      </w:pPr>
      <w:r w:rsidRPr="4DF1D4C9">
        <w:rPr>
          <w:rFonts w:ascii="Arial" w:eastAsia="Arial" w:hAnsi="Arial" w:cs="Arial"/>
          <w:color w:val="000000" w:themeColor="text1"/>
        </w:rPr>
        <w:t xml:space="preserve">Module Name: Professional Career Development </w:t>
      </w:r>
    </w:p>
    <w:p w14:paraId="7FA8B791" w14:textId="12194192" w:rsidR="2491F6AB" w:rsidRDefault="2491F6AB" w:rsidP="4DF1D4C9">
      <w:pPr>
        <w:rPr>
          <w:rFonts w:ascii="Arial" w:eastAsia="Arial" w:hAnsi="Arial" w:cs="Arial"/>
          <w:color w:val="000000" w:themeColor="text1"/>
        </w:rPr>
      </w:pPr>
      <w:r w:rsidRPr="4DF1D4C9">
        <w:rPr>
          <w:rFonts w:ascii="Arial" w:eastAsia="Arial" w:hAnsi="Arial" w:cs="Arial"/>
          <w:color w:val="000000" w:themeColor="text1"/>
        </w:rPr>
        <w:t>Module Code: BMSW4012</w:t>
      </w:r>
    </w:p>
    <w:p w14:paraId="0CC5259D" w14:textId="2EBE34C6" w:rsidR="2491F6AB" w:rsidRDefault="2491F6AB" w:rsidP="4DF1D4C9">
      <w:pPr>
        <w:rPr>
          <w:rFonts w:ascii="Arial" w:eastAsia="Arial" w:hAnsi="Arial" w:cs="Arial"/>
          <w:color w:val="000000" w:themeColor="text1"/>
        </w:rPr>
      </w:pPr>
      <w:r w:rsidRPr="4DF1D4C9">
        <w:rPr>
          <w:rFonts w:ascii="Arial" w:eastAsia="Arial" w:hAnsi="Arial" w:cs="Arial"/>
          <w:color w:val="000000" w:themeColor="text1"/>
        </w:rPr>
        <w:t xml:space="preserve"> Assignment Title: Reflection on career journey to date and future professional development </w:t>
      </w:r>
    </w:p>
    <w:p w14:paraId="5355C97A" w14:textId="082D20D4" w:rsidR="2491F6AB" w:rsidRDefault="2491F6AB" w:rsidP="4DF1D4C9">
      <w:pPr>
        <w:rPr>
          <w:rFonts w:ascii="Arial" w:eastAsia="Arial" w:hAnsi="Arial" w:cs="Arial"/>
          <w:color w:val="000000" w:themeColor="text1"/>
        </w:rPr>
      </w:pPr>
      <w:r w:rsidRPr="4DF1D4C9">
        <w:rPr>
          <w:rFonts w:ascii="Arial" w:eastAsia="Arial" w:hAnsi="Arial" w:cs="Arial"/>
          <w:color w:val="000000" w:themeColor="text1"/>
        </w:rPr>
        <w:t xml:space="preserve">Student Name: Hibah Harb </w:t>
      </w:r>
    </w:p>
    <w:p w14:paraId="0A66091B" w14:textId="547C195B" w:rsidR="2491F6AB" w:rsidRDefault="2491F6AB" w:rsidP="4DF1D4C9">
      <w:pPr>
        <w:rPr>
          <w:rFonts w:ascii="Arial" w:eastAsia="Arial" w:hAnsi="Arial" w:cs="Arial"/>
          <w:color w:val="000000" w:themeColor="text1"/>
        </w:rPr>
      </w:pPr>
      <w:r w:rsidRPr="4DF1D4C9">
        <w:rPr>
          <w:rFonts w:ascii="Arial" w:eastAsia="Arial" w:hAnsi="Arial" w:cs="Arial"/>
          <w:color w:val="000000" w:themeColor="text1"/>
        </w:rPr>
        <w:t>Student Number: 2511464</w:t>
      </w:r>
    </w:p>
    <w:p w14:paraId="038038B9" w14:textId="53633E8C" w:rsidR="2491F6AB" w:rsidRDefault="2491F6AB" w:rsidP="4DF1D4C9">
      <w:pPr>
        <w:rPr>
          <w:rFonts w:ascii="Arial" w:eastAsia="Arial" w:hAnsi="Arial" w:cs="Arial"/>
          <w:color w:val="000000" w:themeColor="text1"/>
        </w:rPr>
      </w:pPr>
      <w:r w:rsidRPr="4DF1D4C9">
        <w:rPr>
          <w:rFonts w:ascii="Arial" w:eastAsia="Arial" w:hAnsi="Arial" w:cs="Arial"/>
          <w:color w:val="000000" w:themeColor="text1"/>
        </w:rPr>
        <w:t>Lecturer: Chris rogers</w:t>
      </w:r>
    </w:p>
    <w:p w14:paraId="0BCA9F7A" w14:textId="7A0E3FEC" w:rsidR="4DF1D4C9" w:rsidRDefault="4DF1D4C9" w:rsidP="4DF1D4C9">
      <w:pPr>
        <w:pStyle w:val="NoSpacing"/>
        <w:rPr>
          <w:color w:val="156082" w:themeColor="accent1"/>
          <w:sz w:val="32"/>
          <w:szCs w:val="32"/>
        </w:rPr>
      </w:pPr>
    </w:p>
    <w:p w14:paraId="7B8B2A67" w14:textId="779BA8C5" w:rsidR="2491F6AB" w:rsidRDefault="2491F6AB" w:rsidP="4DF1D4C9">
      <w:pPr>
        <w:pStyle w:val="Heading1"/>
        <w:rPr>
          <w:b/>
          <w:bCs/>
          <w:color w:val="156082" w:themeColor="accent1"/>
          <w:sz w:val="28"/>
          <w:szCs w:val="28"/>
        </w:rPr>
      </w:pPr>
      <w:r w:rsidRPr="4DF1D4C9">
        <w:rPr>
          <w:b/>
          <w:bCs/>
          <w:sz w:val="28"/>
          <w:szCs w:val="28"/>
        </w:rPr>
        <w:t>A Critical Reflection on My Professional Development in Childcare and Education</w:t>
      </w:r>
    </w:p>
    <w:p w14:paraId="7F16FF3D" w14:textId="05A292A7" w:rsidR="2491F6AB" w:rsidRDefault="2491F6AB" w:rsidP="4DF1D4C9">
      <w:pPr>
        <w:pStyle w:val="Heading2"/>
        <w:spacing w:before="299" w:after="299"/>
      </w:pPr>
      <w:r w:rsidRPr="4DF1D4C9">
        <w:rPr>
          <w:rFonts w:ascii="Arial" w:eastAsia="Arial" w:hAnsi="Arial" w:cs="Arial"/>
          <w:b/>
          <w:bCs/>
          <w:sz w:val="36"/>
          <w:szCs w:val="36"/>
        </w:rPr>
        <w:t>Introduction</w:t>
      </w:r>
    </w:p>
    <w:p w14:paraId="138D33B2" w14:textId="50F9E33F" w:rsidR="4D836362" w:rsidRDefault="4D836362" w:rsidP="590C5037">
      <w:pPr>
        <w:spacing w:before="240" w:after="240"/>
      </w:pPr>
      <w:r w:rsidRPr="590C5037">
        <w:rPr>
          <w:rFonts w:ascii="Arial" w:eastAsia="Arial" w:hAnsi="Arial" w:cs="Arial"/>
        </w:rPr>
        <w:t xml:space="preserve">Informed career planning, introspection, and experience all influence professional development. People can critically assess their talents, weaknesses, motivations, and long-term goals through reflective practice. This article uses Gibbs' reflective cycle as a systematic framework to critically analyze my academic and professional journey in the childcare and education </w:t>
      </w:r>
      <w:r w:rsidR="27CDFF58" w:rsidRPr="590C5037">
        <w:rPr>
          <w:rFonts w:ascii="Arial" w:eastAsia="Arial" w:hAnsi="Arial" w:cs="Arial"/>
        </w:rPr>
        <w:t>sector (Gibbs, 1988)</w:t>
      </w:r>
      <w:r w:rsidRPr="590C5037">
        <w:rPr>
          <w:rFonts w:ascii="Arial" w:eastAsia="Arial" w:hAnsi="Arial" w:cs="Arial"/>
        </w:rPr>
        <w:t xml:space="preserve">. It also incorporates important self-awareness and career development theories, such as </w:t>
      </w:r>
      <w:r w:rsidR="46AB6DA0" w:rsidRPr="590C5037">
        <w:rPr>
          <w:rFonts w:ascii="Arial" w:eastAsia="Arial" w:hAnsi="Arial" w:cs="Arial"/>
        </w:rPr>
        <w:t>including</w:t>
      </w:r>
      <w:r w:rsidR="5A44BDC3" w:rsidRPr="590C5037">
        <w:rPr>
          <w:rFonts w:ascii="Arial" w:eastAsia="Arial" w:hAnsi="Arial" w:cs="Arial"/>
        </w:rPr>
        <w:t xml:space="preserve"> Holland’s Career</w:t>
      </w:r>
      <w:r w:rsidR="5A44BDC3" w:rsidRPr="590C5037">
        <w:rPr>
          <w:rFonts w:ascii="Arial" w:eastAsia="Arial" w:hAnsi="Arial" w:cs="Arial"/>
          <w:b/>
          <w:bCs/>
        </w:rPr>
        <w:t xml:space="preserve"> </w:t>
      </w:r>
      <w:r w:rsidR="5A44BDC3" w:rsidRPr="590C5037">
        <w:rPr>
          <w:rFonts w:ascii="Arial" w:eastAsia="Arial" w:hAnsi="Arial" w:cs="Arial"/>
        </w:rPr>
        <w:t>Typology (Holland, 1997), the Myers-Briggs Type Indicator (Briggs Myers et al., 1998), and Honey and Mumford’s Learning Styles (Honey and Mumford, 2000)</w:t>
      </w:r>
      <w:r w:rsidRPr="590C5037">
        <w:rPr>
          <w:rFonts w:ascii="Arial" w:eastAsia="Arial" w:hAnsi="Arial" w:cs="Arial"/>
        </w:rPr>
        <w:t xml:space="preserve">, that are examined in the Employability Skills module. This reflection </w:t>
      </w:r>
      <w:r w:rsidR="1CB81765" w:rsidRPr="590C5037">
        <w:rPr>
          <w:rFonts w:ascii="Arial" w:eastAsia="Arial" w:hAnsi="Arial" w:cs="Arial"/>
        </w:rPr>
        <w:t xml:space="preserve">practice is widely </w:t>
      </w:r>
      <w:r w:rsidR="07C08DFF" w:rsidRPr="590C5037">
        <w:rPr>
          <w:rFonts w:ascii="Arial" w:eastAsia="Arial" w:hAnsi="Arial" w:cs="Arial"/>
        </w:rPr>
        <w:t>recognized</w:t>
      </w:r>
      <w:r w:rsidR="1CB81765" w:rsidRPr="590C5037">
        <w:rPr>
          <w:rFonts w:ascii="Arial" w:eastAsia="Arial" w:hAnsi="Arial" w:cs="Arial"/>
        </w:rPr>
        <w:t xml:space="preserve"> as essential for professional growth within education (Schön, 1983; Moon, 2004</w:t>
      </w:r>
      <w:r w:rsidR="47B1D7D9" w:rsidRPr="590C5037">
        <w:rPr>
          <w:rFonts w:ascii="Arial" w:eastAsia="Arial" w:hAnsi="Arial" w:cs="Arial"/>
        </w:rPr>
        <w:t>). How</w:t>
      </w:r>
      <w:r w:rsidRPr="590C5037">
        <w:rPr>
          <w:rFonts w:ascii="Arial" w:eastAsia="Arial" w:hAnsi="Arial" w:cs="Arial"/>
        </w:rPr>
        <w:t xml:space="preserve"> these models have shaped my professional identity and guided my future professional development. The essay ends with a well-organized SMART action plan to help me keep improving.</w:t>
      </w:r>
    </w:p>
    <w:p w14:paraId="68509D2F" w14:textId="441F6B7D" w:rsidR="4DF1D4C9" w:rsidRDefault="4DF1D4C9" w:rsidP="4DF1D4C9">
      <w:pPr>
        <w:spacing w:before="240" w:after="240"/>
        <w:rPr>
          <w:rFonts w:ascii="Arial" w:eastAsia="Arial" w:hAnsi="Arial" w:cs="Arial"/>
        </w:rPr>
      </w:pPr>
    </w:p>
    <w:p w14:paraId="1A73E9EA" w14:textId="550E12C2" w:rsidR="4D836362" w:rsidRDefault="4D836362" w:rsidP="4DF1D4C9">
      <w:pPr>
        <w:pStyle w:val="Heading1"/>
        <w:rPr>
          <w:rFonts w:ascii="Arial" w:eastAsia="Arial" w:hAnsi="Arial" w:cs="Arial"/>
          <w:b/>
          <w:bCs/>
          <w:sz w:val="28"/>
          <w:szCs w:val="28"/>
        </w:rPr>
      </w:pPr>
      <w:r w:rsidRPr="4DF1D4C9">
        <w:rPr>
          <w:b/>
          <w:bCs/>
          <w:sz w:val="28"/>
          <w:szCs w:val="28"/>
        </w:rPr>
        <w:t>Gibbs’ Reflective Cycle</w:t>
      </w:r>
    </w:p>
    <w:p w14:paraId="7C4FD35D" w14:textId="6C263E49" w:rsidR="4D836362" w:rsidRDefault="4D836362" w:rsidP="4DF1D4C9">
      <w:pPr>
        <w:pStyle w:val="Heading2"/>
        <w:rPr>
          <w:b/>
          <w:bCs/>
          <w:sz w:val="24"/>
          <w:szCs w:val="24"/>
        </w:rPr>
      </w:pPr>
      <w:r w:rsidRPr="4DF1D4C9">
        <w:rPr>
          <w:b/>
          <w:bCs/>
          <w:sz w:val="24"/>
          <w:szCs w:val="24"/>
        </w:rPr>
        <w:t>Description</w:t>
      </w:r>
    </w:p>
    <w:p w14:paraId="3C7985D5" w14:textId="3951BD48" w:rsidR="4C8CFE39" w:rsidRDefault="4C8CFE39" w:rsidP="590C5037">
      <w:pPr>
        <w:rPr>
          <w:rFonts w:ascii="Arial" w:eastAsia="Arial" w:hAnsi="Arial" w:cs="Arial"/>
        </w:rPr>
      </w:pPr>
      <w:r w:rsidRPr="590C5037">
        <w:rPr>
          <w:rFonts w:ascii="Arial" w:eastAsia="Arial" w:hAnsi="Arial" w:cs="Arial"/>
        </w:rPr>
        <w:t xml:space="preserve">My passion </w:t>
      </w:r>
      <w:r w:rsidR="375E2C54" w:rsidRPr="590C5037">
        <w:rPr>
          <w:rFonts w:ascii="Arial" w:eastAsia="Arial" w:hAnsi="Arial" w:cs="Arial"/>
        </w:rPr>
        <w:t>for</w:t>
      </w:r>
      <w:r w:rsidRPr="590C5037">
        <w:rPr>
          <w:rFonts w:ascii="Arial" w:eastAsia="Arial" w:hAnsi="Arial" w:cs="Arial"/>
        </w:rPr>
        <w:t xml:space="preserve"> childcare and education was sparked by my Health and Social Care Level 1 and Level 2 qualification</w:t>
      </w:r>
      <w:r w:rsidR="2945C204" w:rsidRPr="590C5037">
        <w:rPr>
          <w:rFonts w:ascii="Arial" w:eastAsia="Arial" w:hAnsi="Arial" w:cs="Arial"/>
        </w:rPr>
        <w:t>.</w:t>
      </w:r>
      <w:r w:rsidRPr="590C5037">
        <w:rPr>
          <w:rFonts w:ascii="Arial" w:eastAsia="Arial" w:hAnsi="Arial" w:cs="Arial"/>
        </w:rPr>
        <w:t xml:space="preserve"> Safeguarding principles, equality and diversity, duty of care, and professional ethics were introduced through these programs.</w:t>
      </w:r>
      <w:r w:rsidR="71AF6F0E" w:rsidRPr="590C5037">
        <w:rPr>
          <w:rFonts w:ascii="Arial" w:eastAsia="Arial" w:hAnsi="Arial" w:cs="Arial"/>
        </w:rPr>
        <w:t xml:space="preserve"> These areas align closely with statutory safeguarding guidance such as </w:t>
      </w:r>
      <w:r w:rsidR="71AF6F0E" w:rsidRPr="590C5037">
        <w:rPr>
          <w:rFonts w:ascii="Arial" w:eastAsia="Arial" w:hAnsi="Arial" w:cs="Arial"/>
          <w:i/>
          <w:iCs/>
        </w:rPr>
        <w:t>Keeping Children Safe in Education</w:t>
      </w:r>
      <w:r w:rsidR="71AF6F0E" w:rsidRPr="590C5037">
        <w:rPr>
          <w:rFonts w:ascii="Arial" w:eastAsia="Arial" w:hAnsi="Arial" w:cs="Arial"/>
        </w:rPr>
        <w:t xml:space="preserve"> (DfE, 2023) and </w:t>
      </w:r>
      <w:r w:rsidR="71AF6F0E" w:rsidRPr="590C5037">
        <w:rPr>
          <w:rFonts w:ascii="Arial" w:eastAsia="Arial" w:hAnsi="Arial" w:cs="Arial"/>
          <w:i/>
          <w:iCs/>
        </w:rPr>
        <w:t>Working Together to Safeguard Children</w:t>
      </w:r>
      <w:r w:rsidR="71AF6F0E" w:rsidRPr="590C5037">
        <w:rPr>
          <w:rFonts w:ascii="Arial" w:eastAsia="Arial" w:hAnsi="Arial" w:cs="Arial"/>
        </w:rPr>
        <w:t xml:space="preserve"> (DfE, 2018)</w:t>
      </w:r>
      <w:r w:rsidRPr="590C5037">
        <w:rPr>
          <w:rFonts w:ascii="Arial" w:eastAsia="Arial" w:hAnsi="Arial" w:cs="Arial"/>
        </w:rPr>
        <w:t xml:space="preserve"> </w:t>
      </w:r>
      <w:r w:rsidR="46153080" w:rsidRPr="590C5037">
        <w:rPr>
          <w:rFonts w:ascii="Arial" w:eastAsia="Arial" w:hAnsi="Arial" w:cs="Arial"/>
        </w:rPr>
        <w:t>.</w:t>
      </w:r>
      <w:r w:rsidRPr="590C5037">
        <w:rPr>
          <w:rFonts w:ascii="Arial" w:eastAsia="Arial" w:hAnsi="Arial" w:cs="Arial"/>
        </w:rPr>
        <w:t xml:space="preserve">They helped me develop my knowledge of how to promote kids' well-being in controlled settings. </w:t>
      </w:r>
    </w:p>
    <w:p w14:paraId="62220CA1" w14:textId="30C5804B" w:rsidR="4DF1D4C9" w:rsidRDefault="4DF1D4C9"/>
    <w:p w14:paraId="7C0E2983" w14:textId="26A4F47C" w:rsidR="4C8CFE39" w:rsidRDefault="4C8CFE39" w:rsidP="4DF1D4C9">
      <w:pPr>
        <w:spacing w:before="240" w:after="240"/>
      </w:pPr>
      <w:r w:rsidRPr="4DF1D4C9">
        <w:rPr>
          <w:rFonts w:ascii="Arial" w:eastAsia="Arial" w:hAnsi="Arial" w:cs="Arial"/>
        </w:rPr>
        <w:t xml:space="preserve">After this, I worked with Staffroom Education to obtain experience as a replacement teaching assistant and childcare support worker. Supporting the learning of the kids, helping with behavior control techniques, and helping to create inclusive and safe learning environments in nurseries and elementary schools were all part of my duties. </w:t>
      </w:r>
      <w:r w:rsidR="4D836362" w:rsidRPr="4DF1D4C9">
        <w:rPr>
          <w:rFonts w:ascii="Arial" w:eastAsia="Arial" w:hAnsi="Arial" w:cs="Arial"/>
        </w:rPr>
        <w:t>Currently, I am completing an Employability Skills module, which has focused on reflective practice, career planning, and professional self-assessment. Through structured activities and personality assessments, I have developed a clearer understanding of my strengths, development needs, and long-term goals.</w:t>
      </w:r>
    </w:p>
    <w:p w14:paraId="34F354DA" w14:textId="2FBFF19F" w:rsidR="017521A3" w:rsidRDefault="017521A3" w:rsidP="4DF1D4C9">
      <w:pPr>
        <w:spacing w:before="240" w:after="240"/>
      </w:pPr>
      <w:r w:rsidRPr="4DF1D4C9">
        <w:rPr>
          <w:rFonts w:ascii="Arial" w:eastAsia="Arial" w:hAnsi="Arial" w:cs="Arial"/>
        </w:rPr>
        <w:t>At the moment, I am enrolled in a university course on employability skills that emphasizes professional self-evaluation, career planning, and reflective practice. I now have a better knowledge of my long-term objectives, areas for growth, and capabilities thanks to structured exercises and personality tests.</w:t>
      </w:r>
    </w:p>
    <w:p w14:paraId="513081B0" w14:textId="0CE0E109" w:rsidR="017521A3" w:rsidRDefault="017521A3" w:rsidP="590C5037">
      <w:pPr>
        <w:pStyle w:val="Heading3"/>
        <w:rPr>
          <w:b/>
          <w:bCs/>
        </w:rPr>
      </w:pPr>
      <w:r w:rsidRPr="590C5037">
        <w:rPr>
          <w:b/>
          <w:bCs/>
        </w:rPr>
        <w:t>Feelings</w:t>
      </w:r>
    </w:p>
    <w:p w14:paraId="7AA7ACC8" w14:textId="17AD643F" w:rsidR="3FC75102" w:rsidRDefault="3FC75102" w:rsidP="4DF1D4C9">
      <w:pPr>
        <w:spacing w:before="240" w:after="240"/>
        <w:rPr>
          <w:rFonts w:ascii="Arial" w:eastAsia="Arial" w:hAnsi="Arial" w:cs="Arial"/>
        </w:rPr>
      </w:pPr>
      <w:r w:rsidRPr="4DF1D4C9">
        <w:rPr>
          <w:rFonts w:ascii="Arial" w:eastAsia="Arial" w:hAnsi="Arial" w:cs="Arial"/>
        </w:rPr>
        <w:t xml:space="preserve">I was unsure about my long-term work path at the start of my career. Despite my desire to work with children, I lacked confidence in my ability to control classroom behavior and successfully address a variety of learning needs. Professional anxiety was common when entering new educational environments, especially when expectations were unclear. </w:t>
      </w:r>
    </w:p>
    <w:p w14:paraId="22ECAAA3" w14:textId="1AFD95B1" w:rsidR="75C77C1E" w:rsidRDefault="75C77C1E" w:rsidP="4DF1D4C9">
      <w:pPr>
        <w:spacing w:before="240" w:after="240"/>
      </w:pPr>
      <w:r w:rsidRPr="4DF1D4C9">
        <w:rPr>
          <w:rFonts w:ascii="Arial" w:eastAsia="Arial" w:hAnsi="Arial" w:cs="Arial"/>
        </w:rPr>
        <w:t>But as I accumulated experience and got helpful criticism, my confidence grew with time. Seeing the children's development as a consequence of my assistance was incredibly inspiring and strengthened my dedication to the field. Over time, difficult circumstances evolved from causes of self-doubt to chances for learning.</w:t>
      </w:r>
    </w:p>
    <w:p w14:paraId="1CC5CC66" w14:textId="38507298" w:rsidR="75C77C1E" w:rsidRDefault="75C77C1E" w:rsidP="4DF1D4C9">
      <w:pPr>
        <w:pStyle w:val="Heading3"/>
        <w:spacing w:before="281" w:after="281"/>
      </w:pPr>
      <w:r w:rsidRPr="4DF1D4C9">
        <w:rPr>
          <w:rFonts w:ascii="Arial" w:eastAsia="Arial" w:hAnsi="Arial" w:cs="Arial"/>
          <w:b/>
          <w:bCs/>
        </w:rPr>
        <w:t>Evaluation</w:t>
      </w:r>
    </w:p>
    <w:p w14:paraId="796905F4" w14:textId="54A2489F" w:rsidR="75C77C1E" w:rsidRDefault="75C77C1E" w:rsidP="590C5037">
      <w:r w:rsidRPr="590C5037">
        <w:rPr>
          <w:rFonts w:ascii="Arial" w:eastAsia="Arial" w:hAnsi="Arial" w:cs="Arial"/>
        </w:rPr>
        <w:t>My practical experience allowed me to apply the theoretical information I gained from my academic background to real-world situations. Transferable qualities like communication, flexibility, cooperation, and patience—all essential in childcare and educational settings</w:t>
      </w:r>
      <w:r w:rsidR="45ED7624" w:rsidRPr="590C5037">
        <w:rPr>
          <w:rFonts w:ascii="Arial" w:eastAsia="Arial" w:hAnsi="Arial" w:cs="Arial"/>
        </w:rPr>
        <w:t xml:space="preserve"> (Cottrell, 2019)</w:t>
      </w:r>
      <w:r w:rsidRPr="590C5037">
        <w:rPr>
          <w:rFonts w:ascii="Arial" w:eastAsia="Arial" w:hAnsi="Arial" w:cs="Arial"/>
        </w:rPr>
        <w:t xml:space="preserve">—were reinforced by these experiences. </w:t>
      </w:r>
    </w:p>
    <w:p w14:paraId="0555E6D5" w14:textId="4B649666" w:rsidR="4CEDEE59" w:rsidRDefault="4CEDEE59" w:rsidP="590C5037">
      <w:r w:rsidRPr="590C5037">
        <w:rPr>
          <w:rFonts w:ascii="Arial" w:eastAsia="Arial" w:hAnsi="Arial" w:cs="Arial"/>
        </w:rPr>
        <w:t>I became much more aware of careers thanks to the Employability Skills curriculum. Activities like career assessments and skills audits encouraged professional planning and in-depth self-reflection. However, I identified a number of areas that needed improvement, most notably time management and leadership confidence. Even though my passion for helping kids never wavered, I came to see that passion is insufficient for sustained career growth. Strategic planning and organised self-evaluation are crucial for long-term success (Cottrell, 2019).</w:t>
      </w:r>
    </w:p>
    <w:p w14:paraId="1215FB90" w14:textId="7BB88A62" w:rsidR="4DF1D4C9" w:rsidRDefault="4DF1D4C9"/>
    <w:p w14:paraId="62BD27F0" w14:textId="1FC29303" w:rsidR="4FC73DCC" w:rsidRDefault="4FC73DCC" w:rsidP="4DF1D4C9">
      <w:pPr>
        <w:pStyle w:val="Heading3"/>
        <w:spacing w:before="281" w:after="281"/>
      </w:pPr>
      <w:r w:rsidRPr="590C5037">
        <w:rPr>
          <w:rFonts w:ascii="Arial" w:eastAsia="Arial" w:hAnsi="Arial" w:cs="Arial"/>
          <w:b/>
          <w:bCs/>
        </w:rPr>
        <w:t>Analysis</w:t>
      </w:r>
    </w:p>
    <w:p w14:paraId="45FA0F6D" w14:textId="44189FF3" w:rsidR="7158F769" w:rsidRDefault="7158F769" w:rsidP="590C5037">
      <w:pPr>
        <w:pStyle w:val="NoSpacing"/>
      </w:pPr>
      <w:r>
        <w:t xml:space="preserve">My professional lucidity and self-awareness have greatly improved as a result of the incorporation of theoretical frameworks. </w:t>
      </w:r>
    </w:p>
    <w:p w14:paraId="6B7E96FF" w14:textId="7A9DEC00" w:rsidR="7158F769" w:rsidRDefault="7158F769" w:rsidP="590C5037">
      <w:pPr>
        <w:pStyle w:val="NoSpacing"/>
        <w:rPr>
          <w:rFonts w:ascii="Arial" w:eastAsia="Arial" w:hAnsi="Arial" w:cs="Arial"/>
        </w:rPr>
      </w:pPr>
      <w:r>
        <w:t>People are happier in jobs that match their personality type, according to Holland's Career Typology</w:t>
      </w:r>
      <w:r w:rsidR="5D7F9841">
        <w:t xml:space="preserve"> </w:t>
      </w:r>
      <w:r w:rsidR="5D7F9841" w:rsidRPr="590C5037">
        <w:t>(Holland, 1997)</w:t>
      </w:r>
      <w:r>
        <w:t xml:space="preserve">. My findings closely align with the </w:t>
      </w:r>
      <w:r w:rsidR="703C66A3">
        <w:t>social</w:t>
      </w:r>
      <w:r>
        <w:t xml:space="preserve"> category, which is defined by cooperation, empathy, and a desire to assist and instruct others. My intrinsic drive to work with children and my contentment in cooperative learning environments are explained by this alignment. Importantly, this model demonstrates that childcare and teaching are not just areas of interest but also align with my personality type, which raises the possibility of long-term professional fulfillment. </w:t>
      </w:r>
    </w:p>
    <w:p w14:paraId="67EF6C95" w14:textId="0D8671DB" w:rsidR="590C5037" w:rsidRDefault="590C5037" w:rsidP="590C5037">
      <w:pPr>
        <w:pStyle w:val="NoSpacing"/>
      </w:pPr>
    </w:p>
    <w:p w14:paraId="5941F6C7" w14:textId="4444842F" w:rsidR="7158F769" w:rsidRDefault="7158F769" w:rsidP="590C5037">
      <w:pPr>
        <w:pStyle w:val="NoSpacing"/>
        <w:rPr>
          <w:rFonts w:ascii="Arial" w:eastAsia="Arial" w:hAnsi="Arial" w:cs="Arial"/>
        </w:rPr>
      </w:pPr>
      <w:r>
        <w:t>My comprehension of my professional behavior has been significantly enhanced by the Myers-Briggs Type Indicator</w:t>
      </w:r>
      <w:r w:rsidR="4663240E">
        <w:t xml:space="preserve"> </w:t>
      </w:r>
      <w:r w:rsidR="4663240E" w:rsidRPr="590C5037">
        <w:t>(MBTI) (Briggs Myers et al., 1998)</w:t>
      </w:r>
      <w:r>
        <w:t xml:space="preserve">. My profile emphasized my strengths in interpersonal awareness, empathy, and responsibility—qualities that are critical in learning settings. But it also indicated a propensity for self-criticism and careful decision-making. This realization clarifies why I was first unconfident in situations involving classroom management. I now see this as a personality-based preference for thorough contemplation before to action rather than as a sign of professional ineptitude. Being conscious of this inclination enables me to consciously cultivate assertiveness and confidence in my leadership abilities. </w:t>
      </w:r>
    </w:p>
    <w:p w14:paraId="525D99E2" w14:textId="5B41B7C3" w:rsidR="590C5037" w:rsidRDefault="590C5037" w:rsidP="590C5037">
      <w:pPr>
        <w:pStyle w:val="NoSpacing"/>
      </w:pPr>
    </w:p>
    <w:p w14:paraId="49F4FFA0" w14:textId="484E9DD8" w:rsidR="7158F769" w:rsidRDefault="7158F769" w:rsidP="590C5037">
      <w:pPr>
        <w:pStyle w:val="NoSpacing"/>
      </w:pPr>
      <w:r>
        <w:t>According to my Honey and Mumford Learning Styles findings</w:t>
      </w:r>
      <w:r w:rsidR="35A731A5">
        <w:t xml:space="preserve"> </w:t>
      </w:r>
      <w:r w:rsidR="35A731A5" w:rsidRPr="590C5037">
        <w:rPr>
          <w:rFonts w:ascii="Arial" w:eastAsia="Arial" w:hAnsi="Arial" w:cs="Arial"/>
        </w:rPr>
        <w:t>(Honey and Mumford, 2000)</w:t>
      </w:r>
      <w:r>
        <w:t xml:space="preserve"> I am both a Pragmatist and a Reflector. As a reflector, I prefer to pay close attention to circumstances and assess data before making a contribution. This clarifies my original strategy in unfamiliar classroom environments, where I gave priority to comprehending existing processes before making active interventions. This may postpone apparent certainty even as it encourages deliberate decision-making and robust reflective practice. </w:t>
      </w:r>
    </w:p>
    <w:p w14:paraId="0C190AB9" w14:textId="7A358785" w:rsidR="590C5037" w:rsidRDefault="590C5037" w:rsidP="590C5037">
      <w:pPr>
        <w:pStyle w:val="NoSpacing"/>
      </w:pPr>
    </w:p>
    <w:p w14:paraId="6AD1CC14" w14:textId="47FE1770" w:rsidR="7158F769" w:rsidRDefault="7158F769" w:rsidP="590C5037">
      <w:pPr>
        <w:pStyle w:val="NoSpacing"/>
      </w:pPr>
      <w:r>
        <w:t>In addition, my pragmatic learning style suggests that problem-solving and real-world application are the ways in which I learn best. When theoretical information can be applied to actual circumstances, it inspires me. This is consistent with my favorable reaction to the practical classroom experience, when I was able to put the behavior control techniques and safety protocols I had studied to use.</w:t>
      </w:r>
    </w:p>
    <w:p w14:paraId="34897FF0" w14:textId="75FC58B6" w:rsidR="590C5037" w:rsidRDefault="590C5037" w:rsidP="590C5037">
      <w:pPr>
        <w:pStyle w:val="NoSpacing"/>
      </w:pPr>
    </w:p>
    <w:p w14:paraId="444346AC" w14:textId="521EB148" w:rsidR="7158F769" w:rsidRDefault="7158F769" w:rsidP="590C5037">
      <w:pPr>
        <w:pStyle w:val="NoSpacing"/>
      </w:pPr>
      <w:r>
        <w:t xml:space="preserve">Furthermore, the mix of pragmatic and reflective approaches improves professional efficacy: pragmatism guarantees action-oriented practice, while reflection encourages ongoing progress. But acknowledging these inclinations emphasizes how crucial it is to strike a balance between introspection and prompt action in hectic learning settings. </w:t>
      </w:r>
    </w:p>
    <w:p w14:paraId="2092BD1D" w14:textId="474FF89C" w:rsidR="590C5037" w:rsidRDefault="590C5037" w:rsidP="590C5037">
      <w:pPr>
        <w:pStyle w:val="NoSpacing"/>
      </w:pPr>
    </w:p>
    <w:p w14:paraId="78A39CFF" w14:textId="29BA4180" w:rsidR="31855AC3" w:rsidRDefault="31855AC3" w:rsidP="590C5037">
      <w:pPr>
        <w:pStyle w:val="NoSpacing"/>
      </w:pPr>
      <w:r>
        <w:t>I backed up my reflection with a quick SWOT analysis. Reliability, flexibility, empathy, and communication abilities are among its strong points. Limited leadership experience and poor time management are among its weaknesses. Threats include competition in the education sector, while opportunities include obtaining long-term employment and additional professional training. Finding these elements causes reflection to change from description to strategic development.</w:t>
      </w:r>
    </w:p>
    <w:p w14:paraId="52987FBB" w14:textId="1C3A1B5A" w:rsidR="31855AC3" w:rsidRDefault="31855AC3" w:rsidP="4DF1D4C9">
      <w:pPr>
        <w:pStyle w:val="Heading3"/>
        <w:spacing w:before="281" w:after="281"/>
      </w:pPr>
      <w:r w:rsidRPr="4DF1D4C9">
        <w:rPr>
          <w:rFonts w:ascii="Arial" w:eastAsia="Arial" w:hAnsi="Arial" w:cs="Arial"/>
          <w:b/>
          <w:bCs/>
        </w:rPr>
        <w:t>Conclusion</w:t>
      </w:r>
    </w:p>
    <w:p w14:paraId="4A555BD9" w14:textId="69FDF836" w:rsidR="31855AC3" w:rsidRDefault="31855AC3" w:rsidP="590C5037">
      <w:pPr>
        <w:rPr>
          <w:rFonts w:ascii="Arial" w:eastAsia="Arial" w:hAnsi="Arial" w:cs="Arial"/>
        </w:rPr>
      </w:pPr>
      <w:r w:rsidRPr="590C5037">
        <w:rPr>
          <w:rFonts w:ascii="Arial" w:eastAsia="Arial" w:hAnsi="Arial" w:cs="Arial"/>
        </w:rPr>
        <w:t>By using Gibbs' Reflective Cycle</w:t>
      </w:r>
      <w:r w:rsidR="38723F0A" w:rsidRPr="590C5037">
        <w:rPr>
          <w:rFonts w:ascii="Arial" w:eastAsia="Arial" w:hAnsi="Arial" w:cs="Arial"/>
        </w:rPr>
        <w:t xml:space="preserve"> (1988)</w:t>
      </w:r>
      <w:r w:rsidRPr="590C5037">
        <w:rPr>
          <w:rFonts w:ascii="Arial" w:eastAsia="Arial" w:hAnsi="Arial" w:cs="Arial"/>
        </w:rPr>
        <w:t>, I have been able to evaluate my professional development in an organized manner. By combining Honey and Mumford's learning styles</w:t>
      </w:r>
      <w:r w:rsidR="795C4CC6" w:rsidRPr="590C5037">
        <w:rPr>
          <w:rFonts w:ascii="Arial" w:eastAsia="Arial" w:hAnsi="Arial" w:cs="Arial"/>
        </w:rPr>
        <w:t xml:space="preserve"> (Honey and Mumford, 2000)</w:t>
      </w:r>
      <w:r w:rsidRPr="590C5037">
        <w:rPr>
          <w:rFonts w:ascii="Arial" w:eastAsia="Arial" w:hAnsi="Arial" w:cs="Arial"/>
        </w:rPr>
        <w:t xml:space="preserve">, </w:t>
      </w:r>
      <w:r w:rsidR="6B1CCDD3" w:rsidRPr="590C5037">
        <w:rPr>
          <w:rFonts w:ascii="Arial" w:eastAsia="Arial" w:hAnsi="Arial" w:cs="Arial"/>
        </w:rPr>
        <w:t>MBTI (Briggs Myers et al., 1998),</w:t>
      </w:r>
      <w:r w:rsidRPr="590C5037">
        <w:rPr>
          <w:rFonts w:ascii="Arial" w:eastAsia="Arial" w:hAnsi="Arial" w:cs="Arial"/>
        </w:rPr>
        <w:t xml:space="preserve"> and Holland's theory</w:t>
      </w:r>
      <w:r w:rsidR="15A5B447" w:rsidRPr="590C5037">
        <w:rPr>
          <w:rFonts w:ascii="Arial" w:eastAsia="Arial" w:hAnsi="Arial" w:cs="Arial"/>
        </w:rPr>
        <w:t xml:space="preserve"> (Holland, 1997)</w:t>
      </w:r>
      <w:r w:rsidRPr="590C5037">
        <w:rPr>
          <w:rFonts w:ascii="Arial" w:eastAsia="Arial" w:hAnsi="Arial" w:cs="Arial"/>
        </w:rPr>
        <w:t xml:space="preserve">, I have become much more self-aware and have been able to define my career path. </w:t>
      </w:r>
    </w:p>
    <w:p w14:paraId="47B75C9D" w14:textId="2ACF3179" w:rsidR="4DF1D4C9" w:rsidRDefault="4DF1D4C9"/>
    <w:p w14:paraId="7302DFD6" w14:textId="2BB2B65D" w:rsidR="31855AC3" w:rsidRDefault="31855AC3" w:rsidP="590C5037">
      <w:pPr>
        <w:spacing w:before="240" w:after="240"/>
        <w:rPr>
          <w:rFonts w:ascii="Arial" w:eastAsia="Arial" w:hAnsi="Arial" w:cs="Arial"/>
        </w:rPr>
      </w:pPr>
      <w:r w:rsidRPr="590C5037">
        <w:rPr>
          <w:rFonts w:ascii="Arial" w:eastAsia="Arial" w:hAnsi="Arial" w:cs="Arial"/>
        </w:rPr>
        <w:t>Holland's model verifies that my personality and the childcare industry are compatible. My confidence issues and interpersonal strengths are explained by my MBTI analysis</w:t>
      </w:r>
      <w:r w:rsidR="586A064A" w:rsidRPr="590C5037">
        <w:rPr>
          <w:rFonts w:ascii="Arial" w:eastAsia="Arial" w:hAnsi="Arial" w:cs="Arial"/>
        </w:rPr>
        <w:t xml:space="preserve"> (Briggs Myers et al., 1998). </w:t>
      </w:r>
      <w:r w:rsidRPr="590C5037">
        <w:rPr>
          <w:rFonts w:ascii="Arial" w:eastAsia="Arial" w:hAnsi="Arial" w:cs="Arial"/>
        </w:rPr>
        <w:t>While highlighting the benefits of being both a Reflector and a Pragmatist, Honey and Mumford's framework also identifies areas for leadership and assertiveness development</w:t>
      </w:r>
      <w:r w:rsidR="21CE658B" w:rsidRPr="590C5037">
        <w:rPr>
          <w:rFonts w:ascii="Arial" w:eastAsia="Arial" w:hAnsi="Arial" w:cs="Arial"/>
        </w:rPr>
        <w:t xml:space="preserve"> (Honey and Mumford, 2000)</w:t>
      </w:r>
      <w:r w:rsidRPr="590C5037">
        <w:rPr>
          <w:rFonts w:ascii="Arial" w:eastAsia="Arial" w:hAnsi="Arial" w:cs="Arial"/>
        </w:rPr>
        <w:t>.</w:t>
      </w:r>
    </w:p>
    <w:p w14:paraId="6AF1BB4C" w14:textId="6643A7C6" w:rsidR="31855AC3" w:rsidRDefault="31855AC3" w:rsidP="590C5037">
      <w:pPr>
        <w:spacing w:before="240" w:after="240"/>
      </w:pPr>
      <w:r w:rsidRPr="590C5037">
        <w:rPr>
          <w:rFonts w:ascii="Arial" w:eastAsia="Arial" w:hAnsi="Arial" w:cs="Arial"/>
        </w:rPr>
        <w:t>In general, this self-analysis process has improved my capacity to participate in well-informed career planning and reinforced my professional identity</w:t>
      </w:r>
      <w:r w:rsidR="6BB28A1E" w:rsidRPr="590C5037">
        <w:rPr>
          <w:rFonts w:ascii="Arial" w:eastAsia="Arial" w:hAnsi="Arial" w:cs="Arial"/>
        </w:rPr>
        <w:t xml:space="preserve"> (Cottrell, 2019). </w:t>
      </w:r>
      <w:r w:rsidRPr="590C5037">
        <w:rPr>
          <w:rFonts w:ascii="Arial" w:eastAsia="Arial" w:hAnsi="Arial" w:cs="Arial"/>
        </w:rPr>
        <w:t>I now approach my development with more self-assurance, strategic awareness, and a dedication to ongoing progress.</w:t>
      </w:r>
    </w:p>
    <w:p w14:paraId="5A694AC1" w14:textId="2CD03069" w:rsidR="590C5037" w:rsidRDefault="590C5037" w:rsidP="590C5037">
      <w:pPr>
        <w:spacing w:before="240" w:after="240"/>
        <w:rPr>
          <w:rFonts w:ascii="Arial" w:eastAsia="Arial" w:hAnsi="Arial" w:cs="Arial"/>
        </w:rPr>
      </w:pPr>
    </w:p>
    <w:p w14:paraId="46A8DFF0" w14:textId="4BBBAA43" w:rsidR="4DF1D4C9" w:rsidRDefault="4DF1D4C9" w:rsidP="4DF1D4C9">
      <w:pPr>
        <w:spacing w:before="240" w:after="240"/>
        <w:rPr>
          <w:rFonts w:ascii="Arial" w:eastAsia="Arial" w:hAnsi="Arial" w:cs="Arial"/>
        </w:rPr>
      </w:pPr>
    </w:p>
    <w:tbl>
      <w:tblPr>
        <w:tblStyle w:val="PlainTable1"/>
        <w:tblW w:w="0" w:type="auto"/>
        <w:tblLook w:val="06A0" w:firstRow="1" w:lastRow="0" w:firstColumn="1" w:lastColumn="0" w:noHBand="1" w:noVBand="1"/>
      </w:tblPr>
      <w:tblGrid>
        <w:gridCol w:w="1937"/>
        <w:gridCol w:w="2762"/>
        <w:gridCol w:w="1377"/>
        <w:gridCol w:w="1599"/>
        <w:gridCol w:w="1675"/>
      </w:tblGrid>
      <w:tr w:rsidR="4DF1D4C9" w14:paraId="2C34E361" w14:textId="77777777" w:rsidTr="4DF1D4C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68" w:type="dxa"/>
          </w:tcPr>
          <w:p w14:paraId="125E0FA2" w14:textId="6D97C012" w:rsidR="4DF1D4C9" w:rsidRDefault="4DF1D4C9" w:rsidP="4DF1D4C9">
            <w:pPr>
              <w:jc w:val="center"/>
            </w:pPr>
            <w:r w:rsidRPr="4DF1D4C9">
              <w:t>Goal</w:t>
            </w:r>
          </w:p>
        </w:tc>
        <w:tc>
          <w:tcPr>
            <w:tcW w:w="3291" w:type="dxa"/>
          </w:tcPr>
          <w:p w14:paraId="61AED230" w14:textId="0B506189" w:rsidR="4DF1D4C9" w:rsidRDefault="4DF1D4C9" w:rsidP="4DF1D4C9">
            <w:pPr>
              <w:jc w:val="center"/>
              <w:cnfStyle w:val="100000000000" w:firstRow="1" w:lastRow="0" w:firstColumn="0" w:lastColumn="0" w:oddVBand="0" w:evenVBand="0" w:oddHBand="0" w:evenHBand="0" w:firstRowFirstColumn="0" w:firstRowLastColumn="0" w:lastRowFirstColumn="0" w:lastRowLastColumn="0"/>
            </w:pPr>
            <w:r w:rsidRPr="4DF1D4C9">
              <w:t>Action</w:t>
            </w:r>
          </w:p>
        </w:tc>
        <w:tc>
          <w:tcPr>
            <w:tcW w:w="1035" w:type="dxa"/>
          </w:tcPr>
          <w:p w14:paraId="283C6CF7" w14:textId="5A88AF65" w:rsidR="4DF1D4C9" w:rsidRDefault="4DF1D4C9" w:rsidP="4DF1D4C9">
            <w:pPr>
              <w:jc w:val="center"/>
              <w:cnfStyle w:val="100000000000" w:firstRow="1" w:lastRow="0" w:firstColumn="0" w:lastColumn="0" w:oddVBand="0" w:evenVBand="0" w:oddHBand="0" w:evenHBand="0" w:firstRowFirstColumn="0" w:firstRowLastColumn="0" w:lastRowFirstColumn="0" w:lastRowLastColumn="0"/>
            </w:pPr>
            <w:r w:rsidRPr="4DF1D4C9">
              <w:t>Timescale</w:t>
            </w:r>
          </w:p>
        </w:tc>
        <w:tc>
          <w:tcPr>
            <w:tcW w:w="1683" w:type="dxa"/>
          </w:tcPr>
          <w:p w14:paraId="5D1CC24C" w14:textId="641F1803" w:rsidR="4DF1D4C9" w:rsidRDefault="4DF1D4C9" w:rsidP="4DF1D4C9">
            <w:pPr>
              <w:jc w:val="center"/>
              <w:cnfStyle w:val="100000000000" w:firstRow="1" w:lastRow="0" w:firstColumn="0" w:lastColumn="0" w:oddVBand="0" w:evenVBand="0" w:oddHBand="0" w:evenHBand="0" w:firstRowFirstColumn="0" w:firstRowLastColumn="0" w:lastRowFirstColumn="0" w:lastRowLastColumn="0"/>
            </w:pPr>
            <w:r w:rsidRPr="4DF1D4C9">
              <w:t>Resources Required</w:t>
            </w:r>
          </w:p>
        </w:tc>
        <w:tc>
          <w:tcPr>
            <w:tcW w:w="1728" w:type="dxa"/>
          </w:tcPr>
          <w:p w14:paraId="3062A4F8" w14:textId="51571ED2" w:rsidR="4DF1D4C9" w:rsidRDefault="4DF1D4C9" w:rsidP="4DF1D4C9">
            <w:pPr>
              <w:jc w:val="center"/>
              <w:cnfStyle w:val="100000000000" w:firstRow="1" w:lastRow="0" w:firstColumn="0" w:lastColumn="0" w:oddVBand="0" w:evenVBand="0" w:oddHBand="0" w:evenHBand="0" w:firstRowFirstColumn="0" w:firstRowLastColumn="0" w:lastRowFirstColumn="0" w:lastRowLastColumn="0"/>
            </w:pPr>
            <w:r w:rsidRPr="4DF1D4C9">
              <w:t>Success Indicator</w:t>
            </w:r>
          </w:p>
          <w:p w14:paraId="1DEB562C" w14:textId="3604C167" w:rsidR="4DF1D4C9" w:rsidRDefault="4DF1D4C9" w:rsidP="4DF1D4C9">
            <w:pPr>
              <w:jc w:val="center"/>
              <w:cnfStyle w:val="100000000000" w:firstRow="1" w:lastRow="0" w:firstColumn="0" w:lastColumn="0" w:oddVBand="0" w:evenVBand="0" w:oddHBand="0" w:evenHBand="0" w:firstRowFirstColumn="0" w:firstRowLastColumn="0" w:lastRowFirstColumn="0" w:lastRowLastColumn="0"/>
              <w:rPr>
                <w:b w:val="0"/>
                <w:bCs w:val="0"/>
              </w:rPr>
            </w:pPr>
          </w:p>
        </w:tc>
      </w:tr>
      <w:tr w:rsidR="4DF1D4C9" w14:paraId="36D881F7" w14:textId="77777777" w:rsidTr="4DF1D4C9">
        <w:trPr>
          <w:trHeight w:val="300"/>
        </w:trPr>
        <w:tc>
          <w:tcPr>
            <w:cnfStyle w:val="001000000000" w:firstRow="0" w:lastRow="0" w:firstColumn="1" w:lastColumn="0" w:oddVBand="0" w:evenVBand="0" w:oddHBand="0" w:evenHBand="0" w:firstRowFirstColumn="0" w:firstRowLastColumn="0" w:lastRowFirstColumn="0" w:lastRowLastColumn="0"/>
            <w:tcW w:w="2068" w:type="dxa"/>
          </w:tcPr>
          <w:p w14:paraId="5A650136" w14:textId="4906988E" w:rsidR="4DF1D4C9" w:rsidRDefault="4DF1D4C9" w:rsidP="4DF1D4C9">
            <w:r>
              <w:t>Secure permanent Teaching Assistant or childcare role</w:t>
            </w:r>
          </w:p>
          <w:p w14:paraId="33C2B020" w14:textId="5D98CE9A" w:rsidR="4DF1D4C9" w:rsidRDefault="4DF1D4C9" w:rsidP="4DF1D4C9"/>
        </w:tc>
        <w:tc>
          <w:tcPr>
            <w:tcW w:w="3291" w:type="dxa"/>
          </w:tcPr>
          <w:p w14:paraId="799EA643" w14:textId="45E8FC07" w:rsidR="4DF1D4C9" w:rsidRDefault="4DF1D4C9" w:rsidP="4DF1D4C9">
            <w:pPr>
              <w:cnfStyle w:val="000000000000" w:firstRow="0" w:lastRow="0" w:firstColumn="0" w:lastColumn="0" w:oddVBand="0" w:evenVBand="0" w:oddHBand="0" w:evenHBand="0" w:firstRowFirstColumn="0" w:firstRowLastColumn="0" w:lastRowFirstColumn="0" w:lastRowLastColumn="0"/>
            </w:pPr>
            <w:r>
              <w:t>Apply for minimum 5 relevant positions monthly; tailor CV and prepare for interviews</w:t>
            </w:r>
          </w:p>
        </w:tc>
        <w:tc>
          <w:tcPr>
            <w:tcW w:w="1035" w:type="dxa"/>
          </w:tcPr>
          <w:p w14:paraId="446366EB" w14:textId="5633A0D3" w:rsidR="4DF1D4C9" w:rsidRDefault="4DF1D4C9" w:rsidP="4DF1D4C9">
            <w:pPr>
              <w:cnfStyle w:val="000000000000" w:firstRow="0" w:lastRow="0" w:firstColumn="0" w:lastColumn="0" w:oddVBand="0" w:evenVBand="0" w:oddHBand="0" w:evenHBand="0" w:firstRowFirstColumn="0" w:firstRowLastColumn="0" w:lastRowFirstColumn="0" w:lastRowLastColumn="0"/>
            </w:pPr>
            <w:r>
              <w:t>Within 12 months</w:t>
            </w:r>
          </w:p>
        </w:tc>
        <w:tc>
          <w:tcPr>
            <w:tcW w:w="1683" w:type="dxa"/>
          </w:tcPr>
          <w:p w14:paraId="3A45B9B8" w14:textId="2593774C" w:rsidR="4DF1D4C9" w:rsidRDefault="4DF1D4C9" w:rsidP="4DF1D4C9">
            <w:pPr>
              <w:cnfStyle w:val="000000000000" w:firstRow="0" w:lastRow="0" w:firstColumn="0" w:lastColumn="0" w:oddVBand="0" w:evenVBand="0" w:oddHBand="0" w:evenHBand="0" w:firstRowFirstColumn="0" w:firstRowLastColumn="0" w:lastRowFirstColumn="0" w:lastRowLastColumn="0"/>
            </w:pPr>
            <w:r>
              <w:t>Updated CV, job platforms, interview preparation</w:t>
            </w:r>
          </w:p>
        </w:tc>
        <w:tc>
          <w:tcPr>
            <w:tcW w:w="1728" w:type="dxa"/>
          </w:tcPr>
          <w:p w14:paraId="0B862FD4" w14:textId="70CDA6A7" w:rsidR="4DF1D4C9" w:rsidRDefault="4DF1D4C9" w:rsidP="4DF1D4C9">
            <w:pPr>
              <w:cnfStyle w:val="000000000000" w:firstRow="0" w:lastRow="0" w:firstColumn="0" w:lastColumn="0" w:oddVBand="0" w:evenVBand="0" w:oddHBand="0" w:evenHBand="0" w:firstRowFirstColumn="0" w:firstRowLastColumn="0" w:lastRowFirstColumn="0" w:lastRowLastColumn="0"/>
            </w:pPr>
            <w:r>
              <w:t>Offer of permanent</w:t>
            </w:r>
          </w:p>
          <w:p w14:paraId="4F5A16B0" w14:textId="5B1A56E2" w:rsidR="4DF1D4C9" w:rsidRDefault="4DF1D4C9" w:rsidP="4DF1D4C9">
            <w:pPr>
              <w:cnfStyle w:val="000000000000" w:firstRow="0" w:lastRow="0" w:firstColumn="0" w:lastColumn="0" w:oddVBand="0" w:evenVBand="0" w:oddHBand="0" w:evenHBand="0" w:firstRowFirstColumn="0" w:firstRowLastColumn="0" w:lastRowFirstColumn="0" w:lastRowLastColumn="0"/>
            </w:pPr>
            <w:r>
              <w:t>employment</w:t>
            </w:r>
          </w:p>
        </w:tc>
      </w:tr>
      <w:tr w:rsidR="4DF1D4C9" w14:paraId="4E37B817" w14:textId="77777777" w:rsidTr="4DF1D4C9">
        <w:trPr>
          <w:trHeight w:val="300"/>
        </w:trPr>
        <w:tc>
          <w:tcPr>
            <w:cnfStyle w:val="001000000000" w:firstRow="0" w:lastRow="0" w:firstColumn="1" w:lastColumn="0" w:oddVBand="0" w:evenVBand="0" w:oddHBand="0" w:evenHBand="0" w:firstRowFirstColumn="0" w:firstRowLastColumn="0" w:lastRowFirstColumn="0" w:lastRowLastColumn="0"/>
            <w:tcW w:w="2068" w:type="dxa"/>
          </w:tcPr>
          <w:p w14:paraId="2A4619B2" w14:textId="39C18BB1" w:rsidR="4DF1D4C9" w:rsidRDefault="4DF1D4C9" w:rsidP="4DF1D4C9">
            <w:r>
              <w:t>Complete SEN and behaviour management training</w:t>
            </w:r>
          </w:p>
          <w:p w14:paraId="24468467" w14:textId="686A8307" w:rsidR="4DF1D4C9" w:rsidRDefault="4DF1D4C9" w:rsidP="4DF1D4C9"/>
        </w:tc>
        <w:tc>
          <w:tcPr>
            <w:tcW w:w="3291" w:type="dxa"/>
          </w:tcPr>
          <w:p w14:paraId="61785E2E" w14:textId="02916CCF" w:rsidR="4DF1D4C9" w:rsidRDefault="4DF1D4C9" w:rsidP="4DF1D4C9">
            <w:pPr>
              <w:cnfStyle w:val="000000000000" w:firstRow="0" w:lastRow="0" w:firstColumn="0" w:lastColumn="0" w:oddVBand="0" w:evenVBand="0" w:oddHBand="0" w:evenHBand="0" w:firstRowFirstColumn="0" w:firstRowLastColumn="0" w:lastRowFirstColumn="0" w:lastRowLastColumn="0"/>
            </w:pPr>
            <w:r>
              <w:t>Enrol in accredited professional course</w:t>
            </w:r>
          </w:p>
        </w:tc>
        <w:tc>
          <w:tcPr>
            <w:tcW w:w="1035" w:type="dxa"/>
          </w:tcPr>
          <w:p w14:paraId="7077B8A5" w14:textId="1E323983" w:rsidR="4DF1D4C9" w:rsidRDefault="4DF1D4C9" w:rsidP="4DF1D4C9">
            <w:pPr>
              <w:cnfStyle w:val="000000000000" w:firstRow="0" w:lastRow="0" w:firstColumn="0" w:lastColumn="0" w:oddVBand="0" w:evenVBand="0" w:oddHBand="0" w:evenHBand="0" w:firstRowFirstColumn="0" w:firstRowLastColumn="0" w:lastRowFirstColumn="0" w:lastRowLastColumn="0"/>
            </w:pPr>
            <w:r>
              <w:t>Within 6 months</w:t>
            </w:r>
          </w:p>
        </w:tc>
        <w:tc>
          <w:tcPr>
            <w:tcW w:w="1683" w:type="dxa"/>
          </w:tcPr>
          <w:p w14:paraId="00CC22A2" w14:textId="57073DC5" w:rsidR="4DF1D4C9" w:rsidRDefault="4DF1D4C9" w:rsidP="4DF1D4C9">
            <w:pPr>
              <w:cnfStyle w:val="000000000000" w:firstRow="0" w:lastRow="0" w:firstColumn="0" w:lastColumn="0" w:oddVBand="0" w:evenVBand="0" w:oddHBand="0" w:evenHBand="0" w:firstRowFirstColumn="0" w:firstRowLastColumn="0" w:lastRowFirstColumn="0" w:lastRowLastColumn="0"/>
            </w:pPr>
            <w:r>
              <w:t>Course funding, study schedule</w:t>
            </w:r>
          </w:p>
        </w:tc>
        <w:tc>
          <w:tcPr>
            <w:tcW w:w="1728" w:type="dxa"/>
          </w:tcPr>
          <w:p w14:paraId="09FB2A96" w14:textId="606A8FB2" w:rsidR="4DF1D4C9" w:rsidRDefault="4DF1D4C9" w:rsidP="4DF1D4C9">
            <w:pPr>
              <w:cnfStyle w:val="000000000000" w:firstRow="0" w:lastRow="0" w:firstColumn="0" w:lastColumn="0" w:oddVBand="0" w:evenVBand="0" w:oddHBand="0" w:evenHBand="0" w:firstRowFirstColumn="0" w:firstRowLastColumn="0" w:lastRowFirstColumn="0" w:lastRowLastColumn="0"/>
            </w:pPr>
            <w:r>
              <w:t>Certification achieved</w:t>
            </w:r>
          </w:p>
        </w:tc>
      </w:tr>
      <w:tr w:rsidR="4DF1D4C9" w14:paraId="63A78DA4" w14:textId="77777777" w:rsidTr="4DF1D4C9">
        <w:trPr>
          <w:trHeight w:val="300"/>
        </w:trPr>
        <w:tc>
          <w:tcPr>
            <w:cnfStyle w:val="001000000000" w:firstRow="0" w:lastRow="0" w:firstColumn="1" w:lastColumn="0" w:oddVBand="0" w:evenVBand="0" w:oddHBand="0" w:evenHBand="0" w:firstRowFirstColumn="0" w:firstRowLastColumn="0" w:lastRowFirstColumn="0" w:lastRowLastColumn="0"/>
            <w:tcW w:w="2068" w:type="dxa"/>
          </w:tcPr>
          <w:p w14:paraId="02174446" w14:textId="467DE63B" w:rsidR="4DF1D4C9" w:rsidRDefault="4DF1D4C9" w:rsidP="4DF1D4C9">
            <w:r>
              <w:t>Improve time management</w:t>
            </w:r>
          </w:p>
        </w:tc>
        <w:tc>
          <w:tcPr>
            <w:tcW w:w="3291" w:type="dxa"/>
          </w:tcPr>
          <w:p w14:paraId="04FEEA56" w14:textId="26E907CA" w:rsidR="4DF1D4C9" w:rsidRDefault="4DF1D4C9" w:rsidP="4DF1D4C9">
            <w:pPr>
              <w:cnfStyle w:val="000000000000" w:firstRow="0" w:lastRow="0" w:firstColumn="0" w:lastColumn="0" w:oddVBand="0" w:evenVBand="0" w:oddHBand="0" w:evenHBand="0" w:firstRowFirstColumn="0" w:firstRowLastColumn="0" w:lastRowFirstColumn="0" w:lastRowLastColumn="0"/>
            </w:pPr>
            <w:r>
              <w:t>Implement weekly digital planning system</w:t>
            </w:r>
          </w:p>
        </w:tc>
        <w:tc>
          <w:tcPr>
            <w:tcW w:w="1035" w:type="dxa"/>
          </w:tcPr>
          <w:p w14:paraId="7E90C557" w14:textId="091A84F0" w:rsidR="4DF1D4C9" w:rsidRDefault="4DF1D4C9" w:rsidP="4DF1D4C9">
            <w:pPr>
              <w:cnfStyle w:val="000000000000" w:firstRow="0" w:lastRow="0" w:firstColumn="0" w:lastColumn="0" w:oddVBand="0" w:evenVBand="0" w:oddHBand="0" w:evenHBand="0" w:firstRowFirstColumn="0" w:firstRowLastColumn="0" w:lastRowFirstColumn="0" w:lastRowLastColumn="0"/>
            </w:pPr>
            <w:r>
              <w:t>Immediate – ongoing</w:t>
            </w:r>
          </w:p>
        </w:tc>
        <w:tc>
          <w:tcPr>
            <w:tcW w:w="1683" w:type="dxa"/>
          </w:tcPr>
          <w:p w14:paraId="0A8F7051" w14:textId="01E66F36" w:rsidR="4DF1D4C9" w:rsidRDefault="4DF1D4C9" w:rsidP="4DF1D4C9">
            <w:pPr>
              <w:cnfStyle w:val="000000000000" w:firstRow="0" w:lastRow="0" w:firstColumn="0" w:lastColumn="0" w:oddVBand="0" w:evenVBand="0" w:oddHBand="0" w:evenHBand="0" w:firstRowFirstColumn="0" w:firstRowLastColumn="0" w:lastRowFirstColumn="0" w:lastRowLastColumn="0"/>
            </w:pPr>
            <w:r>
              <w:t>Planner or scheduling software</w:t>
            </w:r>
          </w:p>
        </w:tc>
        <w:tc>
          <w:tcPr>
            <w:tcW w:w="1728" w:type="dxa"/>
          </w:tcPr>
          <w:p w14:paraId="31B7C280" w14:textId="479568DF" w:rsidR="4DF1D4C9" w:rsidRDefault="4DF1D4C9" w:rsidP="4DF1D4C9">
            <w:pPr>
              <w:cnfStyle w:val="000000000000" w:firstRow="0" w:lastRow="0" w:firstColumn="0" w:lastColumn="0" w:oddVBand="0" w:evenVBand="0" w:oddHBand="0" w:evenHBand="0" w:firstRowFirstColumn="0" w:firstRowLastColumn="0" w:lastRowFirstColumn="0" w:lastRowLastColumn="0"/>
            </w:pPr>
            <w:r>
              <w:t>Consistent deadline achievement</w:t>
            </w:r>
          </w:p>
          <w:p w14:paraId="7B6347B6" w14:textId="5994C99E" w:rsidR="4DF1D4C9" w:rsidRDefault="4DF1D4C9" w:rsidP="4DF1D4C9">
            <w:pPr>
              <w:cnfStyle w:val="000000000000" w:firstRow="0" w:lastRow="0" w:firstColumn="0" w:lastColumn="0" w:oddVBand="0" w:evenVBand="0" w:oddHBand="0" w:evenHBand="0" w:firstRowFirstColumn="0" w:firstRowLastColumn="0" w:lastRowFirstColumn="0" w:lastRowLastColumn="0"/>
            </w:pPr>
          </w:p>
        </w:tc>
      </w:tr>
      <w:tr w:rsidR="4DF1D4C9" w14:paraId="71BF4636" w14:textId="77777777" w:rsidTr="4DF1D4C9">
        <w:trPr>
          <w:trHeight w:val="300"/>
        </w:trPr>
        <w:tc>
          <w:tcPr>
            <w:cnfStyle w:val="001000000000" w:firstRow="0" w:lastRow="0" w:firstColumn="1" w:lastColumn="0" w:oddVBand="0" w:evenVBand="0" w:oddHBand="0" w:evenHBand="0" w:firstRowFirstColumn="0" w:firstRowLastColumn="0" w:lastRowFirstColumn="0" w:lastRowLastColumn="0"/>
            <w:tcW w:w="2068" w:type="dxa"/>
          </w:tcPr>
          <w:p w14:paraId="71ECEBA1" w14:textId="2D3BDD49" w:rsidR="4DF1D4C9" w:rsidRDefault="4DF1D4C9" w:rsidP="4DF1D4C9">
            <w:r>
              <w:t>Develop leadership confidence</w:t>
            </w:r>
          </w:p>
        </w:tc>
        <w:tc>
          <w:tcPr>
            <w:tcW w:w="3291" w:type="dxa"/>
          </w:tcPr>
          <w:p w14:paraId="23469F6B" w14:textId="7D41F2FD" w:rsidR="4DF1D4C9" w:rsidRDefault="4DF1D4C9" w:rsidP="4DF1D4C9">
            <w:pPr>
              <w:cnfStyle w:val="000000000000" w:firstRow="0" w:lastRow="0" w:firstColumn="0" w:lastColumn="0" w:oddVBand="0" w:evenVBand="0" w:oddHBand="0" w:evenHBand="0" w:firstRowFirstColumn="0" w:firstRowLastColumn="0" w:lastRowFirstColumn="0" w:lastRowLastColumn="0"/>
            </w:pPr>
            <w:r>
              <w:t>Volunteer for classroom leadership responsibilities and seek feedback</w:t>
            </w:r>
          </w:p>
        </w:tc>
        <w:tc>
          <w:tcPr>
            <w:tcW w:w="1035" w:type="dxa"/>
          </w:tcPr>
          <w:p w14:paraId="26928206" w14:textId="37D2B5BD" w:rsidR="4DF1D4C9" w:rsidRDefault="4DF1D4C9" w:rsidP="4DF1D4C9">
            <w:pPr>
              <w:cnfStyle w:val="000000000000" w:firstRow="0" w:lastRow="0" w:firstColumn="0" w:lastColumn="0" w:oddVBand="0" w:evenVBand="0" w:oddHBand="0" w:evenHBand="0" w:firstRowFirstColumn="0" w:firstRowLastColumn="0" w:lastRowFirstColumn="0" w:lastRowLastColumn="0"/>
            </w:pPr>
            <w:r>
              <w:t>Within 12 months</w:t>
            </w:r>
          </w:p>
        </w:tc>
        <w:tc>
          <w:tcPr>
            <w:tcW w:w="1683" w:type="dxa"/>
          </w:tcPr>
          <w:p w14:paraId="7CA2217D" w14:textId="65696A3F" w:rsidR="4DF1D4C9" w:rsidRDefault="4DF1D4C9" w:rsidP="4DF1D4C9">
            <w:pPr>
              <w:cnfStyle w:val="000000000000" w:firstRow="0" w:lastRow="0" w:firstColumn="0" w:lastColumn="0" w:oddVBand="0" w:evenVBand="0" w:oddHBand="0" w:evenHBand="0" w:firstRowFirstColumn="0" w:firstRowLastColumn="0" w:lastRowFirstColumn="0" w:lastRowLastColumn="0"/>
            </w:pPr>
            <w:r>
              <w:t>Mentor guidance</w:t>
            </w:r>
          </w:p>
        </w:tc>
        <w:tc>
          <w:tcPr>
            <w:tcW w:w="1728" w:type="dxa"/>
          </w:tcPr>
          <w:p w14:paraId="01B41362" w14:textId="4F20B582" w:rsidR="4DF1D4C9" w:rsidRDefault="4DF1D4C9" w:rsidP="4DF1D4C9">
            <w:pPr>
              <w:cnfStyle w:val="000000000000" w:firstRow="0" w:lastRow="0" w:firstColumn="0" w:lastColumn="0" w:oddVBand="0" w:evenVBand="0" w:oddHBand="0" w:evenHBand="0" w:firstRowFirstColumn="0" w:firstRowLastColumn="0" w:lastRowFirstColumn="0" w:lastRowLastColumn="0"/>
            </w:pPr>
            <w:r>
              <w:t>Positive supervisor evaluation</w:t>
            </w:r>
          </w:p>
          <w:p w14:paraId="36934B0D" w14:textId="6BF1BCAA" w:rsidR="4DF1D4C9" w:rsidRDefault="4DF1D4C9" w:rsidP="4DF1D4C9">
            <w:pPr>
              <w:cnfStyle w:val="000000000000" w:firstRow="0" w:lastRow="0" w:firstColumn="0" w:lastColumn="0" w:oddVBand="0" w:evenVBand="0" w:oddHBand="0" w:evenHBand="0" w:firstRowFirstColumn="0" w:firstRowLastColumn="0" w:lastRowFirstColumn="0" w:lastRowLastColumn="0"/>
            </w:pPr>
          </w:p>
        </w:tc>
      </w:tr>
      <w:tr w:rsidR="4DF1D4C9" w14:paraId="0FE048B4" w14:textId="77777777" w:rsidTr="4DF1D4C9">
        <w:trPr>
          <w:trHeight w:val="300"/>
        </w:trPr>
        <w:tc>
          <w:tcPr>
            <w:cnfStyle w:val="001000000000" w:firstRow="0" w:lastRow="0" w:firstColumn="1" w:lastColumn="0" w:oddVBand="0" w:evenVBand="0" w:oddHBand="0" w:evenHBand="0" w:firstRowFirstColumn="0" w:firstRowLastColumn="0" w:lastRowFirstColumn="0" w:lastRowLastColumn="0"/>
            <w:tcW w:w="2068" w:type="dxa"/>
          </w:tcPr>
          <w:p w14:paraId="612D8EF3" w14:textId="4BE9136C" w:rsidR="4DF1D4C9" w:rsidRDefault="4DF1D4C9" w:rsidP="4DF1D4C9">
            <w:r>
              <w:t>Maintain reflective practice</w:t>
            </w:r>
          </w:p>
        </w:tc>
        <w:tc>
          <w:tcPr>
            <w:tcW w:w="3291" w:type="dxa"/>
          </w:tcPr>
          <w:p w14:paraId="5C6E9A50" w14:textId="697196A7" w:rsidR="4DF1D4C9" w:rsidRDefault="4DF1D4C9" w:rsidP="4DF1D4C9">
            <w:pPr>
              <w:cnfStyle w:val="000000000000" w:firstRow="0" w:lastRow="0" w:firstColumn="0" w:lastColumn="0" w:oddVBand="0" w:evenVBand="0" w:oddHBand="0" w:evenHBand="0" w:firstRowFirstColumn="0" w:firstRowLastColumn="0" w:lastRowFirstColumn="0" w:lastRowLastColumn="0"/>
            </w:pPr>
            <w:r>
              <w:t>Complete monthly reflections using Gibbs’ model</w:t>
            </w:r>
          </w:p>
        </w:tc>
        <w:tc>
          <w:tcPr>
            <w:tcW w:w="1035" w:type="dxa"/>
          </w:tcPr>
          <w:p w14:paraId="678ECD9C" w14:textId="7F904DB0" w:rsidR="4DF1D4C9" w:rsidRDefault="4DF1D4C9" w:rsidP="4DF1D4C9">
            <w:pPr>
              <w:cnfStyle w:val="000000000000" w:firstRow="0" w:lastRow="0" w:firstColumn="0" w:lastColumn="0" w:oddVBand="0" w:evenVBand="0" w:oddHBand="0" w:evenHBand="0" w:firstRowFirstColumn="0" w:firstRowLastColumn="0" w:lastRowFirstColumn="0" w:lastRowLastColumn="0"/>
            </w:pPr>
            <w:r>
              <w:t>Ongoing</w:t>
            </w:r>
          </w:p>
        </w:tc>
        <w:tc>
          <w:tcPr>
            <w:tcW w:w="1683" w:type="dxa"/>
          </w:tcPr>
          <w:p w14:paraId="31B11921" w14:textId="58A41F83" w:rsidR="4DF1D4C9" w:rsidRDefault="4DF1D4C9" w:rsidP="4DF1D4C9">
            <w:pPr>
              <w:cnfStyle w:val="000000000000" w:firstRow="0" w:lastRow="0" w:firstColumn="0" w:lastColumn="0" w:oddVBand="0" w:evenVBand="0" w:oddHBand="0" w:evenHBand="0" w:firstRowFirstColumn="0" w:firstRowLastColumn="0" w:lastRowFirstColumn="0" w:lastRowLastColumn="0"/>
            </w:pPr>
            <w:r>
              <w:t>Reflection template</w:t>
            </w:r>
          </w:p>
        </w:tc>
        <w:tc>
          <w:tcPr>
            <w:tcW w:w="1728" w:type="dxa"/>
          </w:tcPr>
          <w:p w14:paraId="3E7ED090" w14:textId="5F28230F" w:rsidR="4DF1D4C9" w:rsidRDefault="4DF1D4C9" w:rsidP="4DF1D4C9">
            <w:pPr>
              <w:cnfStyle w:val="000000000000" w:firstRow="0" w:lastRow="0" w:firstColumn="0" w:lastColumn="0" w:oddVBand="0" w:evenVBand="0" w:oddHBand="0" w:evenHBand="0" w:firstRowFirstColumn="0" w:firstRowLastColumn="0" w:lastRowFirstColumn="0" w:lastRowLastColumn="0"/>
            </w:pPr>
            <w:r>
              <w:t>Documented professional growth</w:t>
            </w:r>
          </w:p>
        </w:tc>
      </w:tr>
    </w:tbl>
    <w:p w14:paraId="27E2ACB2" w14:textId="341914B9" w:rsidR="4DF1D4C9" w:rsidRDefault="4DF1D4C9" w:rsidP="590C5037">
      <w:pPr>
        <w:pStyle w:val="Heading1"/>
        <w:spacing w:before="240" w:after="240"/>
      </w:pPr>
    </w:p>
    <w:p w14:paraId="60AD8FD8" w14:textId="1C7A9B6A" w:rsidR="590C5037" w:rsidRDefault="590C5037" w:rsidP="590C5037">
      <w:pPr>
        <w:rPr>
          <w:sz w:val="28"/>
          <w:szCs w:val="28"/>
        </w:rPr>
      </w:pPr>
    </w:p>
    <w:p w14:paraId="0468B98B" w14:textId="64D15794" w:rsidR="13496392" w:rsidRDefault="13496392" w:rsidP="590C5037">
      <w:pPr>
        <w:pStyle w:val="Heading3"/>
        <w:rPr>
          <w:rFonts w:eastAsiaTheme="minorEastAsia" w:cstheme="minorBidi"/>
          <w:b/>
          <w:bCs/>
        </w:rPr>
      </w:pPr>
      <w:r w:rsidRPr="590C5037">
        <w:rPr>
          <w:rFonts w:eastAsiaTheme="minorEastAsia" w:cstheme="minorBidi"/>
          <w:b/>
          <w:bCs/>
        </w:rPr>
        <w:t xml:space="preserve">Harvard Referencing </w:t>
      </w:r>
    </w:p>
    <w:p w14:paraId="78F83E7F" w14:textId="2A499F00" w:rsidR="6A3B7A55" w:rsidRDefault="6A3B7A55" w:rsidP="590C5037">
      <w:pPr>
        <w:spacing w:before="240" w:after="240"/>
      </w:pPr>
      <w:r w:rsidRPr="590C5037">
        <w:rPr>
          <w:rFonts w:ascii="Arial" w:eastAsia="Arial" w:hAnsi="Arial" w:cs="Arial"/>
        </w:rPr>
        <w:t xml:space="preserve">Gibbs, G. (1988). </w:t>
      </w:r>
      <w:r w:rsidRPr="590C5037">
        <w:rPr>
          <w:rFonts w:ascii="Arial" w:eastAsia="Arial" w:hAnsi="Arial" w:cs="Arial"/>
          <w:i/>
          <w:iCs/>
        </w:rPr>
        <w:t>Learning by doing: A guide to teaching and learning methods</w:t>
      </w:r>
      <w:r w:rsidRPr="590C5037">
        <w:rPr>
          <w:rFonts w:ascii="Arial" w:eastAsia="Arial" w:hAnsi="Arial" w:cs="Arial"/>
        </w:rPr>
        <w:t>. Oxford Polytechnic.</w:t>
      </w:r>
    </w:p>
    <w:p w14:paraId="7548C898" w14:textId="2AECEDFF" w:rsidR="6A3B7A55" w:rsidRDefault="6A3B7A55" w:rsidP="590C5037">
      <w:pPr>
        <w:spacing w:before="240" w:after="240"/>
      </w:pPr>
      <w:r w:rsidRPr="590C5037">
        <w:rPr>
          <w:rFonts w:ascii="Arial" w:eastAsia="Arial" w:hAnsi="Arial" w:cs="Arial"/>
        </w:rPr>
        <w:t xml:space="preserve">Holland, J. L. (1997). </w:t>
      </w:r>
      <w:r w:rsidRPr="590C5037">
        <w:rPr>
          <w:rFonts w:ascii="Arial" w:eastAsia="Arial" w:hAnsi="Arial" w:cs="Arial"/>
          <w:i/>
          <w:iCs/>
        </w:rPr>
        <w:t>Making vocational choices: A theory of vocational personalities and work environments</w:t>
      </w:r>
      <w:r w:rsidRPr="590C5037">
        <w:rPr>
          <w:rFonts w:ascii="Arial" w:eastAsia="Arial" w:hAnsi="Arial" w:cs="Arial"/>
        </w:rPr>
        <w:t xml:space="preserve"> (3rd ed.). Psychological Assessment Resources.</w:t>
      </w:r>
    </w:p>
    <w:p w14:paraId="0EEFC695" w14:textId="781CE6F0" w:rsidR="6A3B7A55" w:rsidRDefault="6A3B7A55" w:rsidP="590C5037">
      <w:pPr>
        <w:spacing w:before="240" w:after="240"/>
      </w:pPr>
      <w:r w:rsidRPr="590C5037">
        <w:rPr>
          <w:rFonts w:ascii="Arial" w:eastAsia="Arial" w:hAnsi="Arial" w:cs="Arial"/>
        </w:rPr>
        <w:t xml:space="preserve">Briggs Myers, I., McCaulley, M. H., Quenk, N. L., &amp; Hammer, A. L. (1998). </w:t>
      </w:r>
      <w:r w:rsidRPr="590C5037">
        <w:rPr>
          <w:rFonts w:ascii="Arial" w:eastAsia="Arial" w:hAnsi="Arial" w:cs="Arial"/>
          <w:i/>
          <w:iCs/>
        </w:rPr>
        <w:t>MBTI manual: A guide to the development and use of the Myers-Briggs Type Indicator</w:t>
      </w:r>
      <w:r w:rsidRPr="590C5037">
        <w:rPr>
          <w:rFonts w:ascii="Arial" w:eastAsia="Arial" w:hAnsi="Arial" w:cs="Arial"/>
        </w:rPr>
        <w:t xml:space="preserve"> (3rd ed.). Consulting Psychologists Press.</w:t>
      </w:r>
    </w:p>
    <w:p w14:paraId="1CCBAB6A" w14:textId="2F6D7918" w:rsidR="6A3B7A55" w:rsidRDefault="6A3B7A55" w:rsidP="590C5037">
      <w:pPr>
        <w:spacing w:before="240" w:after="240"/>
      </w:pPr>
      <w:r w:rsidRPr="590C5037">
        <w:rPr>
          <w:rFonts w:ascii="Arial" w:eastAsia="Arial" w:hAnsi="Arial" w:cs="Arial"/>
        </w:rPr>
        <w:t xml:space="preserve">Honey, P., &amp; Mumford, A. (2000). </w:t>
      </w:r>
      <w:r w:rsidRPr="590C5037">
        <w:rPr>
          <w:rFonts w:ascii="Arial" w:eastAsia="Arial" w:hAnsi="Arial" w:cs="Arial"/>
          <w:i/>
          <w:iCs/>
        </w:rPr>
        <w:t>The learning styles helper’s guide</w:t>
      </w:r>
      <w:r w:rsidRPr="590C5037">
        <w:rPr>
          <w:rFonts w:ascii="Arial" w:eastAsia="Arial" w:hAnsi="Arial" w:cs="Arial"/>
        </w:rPr>
        <w:t>. Peter Honey Publications.</w:t>
      </w:r>
    </w:p>
    <w:p w14:paraId="50376FB9" w14:textId="4662F009" w:rsidR="6A3B7A55" w:rsidRDefault="6A3B7A55" w:rsidP="590C5037">
      <w:pPr>
        <w:spacing w:before="240" w:after="240"/>
      </w:pPr>
      <w:r w:rsidRPr="590C5037">
        <w:rPr>
          <w:rFonts w:ascii="Arial" w:eastAsia="Arial" w:hAnsi="Arial" w:cs="Arial"/>
        </w:rPr>
        <w:t xml:space="preserve">Kolb, D. A. (1984). </w:t>
      </w:r>
      <w:r w:rsidRPr="590C5037">
        <w:rPr>
          <w:rFonts w:ascii="Arial" w:eastAsia="Arial" w:hAnsi="Arial" w:cs="Arial"/>
          <w:i/>
          <w:iCs/>
        </w:rPr>
        <w:t>Experiential learning: Experience as the source of learning and development</w:t>
      </w:r>
      <w:r w:rsidRPr="590C5037">
        <w:rPr>
          <w:rFonts w:ascii="Arial" w:eastAsia="Arial" w:hAnsi="Arial" w:cs="Arial"/>
        </w:rPr>
        <w:t>. Prentice Hall.</w:t>
      </w:r>
    </w:p>
    <w:p w14:paraId="2E9BFAFE" w14:textId="0647B844" w:rsidR="7B4E69E8" w:rsidRDefault="7B4E69E8" w:rsidP="590C5037">
      <w:pPr>
        <w:spacing w:before="240" w:after="240"/>
      </w:pPr>
      <w:r w:rsidRPr="590C5037">
        <w:rPr>
          <w:rFonts w:ascii="Arial" w:eastAsia="Arial" w:hAnsi="Arial" w:cs="Arial"/>
        </w:rPr>
        <w:t xml:space="preserve">Moon, J.A., 2004. </w:t>
      </w:r>
      <w:r w:rsidRPr="590C5037">
        <w:rPr>
          <w:rFonts w:ascii="Arial" w:eastAsia="Arial" w:hAnsi="Arial" w:cs="Arial"/>
          <w:i/>
          <w:iCs/>
        </w:rPr>
        <w:t>A handbook of reflective and experiential learning: Theory and practice</w:t>
      </w:r>
      <w:r w:rsidRPr="590C5037">
        <w:rPr>
          <w:rFonts w:ascii="Arial" w:eastAsia="Arial" w:hAnsi="Arial" w:cs="Arial"/>
        </w:rPr>
        <w:t>. London: RoutledgeFalmer.</w:t>
      </w:r>
    </w:p>
    <w:p w14:paraId="51CEC88F" w14:textId="16BF00F4" w:rsidR="7B4E69E8" w:rsidRDefault="7B4E69E8" w:rsidP="590C5037">
      <w:pPr>
        <w:spacing w:before="240" w:after="240"/>
      </w:pPr>
      <w:r w:rsidRPr="590C5037">
        <w:rPr>
          <w:rFonts w:ascii="Arial" w:eastAsia="Arial" w:hAnsi="Arial" w:cs="Arial"/>
        </w:rPr>
        <w:t xml:space="preserve">Ofsted, 2023. </w:t>
      </w:r>
      <w:r w:rsidRPr="590C5037">
        <w:rPr>
          <w:rFonts w:ascii="Arial" w:eastAsia="Arial" w:hAnsi="Arial" w:cs="Arial"/>
          <w:i/>
          <w:iCs/>
        </w:rPr>
        <w:t>Education inspection framework</w:t>
      </w:r>
      <w:r w:rsidRPr="590C5037">
        <w:rPr>
          <w:rFonts w:ascii="Arial" w:eastAsia="Arial" w:hAnsi="Arial" w:cs="Arial"/>
        </w:rPr>
        <w:t>. Manchester: Ofsted.</w:t>
      </w:r>
    </w:p>
    <w:p w14:paraId="567EFE26" w14:textId="43F434AA" w:rsidR="7B4E69E8" w:rsidRDefault="7B4E69E8" w:rsidP="590C5037">
      <w:pPr>
        <w:spacing w:before="240" w:after="240"/>
      </w:pPr>
      <w:r w:rsidRPr="590C5037">
        <w:rPr>
          <w:rFonts w:ascii="Arial" w:eastAsia="Arial" w:hAnsi="Arial" w:cs="Arial"/>
        </w:rPr>
        <w:t xml:space="preserve">Schön, D.A., 1983. </w:t>
      </w:r>
      <w:r w:rsidRPr="590C5037">
        <w:rPr>
          <w:rFonts w:ascii="Arial" w:eastAsia="Arial" w:hAnsi="Arial" w:cs="Arial"/>
          <w:i/>
          <w:iCs/>
        </w:rPr>
        <w:t>The reflective practitioner: How professionals think in action</w:t>
      </w:r>
      <w:r w:rsidRPr="590C5037">
        <w:rPr>
          <w:rFonts w:ascii="Arial" w:eastAsia="Arial" w:hAnsi="Arial" w:cs="Arial"/>
        </w:rPr>
        <w:t>. New York: Basic Books.</w:t>
      </w:r>
    </w:p>
    <w:p w14:paraId="6442444E" w14:textId="184DECF8" w:rsidR="7B4E69E8" w:rsidRDefault="7B4E69E8" w:rsidP="590C5037">
      <w:pPr>
        <w:spacing w:before="240" w:after="240"/>
      </w:pPr>
      <w:r w:rsidRPr="590C5037">
        <w:rPr>
          <w:rFonts w:ascii="Arial" w:eastAsia="Arial" w:hAnsi="Arial" w:cs="Arial"/>
        </w:rPr>
        <w:t xml:space="preserve">Bandura, A., 1997. </w:t>
      </w:r>
      <w:r w:rsidRPr="590C5037">
        <w:rPr>
          <w:rFonts w:ascii="Arial" w:eastAsia="Arial" w:hAnsi="Arial" w:cs="Arial"/>
          <w:i/>
          <w:iCs/>
        </w:rPr>
        <w:t>Self-efficacy: The exercise of control</w:t>
      </w:r>
      <w:r w:rsidRPr="590C5037">
        <w:rPr>
          <w:rFonts w:ascii="Arial" w:eastAsia="Arial" w:hAnsi="Arial" w:cs="Arial"/>
        </w:rPr>
        <w:t>. New York: Freeman.</w:t>
      </w:r>
    </w:p>
    <w:p w14:paraId="155A9D7B" w14:textId="236FC7F4" w:rsidR="7B4E69E8" w:rsidRDefault="7B4E69E8" w:rsidP="590C5037">
      <w:pPr>
        <w:spacing w:before="240" w:after="240"/>
      </w:pPr>
      <w:r w:rsidRPr="590C5037">
        <w:rPr>
          <w:rFonts w:ascii="Arial" w:eastAsia="Arial" w:hAnsi="Arial" w:cs="Arial"/>
        </w:rPr>
        <w:t xml:space="preserve">Maslow, A.H., 1943. A theory of human motivation. </w:t>
      </w:r>
      <w:r w:rsidRPr="590C5037">
        <w:rPr>
          <w:rFonts w:ascii="Arial" w:eastAsia="Arial" w:hAnsi="Arial" w:cs="Arial"/>
          <w:i/>
          <w:iCs/>
        </w:rPr>
        <w:t>Psychological Review</w:t>
      </w:r>
      <w:r w:rsidRPr="590C5037">
        <w:rPr>
          <w:rFonts w:ascii="Arial" w:eastAsia="Arial" w:hAnsi="Arial" w:cs="Arial"/>
        </w:rPr>
        <w:t>, 50(4), pp.370–396.</w:t>
      </w:r>
    </w:p>
    <w:p w14:paraId="459E9C30" w14:textId="08F1C6DD" w:rsidR="590C5037" w:rsidRDefault="590C5037" w:rsidP="590C5037">
      <w:pPr>
        <w:spacing w:before="240" w:after="240"/>
        <w:rPr>
          <w:rFonts w:ascii="Arial" w:eastAsia="Arial" w:hAnsi="Arial" w:cs="Arial"/>
        </w:rPr>
      </w:pPr>
    </w:p>
    <w:p w14:paraId="01FEB043" w14:textId="16AB4057" w:rsidR="590C5037" w:rsidRDefault="590C5037" w:rsidP="590C5037"/>
    <w:p w14:paraId="53875E89" w14:textId="4081377F" w:rsidR="4DF1D4C9" w:rsidRDefault="4DF1D4C9" w:rsidP="4DF1D4C9">
      <w:pPr>
        <w:spacing w:before="240" w:after="240"/>
        <w:rPr>
          <w:rFonts w:ascii="Arial" w:eastAsia="Arial" w:hAnsi="Arial" w:cs="Arial"/>
        </w:rPr>
      </w:pPr>
    </w:p>
    <w:p w14:paraId="4434284C" w14:textId="765483DC" w:rsidR="4DF1D4C9" w:rsidRDefault="4DF1D4C9" w:rsidP="4DF1D4C9">
      <w:pPr>
        <w:spacing w:before="240" w:after="240"/>
        <w:rPr>
          <w:rFonts w:ascii="Arial" w:eastAsia="Arial" w:hAnsi="Arial" w:cs="Arial"/>
        </w:rPr>
      </w:pPr>
    </w:p>
    <w:p w14:paraId="3F58B185" w14:textId="5F25AC24" w:rsidR="4DF1D4C9" w:rsidRDefault="4DF1D4C9" w:rsidP="4DF1D4C9">
      <w:pPr>
        <w:spacing w:before="240" w:after="240"/>
        <w:rPr>
          <w:rFonts w:ascii="Arial" w:eastAsia="Arial" w:hAnsi="Arial" w:cs="Arial"/>
        </w:rPr>
      </w:pPr>
    </w:p>
    <w:p w14:paraId="78D5F744" w14:textId="6314EB94" w:rsidR="4DF1D4C9" w:rsidRDefault="4DF1D4C9" w:rsidP="4DF1D4C9">
      <w:pPr>
        <w:spacing w:before="240" w:after="240"/>
        <w:rPr>
          <w:rFonts w:ascii="Arial" w:eastAsia="Arial" w:hAnsi="Arial" w:cs="Arial"/>
        </w:rPr>
      </w:pPr>
    </w:p>
    <w:p w14:paraId="062E3939" w14:textId="60B962EC" w:rsidR="4DF1D4C9" w:rsidRDefault="4DF1D4C9"/>
    <w:sectPr w:rsidR="4DF1D4C9">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9F9D4" w14:textId="77777777" w:rsidR="00BF25AE" w:rsidRDefault="00BF25AE">
      <w:pPr>
        <w:spacing w:after="0" w:line="240" w:lineRule="auto"/>
      </w:pPr>
      <w:r>
        <w:separator/>
      </w:r>
    </w:p>
  </w:endnote>
  <w:endnote w:type="continuationSeparator" w:id="0">
    <w:p w14:paraId="6EE2DF11" w14:textId="77777777" w:rsidR="00BF25AE" w:rsidRDefault="00BF2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90C5037" w14:paraId="23C4C412" w14:textId="77777777" w:rsidTr="590C5037">
      <w:trPr>
        <w:trHeight w:val="300"/>
      </w:trPr>
      <w:tc>
        <w:tcPr>
          <w:tcW w:w="3120" w:type="dxa"/>
        </w:tcPr>
        <w:p w14:paraId="755FA327" w14:textId="76C5E5BE" w:rsidR="590C5037" w:rsidRDefault="590C5037" w:rsidP="590C5037">
          <w:pPr>
            <w:pStyle w:val="Header"/>
            <w:ind w:left="-115"/>
          </w:pPr>
        </w:p>
      </w:tc>
      <w:tc>
        <w:tcPr>
          <w:tcW w:w="3120" w:type="dxa"/>
        </w:tcPr>
        <w:p w14:paraId="6BFD41E4" w14:textId="49BF4B92" w:rsidR="590C5037" w:rsidRDefault="590C5037" w:rsidP="590C5037">
          <w:pPr>
            <w:pStyle w:val="Header"/>
            <w:jc w:val="center"/>
          </w:pPr>
        </w:p>
      </w:tc>
      <w:tc>
        <w:tcPr>
          <w:tcW w:w="3120" w:type="dxa"/>
        </w:tcPr>
        <w:p w14:paraId="1C18E7CF" w14:textId="4FB207CB" w:rsidR="590C5037" w:rsidRDefault="590C5037" w:rsidP="590C5037">
          <w:pPr>
            <w:pStyle w:val="Header"/>
            <w:ind w:right="-115"/>
            <w:jc w:val="right"/>
          </w:pPr>
        </w:p>
      </w:tc>
    </w:tr>
  </w:tbl>
  <w:p w14:paraId="2F48FD3A" w14:textId="6CCBBC3F" w:rsidR="590C5037" w:rsidRDefault="590C5037" w:rsidP="590C50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B1459" w14:textId="77777777" w:rsidR="00BF25AE" w:rsidRDefault="00BF25AE">
      <w:pPr>
        <w:spacing w:after="0" w:line="240" w:lineRule="auto"/>
      </w:pPr>
      <w:r>
        <w:separator/>
      </w:r>
    </w:p>
  </w:footnote>
  <w:footnote w:type="continuationSeparator" w:id="0">
    <w:p w14:paraId="199E7C04" w14:textId="77777777" w:rsidR="00BF25AE" w:rsidRDefault="00BF25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90C5037" w14:paraId="1C762B5A" w14:textId="77777777" w:rsidTr="590C5037">
      <w:trPr>
        <w:trHeight w:val="300"/>
      </w:trPr>
      <w:tc>
        <w:tcPr>
          <w:tcW w:w="3120" w:type="dxa"/>
        </w:tcPr>
        <w:p w14:paraId="56DA0E94" w14:textId="683EC15C" w:rsidR="590C5037" w:rsidRDefault="590C5037" w:rsidP="590C5037">
          <w:pPr>
            <w:pStyle w:val="Header"/>
            <w:ind w:left="-115"/>
          </w:pPr>
        </w:p>
      </w:tc>
      <w:tc>
        <w:tcPr>
          <w:tcW w:w="3120" w:type="dxa"/>
        </w:tcPr>
        <w:p w14:paraId="6B841B06" w14:textId="3AEFBC6A" w:rsidR="590C5037" w:rsidRDefault="590C5037" w:rsidP="590C5037">
          <w:pPr>
            <w:pStyle w:val="Header"/>
            <w:jc w:val="center"/>
          </w:pPr>
        </w:p>
      </w:tc>
      <w:tc>
        <w:tcPr>
          <w:tcW w:w="3120" w:type="dxa"/>
        </w:tcPr>
        <w:p w14:paraId="045A7988" w14:textId="78DA53EF" w:rsidR="590C5037" w:rsidRDefault="590C5037" w:rsidP="590C5037">
          <w:pPr>
            <w:pStyle w:val="Header"/>
            <w:ind w:right="-115"/>
            <w:jc w:val="right"/>
          </w:pPr>
        </w:p>
      </w:tc>
    </w:tr>
  </w:tbl>
  <w:p w14:paraId="310A30D7" w14:textId="6042098C" w:rsidR="590C5037" w:rsidRDefault="590C5037" w:rsidP="590C503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AB4CA9"/>
    <w:rsid w:val="00263C1C"/>
    <w:rsid w:val="00427DAA"/>
    <w:rsid w:val="00BF25AE"/>
    <w:rsid w:val="00E651E8"/>
    <w:rsid w:val="017521A3"/>
    <w:rsid w:val="066C4723"/>
    <w:rsid w:val="06D040D5"/>
    <w:rsid w:val="072DBC14"/>
    <w:rsid w:val="07C08DFF"/>
    <w:rsid w:val="0BCBC7EB"/>
    <w:rsid w:val="1338680D"/>
    <w:rsid w:val="13496392"/>
    <w:rsid w:val="13A0A064"/>
    <w:rsid w:val="153DB157"/>
    <w:rsid w:val="15A5B447"/>
    <w:rsid w:val="16C417F7"/>
    <w:rsid w:val="1CB81765"/>
    <w:rsid w:val="1E158043"/>
    <w:rsid w:val="21CE658B"/>
    <w:rsid w:val="2309C913"/>
    <w:rsid w:val="23174032"/>
    <w:rsid w:val="238DC830"/>
    <w:rsid w:val="23CCDFBC"/>
    <w:rsid w:val="244123AD"/>
    <w:rsid w:val="2491F6AB"/>
    <w:rsid w:val="252BECCA"/>
    <w:rsid w:val="27CDFF58"/>
    <w:rsid w:val="2945C204"/>
    <w:rsid w:val="2B9AB96C"/>
    <w:rsid w:val="31855AC3"/>
    <w:rsid w:val="33162686"/>
    <w:rsid w:val="331CC3CE"/>
    <w:rsid w:val="35A731A5"/>
    <w:rsid w:val="375E2C54"/>
    <w:rsid w:val="38723F0A"/>
    <w:rsid w:val="3A028430"/>
    <w:rsid w:val="3B21706E"/>
    <w:rsid w:val="3FC75102"/>
    <w:rsid w:val="41F9AD30"/>
    <w:rsid w:val="45ED7624"/>
    <w:rsid w:val="46153080"/>
    <w:rsid w:val="4663240E"/>
    <w:rsid w:val="46AB6DA0"/>
    <w:rsid w:val="46CF2BA2"/>
    <w:rsid w:val="47B1D7D9"/>
    <w:rsid w:val="4BF5C617"/>
    <w:rsid w:val="4C8CFE39"/>
    <w:rsid w:val="4CEDEE59"/>
    <w:rsid w:val="4D03705A"/>
    <w:rsid w:val="4D836362"/>
    <w:rsid w:val="4DF1D4C9"/>
    <w:rsid w:val="4EB3EA4C"/>
    <w:rsid w:val="4FC73DCC"/>
    <w:rsid w:val="54B1CBB1"/>
    <w:rsid w:val="586A064A"/>
    <w:rsid w:val="590C5037"/>
    <w:rsid w:val="5A44BDC3"/>
    <w:rsid w:val="5BE5351F"/>
    <w:rsid w:val="5D7F9841"/>
    <w:rsid w:val="5DAB4CA9"/>
    <w:rsid w:val="670C0FC1"/>
    <w:rsid w:val="69EFA380"/>
    <w:rsid w:val="6A3B7A55"/>
    <w:rsid w:val="6B1CCDD3"/>
    <w:rsid w:val="6BB28A1E"/>
    <w:rsid w:val="6D4A05DB"/>
    <w:rsid w:val="6FD3FB00"/>
    <w:rsid w:val="703C66A3"/>
    <w:rsid w:val="7158F769"/>
    <w:rsid w:val="71AF6F0E"/>
    <w:rsid w:val="75C77C1E"/>
    <w:rsid w:val="795C4CC6"/>
    <w:rsid w:val="7AD68005"/>
    <w:rsid w:val="7B4E69E8"/>
    <w:rsid w:val="7D07A15B"/>
    <w:rsid w:val="7FD1B8C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DAB4CA9"/>
  <w15:chartTrackingRefBased/>
  <w15:docId w15:val="{2C22729A-A555-4ECB-B440-5F6534C94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4DF1D4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4DF1D4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4DF1D4C9"/>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4DF1D4C9"/>
    <w:pPr>
      <w:spacing w:after="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PlainTable1">
    <w:name w:val="Plain Table 1"/>
    <w:basedOn w:val="TableNormal"/>
    <w:uiPriority w:val="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uiPriority w:val="99"/>
    <w:unhideWhenUsed/>
    <w:rsid w:val="590C5037"/>
    <w:pPr>
      <w:tabs>
        <w:tab w:val="center" w:pos="4680"/>
        <w:tab w:val="right" w:pos="9360"/>
      </w:tabs>
      <w:spacing w:after="0" w:line="240" w:lineRule="auto"/>
    </w:pPr>
  </w:style>
  <w:style w:type="paragraph" w:styleId="Footer">
    <w:name w:val="footer"/>
    <w:basedOn w:val="Normal"/>
    <w:uiPriority w:val="99"/>
    <w:unhideWhenUsed/>
    <w:rsid w:val="590C5037"/>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1604</Words>
  <Characters>9148</Characters>
  <Application>Microsoft Office Word</Application>
  <DocSecurity>4</DocSecurity>
  <Lines>76</Lines>
  <Paragraphs>21</Paragraphs>
  <ScaleCrop>false</ScaleCrop>
  <Company/>
  <LinksUpToDate>false</LinksUpToDate>
  <CharactersWithSpaces>10731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Hibah Khaled Harb (2511464)</dc:creator>
  <cp:keywords/>
  <dc:description/>
  <cp:lastModifiedBy>Hibah Khaled Harb (2511464)</cp:lastModifiedBy>
  <cp:revision>2</cp:revision>
  <dcterms:created xsi:type="dcterms:W3CDTF">2026-02-25T10:07:00Z</dcterms:created>
  <dcterms:modified xsi:type="dcterms:W3CDTF">2026-02-27T10:35:00Z</dcterms:modified>
</cp:coreProperties>
</file>