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448D4" w14:textId="77777777" w:rsidR="006C60CF" w:rsidRDefault="006C60CF" w:rsidP="006C60CF">
      <w:pPr>
        <w:spacing w:line="360" w:lineRule="auto"/>
        <w:jc w:val="center"/>
        <w:rPr>
          <w:rFonts w:ascii="Arial" w:eastAsia="Times New Roman" w:hAnsi="Arial" w:cs="Arial"/>
          <w:b/>
          <w:bCs/>
          <w:color w:val="000000"/>
          <w:sz w:val="40"/>
          <w:szCs w:val="40"/>
          <w:lang w:eastAsia="en-GB"/>
          <w14:ligatures w14:val="none"/>
        </w:rPr>
      </w:pPr>
    </w:p>
    <w:p w14:paraId="52867DA1" w14:textId="77777777" w:rsidR="006C60CF" w:rsidRDefault="006C60CF" w:rsidP="006C60CF">
      <w:pPr>
        <w:spacing w:line="360" w:lineRule="auto"/>
        <w:jc w:val="center"/>
        <w:rPr>
          <w:rFonts w:ascii="Arial" w:eastAsia="Times New Roman" w:hAnsi="Arial" w:cs="Arial"/>
          <w:b/>
          <w:bCs/>
          <w:color w:val="000000"/>
          <w:sz w:val="40"/>
          <w:szCs w:val="40"/>
          <w:lang w:eastAsia="en-GB"/>
          <w14:ligatures w14:val="none"/>
        </w:rPr>
      </w:pPr>
    </w:p>
    <w:p w14:paraId="2E662428" w14:textId="0C8E6847" w:rsidR="006C60CF" w:rsidRPr="006C60CF" w:rsidRDefault="006C60CF" w:rsidP="006C60CF">
      <w:pPr>
        <w:spacing w:line="360" w:lineRule="auto"/>
        <w:jc w:val="center"/>
        <w:rPr>
          <w:rFonts w:ascii="Arial" w:eastAsia="Times New Roman" w:hAnsi="Arial" w:cs="Arial"/>
          <w:b/>
          <w:bCs/>
          <w:color w:val="000000"/>
          <w:sz w:val="40"/>
          <w:szCs w:val="40"/>
          <w:lang w:eastAsia="en-GB"/>
          <w14:ligatures w14:val="none"/>
        </w:rPr>
      </w:pPr>
      <w:r w:rsidRPr="006C60CF">
        <w:rPr>
          <w:rFonts w:ascii="Arial" w:eastAsia="Times New Roman" w:hAnsi="Arial" w:cs="Arial"/>
          <w:b/>
          <w:bCs/>
          <w:color w:val="000000"/>
          <w:sz w:val="40"/>
          <w:szCs w:val="40"/>
          <w:lang w:eastAsia="en-GB"/>
          <w14:ligatures w14:val="none"/>
        </w:rPr>
        <w:t>BMIH5005</w:t>
      </w:r>
    </w:p>
    <w:p w14:paraId="1F85E8C7" w14:textId="77777777" w:rsidR="006C60CF" w:rsidRPr="006C60CF" w:rsidRDefault="006C60CF" w:rsidP="006C60CF">
      <w:pPr>
        <w:spacing w:line="360" w:lineRule="auto"/>
        <w:jc w:val="center"/>
        <w:rPr>
          <w:rFonts w:ascii="Arial" w:eastAsia="Times New Roman" w:hAnsi="Arial" w:cs="Arial"/>
          <w:b/>
          <w:bCs/>
          <w:color w:val="000000"/>
          <w:sz w:val="40"/>
          <w:szCs w:val="40"/>
          <w:lang w:eastAsia="en-GB"/>
          <w14:ligatures w14:val="none"/>
        </w:rPr>
      </w:pPr>
      <w:r w:rsidRPr="006C60CF">
        <w:rPr>
          <w:rFonts w:ascii="Arial" w:eastAsia="Times New Roman" w:hAnsi="Arial" w:cs="Arial"/>
          <w:b/>
          <w:bCs/>
          <w:color w:val="000000"/>
          <w:sz w:val="40"/>
          <w:szCs w:val="40"/>
          <w:lang w:eastAsia="en-GB"/>
          <w14:ligatures w14:val="none"/>
        </w:rPr>
        <w:t>Personnel Resourcing and Development</w:t>
      </w:r>
    </w:p>
    <w:p w14:paraId="3C7307CC" w14:textId="77777777" w:rsidR="006C60CF" w:rsidRPr="006C60CF" w:rsidRDefault="006C60CF" w:rsidP="006C60CF">
      <w:pPr>
        <w:spacing w:line="360" w:lineRule="auto"/>
        <w:jc w:val="center"/>
        <w:rPr>
          <w:rFonts w:ascii="Arial" w:eastAsia="Times New Roman" w:hAnsi="Arial" w:cs="Arial"/>
          <w:b/>
          <w:bCs/>
          <w:color w:val="000000"/>
          <w:sz w:val="40"/>
          <w:szCs w:val="40"/>
          <w:lang w:eastAsia="en-GB"/>
          <w14:ligatures w14:val="none"/>
        </w:rPr>
      </w:pPr>
      <w:r w:rsidRPr="006C60CF">
        <w:rPr>
          <w:rFonts w:ascii="Arial" w:eastAsia="Times New Roman" w:hAnsi="Arial" w:cs="Arial"/>
          <w:b/>
          <w:bCs/>
          <w:color w:val="000000"/>
          <w:sz w:val="40"/>
          <w:szCs w:val="40"/>
          <w:lang w:eastAsia="en-GB"/>
          <w14:ligatures w14:val="none"/>
        </w:rPr>
        <w:t>LEVEL 5</w:t>
      </w:r>
    </w:p>
    <w:p w14:paraId="089C4B36" w14:textId="77777777" w:rsidR="006C60CF" w:rsidRPr="006C60CF" w:rsidRDefault="006C60CF" w:rsidP="006C60CF">
      <w:pPr>
        <w:spacing w:line="360" w:lineRule="auto"/>
        <w:jc w:val="center"/>
        <w:rPr>
          <w:rFonts w:ascii="Arial" w:eastAsia="Times New Roman" w:hAnsi="Arial" w:cs="Arial"/>
          <w:b/>
          <w:bCs/>
          <w:color w:val="000000"/>
          <w:sz w:val="40"/>
          <w:szCs w:val="40"/>
          <w:lang w:eastAsia="en-GB"/>
          <w14:ligatures w14:val="none"/>
        </w:rPr>
      </w:pPr>
    </w:p>
    <w:p w14:paraId="64044278" w14:textId="51602577" w:rsidR="006C60CF" w:rsidRPr="006C60CF" w:rsidRDefault="006C60CF" w:rsidP="006C60CF">
      <w:pPr>
        <w:spacing w:line="360" w:lineRule="auto"/>
        <w:jc w:val="center"/>
        <w:rPr>
          <w:rFonts w:ascii="Arial" w:eastAsia="Times New Roman" w:hAnsi="Arial" w:cs="Arial"/>
          <w:b/>
          <w:bCs/>
          <w:color w:val="000000"/>
          <w:sz w:val="40"/>
          <w:szCs w:val="40"/>
          <w:lang w:eastAsia="en-GB"/>
          <w14:ligatures w14:val="none"/>
        </w:rPr>
      </w:pPr>
      <w:r w:rsidRPr="006C60CF">
        <w:rPr>
          <w:rFonts w:ascii="Arial" w:eastAsia="Times New Roman" w:hAnsi="Arial" w:cs="Arial"/>
          <w:b/>
          <w:bCs/>
          <w:color w:val="000000"/>
          <w:sz w:val="40"/>
          <w:szCs w:val="40"/>
          <w:lang w:eastAsia="en-GB"/>
          <w14:ligatures w14:val="none"/>
        </w:rPr>
        <w:t>Research Proposal</w:t>
      </w:r>
    </w:p>
    <w:p w14:paraId="74879568" w14:textId="77777777" w:rsidR="006C60CF" w:rsidRPr="006C60CF" w:rsidRDefault="006C60CF" w:rsidP="006C60CF">
      <w:pPr>
        <w:spacing w:line="360" w:lineRule="auto"/>
        <w:jc w:val="center"/>
        <w:rPr>
          <w:rFonts w:ascii="Arial" w:eastAsia="Times New Roman" w:hAnsi="Arial" w:cs="Arial"/>
          <w:b/>
          <w:bCs/>
          <w:color w:val="000000"/>
          <w:sz w:val="40"/>
          <w:szCs w:val="40"/>
          <w:lang w:eastAsia="en-GB"/>
          <w14:ligatures w14:val="none"/>
        </w:rPr>
      </w:pPr>
    </w:p>
    <w:p w14:paraId="1D0F71B8" w14:textId="022C0567" w:rsidR="006C60CF" w:rsidRPr="006C60CF" w:rsidRDefault="006C60CF" w:rsidP="006C60CF">
      <w:pPr>
        <w:spacing w:line="360" w:lineRule="auto"/>
        <w:jc w:val="center"/>
        <w:rPr>
          <w:rFonts w:ascii="Arial" w:eastAsia="Times New Roman" w:hAnsi="Arial" w:cs="Arial"/>
          <w:b/>
          <w:bCs/>
          <w:color w:val="000000"/>
          <w:sz w:val="40"/>
          <w:szCs w:val="40"/>
          <w:lang w:eastAsia="en-GB"/>
          <w14:ligatures w14:val="none"/>
        </w:rPr>
      </w:pPr>
      <w:r w:rsidRPr="006C60CF">
        <w:rPr>
          <w:rFonts w:ascii="Arial" w:eastAsia="Times New Roman" w:hAnsi="Arial" w:cs="Arial"/>
          <w:b/>
          <w:bCs/>
          <w:color w:val="000000"/>
          <w:sz w:val="40"/>
          <w:szCs w:val="40"/>
          <w:lang w:eastAsia="en-GB"/>
          <w14:ligatures w14:val="none"/>
        </w:rPr>
        <w:t>Student name:</w:t>
      </w:r>
      <w:r w:rsidR="00033A19">
        <w:rPr>
          <w:rFonts w:ascii="Arial" w:eastAsia="Times New Roman" w:hAnsi="Arial" w:cs="Arial"/>
          <w:b/>
          <w:bCs/>
          <w:color w:val="000000"/>
          <w:sz w:val="40"/>
          <w:szCs w:val="40"/>
          <w:lang w:eastAsia="en-GB"/>
          <w14:ligatures w14:val="none"/>
        </w:rPr>
        <w:t xml:space="preserve"> Roland </w:t>
      </w:r>
      <w:proofErr w:type="spellStart"/>
      <w:r w:rsidR="00033A19">
        <w:rPr>
          <w:rFonts w:ascii="Arial" w:eastAsia="Times New Roman" w:hAnsi="Arial" w:cs="Arial"/>
          <w:b/>
          <w:bCs/>
          <w:color w:val="000000"/>
          <w:sz w:val="40"/>
          <w:szCs w:val="40"/>
          <w:lang w:eastAsia="en-GB"/>
          <w14:ligatures w14:val="none"/>
        </w:rPr>
        <w:t>Su</w:t>
      </w:r>
      <w:bookmarkStart w:id="0" w:name="_GoBack"/>
      <w:bookmarkEnd w:id="0"/>
      <w:r w:rsidR="00033A19">
        <w:rPr>
          <w:rFonts w:ascii="Arial" w:eastAsia="Times New Roman" w:hAnsi="Arial" w:cs="Arial"/>
          <w:b/>
          <w:bCs/>
          <w:color w:val="000000"/>
          <w:sz w:val="40"/>
          <w:szCs w:val="40"/>
          <w:lang w:eastAsia="en-GB"/>
          <w14:ligatures w14:val="none"/>
        </w:rPr>
        <w:t>veg</w:t>
      </w:r>
      <w:proofErr w:type="spellEnd"/>
    </w:p>
    <w:p w14:paraId="7F2E3497" w14:textId="006E2FA4" w:rsidR="006C60CF" w:rsidRPr="006C60CF" w:rsidRDefault="006C60CF" w:rsidP="006C60CF">
      <w:pPr>
        <w:spacing w:line="360" w:lineRule="auto"/>
        <w:jc w:val="center"/>
        <w:rPr>
          <w:rFonts w:ascii="Arial" w:eastAsia="Times New Roman" w:hAnsi="Arial" w:cs="Arial"/>
          <w:b/>
          <w:bCs/>
          <w:color w:val="000000"/>
          <w:sz w:val="24"/>
          <w:szCs w:val="24"/>
          <w:lang w:eastAsia="en-GB"/>
          <w14:ligatures w14:val="none"/>
        </w:rPr>
      </w:pPr>
      <w:r w:rsidRPr="006C60CF">
        <w:rPr>
          <w:rFonts w:ascii="Arial" w:eastAsia="Times New Roman" w:hAnsi="Arial" w:cs="Arial"/>
          <w:b/>
          <w:bCs/>
          <w:color w:val="000000"/>
          <w:sz w:val="40"/>
          <w:szCs w:val="40"/>
          <w:lang w:eastAsia="en-GB"/>
          <w14:ligatures w14:val="none"/>
        </w:rPr>
        <w:t>Student ID:</w:t>
      </w:r>
      <w:r w:rsidR="00033A19" w:rsidRPr="00033A19">
        <w:rPr>
          <w:b/>
          <w:sz w:val="40"/>
          <w:szCs w:val="40"/>
        </w:rPr>
        <w:t xml:space="preserve"> </w:t>
      </w:r>
      <w:r w:rsidR="00033A19">
        <w:rPr>
          <w:b/>
          <w:sz w:val="40"/>
          <w:szCs w:val="40"/>
        </w:rPr>
        <w:t>2230702</w:t>
      </w:r>
      <w:r w:rsidRPr="006C60CF">
        <w:rPr>
          <w:rFonts w:ascii="Arial" w:eastAsia="Times New Roman" w:hAnsi="Arial" w:cs="Arial"/>
          <w:b/>
          <w:bCs/>
          <w:color w:val="000000"/>
          <w:sz w:val="24"/>
          <w:szCs w:val="24"/>
          <w:lang w:eastAsia="en-GB"/>
          <w14:ligatures w14:val="none"/>
        </w:rPr>
        <w:br w:type="page"/>
      </w:r>
    </w:p>
    <w:sdt>
      <w:sdtPr>
        <w:rPr>
          <w:rFonts w:asciiTheme="minorHAnsi" w:eastAsiaTheme="minorHAnsi" w:hAnsiTheme="minorHAnsi" w:cstheme="minorBidi"/>
          <w:color w:val="auto"/>
          <w:sz w:val="22"/>
          <w:szCs w:val="22"/>
          <w:lang w:val="en-GB"/>
        </w:rPr>
        <w:id w:val="-972370320"/>
        <w:docPartObj>
          <w:docPartGallery w:val="Table of Contents"/>
          <w:docPartUnique/>
        </w:docPartObj>
      </w:sdtPr>
      <w:sdtEndPr>
        <w:rPr>
          <w:b/>
          <w:bCs/>
          <w:noProof/>
        </w:rPr>
      </w:sdtEndPr>
      <w:sdtContent>
        <w:p w14:paraId="07F6F729" w14:textId="5AC43FAE" w:rsidR="006C60CF" w:rsidRPr="006C60CF" w:rsidRDefault="006C60CF" w:rsidP="006C60CF">
          <w:pPr>
            <w:pStyle w:val="TOCHeading"/>
            <w:spacing w:line="360" w:lineRule="auto"/>
            <w:jc w:val="center"/>
            <w:rPr>
              <w:rFonts w:ascii="Arial" w:hAnsi="Arial" w:cs="Arial"/>
              <w:b/>
              <w:bCs/>
              <w:color w:val="auto"/>
              <w:sz w:val="28"/>
              <w:szCs w:val="28"/>
            </w:rPr>
          </w:pPr>
          <w:r w:rsidRPr="006C60CF">
            <w:rPr>
              <w:rFonts w:ascii="Arial" w:hAnsi="Arial" w:cs="Arial"/>
              <w:b/>
              <w:bCs/>
              <w:color w:val="auto"/>
              <w:sz w:val="28"/>
              <w:szCs w:val="28"/>
            </w:rPr>
            <w:t>Table of Contents</w:t>
          </w:r>
        </w:p>
        <w:p w14:paraId="058CAE4E" w14:textId="01AAFA4C" w:rsidR="006C60CF" w:rsidRPr="006C60CF" w:rsidRDefault="006C60CF" w:rsidP="006C60CF">
          <w:pPr>
            <w:pStyle w:val="TOC1"/>
            <w:tabs>
              <w:tab w:val="right" w:leader="dot" w:pos="9350"/>
            </w:tabs>
            <w:spacing w:line="360" w:lineRule="auto"/>
            <w:jc w:val="both"/>
            <w:rPr>
              <w:rFonts w:ascii="Arial" w:hAnsi="Arial" w:cs="Arial"/>
              <w:noProof/>
              <w:sz w:val="24"/>
              <w:szCs w:val="24"/>
            </w:rPr>
          </w:pPr>
          <w:r w:rsidRPr="006C60CF">
            <w:rPr>
              <w:rFonts w:ascii="Arial" w:hAnsi="Arial" w:cs="Arial"/>
              <w:sz w:val="24"/>
              <w:szCs w:val="24"/>
            </w:rPr>
            <w:fldChar w:fldCharType="begin"/>
          </w:r>
          <w:r w:rsidRPr="006C60CF">
            <w:rPr>
              <w:rFonts w:ascii="Arial" w:hAnsi="Arial" w:cs="Arial"/>
              <w:sz w:val="24"/>
              <w:szCs w:val="24"/>
            </w:rPr>
            <w:instrText xml:space="preserve"> TOC \o "1-3" \h \z \u </w:instrText>
          </w:r>
          <w:r w:rsidRPr="006C60CF">
            <w:rPr>
              <w:rFonts w:ascii="Arial" w:hAnsi="Arial" w:cs="Arial"/>
              <w:sz w:val="24"/>
              <w:szCs w:val="24"/>
            </w:rPr>
            <w:fldChar w:fldCharType="separate"/>
          </w:r>
          <w:hyperlink w:anchor="_Toc156596733" w:history="1">
            <w:r w:rsidRPr="006C60CF">
              <w:rPr>
                <w:rStyle w:val="Hyperlink"/>
                <w:rFonts w:ascii="Arial" w:hAnsi="Arial" w:cs="Arial"/>
                <w:noProof/>
                <w:sz w:val="24"/>
                <w:szCs w:val="24"/>
              </w:rPr>
              <w:t>Introduction and Background</w:t>
            </w:r>
            <w:r w:rsidRPr="006C60CF">
              <w:rPr>
                <w:rFonts w:ascii="Arial" w:hAnsi="Arial" w:cs="Arial"/>
                <w:noProof/>
                <w:webHidden/>
                <w:sz w:val="24"/>
                <w:szCs w:val="24"/>
              </w:rPr>
              <w:tab/>
            </w:r>
            <w:r w:rsidRPr="006C60CF">
              <w:rPr>
                <w:rFonts w:ascii="Arial" w:hAnsi="Arial" w:cs="Arial"/>
                <w:noProof/>
                <w:webHidden/>
                <w:sz w:val="24"/>
                <w:szCs w:val="24"/>
              </w:rPr>
              <w:fldChar w:fldCharType="begin"/>
            </w:r>
            <w:r w:rsidRPr="006C60CF">
              <w:rPr>
                <w:rFonts w:ascii="Arial" w:hAnsi="Arial" w:cs="Arial"/>
                <w:noProof/>
                <w:webHidden/>
                <w:sz w:val="24"/>
                <w:szCs w:val="24"/>
              </w:rPr>
              <w:instrText xml:space="preserve"> PAGEREF _Toc156596733 \h </w:instrText>
            </w:r>
            <w:r w:rsidRPr="006C60CF">
              <w:rPr>
                <w:rFonts w:ascii="Arial" w:hAnsi="Arial" w:cs="Arial"/>
                <w:noProof/>
                <w:webHidden/>
                <w:sz w:val="24"/>
                <w:szCs w:val="24"/>
              </w:rPr>
            </w:r>
            <w:r w:rsidRPr="006C60CF">
              <w:rPr>
                <w:rFonts w:ascii="Arial" w:hAnsi="Arial" w:cs="Arial"/>
                <w:noProof/>
                <w:webHidden/>
                <w:sz w:val="24"/>
                <w:szCs w:val="24"/>
              </w:rPr>
              <w:fldChar w:fldCharType="separate"/>
            </w:r>
            <w:r w:rsidRPr="006C60CF">
              <w:rPr>
                <w:rFonts w:ascii="Arial" w:hAnsi="Arial" w:cs="Arial"/>
                <w:noProof/>
                <w:webHidden/>
                <w:sz w:val="24"/>
                <w:szCs w:val="24"/>
              </w:rPr>
              <w:t>3</w:t>
            </w:r>
            <w:r w:rsidRPr="006C60CF">
              <w:rPr>
                <w:rFonts w:ascii="Arial" w:hAnsi="Arial" w:cs="Arial"/>
                <w:noProof/>
                <w:webHidden/>
                <w:sz w:val="24"/>
                <w:szCs w:val="24"/>
              </w:rPr>
              <w:fldChar w:fldCharType="end"/>
            </w:r>
          </w:hyperlink>
        </w:p>
        <w:p w14:paraId="0107AA86" w14:textId="3FD9CCE6" w:rsidR="006C60CF" w:rsidRPr="006C60CF" w:rsidRDefault="002940EB" w:rsidP="006C60CF">
          <w:pPr>
            <w:pStyle w:val="TOC1"/>
            <w:tabs>
              <w:tab w:val="right" w:leader="dot" w:pos="9350"/>
            </w:tabs>
            <w:spacing w:line="360" w:lineRule="auto"/>
            <w:jc w:val="both"/>
            <w:rPr>
              <w:rFonts w:ascii="Arial" w:hAnsi="Arial" w:cs="Arial"/>
              <w:noProof/>
              <w:sz w:val="24"/>
              <w:szCs w:val="24"/>
            </w:rPr>
          </w:pPr>
          <w:hyperlink w:anchor="_Toc156596734" w:history="1">
            <w:r w:rsidR="006C60CF" w:rsidRPr="006C60CF">
              <w:rPr>
                <w:rStyle w:val="Hyperlink"/>
                <w:rFonts w:ascii="Arial" w:eastAsia="Times New Roman" w:hAnsi="Arial" w:cs="Arial"/>
                <w:noProof/>
                <w:sz w:val="24"/>
                <w:szCs w:val="24"/>
                <w:lang w:eastAsia="en-GB"/>
              </w:rPr>
              <w:t>Discussion and Literature Review</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_Toc156596734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4</w:t>
            </w:r>
            <w:r w:rsidR="006C60CF" w:rsidRPr="006C60CF">
              <w:rPr>
                <w:rFonts w:ascii="Arial" w:hAnsi="Arial" w:cs="Arial"/>
                <w:noProof/>
                <w:webHidden/>
                <w:sz w:val="24"/>
                <w:szCs w:val="24"/>
              </w:rPr>
              <w:fldChar w:fldCharType="end"/>
            </w:r>
          </w:hyperlink>
        </w:p>
        <w:p w14:paraId="1E259566" w14:textId="35F32C1B"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35" w:history="1">
            <w:r w:rsidR="006C60CF" w:rsidRPr="006C60CF">
              <w:rPr>
                <w:rStyle w:val="Hyperlink"/>
                <w:rFonts w:ascii="Arial" w:hAnsi="Arial" w:cs="Arial"/>
                <w:noProof/>
                <w:sz w:val="24"/>
                <w:szCs w:val="24"/>
              </w:rPr>
              <w:t>Review of Socio-Economic Factors - PESTLE Analysis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_Toc156596735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4</w:t>
            </w:r>
            <w:r w:rsidR="006C60CF" w:rsidRPr="006C60CF">
              <w:rPr>
                <w:rFonts w:ascii="Arial" w:hAnsi="Arial" w:cs="Arial"/>
                <w:noProof/>
                <w:webHidden/>
                <w:sz w:val="24"/>
                <w:szCs w:val="24"/>
              </w:rPr>
              <w:fldChar w:fldCharType="end"/>
            </w:r>
          </w:hyperlink>
        </w:p>
        <w:p w14:paraId="22E11ECF" w14:textId="0C188ADB"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36" w:history="1">
            <w:r w:rsidR="006C60CF" w:rsidRPr="006C60CF">
              <w:rPr>
                <w:rStyle w:val="Hyperlink"/>
                <w:rFonts w:ascii="Arial" w:eastAsia="Times New Roman" w:hAnsi="Arial" w:cs="Arial"/>
                <w:noProof/>
                <w:sz w:val="24"/>
                <w:szCs w:val="24"/>
                <w:lang w:eastAsia="en-GB"/>
              </w:rPr>
              <w:t>Political Factors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_Toc156596736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4</w:t>
            </w:r>
            <w:r w:rsidR="006C60CF" w:rsidRPr="006C60CF">
              <w:rPr>
                <w:rFonts w:ascii="Arial" w:hAnsi="Arial" w:cs="Arial"/>
                <w:noProof/>
                <w:webHidden/>
                <w:sz w:val="24"/>
                <w:szCs w:val="24"/>
              </w:rPr>
              <w:fldChar w:fldCharType="end"/>
            </w:r>
          </w:hyperlink>
        </w:p>
        <w:p w14:paraId="3167A562" w14:textId="218C921A"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37" w:history="1">
            <w:r w:rsidR="006C60CF" w:rsidRPr="006C60CF">
              <w:rPr>
                <w:rStyle w:val="Hyperlink"/>
                <w:rFonts w:ascii="Arial" w:hAnsi="Arial" w:cs="Arial"/>
                <w:noProof/>
                <w:sz w:val="24"/>
                <w:szCs w:val="24"/>
              </w:rPr>
              <w:t>Economic Factors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_Toc156596737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4</w:t>
            </w:r>
            <w:r w:rsidR="006C60CF" w:rsidRPr="006C60CF">
              <w:rPr>
                <w:rFonts w:ascii="Arial" w:hAnsi="Arial" w:cs="Arial"/>
                <w:noProof/>
                <w:webHidden/>
                <w:sz w:val="24"/>
                <w:szCs w:val="24"/>
              </w:rPr>
              <w:fldChar w:fldCharType="end"/>
            </w:r>
          </w:hyperlink>
        </w:p>
        <w:p w14:paraId="704068F1" w14:textId="6DC9B9EA"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38" w:history="1">
            <w:r w:rsidR="006C60CF" w:rsidRPr="006C60CF">
              <w:rPr>
                <w:rStyle w:val="Hyperlink"/>
                <w:rFonts w:ascii="Arial" w:eastAsia="Times New Roman" w:hAnsi="Arial" w:cs="Arial"/>
                <w:noProof/>
                <w:sz w:val="24"/>
                <w:szCs w:val="24"/>
                <w:lang w:eastAsia="en-GB"/>
              </w:rPr>
              <w:t>Social Factors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_Toc156596738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4</w:t>
            </w:r>
            <w:r w:rsidR="006C60CF" w:rsidRPr="006C60CF">
              <w:rPr>
                <w:rFonts w:ascii="Arial" w:hAnsi="Arial" w:cs="Arial"/>
                <w:noProof/>
                <w:webHidden/>
                <w:sz w:val="24"/>
                <w:szCs w:val="24"/>
              </w:rPr>
              <w:fldChar w:fldCharType="end"/>
            </w:r>
          </w:hyperlink>
        </w:p>
        <w:p w14:paraId="7206E0EB" w14:textId="3DA312D6"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39" w:history="1">
            <w:r w:rsidR="006C60CF" w:rsidRPr="006C60CF">
              <w:rPr>
                <w:rStyle w:val="Hyperlink"/>
                <w:rFonts w:ascii="Arial" w:eastAsia="Times New Roman" w:hAnsi="Arial" w:cs="Arial"/>
                <w:noProof/>
                <w:sz w:val="24"/>
                <w:szCs w:val="24"/>
                <w:lang w:eastAsia="en-GB"/>
              </w:rPr>
              <w:t>Technological Factors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_Toc156596739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4</w:t>
            </w:r>
            <w:r w:rsidR="006C60CF" w:rsidRPr="006C60CF">
              <w:rPr>
                <w:rFonts w:ascii="Arial" w:hAnsi="Arial" w:cs="Arial"/>
                <w:noProof/>
                <w:webHidden/>
                <w:sz w:val="24"/>
                <w:szCs w:val="24"/>
              </w:rPr>
              <w:fldChar w:fldCharType="end"/>
            </w:r>
          </w:hyperlink>
        </w:p>
        <w:p w14:paraId="0CEF873E" w14:textId="6DDB50C6"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40" w:history="1">
            <w:r w:rsidR="006C60CF" w:rsidRPr="006C60CF">
              <w:rPr>
                <w:rStyle w:val="Hyperlink"/>
                <w:rFonts w:ascii="Arial" w:hAnsi="Arial" w:cs="Arial"/>
                <w:noProof/>
                <w:sz w:val="24"/>
                <w:szCs w:val="24"/>
              </w:rPr>
              <w:t>Legal Factors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_Toc156596740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5</w:t>
            </w:r>
            <w:r w:rsidR="006C60CF" w:rsidRPr="006C60CF">
              <w:rPr>
                <w:rFonts w:ascii="Arial" w:hAnsi="Arial" w:cs="Arial"/>
                <w:noProof/>
                <w:webHidden/>
                <w:sz w:val="24"/>
                <w:szCs w:val="24"/>
              </w:rPr>
              <w:fldChar w:fldCharType="end"/>
            </w:r>
          </w:hyperlink>
        </w:p>
        <w:p w14:paraId="5C241057" w14:textId="67ADE500"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41" w:history="1">
            <w:r w:rsidR="006C60CF" w:rsidRPr="006C60CF">
              <w:rPr>
                <w:rStyle w:val="Hyperlink"/>
                <w:rFonts w:ascii="Arial" w:hAnsi="Arial" w:cs="Arial"/>
                <w:noProof/>
                <w:sz w:val="24"/>
                <w:szCs w:val="24"/>
              </w:rPr>
              <w:t>Industry Trends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_Toc156596741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5</w:t>
            </w:r>
            <w:r w:rsidR="006C60CF" w:rsidRPr="006C60CF">
              <w:rPr>
                <w:rFonts w:ascii="Arial" w:hAnsi="Arial" w:cs="Arial"/>
                <w:noProof/>
                <w:webHidden/>
                <w:sz w:val="24"/>
                <w:szCs w:val="24"/>
              </w:rPr>
              <w:fldChar w:fldCharType="end"/>
            </w:r>
          </w:hyperlink>
        </w:p>
        <w:p w14:paraId="6E93C9FF" w14:textId="1F06FB7A"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42" w:history="1">
            <w:r w:rsidR="006C60CF" w:rsidRPr="006C60CF">
              <w:rPr>
                <w:rStyle w:val="Hyperlink"/>
                <w:rFonts w:ascii="Arial" w:hAnsi="Arial" w:cs="Arial"/>
                <w:noProof/>
                <w:sz w:val="24"/>
                <w:szCs w:val="24"/>
              </w:rPr>
              <w:t>Retention Rates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_Toc156596742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5</w:t>
            </w:r>
            <w:r w:rsidR="006C60CF" w:rsidRPr="006C60CF">
              <w:rPr>
                <w:rFonts w:ascii="Arial" w:hAnsi="Arial" w:cs="Arial"/>
                <w:noProof/>
                <w:webHidden/>
                <w:sz w:val="24"/>
                <w:szCs w:val="24"/>
              </w:rPr>
              <w:fldChar w:fldCharType="end"/>
            </w:r>
          </w:hyperlink>
        </w:p>
        <w:p w14:paraId="36B92729" w14:textId="614F73CF"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43" w:history="1">
            <w:r w:rsidR="006C60CF" w:rsidRPr="006C60CF">
              <w:rPr>
                <w:rStyle w:val="Hyperlink"/>
                <w:rFonts w:ascii="Arial" w:hAnsi="Arial" w:cs="Arial"/>
                <w:noProof/>
                <w:sz w:val="24"/>
                <w:szCs w:val="24"/>
              </w:rPr>
              <w:t>Turnover Rates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_Toc156596743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5</w:t>
            </w:r>
            <w:r w:rsidR="006C60CF" w:rsidRPr="006C60CF">
              <w:rPr>
                <w:rFonts w:ascii="Arial" w:hAnsi="Arial" w:cs="Arial"/>
                <w:noProof/>
                <w:webHidden/>
                <w:sz w:val="24"/>
                <w:szCs w:val="24"/>
              </w:rPr>
              <w:fldChar w:fldCharType="end"/>
            </w:r>
          </w:hyperlink>
        </w:p>
        <w:p w14:paraId="78201C8B" w14:textId="71CC4B72"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44" w:history="1">
            <w:r w:rsidR="006C60CF" w:rsidRPr="006C60CF">
              <w:rPr>
                <w:rStyle w:val="Hyperlink"/>
                <w:rFonts w:ascii="Arial" w:hAnsi="Arial" w:cs="Arial"/>
                <w:noProof/>
                <w:sz w:val="24"/>
                <w:szCs w:val="24"/>
              </w:rPr>
              <w:t>Emergence of Different Work Modes in the Hospitality Industry</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_Toc156596744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5</w:t>
            </w:r>
            <w:r w:rsidR="006C60CF" w:rsidRPr="006C60CF">
              <w:rPr>
                <w:rFonts w:ascii="Arial" w:hAnsi="Arial" w:cs="Arial"/>
                <w:noProof/>
                <w:webHidden/>
                <w:sz w:val="24"/>
                <w:szCs w:val="24"/>
              </w:rPr>
              <w:fldChar w:fldCharType="end"/>
            </w:r>
          </w:hyperlink>
        </w:p>
        <w:p w14:paraId="02F3F9BC" w14:textId="501E7741"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45" w:history="1">
            <w:r w:rsidR="006C60CF" w:rsidRPr="006C60CF">
              <w:rPr>
                <w:rStyle w:val="Hyperlink"/>
                <w:rFonts w:ascii="Arial" w:eastAsia="Times New Roman" w:hAnsi="Arial" w:cs="Arial"/>
                <w:noProof/>
                <w:sz w:val="24"/>
                <w:szCs w:val="24"/>
                <w:lang w:eastAsia="en-GB"/>
              </w:rPr>
              <w:t>Hybrid Work Mode</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_Toc156596745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5</w:t>
            </w:r>
            <w:r w:rsidR="006C60CF" w:rsidRPr="006C60CF">
              <w:rPr>
                <w:rFonts w:ascii="Arial" w:hAnsi="Arial" w:cs="Arial"/>
                <w:noProof/>
                <w:webHidden/>
                <w:sz w:val="24"/>
                <w:szCs w:val="24"/>
              </w:rPr>
              <w:fldChar w:fldCharType="end"/>
            </w:r>
          </w:hyperlink>
        </w:p>
        <w:p w14:paraId="64C050E0" w14:textId="53317743"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46" w:history="1">
            <w:r w:rsidR="006C60CF" w:rsidRPr="006C60CF">
              <w:rPr>
                <w:rStyle w:val="Hyperlink"/>
                <w:rFonts w:ascii="Arial" w:eastAsia="Times New Roman" w:hAnsi="Arial" w:cs="Arial"/>
                <w:noProof/>
                <w:sz w:val="24"/>
                <w:szCs w:val="24"/>
                <w:lang w:eastAsia="en-GB"/>
              </w:rPr>
              <w:t>Office Work Arrangement</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_Toc156596746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6</w:t>
            </w:r>
            <w:r w:rsidR="006C60CF" w:rsidRPr="006C60CF">
              <w:rPr>
                <w:rFonts w:ascii="Arial" w:hAnsi="Arial" w:cs="Arial"/>
                <w:noProof/>
                <w:webHidden/>
                <w:sz w:val="24"/>
                <w:szCs w:val="24"/>
              </w:rPr>
              <w:fldChar w:fldCharType="end"/>
            </w:r>
          </w:hyperlink>
        </w:p>
        <w:p w14:paraId="40EB8854" w14:textId="5D7C4168"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47" w:history="1">
            <w:r w:rsidR="006C60CF" w:rsidRPr="006C60CF">
              <w:rPr>
                <w:rStyle w:val="Hyperlink"/>
                <w:rFonts w:ascii="Arial" w:hAnsi="Arial" w:cs="Arial"/>
                <w:noProof/>
                <w:sz w:val="24"/>
                <w:szCs w:val="24"/>
              </w:rPr>
              <w:t>Flexi Work Mode</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_Toc156596747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6</w:t>
            </w:r>
            <w:r w:rsidR="006C60CF" w:rsidRPr="006C60CF">
              <w:rPr>
                <w:rFonts w:ascii="Arial" w:hAnsi="Arial" w:cs="Arial"/>
                <w:noProof/>
                <w:webHidden/>
                <w:sz w:val="24"/>
                <w:szCs w:val="24"/>
              </w:rPr>
              <w:fldChar w:fldCharType="end"/>
            </w:r>
          </w:hyperlink>
        </w:p>
        <w:p w14:paraId="26D9DF06" w14:textId="5F37E69A"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48" w:history="1">
            <w:r w:rsidR="006C60CF" w:rsidRPr="006C60CF">
              <w:rPr>
                <w:rStyle w:val="Hyperlink"/>
                <w:rFonts w:ascii="Arial" w:eastAsia="Times New Roman" w:hAnsi="Arial" w:cs="Arial"/>
                <w:noProof/>
                <w:sz w:val="24"/>
                <w:szCs w:val="24"/>
                <w:lang w:eastAsia="en-GB"/>
              </w:rPr>
              <w:t>Case Studies of International Hotel Brands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_Toc156596748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6</w:t>
            </w:r>
            <w:r w:rsidR="006C60CF" w:rsidRPr="006C60CF">
              <w:rPr>
                <w:rFonts w:ascii="Arial" w:hAnsi="Arial" w:cs="Arial"/>
                <w:noProof/>
                <w:webHidden/>
                <w:sz w:val="24"/>
                <w:szCs w:val="24"/>
              </w:rPr>
              <w:fldChar w:fldCharType="end"/>
            </w:r>
          </w:hyperlink>
        </w:p>
        <w:p w14:paraId="0F4DC139" w14:textId="6BBEEF98"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49" w:history="1">
            <w:r w:rsidR="006C60CF" w:rsidRPr="006C60CF">
              <w:rPr>
                <w:rStyle w:val="Hyperlink"/>
                <w:rFonts w:ascii="Arial" w:eastAsia="Times New Roman" w:hAnsi="Arial" w:cs="Arial"/>
                <w:noProof/>
                <w:sz w:val="24"/>
                <w:szCs w:val="24"/>
                <w:lang w:eastAsia="en-GB"/>
              </w:rPr>
              <w:t>Marriott</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_Toc156596749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6</w:t>
            </w:r>
            <w:r w:rsidR="006C60CF" w:rsidRPr="006C60CF">
              <w:rPr>
                <w:rFonts w:ascii="Arial" w:hAnsi="Arial" w:cs="Arial"/>
                <w:noProof/>
                <w:webHidden/>
                <w:sz w:val="24"/>
                <w:szCs w:val="24"/>
              </w:rPr>
              <w:fldChar w:fldCharType="end"/>
            </w:r>
          </w:hyperlink>
        </w:p>
        <w:p w14:paraId="34FA6B98" w14:textId="786213C9"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50" w:history="1">
            <w:r w:rsidR="006C60CF" w:rsidRPr="006C60CF">
              <w:rPr>
                <w:rStyle w:val="Hyperlink"/>
                <w:rFonts w:ascii="Arial" w:eastAsia="Times New Roman" w:hAnsi="Arial" w:cs="Arial"/>
                <w:noProof/>
                <w:sz w:val="24"/>
                <w:szCs w:val="24"/>
                <w:lang w:eastAsia="en-GB"/>
              </w:rPr>
              <w:t>IHG</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_Toc156596750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7</w:t>
            </w:r>
            <w:r w:rsidR="006C60CF" w:rsidRPr="006C60CF">
              <w:rPr>
                <w:rFonts w:ascii="Arial" w:hAnsi="Arial" w:cs="Arial"/>
                <w:noProof/>
                <w:webHidden/>
                <w:sz w:val="24"/>
                <w:szCs w:val="24"/>
              </w:rPr>
              <w:fldChar w:fldCharType="end"/>
            </w:r>
          </w:hyperlink>
        </w:p>
        <w:p w14:paraId="05FE6F6D" w14:textId="6812ACB5" w:rsidR="006C60CF" w:rsidRPr="006C60CF" w:rsidRDefault="002940EB" w:rsidP="006C60CF">
          <w:pPr>
            <w:pStyle w:val="TOC3"/>
            <w:tabs>
              <w:tab w:val="right" w:leader="dot" w:pos="9350"/>
            </w:tabs>
            <w:spacing w:line="360" w:lineRule="auto"/>
            <w:jc w:val="both"/>
            <w:rPr>
              <w:rFonts w:ascii="Arial" w:hAnsi="Arial" w:cs="Arial"/>
              <w:noProof/>
              <w:sz w:val="24"/>
              <w:szCs w:val="24"/>
            </w:rPr>
          </w:pPr>
          <w:hyperlink w:anchor="_Toc156596751" w:history="1">
            <w:r w:rsidR="006C60CF" w:rsidRPr="006C60CF">
              <w:rPr>
                <w:rStyle w:val="Hyperlink"/>
                <w:rFonts w:ascii="Arial" w:eastAsia="Times New Roman" w:hAnsi="Arial" w:cs="Arial"/>
                <w:noProof/>
                <w:sz w:val="24"/>
                <w:szCs w:val="24"/>
                <w:lang w:eastAsia="en-GB"/>
              </w:rPr>
              <w:t>Hilton</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_Toc156596751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7</w:t>
            </w:r>
            <w:r w:rsidR="006C60CF" w:rsidRPr="006C60CF">
              <w:rPr>
                <w:rFonts w:ascii="Arial" w:hAnsi="Arial" w:cs="Arial"/>
                <w:noProof/>
                <w:webHidden/>
                <w:sz w:val="24"/>
                <w:szCs w:val="24"/>
              </w:rPr>
              <w:fldChar w:fldCharType="end"/>
            </w:r>
          </w:hyperlink>
        </w:p>
        <w:p w14:paraId="0D056DD6" w14:textId="4088FD48"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52" w:history="1">
            <w:r w:rsidR="006C60CF" w:rsidRPr="006C60CF">
              <w:rPr>
                <w:rStyle w:val="Hyperlink"/>
                <w:rFonts w:ascii="Arial" w:hAnsi="Arial" w:cs="Arial"/>
                <w:noProof/>
                <w:sz w:val="24"/>
                <w:szCs w:val="24"/>
              </w:rPr>
              <w:t>Monitoring and Managing Employees in Different Work Modes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_Toc156596752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7</w:t>
            </w:r>
            <w:r w:rsidR="006C60CF" w:rsidRPr="006C60CF">
              <w:rPr>
                <w:rFonts w:ascii="Arial" w:hAnsi="Arial" w:cs="Arial"/>
                <w:noProof/>
                <w:webHidden/>
                <w:sz w:val="24"/>
                <w:szCs w:val="24"/>
              </w:rPr>
              <w:fldChar w:fldCharType="end"/>
            </w:r>
          </w:hyperlink>
        </w:p>
        <w:p w14:paraId="245357ED" w14:textId="79EDDB5A"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53" w:history="1">
            <w:r w:rsidR="006C60CF" w:rsidRPr="006C60CF">
              <w:rPr>
                <w:rStyle w:val="Hyperlink"/>
                <w:rFonts w:ascii="Arial" w:hAnsi="Arial" w:cs="Arial"/>
                <w:noProof/>
                <w:sz w:val="24"/>
                <w:szCs w:val="24"/>
              </w:rPr>
              <w:t>Potential Solutions and Best Practices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_Toc156596753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7</w:t>
            </w:r>
            <w:r w:rsidR="006C60CF" w:rsidRPr="006C60CF">
              <w:rPr>
                <w:rFonts w:ascii="Arial" w:hAnsi="Arial" w:cs="Arial"/>
                <w:noProof/>
                <w:webHidden/>
                <w:sz w:val="24"/>
                <w:szCs w:val="24"/>
              </w:rPr>
              <w:fldChar w:fldCharType="end"/>
            </w:r>
          </w:hyperlink>
        </w:p>
        <w:p w14:paraId="2C60E6E1" w14:textId="22F0299D" w:rsidR="006C60CF" w:rsidRPr="006C60CF" w:rsidRDefault="002940EB" w:rsidP="006C60CF">
          <w:pPr>
            <w:pStyle w:val="TOC1"/>
            <w:tabs>
              <w:tab w:val="right" w:leader="dot" w:pos="9350"/>
            </w:tabs>
            <w:spacing w:line="360" w:lineRule="auto"/>
            <w:jc w:val="both"/>
            <w:rPr>
              <w:rFonts w:ascii="Arial" w:hAnsi="Arial" w:cs="Arial"/>
              <w:noProof/>
              <w:sz w:val="24"/>
              <w:szCs w:val="24"/>
            </w:rPr>
          </w:pPr>
          <w:hyperlink w:anchor="_Toc156596754" w:history="1">
            <w:r w:rsidR="006C60CF" w:rsidRPr="006C60CF">
              <w:rPr>
                <w:rStyle w:val="Hyperlink"/>
                <w:rFonts w:ascii="Arial" w:hAnsi="Arial" w:cs="Arial"/>
                <w:noProof/>
                <w:sz w:val="24"/>
                <w:szCs w:val="24"/>
              </w:rPr>
              <w:t>Evaluation and Conclusion</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_Toc156596754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8</w:t>
            </w:r>
            <w:r w:rsidR="006C60CF" w:rsidRPr="006C60CF">
              <w:rPr>
                <w:rFonts w:ascii="Arial" w:hAnsi="Arial" w:cs="Arial"/>
                <w:noProof/>
                <w:webHidden/>
                <w:sz w:val="24"/>
                <w:szCs w:val="24"/>
              </w:rPr>
              <w:fldChar w:fldCharType="end"/>
            </w:r>
          </w:hyperlink>
        </w:p>
        <w:p w14:paraId="1C862008" w14:textId="2EBDE143"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55" w:history="1">
            <w:r w:rsidR="006C60CF" w:rsidRPr="006C60CF">
              <w:rPr>
                <w:rStyle w:val="Hyperlink"/>
                <w:rFonts w:ascii="Arial" w:eastAsia="Times New Roman" w:hAnsi="Arial" w:cs="Arial"/>
                <w:noProof/>
                <w:sz w:val="24"/>
                <w:szCs w:val="24"/>
                <w:lang w:eastAsia="en-GB"/>
              </w:rPr>
              <w:t>Summary of Key Findings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_Toc156596755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8</w:t>
            </w:r>
            <w:r w:rsidR="006C60CF" w:rsidRPr="006C60CF">
              <w:rPr>
                <w:rFonts w:ascii="Arial" w:hAnsi="Arial" w:cs="Arial"/>
                <w:noProof/>
                <w:webHidden/>
                <w:sz w:val="24"/>
                <w:szCs w:val="24"/>
              </w:rPr>
              <w:fldChar w:fldCharType="end"/>
            </w:r>
          </w:hyperlink>
        </w:p>
        <w:p w14:paraId="608781A9" w14:textId="7BFCAF77"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56" w:history="1">
            <w:r w:rsidR="006C60CF" w:rsidRPr="006C60CF">
              <w:rPr>
                <w:rStyle w:val="Hyperlink"/>
                <w:rFonts w:ascii="Arial" w:hAnsi="Arial" w:cs="Arial"/>
                <w:noProof/>
                <w:sz w:val="24"/>
                <w:szCs w:val="24"/>
              </w:rPr>
              <w:t>Implications for Hilton Hotels &amp; Resorts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_Toc156596756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8</w:t>
            </w:r>
            <w:r w:rsidR="006C60CF" w:rsidRPr="006C60CF">
              <w:rPr>
                <w:rFonts w:ascii="Arial" w:hAnsi="Arial" w:cs="Arial"/>
                <w:noProof/>
                <w:webHidden/>
                <w:sz w:val="24"/>
                <w:szCs w:val="24"/>
              </w:rPr>
              <w:fldChar w:fldCharType="end"/>
            </w:r>
          </w:hyperlink>
        </w:p>
        <w:p w14:paraId="4986176C" w14:textId="5DADEF42"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57" w:history="1">
            <w:r w:rsidR="006C60CF" w:rsidRPr="006C60CF">
              <w:rPr>
                <w:rStyle w:val="Hyperlink"/>
                <w:rFonts w:ascii="Arial" w:eastAsia="Times New Roman" w:hAnsi="Arial" w:cs="Arial"/>
                <w:noProof/>
                <w:sz w:val="24"/>
                <w:szCs w:val="24"/>
                <w:lang w:eastAsia="en-GB"/>
              </w:rPr>
              <w:t>Recommendations for Employee Performance Management</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_Toc156596757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8</w:t>
            </w:r>
            <w:r w:rsidR="006C60CF" w:rsidRPr="006C60CF">
              <w:rPr>
                <w:rFonts w:ascii="Arial" w:hAnsi="Arial" w:cs="Arial"/>
                <w:noProof/>
                <w:webHidden/>
                <w:sz w:val="24"/>
                <w:szCs w:val="24"/>
              </w:rPr>
              <w:fldChar w:fldCharType="end"/>
            </w:r>
          </w:hyperlink>
        </w:p>
        <w:p w14:paraId="383D5AB5" w14:textId="5FE476C2" w:rsidR="006C60CF" w:rsidRPr="006C60CF" w:rsidRDefault="002940EB" w:rsidP="006C60CF">
          <w:pPr>
            <w:pStyle w:val="TOC2"/>
            <w:tabs>
              <w:tab w:val="right" w:leader="dot" w:pos="9350"/>
            </w:tabs>
            <w:spacing w:line="360" w:lineRule="auto"/>
            <w:jc w:val="both"/>
            <w:rPr>
              <w:rFonts w:ascii="Arial" w:hAnsi="Arial" w:cs="Arial"/>
              <w:noProof/>
              <w:sz w:val="24"/>
              <w:szCs w:val="24"/>
            </w:rPr>
          </w:pPr>
          <w:hyperlink w:anchor="_Toc156596758" w:history="1">
            <w:r w:rsidR="006C60CF" w:rsidRPr="006C60CF">
              <w:rPr>
                <w:rStyle w:val="Hyperlink"/>
                <w:rFonts w:ascii="Arial" w:hAnsi="Arial" w:cs="Arial"/>
                <w:noProof/>
                <w:sz w:val="24"/>
                <w:szCs w:val="24"/>
              </w:rPr>
              <w:t>Future Research Directions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_Toc156596758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9</w:t>
            </w:r>
            <w:r w:rsidR="006C60CF" w:rsidRPr="006C60CF">
              <w:rPr>
                <w:rFonts w:ascii="Arial" w:hAnsi="Arial" w:cs="Arial"/>
                <w:noProof/>
                <w:webHidden/>
                <w:sz w:val="24"/>
                <w:szCs w:val="24"/>
              </w:rPr>
              <w:fldChar w:fldCharType="end"/>
            </w:r>
          </w:hyperlink>
        </w:p>
        <w:p w14:paraId="24CDAEBE" w14:textId="33703938" w:rsidR="006C60CF" w:rsidRPr="006C60CF" w:rsidRDefault="002940EB" w:rsidP="006C60CF">
          <w:pPr>
            <w:pStyle w:val="TOC1"/>
            <w:tabs>
              <w:tab w:val="right" w:leader="dot" w:pos="9350"/>
            </w:tabs>
            <w:spacing w:line="360" w:lineRule="auto"/>
            <w:jc w:val="both"/>
            <w:rPr>
              <w:rFonts w:ascii="Arial" w:hAnsi="Arial" w:cs="Arial"/>
              <w:noProof/>
              <w:sz w:val="24"/>
              <w:szCs w:val="24"/>
            </w:rPr>
          </w:pPr>
          <w:hyperlink w:anchor="_Toc156596759" w:history="1">
            <w:r w:rsidR="006C60CF" w:rsidRPr="006C60CF">
              <w:rPr>
                <w:rStyle w:val="Hyperlink"/>
                <w:rFonts w:ascii="Arial" w:hAnsi="Arial" w:cs="Arial"/>
                <w:noProof/>
                <w:sz w:val="24"/>
                <w:szCs w:val="24"/>
              </w:rPr>
              <w:t>References</w:t>
            </w:r>
            <w:r w:rsidR="006C60CF" w:rsidRPr="006C60CF">
              <w:rPr>
                <w:rFonts w:ascii="Arial" w:hAnsi="Arial" w:cs="Arial"/>
                <w:noProof/>
                <w:webHidden/>
                <w:sz w:val="24"/>
                <w:szCs w:val="24"/>
              </w:rPr>
              <w:tab/>
            </w:r>
            <w:r w:rsidR="006C60CF" w:rsidRPr="006C60CF">
              <w:rPr>
                <w:rFonts w:ascii="Arial" w:hAnsi="Arial" w:cs="Arial"/>
                <w:noProof/>
                <w:webHidden/>
                <w:sz w:val="24"/>
                <w:szCs w:val="24"/>
              </w:rPr>
              <w:fldChar w:fldCharType="begin"/>
            </w:r>
            <w:r w:rsidR="006C60CF" w:rsidRPr="006C60CF">
              <w:rPr>
                <w:rFonts w:ascii="Arial" w:hAnsi="Arial" w:cs="Arial"/>
                <w:noProof/>
                <w:webHidden/>
                <w:sz w:val="24"/>
                <w:szCs w:val="24"/>
              </w:rPr>
              <w:instrText xml:space="preserve"> PAGEREF _Toc156596759 \h </w:instrText>
            </w:r>
            <w:r w:rsidR="006C60CF" w:rsidRPr="006C60CF">
              <w:rPr>
                <w:rFonts w:ascii="Arial" w:hAnsi="Arial" w:cs="Arial"/>
                <w:noProof/>
                <w:webHidden/>
                <w:sz w:val="24"/>
                <w:szCs w:val="24"/>
              </w:rPr>
            </w:r>
            <w:r w:rsidR="006C60CF" w:rsidRPr="006C60CF">
              <w:rPr>
                <w:rFonts w:ascii="Arial" w:hAnsi="Arial" w:cs="Arial"/>
                <w:noProof/>
                <w:webHidden/>
                <w:sz w:val="24"/>
                <w:szCs w:val="24"/>
              </w:rPr>
              <w:fldChar w:fldCharType="separate"/>
            </w:r>
            <w:r w:rsidR="006C60CF" w:rsidRPr="006C60CF">
              <w:rPr>
                <w:rFonts w:ascii="Arial" w:hAnsi="Arial" w:cs="Arial"/>
                <w:noProof/>
                <w:webHidden/>
                <w:sz w:val="24"/>
                <w:szCs w:val="24"/>
              </w:rPr>
              <w:t>10</w:t>
            </w:r>
            <w:r w:rsidR="006C60CF" w:rsidRPr="006C60CF">
              <w:rPr>
                <w:rFonts w:ascii="Arial" w:hAnsi="Arial" w:cs="Arial"/>
                <w:noProof/>
                <w:webHidden/>
                <w:sz w:val="24"/>
                <w:szCs w:val="24"/>
              </w:rPr>
              <w:fldChar w:fldCharType="end"/>
            </w:r>
          </w:hyperlink>
        </w:p>
        <w:p w14:paraId="287483F0" w14:textId="734FE2FF" w:rsidR="006C60CF" w:rsidRDefault="006C60CF" w:rsidP="006C60CF">
          <w:pPr>
            <w:spacing w:line="360" w:lineRule="auto"/>
            <w:jc w:val="both"/>
          </w:pPr>
          <w:r w:rsidRPr="006C60CF">
            <w:rPr>
              <w:rFonts w:ascii="Arial" w:hAnsi="Arial" w:cs="Arial"/>
              <w:b/>
              <w:bCs/>
              <w:noProof/>
              <w:sz w:val="24"/>
              <w:szCs w:val="24"/>
            </w:rPr>
            <w:fldChar w:fldCharType="end"/>
          </w:r>
        </w:p>
      </w:sdtContent>
    </w:sdt>
    <w:p w14:paraId="03946D95" w14:textId="77777777" w:rsidR="006C60CF" w:rsidRPr="006C60CF" w:rsidRDefault="006C60CF" w:rsidP="006C60CF">
      <w:pPr>
        <w:spacing w:line="360" w:lineRule="auto"/>
        <w:rPr>
          <w:rFonts w:ascii="Arial" w:eastAsia="Times New Roman" w:hAnsi="Arial" w:cs="Arial"/>
          <w:b/>
          <w:bCs/>
          <w:color w:val="000000"/>
          <w:sz w:val="24"/>
          <w:szCs w:val="24"/>
          <w:lang w:eastAsia="en-GB"/>
          <w14:ligatures w14:val="none"/>
        </w:rPr>
      </w:pPr>
      <w:r w:rsidRPr="006C60CF">
        <w:rPr>
          <w:rFonts w:ascii="Arial" w:eastAsia="Times New Roman" w:hAnsi="Arial" w:cs="Arial"/>
          <w:b/>
          <w:bCs/>
          <w:color w:val="000000"/>
          <w:sz w:val="24"/>
          <w:szCs w:val="24"/>
          <w:lang w:eastAsia="en-GB"/>
          <w14:ligatures w14:val="none"/>
        </w:rPr>
        <w:br w:type="page"/>
      </w:r>
    </w:p>
    <w:p w14:paraId="480703F8" w14:textId="2AA47E77" w:rsidR="006C60CF" w:rsidRPr="006C60CF" w:rsidRDefault="006C60CF" w:rsidP="006C60CF">
      <w:pPr>
        <w:pStyle w:val="Heading1"/>
        <w:spacing w:line="360" w:lineRule="auto"/>
      </w:pPr>
      <w:bookmarkStart w:id="1" w:name="_Toc156596733"/>
      <w:r w:rsidRPr="006C60CF">
        <w:lastRenderedPageBreak/>
        <w:t>Introduction and Background</w:t>
      </w:r>
      <w:bookmarkEnd w:id="1"/>
    </w:p>
    <w:p w14:paraId="50301DEE" w14:textId="4CAE54E3"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One of the biggest and fastest-growing hotel chains in the world is Hilton Hotels &amp; Resorts. It has more than 6,800 buildings in 119 countries and areas around the world since it was founded in 1919. It owns 18 names, which together have more than 6,900 hotels and more than 1 million rooms</w:t>
      </w:r>
      <w:r w:rsidR="009E75CB">
        <w:rPr>
          <w:rFonts w:ascii="Arial" w:eastAsia="Times New Roman" w:hAnsi="Arial" w:cs="Arial"/>
          <w:color w:val="000000"/>
          <w:sz w:val="24"/>
          <w:szCs w:val="24"/>
          <w:lang w:eastAsia="en-GB"/>
          <w14:ligatures w14:val="none"/>
        </w:rPr>
        <w:t xml:space="preserve"> (</w:t>
      </w:r>
      <w:r w:rsidR="009E75CB" w:rsidRPr="009E75CB">
        <w:rPr>
          <w:rFonts w:ascii="Arial" w:eastAsia="Times New Roman" w:hAnsi="Arial" w:cs="Arial"/>
          <w:color w:val="000000"/>
          <w:sz w:val="24"/>
          <w:szCs w:val="24"/>
          <w:lang w:eastAsia="en-GB"/>
          <w14:ligatures w14:val="none"/>
        </w:rPr>
        <w:t>Hilton, 2023</w:t>
      </w:r>
      <w:r w:rsidR="009E75CB">
        <w:rPr>
          <w:rFonts w:ascii="Arial" w:eastAsia="Times New Roman" w:hAnsi="Arial" w:cs="Arial"/>
          <w:color w:val="000000"/>
          <w:sz w:val="24"/>
          <w:szCs w:val="24"/>
          <w:lang w:eastAsia="en-GB"/>
          <w14:ligatures w14:val="none"/>
        </w:rPr>
        <w:t>)</w:t>
      </w:r>
      <w:r w:rsidRPr="006C60CF">
        <w:rPr>
          <w:rFonts w:ascii="Arial" w:eastAsia="Times New Roman" w:hAnsi="Arial" w:cs="Arial"/>
          <w:color w:val="000000"/>
          <w:sz w:val="24"/>
          <w:szCs w:val="24"/>
          <w:lang w:eastAsia="en-GB"/>
          <w14:ligatures w14:val="none"/>
        </w:rPr>
        <w:t>. As the world's largest hotel company, Hilton serves more than 144 million people every year and relies on hardworking, committed employees to make sure guests have great experiences. But the hotel business has one of the highest change rates, coming in at almost 30%. Long and difficult job hours, limited career advancement, low pay, and not having enough freedom are common reasons</w:t>
      </w:r>
      <w:r w:rsidR="009E75CB">
        <w:rPr>
          <w:rFonts w:ascii="Arial" w:eastAsia="Times New Roman" w:hAnsi="Arial" w:cs="Arial"/>
          <w:color w:val="000000"/>
          <w:sz w:val="24"/>
          <w:szCs w:val="24"/>
          <w:lang w:eastAsia="en-GB"/>
          <w14:ligatures w14:val="none"/>
        </w:rPr>
        <w:t xml:space="preserve"> (</w:t>
      </w:r>
      <w:r w:rsidR="009E75CB" w:rsidRPr="009E75CB">
        <w:rPr>
          <w:rFonts w:ascii="Arial" w:eastAsia="Times New Roman" w:hAnsi="Arial" w:cs="Arial"/>
          <w:color w:val="000000"/>
          <w:sz w:val="24"/>
          <w:szCs w:val="24"/>
          <w:lang w:eastAsia="en-GB"/>
          <w14:ligatures w14:val="none"/>
        </w:rPr>
        <w:t>Hilton, 2023</w:t>
      </w:r>
      <w:r w:rsidR="009E75CB">
        <w:rPr>
          <w:rFonts w:ascii="Arial" w:eastAsia="Times New Roman" w:hAnsi="Arial" w:cs="Arial"/>
          <w:color w:val="000000"/>
          <w:sz w:val="24"/>
          <w:szCs w:val="24"/>
          <w:lang w:eastAsia="en-GB"/>
          <w14:ligatures w14:val="none"/>
        </w:rPr>
        <w:t>)</w:t>
      </w:r>
      <w:r w:rsidRPr="006C60CF">
        <w:rPr>
          <w:rFonts w:ascii="Arial" w:eastAsia="Times New Roman" w:hAnsi="Arial" w:cs="Arial"/>
          <w:color w:val="000000"/>
          <w:sz w:val="24"/>
          <w:szCs w:val="24"/>
          <w:lang w:eastAsia="en-GB"/>
          <w14:ligatures w14:val="none"/>
        </w:rPr>
        <w:t>. The pandemic made hiring problems worse by causing mass cuts, health risks, babysitting problems, and other problems. This led to a trend called 'The Great Resignation' in 2021 and 2022. This led to a hiring shortage of about 15 to 20 percent across all US hotels, which forced them to spend money on retention and competitive advantages</w:t>
      </w:r>
      <w:r w:rsidR="009E75CB">
        <w:rPr>
          <w:rFonts w:ascii="Arial" w:eastAsia="Times New Roman" w:hAnsi="Arial" w:cs="Arial"/>
          <w:color w:val="000000"/>
          <w:sz w:val="24"/>
          <w:szCs w:val="24"/>
          <w:lang w:eastAsia="en-GB"/>
          <w14:ligatures w14:val="none"/>
        </w:rPr>
        <w:t xml:space="preserve"> (</w:t>
      </w:r>
      <w:r w:rsidR="009E75CB" w:rsidRPr="009E75CB">
        <w:rPr>
          <w:rFonts w:ascii="Arial" w:eastAsia="Times New Roman" w:hAnsi="Arial" w:cs="Arial"/>
          <w:color w:val="000000"/>
          <w:sz w:val="24"/>
          <w:szCs w:val="24"/>
          <w:lang w:eastAsia="en-GB"/>
          <w14:ligatures w14:val="none"/>
        </w:rPr>
        <w:t>Financial Times</w:t>
      </w:r>
      <w:r w:rsidR="009E75CB">
        <w:rPr>
          <w:rFonts w:ascii="Arial" w:eastAsia="Times New Roman" w:hAnsi="Arial" w:cs="Arial"/>
          <w:color w:val="000000"/>
          <w:sz w:val="24"/>
          <w:szCs w:val="24"/>
          <w:lang w:eastAsia="en-GB"/>
          <w14:ligatures w14:val="none"/>
        </w:rPr>
        <w:t>,</w:t>
      </w:r>
      <w:r w:rsidR="009E75CB" w:rsidRPr="009E75CB">
        <w:rPr>
          <w:rFonts w:ascii="Arial" w:eastAsia="Times New Roman" w:hAnsi="Arial" w:cs="Arial"/>
          <w:color w:val="000000"/>
          <w:sz w:val="24"/>
          <w:szCs w:val="24"/>
          <w:lang w:eastAsia="en-GB"/>
          <w14:ligatures w14:val="none"/>
        </w:rPr>
        <w:t xml:space="preserve"> 2024</w:t>
      </w:r>
      <w:r w:rsidR="009E75CB">
        <w:rPr>
          <w:rFonts w:ascii="Arial" w:eastAsia="Times New Roman" w:hAnsi="Arial" w:cs="Arial"/>
          <w:color w:val="000000"/>
          <w:sz w:val="24"/>
          <w:szCs w:val="24"/>
          <w:lang w:eastAsia="en-GB"/>
          <w14:ligatures w14:val="none"/>
        </w:rPr>
        <w:t>)</w:t>
      </w:r>
      <w:r w:rsidRPr="006C60CF">
        <w:rPr>
          <w:rFonts w:ascii="Arial" w:eastAsia="Times New Roman" w:hAnsi="Arial" w:cs="Arial"/>
          <w:color w:val="000000"/>
          <w:sz w:val="24"/>
          <w:szCs w:val="24"/>
          <w:lang w:eastAsia="en-GB"/>
          <w14:ligatures w14:val="none"/>
        </w:rPr>
        <w:t>.</w:t>
      </w:r>
    </w:p>
    <w:p w14:paraId="60F90F52"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At the same time, many desk jobs started using virtual and mixed work models that let people choose where they worked during the pandemic. Hilton realised that giving employees more personalised open work options would help them find and keep good employees. It came up with the original 'Thrive Flex' programme and other programmes like the 'Team Member and Family Fund', better health insurance, maternity breaks, and savings on personal travel. Rethinking performance management is also needed to give staff the tools they need and keep an eye on them successfully, even if they are spread out in different places.</w:t>
      </w:r>
    </w:p>
    <w:p w14:paraId="4DCDB127" w14:textId="35B9086F"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This plan looks at how major changes in society and the economy affect handling employee work remotely. Operations are affected by things like government rules, sudden changes in the economy, new social views, technology connections, and legal frameworks for online work models. New work trends show that people are moving away from traditional full-time physical jobs and towards more flexible, self-sufficient models. A Hilton study from 2022 found that more than 91% of staff wanted more freedom after the pandemic. Its employees' net approval scores went up by 15% because of its flexible working programmes. Marriott International and IHG Hotels and Resorts, two competitors, have also come up with new programmes to help teams that work in different places. </w:t>
      </w:r>
      <w:r w:rsidRPr="006C60CF">
        <w:rPr>
          <w:rFonts w:ascii="Arial" w:eastAsia="Times New Roman" w:hAnsi="Arial" w:cs="Arial"/>
          <w:color w:val="000000"/>
          <w:sz w:val="24"/>
          <w:szCs w:val="24"/>
          <w:lang w:eastAsia="en-GB"/>
          <w14:ligatures w14:val="none"/>
        </w:rPr>
        <w:lastRenderedPageBreak/>
        <w:t>There are best practices and suggestions on how to use performance tracking rules and digital tools that hotel businesses can use in more open business models to find the right mix between efficiency, engagement, and experience.</w:t>
      </w:r>
    </w:p>
    <w:p w14:paraId="67120260" w14:textId="77777777" w:rsidR="006C60CF" w:rsidRPr="006C60CF" w:rsidRDefault="006C60CF" w:rsidP="006C60CF">
      <w:pPr>
        <w:pStyle w:val="Heading1"/>
        <w:spacing w:line="360" w:lineRule="auto"/>
        <w:rPr>
          <w:rFonts w:eastAsia="Times New Roman"/>
          <w:lang w:eastAsia="en-GB"/>
        </w:rPr>
      </w:pPr>
      <w:bookmarkStart w:id="2" w:name="_Toc156596734"/>
      <w:r w:rsidRPr="006C60CF">
        <w:rPr>
          <w:rFonts w:eastAsia="Times New Roman"/>
          <w:lang w:eastAsia="en-GB"/>
        </w:rPr>
        <w:t>Discussion and Literature Review</w:t>
      </w:r>
      <w:bookmarkEnd w:id="2"/>
      <w:r w:rsidRPr="006C60CF">
        <w:rPr>
          <w:rFonts w:eastAsia="Times New Roman"/>
          <w:lang w:eastAsia="en-GB"/>
        </w:rPr>
        <w:t> </w:t>
      </w:r>
    </w:p>
    <w:p w14:paraId="38F21B94" w14:textId="77777777" w:rsidR="006C60CF" w:rsidRPr="006C60CF" w:rsidRDefault="006C60CF" w:rsidP="006C60CF">
      <w:pPr>
        <w:pStyle w:val="Heading2"/>
        <w:spacing w:line="360" w:lineRule="auto"/>
      </w:pPr>
      <w:bookmarkStart w:id="3" w:name="_Toc156596735"/>
      <w:r w:rsidRPr="006C60CF">
        <w:t>Review of Socio-Economic Factors - PESTLE Analysis</w:t>
      </w:r>
      <w:bookmarkEnd w:id="3"/>
    </w:p>
    <w:p w14:paraId="3B18DC86" w14:textId="77777777" w:rsidR="006C60CF" w:rsidRPr="006C60CF" w:rsidRDefault="006C60CF" w:rsidP="006C60CF">
      <w:pPr>
        <w:pStyle w:val="Heading3"/>
        <w:spacing w:line="360" w:lineRule="auto"/>
        <w:rPr>
          <w:rFonts w:eastAsia="Times New Roman"/>
          <w:lang w:eastAsia="en-GB"/>
        </w:rPr>
      </w:pPr>
      <w:bookmarkStart w:id="4" w:name="_Toc156596736"/>
      <w:r w:rsidRPr="006C60CF">
        <w:rPr>
          <w:rFonts w:eastAsia="Times New Roman"/>
          <w:lang w:eastAsia="en-GB"/>
        </w:rPr>
        <w:t>Political Factors</w:t>
      </w:r>
      <w:bookmarkEnd w:id="4"/>
    </w:p>
    <w:p w14:paraId="43D0DFC4"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The policies and levels of political security in the places where Hilton does business affect how the company runs and how it plans to grow (Alonso, Kok, and O'Shea, 2019). Staffing, prices, and general success are all affected by things like trade deals, tax policies, job laws, data privacy rules, and so on.</w:t>
      </w:r>
    </w:p>
    <w:p w14:paraId="3F2528F0" w14:textId="77777777" w:rsidR="006C60CF" w:rsidRPr="006C60CF" w:rsidRDefault="006C60CF" w:rsidP="006C60CF">
      <w:pPr>
        <w:pStyle w:val="Heading3"/>
        <w:spacing w:line="360" w:lineRule="auto"/>
      </w:pPr>
      <w:bookmarkStart w:id="5" w:name="_Toc156596737"/>
      <w:r w:rsidRPr="006C60CF">
        <w:t>Economic Factors</w:t>
      </w:r>
      <w:bookmarkEnd w:id="5"/>
    </w:p>
    <w:p w14:paraId="0FA044A6"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The economy's growth, interest rates, inflation, personal income, and other factors have a big effect on the hotel industry's income and profits. Changes in exchange rates also affect Hilton's business around the world. When the economy is bad, people travel less for work and pleasure, which hurts income.</w:t>
      </w:r>
    </w:p>
    <w:p w14:paraId="12765665" w14:textId="77777777" w:rsidR="006C60CF" w:rsidRPr="006C60CF" w:rsidRDefault="006C60CF" w:rsidP="006C60CF">
      <w:pPr>
        <w:pStyle w:val="Heading3"/>
        <w:spacing w:line="360" w:lineRule="auto"/>
        <w:rPr>
          <w:rFonts w:eastAsia="Times New Roman"/>
          <w:lang w:eastAsia="en-GB"/>
        </w:rPr>
      </w:pPr>
      <w:bookmarkStart w:id="6" w:name="_Toc156596738"/>
      <w:r w:rsidRPr="006C60CF">
        <w:rPr>
          <w:rFonts w:eastAsia="Times New Roman"/>
          <w:lang w:eastAsia="en-GB"/>
        </w:rPr>
        <w:t>Social Factors</w:t>
      </w:r>
      <w:bookmarkEnd w:id="6"/>
    </w:p>
    <w:p w14:paraId="60DD1C1C"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Hilton's workforce management and corporate culture tactics are shaped by social trends like the importance of work-life balance, the desire to work from home, and the expectation of diversity and inclusion. There are changes in the world's population that affect business and staffing needs. Concerns about health and safety during travel also mean that more money needs to be spent on cleaning and disinfecting procedures.</w:t>
      </w:r>
    </w:p>
    <w:p w14:paraId="1D8C3996" w14:textId="77777777" w:rsidR="006C60CF" w:rsidRPr="006C60CF" w:rsidRDefault="006C60CF" w:rsidP="006C60CF">
      <w:pPr>
        <w:pStyle w:val="Heading3"/>
        <w:spacing w:line="360" w:lineRule="auto"/>
        <w:rPr>
          <w:rFonts w:eastAsia="Times New Roman"/>
          <w:lang w:eastAsia="en-GB"/>
        </w:rPr>
      </w:pPr>
      <w:bookmarkStart w:id="7" w:name="_Toc156596739"/>
      <w:r w:rsidRPr="006C60CF">
        <w:rPr>
          <w:rFonts w:eastAsia="Times New Roman"/>
          <w:lang w:eastAsia="en-GB"/>
        </w:rPr>
        <w:t>Technological Factors</w:t>
      </w:r>
      <w:bookmarkEnd w:id="7"/>
    </w:p>
    <w:p w14:paraId="2789FA0C" w14:textId="21A0ED3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AI, robotics, online booking systems, and mobile apps are changing the hotel industry through digital upheaval. Hilton works on integrating technology into all its business processes and places of contact with customers (Baert </w:t>
      </w:r>
      <w:r w:rsidRPr="006C60CF">
        <w:rPr>
          <w:rFonts w:ascii="Arial" w:eastAsia="Times New Roman" w:hAnsi="Arial" w:cs="Arial"/>
          <w:i/>
          <w:iCs/>
          <w:color w:val="000000"/>
          <w:sz w:val="24"/>
          <w:szCs w:val="24"/>
          <w:lang w:eastAsia="en-GB"/>
          <w14:ligatures w14:val="none"/>
        </w:rPr>
        <w:t xml:space="preserve">et al. </w:t>
      </w:r>
      <w:r w:rsidRPr="006C60CF">
        <w:rPr>
          <w:rFonts w:ascii="Arial" w:eastAsia="Times New Roman" w:hAnsi="Arial" w:cs="Arial"/>
          <w:color w:val="000000"/>
          <w:sz w:val="24"/>
          <w:szCs w:val="24"/>
          <w:lang w:eastAsia="en-GB"/>
          <w14:ligatures w14:val="none"/>
        </w:rPr>
        <w:t>2020). People who work need to know how to use technology. Strong IT security systems are needed to deal with cyber risks.</w:t>
      </w:r>
    </w:p>
    <w:p w14:paraId="734A6DEE" w14:textId="77777777" w:rsidR="006C60CF" w:rsidRPr="006C60CF" w:rsidRDefault="006C60CF" w:rsidP="006C60CF">
      <w:pPr>
        <w:pStyle w:val="Heading3"/>
        <w:spacing w:line="360" w:lineRule="auto"/>
      </w:pPr>
      <w:bookmarkStart w:id="8" w:name="_Toc156596740"/>
      <w:r w:rsidRPr="006C60CF">
        <w:lastRenderedPageBreak/>
        <w:t>Legal Factors</w:t>
      </w:r>
      <w:bookmarkEnd w:id="8"/>
    </w:p>
    <w:p w14:paraId="09683FEC" w14:textId="1D70DCF4"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In the countries where the company does business, it must follow changing rules about data privacy, employee rights, minimum wage, and health and safety at work. Visa and immigration rules affect how easily foreign employees can be moved when needed.</w:t>
      </w:r>
    </w:p>
    <w:p w14:paraId="7F68E8F8"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b/>
          <w:bCs/>
          <w:color w:val="000000"/>
          <w:sz w:val="24"/>
          <w:szCs w:val="24"/>
          <w:lang w:eastAsia="en-GB"/>
          <w14:ligatures w14:val="none"/>
        </w:rPr>
        <w:t>Environmental Factors</w:t>
      </w:r>
    </w:p>
    <w:p w14:paraId="00901DAD" w14:textId="16855FAC"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Because hotel companies leave a big mark on the world, sustainability is important to them. The Travel with Purpose programme at Hilton aims to reduce carbon pollution, water use, waste, and other environmental problems by 2030. The programme also looks for products that are made in a responsible way. Concerns about climate change also change the way people want to travel.</w:t>
      </w:r>
    </w:p>
    <w:p w14:paraId="33CF3251" w14:textId="77777777" w:rsidR="006C60CF" w:rsidRPr="006C60CF" w:rsidRDefault="006C60CF" w:rsidP="006C60CF">
      <w:pPr>
        <w:pStyle w:val="Heading2"/>
        <w:spacing w:line="360" w:lineRule="auto"/>
      </w:pPr>
      <w:bookmarkStart w:id="9" w:name="_Toc156596741"/>
      <w:r w:rsidRPr="006C60CF">
        <w:t>Industry Trends</w:t>
      </w:r>
      <w:bookmarkEnd w:id="9"/>
    </w:p>
    <w:p w14:paraId="2ECA174F" w14:textId="77777777" w:rsidR="006C60CF" w:rsidRPr="006C60CF" w:rsidRDefault="006C60CF" w:rsidP="006C60CF">
      <w:pPr>
        <w:pStyle w:val="Heading3"/>
        <w:spacing w:line="360" w:lineRule="auto"/>
      </w:pPr>
      <w:bookmarkStart w:id="10" w:name="_Toc156596742"/>
      <w:r w:rsidRPr="006C60CF">
        <w:t>Retention Rates</w:t>
      </w:r>
      <w:bookmarkEnd w:id="10"/>
    </w:p>
    <w:p w14:paraId="19ECF46D"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The hotel business has had difficulties with keeping good employees for a long time, as shown by the fact that most hotel brands have low retention rates of 30 to 35 percent. The rate of job turnover is almost three times higher than in other fields. Some of the reasons are unpredictable and long work hours, jobs with a lot of pressure, restricted professional advancement, and low pay compared to the skills and effort needed.</w:t>
      </w:r>
    </w:p>
    <w:p w14:paraId="3269B6B4" w14:textId="77777777" w:rsidR="006C60CF" w:rsidRPr="006C60CF" w:rsidRDefault="006C60CF" w:rsidP="006C60CF">
      <w:pPr>
        <w:pStyle w:val="Heading3"/>
        <w:spacing w:line="360" w:lineRule="auto"/>
      </w:pPr>
      <w:bookmarkStart w:id="11" w:name="_Toc156596743"/>
      <w:r w:rsidRPr="006C60CF">
        <w:t>Turnover Rates</w:t>
      </w:r>
      <w:bookmarkEnd w:id="11"/>
    </w:p>
    <w:p w14:paraId="4A199EBE" w14:textId="2B1580D9"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Reports from 2022 show that the hotel and restaurant industry have an average turnover rate of almost 30%, which is very expensive for companies (Darcy </w:t>
      </w:r>
      <w:r w:rsidRPr="006C60CF">
        <w:rPr>
          <w:rFonts w:ascii="Arial" w:eastAsia="Times New Roman" w:hAnsi="Arial" w:cs="Arial"/>
          <w:i/>
          <w:iCs/>
          <w:color w:val="000000"/>
          <w:sz w:val="24"/>
          <w:szCs w:val="24"/>
          <w:lang w:eastAsia="en-GB"/>
          <w14:ligatures w14:val="none"/>
        </w:rPr>
        <w:t xml:space="preserve">et al. </w:t>
      </w:r>
      <w:r w:rsidRPr="006C60CF">
        <w:rPr>
          <w:rFonts w:ascii="Arial" w:eastAsia="Times New Roman" w:hAnsi="Arial" w:cs="Arial"/>
          <w:color w:val="000000"/>
          <w:sz w:val="24"/>
          <w:szCs w:val="24"/>
          <w:lang w:eastAsia="en-GB"/>
          <w14:ligatures w14:val="none"/>
        </w:rPr>
        <w:t>2019). Turnover rates are found by dividing the number of employees who quit each year by the usual number of employees who worked that year. When people quit, this is called voluntary turnover. When people are fired or do not do their job well, this is called forced turnover. High churn slows down the hotel's operations, lowers the standard of service, and makes guests unhappy, all of which hurts profits and income. </w:t>
      </w:r>
    </w:p>
    <w:p w14:paraId="53EBB707" w14:textId="77777777" w:rsidR="006C60CF" w:rsidRPr="006C60CF" w:rsidRDefault="006C60CF" w:rsidP="006C60CF">
      <w:pPr>
        <w:pStyle w:val="Heading2"/>
        <w:spacing w:line="360" w:lineRule="auto"/>
      </w:pPr>
      <w:bookmarkStart w:id="12" w:name="_Toc156596744"/>
      <w:r w:rsidRPr="006C60CF">
        <w:t>Emergence of Different Work Modes in the Hospitality Industry</w:t>
      </w:r>
      <w:bookmarkEnd w:id="12"/>
    </w:p>
    <w:p w14:paraId="14D95B2A" w14:textId="77777777" w:rsidR="006C60CF" w:rsidRPr="006C60CF" w:rsidRDefault="006C60CF" w:rsidP="006C60CF">
      <w:pPr>
        <w:pStyle w:val="Heading3"/>
        <w:spacing w:line="360" w:lineRule="auto"/>
        <w:rPr>
          <w:rFonts w:eastAsia="Times New Roman"/>
          <w:lang w:eastAsia="en-GB"/>
        </w:rPr>
      </w:pPr>
      <w:bookmarkStart w:id="13" w:name="_Toc156596745"/>
      <w:r w:rsidRPr="006C60CF">
        <w:rPr>
          <w:rFonts w:eastAsia="Times New Roman"/>
          <w:lang w:eastAsia="en-GB"/>
        </w:rPr>
        <w:t>Hybrid Work Mode</w:t>
      </w:r>
      <w:bookmarkEnd w:id="13"/>
    </w:p>
    <w:p w14:paraId="718B2901"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The pandemic has accelerated up the changes that are happening quickly in all fields to the standard office-based work setting. The hospitality industry is also adapting to the trend of working from home by offering workers mixed virtual-office work plans that give </w:t>
      </w:r>
      <w:r w:rsidRPr="006C60CF">
        <w:rPr>
          <w:rFonts w:ascii="Arial" w:eastAsia="Times New Roman" w:hAnsi="Arial" w:cs="Arial"/>
          <w:color w:val="000000"/>
          <w:sz w:val="24"/>
          <w:szCs w:val="24"/>
          <w:lang w:eastAsia="en-GB"/>
          <w14:ligatures w14:val="none"/>
        </w:rPr>
        <w:lastRenderedPageBreak/>
        <w:t>them more freedom and flexibility (Fatima, 2022). More and more, roles like sales, marketing, revenue management, customer service, and others are using mixed models that let hotel staff split their time between working from home and being on-site when they need to deal with customers. Using technology in all areas of work also makes mixed work possible. </w:t>
      </w:r>
    </w:p>
    <w:p w14:paraId="02B107E6" w14:textId="77777777" w:rsidR="006C60CF" w:rsidRPr="006C60CF" w:rsidRDefault="006C60CF" w:rsidP="006C60CF">
      <w:pPr>
        <w:pStyle w:val="Heading3"/>
        <w:spacing w:line="360" w:lineRule="auto"/>
        <w:rPr>
          <w:rFonts w:eastAsia="Times New Roman"/>
          <w:lang w:eastAsia="en-GB"/>
        </w:rPr>
      </w:pPr>
      <w:bookmarkStart w:id="14" w:name="_Toc156596746"/>
      <w:r w:rsidRPr="006C60CF">
        <w:rPr>
          <w:rFonts w:eastAsia="Times New Roman"/>
          <w:lang w:eastAsia="en-GB"/>
        </w:rPr>
        <w:t>Office Work Arrangement</w:t>
      </w:r>
      <w:bookmarkEnd w:id="14"/>
    </w:p>
    <w:p w14:paraId="5C88B1D5" w14:textId="6930E714"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In the hospitality industry, some functions can be done from home or in a mixed setting. However, for most jobs, performance is still tied to being in hotels and other real service settings. People who work directly with people all the time in areas like cleaning, kitchens, restaurants, service desks, and more. Managing teams and keeping an eye on operations also require a lot of real presence (Gursoy, and Chi, 2020). Some of the ways that work arrangements are changing are shortened weeks, where people work longer hours on fewer days, shift swaps, where workers can trade schedules, and using online tools to help workers find open times that work for them. The Job Flex and Flexible Working Programmes at Marriott and Hilton make these kinds of plans easier.</w:t>
      </w:r>
    </w:p>
    <w:p w14:paraId="031B29D4" w14:textId="77777777" w:rsidR="006C60CF" w:rsidRPr="006C60CF" w:rsidRDefault="006C60CF" w:rsidP="006C60CF">
      <w:pPr>
        <w:pStyle w:val="Heading3"/>
        <w:spacing w:line="360" w:lineRule="auto"/>
      </w:pPr>
      <w:bookmarkStart w:id="15" w:name="_Toc156596747"/>
      <w:r w:rsidRPr="006C60CF">
        <w:t>Flexi Work Mode</w:t>
      </w:r>
      <w:bookmarkEnd w:id="15"/>
    </w:p>
    <w:p w14:paraId="2667F6B4" w14:textId="40922CBA"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In the last few years, there have been a lot more flexible work hours in the hotel industry. Flexible plans give workers more freedom over when they start and end their shifts if they cover the core hours. Eligible jobs can choose the best times to meet needs and balance work and personal life (</w:t>
      </w:r>
      <w:proofErr w:type="spellStart"/>
      <w:r w:rsidRPr="006C60CF">
        <w:rPr>
          <w:rFonts w:ascii="Arial" w:eastAsia="Times New Roman" w:hAnsi="Arial" w:cs="Arial"/>
          <w:color w:val="000000"/>
          <w:sz w:val="24"/>
          <w:szCs w:val="24"/>
          <w:lang w:eastAsia="en-GB"/>
          <w14:ligatures w14:val="none"/>
        </w:rPr>
        <w:t>Imperiale</w:t>
      </w:r>
      <w:proofErr w:type="spellEnd"/>
      <w:r w:rsidRPr="006C60CF">
        <w:rPr>
          <w:rFonts w:ascii="Arial" w:eastAsia="Times New Roman" w:hAnsi="Arial" w:cs="Arial"/>
          <w:color w:val="000000"/>
          <w:sz w:val="24"/>
          <w:szCs w:val="24"/>
          <w:lang w:eastAsia="en-GB"/>
          <w14:ligatures w14:val="none"/>
        </w:rPr>
        <w:t xml:space="preserve">, and </w:t>
      </w:r>
      <w:proofErr w:type="spellStart"/>
      <w:r w:rsidRPr="006C60CF">
        <w:rPr>
          <w:rFonts w:ascii="Arial" w:eastAsia="Times New Roman" w:hAnsi="Arial" w:cs="Arial"/>
          <w:color w:val="000000"/>
          <w:sz w:val="24"/>
          <w:szCs w:val="24"/>
          <w:lang w:eastAsia="en-GB"/>
          <w14:ligatures w14:val="none"/>
        </w:rPr>
        <w:t>Vanclay</w:t>
      </w:r>
      <w:proofErr w:type="spellEnd"/>
      <w:r w:rsidRPr="006C60CF">
        <w:rPr>
          <w:rFonts w:ascii="Arial" w:eastAsia="Times New Roman" w:hAnsi="Arial" w:cs="Arial"/>
          <w:color w:val="000000"/>
          <w:sz w:val="24"/>
          <w:szCs w:val="24"/>
          <w:lang w:eastAsia="en-GB"/>
          <w14:ligatures w14:val="none"/>
        </w:rPr>
        <w:t>, 2019). For example, Hilton Team Members can now use self-service digital tools to make their own plans and choose when and how long they work. Making their own plans based on other goals gives workers more power, which boosts involvement, productivity, and retention. </w:t>
      </w:r>
    </w:p>
    <w:p w14:paraId="7D701A00" w14:textId="77777777" w:rsidR="006C60CF" w:rsidRPr="006C60CF" w:rsidRDefault="006C60CF" w:rsidP="006C60CF">
      <w:pPr>
        <w:pStyle w:val="Heading2"/>
        <w:spacing w:line="360" w:lineRule="auto"/>
        <w:rPr>
          <w:rFonts w:eastAsia="Times New Roman"/>
          <w:lang w:eastAsia="en-GB"/>
        </w:rPr>
      </w:pPr>
      <w:bookmarkStart w:id="16" w:name="_Toc156596748"/>
      <w:r w:rsidRPr="006C60CF">
        <w:rPr>
          <w:rFonts w:eastAsia="Times New Roman"/>
          <w:lang w:eastAsia="en-GB"/>
        </w:rPr>
        <w:t>Case Studies of International Hotel Brands</w:t>
      </w:r>
      <w:bookmarkEnd w:id="16"/>
    </w:p>
    <w:p w14:paraId="50A25E32" w14:textId="77777777" w:rsidR="006C60CF" w:rsidRPr="006C60CF" w:rsidRDefault="006C60CF" w:rsidP="006C60CF">
      <w:pPr>
        <w:pStyle w:val="Heading3"/>
        <w:spacing w:line="360" w:lineRule="auto"/>
        <w:rPr>
          <w:rFonts w:eastAsia="Times New Roman"/>
          <w:lang w:eastAsia="en-GB"/>
        </w:rPr>
      </w:pPr>
      <w:bookmarkStart w:id="17" w:name="_Toc156596749"/>
      <w:r w:rsidRPr="006C60CF">
        <w:rPr>
          <w:rFonts w:eastAsia="Times New Roman"/>
          <w:lang w:eastAsia="en-GB"/>
        </w:rPr>
        <w:t>Marriott</w:t>
      </w:r>
      <w:bookmarkEnd w:id="17"/>
    </w:p>
    <w:p w14:paraId="00048919"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Marriott International was one of the first companies to offer workers more ways to be flexible with their work schedules. Its 'Flex Force' programme gives mobile remote workers access to hotel offices around the world while they're on the go. People who work at Job Flex can manage their own plans and choose which shifts to work. It is also possible to have flexible working hours and a setting that fits the needs (Majed, 2021). For health and welfare, the hotel offers a free medical plan, cheap room rates for workers </w:t>
      </w:r>
      <w:r w:rsidRPr="006C60CF">
        <w:rPr>
          <w:rFonts w:ascii="Arial" w:eastAsia="Times New Roman" w:hAnsi="Arial" w:cs="Arial"/>
          <w:color w:val="000000"/>
          <w:sz w:val="24"/>
          <w:szCs w:val="24"/>
          <w:lang w:eastAsia="en-GB"/>
          <w14:ligatures w14:val="none"/>
        </w:rPr>
        <w:lastRenderedPageBreak/>
        <w:t>and their families, training groups where people can talk about their problems in private, and paid family leave. A new thought to heart training programme also looked at mental health, staying strong, and finding a good work-life mix.</w:t>
      </w:r>
    </w:p>
    <w:p w14:paraId="490C2AE5" w14:textId="77777777" w:rsidR="006C60CF" w:rsidRPr="006C60CF" w:rsidRDefault="006C60CF" w:rsidP="006C60CF">
      <w:pPr>
        <w:pStyle w:val="Heading3"/>
        <w:spacing w:line="360" w:lineRule="auto"/>
        <w:rPr>
          <w:rFonts w:eastAsia="Times New Roman"/>
          <w:lang w:eastAsia="en-GB"/>
        </w:rPr>
      </w:pPr>
      <w:bookmarkStart w:id="18" w:name="_Toc156596750"/>
      <w:r w:rsidRPr="006C60CF">
        <w:rPr>
          <w:rFonts w:eastAsia="Times New Roman"/>
          <w:lang w:eastAsia="en-GB"/>
        </w:rPr>
        <w:t>IHG</w:t>
      </w:r>
      <w:bookmarkEnd w:id="18"/>
    </w:p>
    <w:p w14:paraId="72D6707A" w14:textId="57E6D6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IHG Hotels &amp; Resorts offers a variety of health insurance perks that look to the future, such as family medical leave, maternity accommodations, equal access to preventive care, and more. Employees can also switch jobs to make time for personal or family obligations, and their hours are flexible. Its IHG Academy offers more than 15,000 classes every year that all its workers can use to improve their skills and advance their careers (</w:t>
      </w:r>
      <w:proofErr w:type="spellStart"/>
      <w:r w:rsidRPr="006C60CF">
        <w:rPr>
          <w:rFonts w:ascii="Arial" w:eastAsia="Times New Roman" w:hAnsi="Arial" w:cs="Arial"/>
          <w:color w:val="000000"/>
          <w:sz w:val="24"/>
          <w:szCs w:val="24"/>
          <w:lang w:eastAsia="en-GB"/>
          <w14:ligatures w14:val="none"/>
        </w:rPr>
        <w:t>Mohsin</w:t>
      </w:r>
      <w:proofErr w:type="spellEnd"/>
      <w:r w:rsidRPr="006C60CF">
        <w:rPr>
          <w:rFonts w:ascii="Arial" w:eastAsia="Times New Roman" w:hAnsi="Arial" w:cs="Arial"/>
          <w:color w:val="000000"/>
          <w:sz w:val="24"/>
          <w:szCs w:val="24"/>
          <w:lang w:eastAsia="en-GB"/>
          <w14:ligatures w14:val="none"/>
        </w:rPr>
        <w:t xml:space="preserve">, </w:t>
      </w:r>
      <w:proofErr w:type="spellStart"/>
      <w:r w:rsidRPr="006C60CF">
        <w:rPr>
          <w:rFonts w:ascii="Arial" w:eastAsia="Times New Roman" w:hAnsi="Arial" w:cs="Arial"/>
          <w:color w:val="000000"/>
          <w:sz w:val="24"/>
          <w:szCs w:val="24"/>
          <w:lang w:eastAsia="en-GB"/>
          <w14:ligatures w14:val="none"/>
        </w:rPr>
        <w:t>Lengler</w:t>
      </w:r>
      <w:proofErr w:type="spellEnd"/>
      <w:r w:rsidRPr="006C60CF">
        <w:rPr>
          <w:rFonts w:ascii="Arial" w:eastAsia="Times New Roman" w:hAnsi="Arial" w:cs="Arial"/>
          <w:color w:val="000000"/>
          <w:sz w:val="24"/>
          <w:szCs w:val="24"/>
          <w:lang w:eastAsia="en-GB"/>
          <w14:ligatures w14:val="none"/>
        </w:rPr>
        <w:t>, and Choi, 2019). For the safety, comfort, and well-being of guests and workers after the pandemic, programmes like IHG Way of Clean have also been put in place.</w:t>
      </w:r>
    </w:p>
    <w:p w14:paraId="27A5E57E" w14:textId="77777777" w:rsidR="006C60CF" w:rsidRPr="006C60CF" w:rsidRDefault="006C60CF" w:rsidP="006C60CF">
      <w:pPr>
        <w:pStyle w:val="Heading3"/>
        <w:spacing w:line="360" w:lineRule="auto"/>
        <w:rPr>
          <w:rFonts w:eastAsia="Times New Roman"/>
          <w:lang w:eastAsia="en-GB"/>
        </w:rPr>
      </w:pPr>
      <w:bookmarkStart w:id="19" w:name="_Toc156596751"/>
      <w:r w:rsidRPr="006C60CF">
        <w:rPr>
          <w:rFonts w:eastAsia="Times New Roman"/>
          <w:lang w:eastAsia="en-GB"/>
        </w:rPr>
        <w:t>Hilton</w:t>
      </w:r>
      <w:bookmarkEnd w:id="19"/>
    </w:p>
    <w:p w14:paraId="1FBF6BBB" w14:textId="42CABEB3"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Through programmes like Thrive Flex, Family Fund, extended medical insurance, parental breaks, reduced room rates, and educational tools, Hilton gives its Team Members the best support and work freedom in the business. Its innovative Flexible Working Programmes let employees choose their own plans that work with their lifestyle. Hilton's new services have helped keep employees 15% longer, even though the 'Great Resignation' showed that it was an employer of choice.</w:t>
      </w:r>
    </w:p>
    <w:p w14:paraId="0D949C9C" w14:textId="77777777" w:rsidR="006C60CF" w:rsidRPr="006C60CF" w:rsidRDefault="006C60CF" w:rsidP="006C60CF">
      <w:pPr>
        <w:pStyle w:val="Heading2"/>
        <w:spacing w:line="360" w:lineRule="auto"/>
      </w:pPr>
      <w:bookmarkStart w:id="20" w:name="_Toc156596752"/>
      <w:r w:rsidRPr="006C60CF">
        <w:t>Monitoring and Managing Employees in Different Work Modes</w:t>
      </w:r>
      <w:bookmarkEnd w:id="20"/>
    </w:p>
    <w:p w14:paraId="16C3E632" w14:textId="7702BEC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To make open work settings possible, we need to rethink performance management so that it is based on output and outcomes instead of direct supervision. Check-ins, pulse polls, and analytics tools help people stay accountable from afar by setting goals that are in line with business aims and key performance indicators (KPIs) (Mousavi </w:t>
      </w:r>
      <w:r w:rsidRPr="006C60CF">
        <w:rPr>
          <w:rFonts w:ascii="Arial" w:eastAsia="Times New Roman" w:hAnsi="Arial" w:cs="Arial"/>
          <w:i/>
          <w:iCs/>
          <w:color w:val="000000"/>
          <w:sz w:val="24"/>
          <w:szCs w:val="24"/>
          <w:lang w:eastAsia="en-GB"/>
          <w14:ligatures w14:val="none"/>
        </w:rPr>
        <w:t xml:space="preserve">et al. </w:t>
      </w:r>
      <w:r w:rsidRPr="006C60CF">
        <w:rPr>
          <w:rFonts w:ascii="Arial" w:eastAsia="Times New Roman" w:hAnsi="Arial" w:cs="Arial"/>
          <w:color w:val="000000"/>
          <w:sz w:val="24"/>
          <w:szCs w:val="24"/>
          <w:lang w:eastAsia="en-GB"/>
          <w14:ligatures w14:val="none"/>
        </w:rPr>
        <w:t>2019). Hilton uses efficiency factors like net promoter scores and customer reviews to judge how well employees are doing their jobs, no matter where they work. IHG does not employ direct observation to keep an eye on success; instead, they use real-time business intelligence data. </w:t>
      </w:r>
    </w:p>
    <w:p w14:paraId="7462C901" w14:textId="77777777" w:rsidR="006C60CF" w:rsidRPr="006C60CF" w:rsidRDefault="006C60CF" w:rsidP="006C60CF">
      <w:pPr>
        <w:pStyle w:val="Heading2"/>
        <w:spacing w:line="360" w:lineRule="auto"/>
      </w:pPr>
      <w:bookmarkStart w:id="21" w:name="_Toc156596753"/>
      <w:r w:rsidRPr="006C60CF">
        <w:t>Potential Solutions and Best Practices</w:t>
      </w:r>
      <w:bookmarkEnd w:id="21"/>
    </w:p>
    <w:p w14:paraId="2696CD0D" w14:textId="265ADA0C"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Experts in the field say that key performance indicators should change to include measures of staff happiness, health, and training hours as well as guest data. Upskilling </w:t>
      </w:r>
      <w:r w:rsidRPr="006C60CF">
        <w:rPr>
          <w:rFonts w:ascii="Arial" w:eastAsia="Times New Roman" w:hAnsi="Arial" w:cs="Arial"/>
          <w:color w:val="000000"/>
          <w:sz w:val="24"/>
          <w:szCs w:val="24"/>
          <w:lang w:eastAsia="en-GB"/>
          <w14:ligatures w14:val="none"/>
        </w:rPr>
        <w:lastRenderedPageBreak/>
        <w:t xml:space="preserve">programmes in digital language, data literacy, problem-solving, and behavioural skills give staff and management more power (Pang </w:t>
      </w:r>
      <w:r w:rsidRPr="006C60CF">
        <w:rPr>
          <w:rFonts w:ascii="Arial" w:eastAsia="Times New Roman" w:hAnsi="Arial" w:cs="Arial"/>
          <w:i/>
          <w:iCs/>
          <w:color w:val="000000"/>
          <w:sz w:val="24"/>
          <w:szCs w:val="24"/>
          <w:lang w:eastAsia="en-GB"/>
          <w14:ligatures w14:val="none"/>
        </w:rPr>
        <w:t xml:space="preserve">et al. </w:t>
      </w:r>
      <w:r w:rsidRPr="006C60CF">
        <w:rPr>
          <w:rFonts w:ascii="Arial" w:eastAsia="Times New Roman" w:hAnsi="Arial" w:cs="Arial"/>
          <w:color w:val="000000"/>
          <w:sz w:val="24"/>
          <w:szCs w:val="24"/>
          <w:lang w:eastAsia="en-GB"/>
          <w14:ligatures w14:val="none"/>
        </w:rPr>
        <w:t>2021). This allows for decentralised decision-making, which is important for flexible work. Better internal movement options, job mapping tools, mentorship, and networking platforms all make it easier for people to get involved and grow from a distance. And perks for financial security, work-life balance, mental health, and preventive care are helping managers of spread, flexible teams do their jobs better.</w:t>
      </w:r>
    </w:p>
    <w:p w14:paraId="02452306" w14:textId="77777777" w:rsidR="006C60CF" w:rsidRPr="006C60CF" w:rsidRDefault="006C60CF" w:rsidP="006C60CF">
      <w:pPr>
        <w:pStyle w:val="Heading1"/>
        <w:spacing w:line="360" w:lineRule="auto"/>
      </w:pPr>
      <w:bookmarkStart w:id="22" w:name="_Toc156596754"/>
      <w:r w:rsidRPr="006C60CF">
        <w:t>Evaluation and Conclusion</w:t>
      </w:r>
      <w:bookmarkEnd w:id="22"/>
      <w:r w:rsidRPr="006C60CF">
        <w:t> </w:t>
      </w:r>
    </w:p>
    <w:p w14:paraId="315D529B" w14:textId="77777777" w:rsidR="006C60CF" w:rsidRPr="006C60CF" w:rsidRDefault="006C60CF" w:rsidP="006C60CF">
      <w:pPr>
        <w:pStyle w:val="Heading2"/>
        <w:spacing w:line="360" w:lineRule="auto"/>
        <w:rPr>
          <w:rFonts w:eastAsia="Times New Roman"/>
          <w:lang w:eastAsia="en-GB"/>
        </w:rPr>
      </w:pPr>
      <w:bookmarkStart w:id="23" w:name="_Toc156596755"/>
      <w:r w:rsidRPr="006C60CF">
        <w:rPr>
          <w:rFonts w:eastAsia="Times New Roman"/>
          <w:lang w:eastAsia="en-GB"/>
        </w:rPr>
        <w:t>Summary of Key Findings</w:t>
      </w:r>
      <w:bookmarkEnd w:id="23"/>
    </w:p>
    <w:p w14:paraId="6436CB57" w14:textId="71EA72DA"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The main results show that changing social and economic factors and the way people work have made it necessary for the hotel industry to use flexible work models to keep employees and keep track of their performance. Some jobs can be done from home or in a mixed setting, but a lot of them still need people to be present in person (</w:t>
      </w:r>
      <w:proofErr w:type="spellStart"/>
      <w:r w:rsidRPr="006C60CF">
        <w:rPr>
          <w:rFonts w:ascii="Arial" w:eastAsia="Times New Roman" w:hAnsi="Arial" w:cs="Arial"/>
          <w:color w:val="000000"/>
          <w:sz w:val="24"/>
          <w:szCs w:val="24"/>
          <w:lang w:eastAsia="en-GB"/>
          <w14:ligatures w14:val="none"/>
        </w:rPr>
        <w:t>Razalli</w:t>
      </w:r>
      <w:proofErr w:type="spellEnd"/>
      <w:r w:rsidRPr="006C60CF">
        <w:rPr>
          <w:rFonts w:ascii="Arial" w:eastAsia="Times New Roman" w:hAnsi="Arial" w:cs="Arial"/>
          <w:color w:val="000000"/>
          <w:sz w:val="24"/>
          <w:szCs w:val="24"/>
          <w:lang w:eastAsia="en-GB"/>
          <w14:ligatures w14:val="none"/>
        </w:rPr>
        <w:t xml:space="preserve">, </w:t>
      </w:r>
      <w:proofErr w:type="spellStart"/>
      <w:r w:rsidRPr="006C60CF">
        <w:rPr>
          <w:rFonts w:ascii="Arial" w:eastAsia="Times New Roman" w:hAnsi="Arial" w:cs="Arial"/>
          <w:color w:val="000000"/>
          <w:sz w:val="24"/>
          <w:szCs w:val="24"/>
          <w:lang w:eastAsia="en-GB"/>
          <w14:ligatures w14:val="none"/>
        </w:rPr>
        <w:t>Yusoff</w:t>
      </w:r>
      <w:proofErr w:type="spellEnd"/>
      <w:r w:rsidRPr="006C60CF">
        <w:rPr>
          <w:rFonts w:ascii="Arial" w:eastAsia="Times New Roman" w:hAnsi="Arial" w:cs="Arial"/>
          <w:color w:val="000000"/>
          <w:sz w:val="24"/>
          <w:szCs w:val="24"/>
          <w:lang w:eastAsia="en-GB"/>
          <w14:ligatures w14:val="none"/>
        </w:rPr>
        <w:t xml:space="preserve">, and </w:t>
      </w:r>
      <w:proofErr w:type="spellStart"/>
      <w:r w:rsidRPr="006C60CF">
        <w:rPr>
          <w:rFonts w:ascii="Arial" w:eastAsia="Times New Roman" w:hAnsi="Arial" w:cs="Arial"/>
          <w:color w:val="000000"/>
          <w:sz w:val="24"/>
          <w:szCs w:val="24"/>
          <w:lang w:eastAsia="en-GB"/>
          <w14:ligatures w14:val="none"/>
        </w:rPr>
        <w:t>Roslan</w:t>
      </w:r>
      <w:proofErr w:type="spellEnd"/>
      <w:r w:rsidRPr="006C60CF">
        <w:rPr>
          <w:rFonts w:ascii="Arial" w:eastAsia="Times New Roman" w:hAnsi="Arial" w:cs="Arial"/>
          <w:color w:val="000000"/>
          <w:sz w:val="24"/>
          <w:szCs w:val="24"/>
          <w:lang w:eastAsia="en-GB"/>
          <w14:ligatures w14:val="none"/>
        </w:rPr>
        <w:t>, 2020). Leading companies are focusing on providing health, fitness, and work-life balance services along with new ways to hire, connect, and manage employees in decentralised settings by using digital systems, goal setting, and data.</w:t>
      </w:r>
    </w:p>
    <w:p w14:paraId="2523C0F1" w14:textId="77777777" w:rsidR="006C60CF" w:rsidRPr="006C60CF" w:rsidRDefault="006C60CF" w:rsidP="006C60CF">
      <w:pPr>
        <w:pStyle w:val="Heading2"/>
        <w:spacing w:line="360" w:lineRule="auto"/>
      </w:pPr>
      <w:bookmarkStart w:id="24" w:name="_Toc156596756"/>
      <w:r w:rsidRPr="006C60CF">
        <w:t>Implications for Hilton Hotels &amp; Resorts</w:t>
      </w:r>
      <w:bookmarkEnd w:id="24"/>
    </w:p>
    <w:p w14:paraId="67ADAC73" w14:textId="2787917B"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As hiring problems get worse in the hotel industry, Hilton’s global operations must find and keep efficient employees to recover earnings after the pandemic. Adopting flexible scheduling, expanding insurance coverage, and improving wage and non-wage benefits based on what employees want can have big positive effects, as shown by metrics like a 15% increase in staff retention, a 30% drop in turnover, and a 10-15% rise in staff productivity (Stonehouse, 2021). Millennials and Gen Z workers who care about society also like purpose-led programmes that care for communities and the environment.</w:t>
      </w:r>
    </w:p>
    <w:p w14:paraId="0CBD9BE3" w14:textId="77777777" w:rsidR="006C60CF" w:rsidRPr="006C60CF" w:rsidRDefault="006C60CF" w:rsidP="006C60CF">
      <w:pPr>
        <w:pStyle w:val="Heading2"/>
        <w:spacing w:line="360" w:lineRule="auto"/>
        <w:rPr>
          <w:rFonts w:eastAsia="Times New Roman"/>
          <w:lang w:eastAsia="en-GB"/>
        </w:rPr>
      </w:pPr>
      <w:bookmarkStart w:id="25" w:name="_Toc156596757"/>
      <w:r w:rsidRPr="006C60CF">
        <w:rPr>
          <w:rFonts w:eastAsia="Times New Roman"/>
          <w:lang w:eastAsia="en-GB"/>
        </w:rPr>
        <w:t>Recommendations for Employee Performance Management</w:t>
      </w:r>
      <w:bookmarkEnd w:id="25"/>
    </w:p>
    <w:p w14:paraId="6111FA5A"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Hilton should create strong digital performance management systems for flexible work models that focus on self-service goal alignment, constant feedback through polls and a real-time analytics platform instead of yearly reports. To avoid unfairness, objectives should separate results that are directly affected by staff from those that are affected by outside factors (</w:t>
      </w:r>
      <w:proofErr w:type="spellStart"/>
      <w:r w:rsidRPr="006C60CF">
        <w:rPr>
          <w:rFonts w:ascii="Arial" w:eastAsia="Times New Roman" w:hAnsi="Arial" w:cs="Arial"/>
          <w:color w:val="000000"/>
          <w:sz w:val="24"/>
          <w:szCs w:val="24"/>
          <w:lang w:eastAsia="en-GB"/>
          <w14:ligatures w14:val="none"/>
        </w:rPr>
        <w:t>Tullao</w:t>
      </w:r>
      <w:proofErr w:type="spellEnd"/>
      <w:r w:rsidRPr="006C60CF">
        <w:rPr>
          <w:rFonts w:ascii="Arial" w:eastAsia="Times New Roman" w:hAnsi="Arial" w:cs="Arial"/>
          <w:color w:val="000000"/>
          <w:sz w:val="24"/>
          <w:szCs w:val="24"/>
          <w:lang w:eastAsia="en-GB"/>
          <w14:ligatures w14:val="none"/>
        </w:rPr>
        <w:t xml:space="preserve">, and </w:t>
      </w:r>
      <w:proofErr w:type="spellStart"/>
      <w:r w:rsidRPr="006C60CF">
        <w:rPr>
          <w:rFonts w:ascii="Arial" w:eastAsia="Times New Roman" w:hAnsi="Arial" w:cs="Arial"/>
          <w:color w:val="000000"/>
          <w:sz w:val="24"/>
          <w:szCs w:val="24"/>
          <w:lang w:eastAsia="en-GB"/>
          <w14:ligatures w14:val="none"/>
        </w:rPr>
        <w:t>Cabuay</w:t>
      </w:r>
      <w:proofErr w:type="spellEnd"/>
      <w:r w:rsidRPr="006C60CF">
        <w:rPr>
          <w:rFonts w:ascii="Arial" w:eastAsia="Times New Roman" w:hAnsi="Arial" w:cs="Arial"/>
          <w:color w:val="000000"/>
          <w:sz w:val="24"/>
          <w:szCs w:val="24"/>
          <w:lang w:eastAsia="en-GB"/>
          <w14:ligatures w14:val="none"/>
        </w:rPr>
        <w:t xml:space="preserve">, 2022). Using microlearning to help leaders and </w:t>
      </w:r>
      <w:r w:rsidRPr="006C60CF">
        <w:rPr>
          <w:rFonts w:ascii="Arial" w:eastAsia="Times New Roman" w:hAnsi="Arial" w:cs="Arial"/>
          <w:color w:val="000000"/>
          <w:sz w:val="24"/>
          <w:szCs w:val="24"/>
          <w:lang w:eastAsia="en-GB"/>
          <w14:ligatures w14:val="none"/>
        </w:rPr>
        <w:lastRenderedPageBreak/>
        <w:t>workers improve their data, digital, and thinking skills helps spread out duties. There are also official and informal ways to network that help people meet. Changing full-time, focused jobs into spread, movable work can give employees the freedom they need to keep up their performance.</w:t>
      </w:r>
    </w:p>
    <w:p w14:paraId="09BE32F4" w14:textId="77777777" w:rsidR="006C60CF" w:rsidRPr="006C60CF" w:rsidRDefault="006C60CF" w:rsidP="006C60CF">
      <w:pPr>
        <w:pStyle w:val="Heading2"/>
        <w:spacing w:line="360" w:lineRule="auto"/>
      </w:pPr>
      <w:bookmarkStart w:id="26" w:name="_Toc156596758"/>
      <w:r w:rsidRPr="006C60CF">
        <w:t>Future Research Directions</w:t>
      </w:r>
      <w:bookmarkEnd w:id="26"/>
    </w:p>
    <w:p w14:paraId="60B56F77" w14:textId="656D2CBA"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lang w:eastAsia="en-GB"/>
          <w14:ligatures w14:val="none"/>
        </w:rPr>
        <w:t xml:space="preserve">As work models keep changing, some important areas that need more research are: figuring out what improvements need to be made to data architecture, </w:t>
      </w:r>
      <w:proofErr w:type="spellStart"/>
      <w:r w:rsidRPr="006C60CF">
        <w:rPr>
          <w:rFonts w:ascii="Arial" w:eastAsia="Times New Roman" w:hAnsi="Arial" w:cs="Arial"/>
          <w:color w:val="000000"/>
          <w:sz w:val="24"/>
          <w:szCs w:val="24"/>
          <w:lang w:eastAsia="en-GB"/>
          <w14:ligatures w14:val="none"/>
        </w:rPr>
        <w:t>toty</w:t>
      </w:r>
      <w:proofErr w:type="spellEnd"/>
      <w:r w:rsidRPr="006C60CF">
        <w:rPr>
          <w:rFonts w:ascii="Arial" w:eastAsia="Times New Roman" w:hAnsi="Arial" w:cs="Arial"/>
          <w:color w:val="000000"/>
          <w:sz w:val="24"/>
          <w:szCs w:val="24"/>
          <w:lang w:eastAsia="en-GB"/>
          <w14:ligatures w14:val="none"/>
        </w:rPr>
        <w:t>, and intellectual property protection for large-scale virtual working; figuring out how people feel about automation and AI potentially eliminating certain job families and coming up with ways to stop this from happening; and figuring out how decentralised work dynamics in hospitality are different from other industries in order to find the best practices (</w:t>
      </w:r>
      <w:proofErr w:type="spellStart"/>
      <w:r w:rsidRPr="006C60CF">
        <w:rPr>
          <w:rFonts w:ascii="Arial" w:eastAsia="Times New Roman" w:hAnsi="Arial" w:cs="Arial"/>
          <w:color w:val="000000"/>
          <w:sz w:val="24"/>
          <w:szCs w:val="24"/>
          <w:lang w:eastAsia="en-GB"/>
          <w14:ligatures w14:val="none"/>
        </w:rPr>
        <w:t>Zopiatis</w:t>
      </w:r>
      <w:proofErr w:type="spellEnd"/>
      <w:r w:rsidRPr="006C60CF">
        <w:rPr>
          <w:rFonts w:ascii="Arial" w:eastAsia="Times New Roman" w:hAnsi="Arial" w:cs="Arial"/>
          <w:color w:val="000000"/>
          <w:sz w:val="24"/>
          <w:szCs w:val="24"/>
          <w:lang w:eastAsia="en-GB"/>
          <w14:ligatures w14:val="none"/>
        </w:rPr>
        <w:t xml:space="preserve">, </w:t>
      </w:r>
      <w:proofErr w:type="spellStart"/>
      <w:r w:rsidRPr="006C60CF">
        <w:rPr>
          <w:rFonts w:ascii="Arial" w:eastAsia="Times New Roman" w:hAnsi="Arial" w:cs="Arial"/>
          <w:color w:val="000000"/>
          <w:sz w:val="24"/>
          <w:szCs w:val="24"/>
          <w:lang w:eastAsia="en-GB"/>
          <w14:ligatures w14:val="none"/>
        </w:rPr>
        <w:t>Constanti</w:t>
      </w:r>
      <w:proofErr w:type="spellEnd"/>
      <w:r w:rsidRPr="006C60CF">
        <w:rPr>
          <w:rFonts w:ascii="Arial" w:eastAsia="Times New Roman" w:hAnsi="Arial" w:cs="Arial"/>
          <w:color w:val="000000"/>
          <w:sz w:val="24"/>
          <w:szCs w:val="24"/>
          <w:lang w:eastAsia="en-GB"/>
          <w14:ligatures w14:val="none"/>
        </w:rPr>
        <w:t xml:space="preserve">, and </w:t>
      </w:r>
      <w:proofErr w:type="spellStart"/>
      <w:r w:rsidRPr="006C60CF">
        <w:rPr>
          <w:rFonts w:ascii="Arial" w:eastAsia="Times New Roman" w:hAnsi="Arial" w:cs="Arial"/>
          <w:color w:val="000000"/>
          <w:sz w:val="24"/>
          <w:szCs w:val="24"/>
          <w:lang w:eastAsia="en-GB"/>
          <w14:ligatures w14:val="none"/>
        </w:rPr>
        <w:t>Theocharous</w:t>
      </w:r>
      <w:proofErr w:type="spellEnd"/>
      <w:r w:rsidRPr="006C60CF">
        <w:rPr>
          <w:rFonts w:ascii="Arial" w:eastAsia="Times New Roman" w:hAnsi="Arial" w:cs="Arial"/>
          <w:color w:val="000000"/>
          <w:sz w:val="24"/>
          <w:szCs w:val="24"/>
          <w:lang w:eastAsia="en-GB"/>
          <w14:ligatures w14:val="none"/>
        </w:rPr>
        <w:t>, 2019). The fast-changing nature of work means that there is always more to learn about how to help service balance speed and experience.</w:t>
      </w:r>
    </w:p>
    <w:p w14:paraId="2B82043E" w14:textId="77777777" w:rsidR="006C60CF" w:rsidRPr="006C60CF" w:rsidRDefault="006C60CF" w:rsidP="006C60CF">
      <w:pPr>
        <w:spacing w:after="0" w:line="360" w:lineRule="auto"/>
        <w:rPr>
          <w:rFonts w:ascii="Arial" w:eastAsia="Times New Roman" w:hAnsi="Arial" w:cs="Arial"/>
          <w:sz w:val="24"/>
          <w:szCs w:val="24"/>
          <w:lang w:eastAsia="en-GB"/>
          <w14:ligatures w14:val="none"/>
        </w:rPr>
      </w:pPr>
    </w:p>
    <w:p w14:paraId="14C22C9F" w14:textId="77777777" w:rsidR="006C60CF" w:rsidRDefault="006C60CF" w:rsidP="006C60CF">
      <w:pPr>
        <w:spacing w:line="360" w:lineRule="auto"/>
        <w:rPr>
          <w:rFonts w:ascii="Arial" w:eastAsia="Times New Roman" w:hAnsi="Arial" w:cs="Arial"/>
          <w:b/>
          <w:bCs/>
          <w:color w:val="000000"/>
          <w:sz w:val="24"/>
          <w:szCs w:val="24"/>
          <w:lang w:eastAsia="en-GB"/>
          <w14:ligatures w14:val="none"/>
        </w:rPr>
      </w:pPr>
      <w:r>
        <w:rPr>
          <w:rFonts w:ascii="Arial" w:eastAsia="Times New Roman" w:hAnsi="Arial" w:cs="Arial"/>
          <w:b/>
          <w:bCs/>
          <w:color w:val="000000"/>
          <w:sz w:val="24"/>
          <w:szCs w:val="24"/>
          <w:lang w:eastAsia="en-GB"/>
          <w14:ligatures w14:val="none"/>
        </w:rPr>
        <w:br w:type="page"/>
      </w:r>
    </w:p>
    <w:p w14:paraId="35E99A76" w14:textId="2859B6AF" w:rsidR="006C60CF" w:rsidRPr="006C60CF" w:rsidRDefault="006C60CF" w:rsidP="006C60CF">
      <w:pPr>
        <w:pStyle w:val="Heading1"/>
        <w:spacing w:line="360" w:lineRule="auto"/>
      </w:pPr>
      <w:bookmarkStart w:id="27" w:name="_Toc156596759"/>
      <w:r w:rsidRPr="006C60CF">
        <w:lastRenderedPageBreak/>
        <w:t>References</w:t>
      </w:r>
      <w:bookmarkEnd w:id="27"/>
    </w:p>
    <w:p w14:paraId="7A88F12C"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Alonso, A.D., Kok, S.K. and O'Shea, M., 2019. Firm innovation and productivity in hospitality and tourism. International Journal of Hospitality Management, 85, pp.102470.</w:t>
      </w:r>
    </w:p>
    <w:p w14:paraId="72991719"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 xml:space="preserve">Baert, S., Lippens, L., Moens, E., </w:t>
      </w:r>
      <w:proofErr w:type="spellStart"/>
      <w:r w:rsidRPr="006C60CF">
        <w:rPr>
          <w:rFonts w:ascii="Arial" w:eastAsia="Times New Roman" w:hAnsi="Arial" w:cs="Arial"/>
          <w:color w:val="000000"/>
          <w:sz w:val="24"/>
          <w:szCs w:val="24"/>
          <w:shd w:val="clear" w:color="auto" w:fill="FFFFFF"/>
          <w:lang w:eastAsia="en-GB"/>
          <w14:ligatures w14:val="none"/>
        </w:rPr>
        <w:t>Sterkens</w:t>
      </w:r>
      <w:proofErr w:type="spellEnd"/>
      <w:r w:rsidRPr="006C60CF">
        <w:rPr>
          <w:rFonts w:ascii="Arial" w:eastAsia="Times New Roman" w:hAnsi="Arial" w:cs="Arial"/>
          <w:color w:val="000000"/>
          <w:sz w:val="24"/>
          <w:szCs w:val="24"/>
          <w:shd w:val="clear" w:color="auto" w:fill="FFFFFF"/>
          <w:lang w:eastAsia="en-GB"/>
          <w14:ligatures w14:val="none"/>
        </w:rPr>
        <w:t xml:space="preserve">, P. and </w:t>
      </w:r>
      <w:proofErr w:type="spellStart"/>
      <w:r w:rsidRPr="006C60CF">
        <w:rPr>
          <w:rFonts w:ascii="Arial" w:eastAsia="Times New Roman" w:hAnsi="Arial" w:cs="Arial"/>
          <w:color w:val="000000"/>
          <w:sz w:val="24"/>
          <w:szCs w:val="24"/>
          <w:shd w:val="clear" w:color="auto" w:fill="FFFFFF"/>
          <w:lang w:eastAsia="en-GB"/>
          <w14:ligatures w14:val="none"/>
        </w:rPr>
        <w:t>Weytjens</w:t>
      </w:r>
      <w:proofErr w:type="spellEnd"/>
      <w:r w:rsidRPr="006C60CF">
        <w:rPr>
          <w:rFonts w:ascii="Arial" w:eastAsia="Times New Roman" w:hAnsi="Arial" w:cs="Arial"/>
          <w:color w:val="000000"/>
          <w:sz w:val="24"/>
          <w:szCs w:val="24"/>
          <w:shd w:val="clear" w:color="auto" w:fill="FFFFFF"/>
          <w:lang w:eastAsia="en-GB"/>
          <w14:ligatures w14:val="none"/>
        </w:rPr>
        <w:t>, J., 2020. The COVID-19 crisis and telework: A research agenda on the implications for individuals, families and society. Work, Employment and Society, 34(4), pp.743-754.</w:t>
      </w:r>
    </w:p>
    <w:p w14:paraId="76180C7F"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 xml:space="preserve">Darcy, C., McCarthy, A., Hill, J. and </w:t>
      </w:r>
      <w:proofErr w:type="spellStart"/>
      <w:r w:rsidRPr="006C60CF">
        <w:rPr>
          <w:rFonts w:ascii="Arial" w:eastAsia="Times New Roman" w:hAnsi="Arial" w:cs="Arial"/>
          <w:color w:val="000000"/>
          <w:sz w:val="24"/>
          <w:szCs w:val="24"/>
          <w:shd w:val="clear" w:color="auto" w:fill="FFFFFF"/>
          <w:lang w:eastAsia="en-GB"/>
          <w14:ligatures w14:val="none"/>
        </w:rPr>
        <w:t>Gusciute</w:t>
      </w:r>
      <w:proofErr w:type="spellEnd"/>
      <w:r w:rsidRPr="006C60CF">
        <w:rPr>
          <w:rFonts w:ascii="Arial" w:eastAsia="Times New Roman" w:hAnsi="Arial" w:cs="Arial"/>
          <w:color w:val="000000"/>
          <w:sz w:val="24"/>
          <w:szCs w:val="24"/>
          <w:shd w:val="clear" w:color="auto" w:fill="FFFFFF"/>
          <w:lang w:eastAsia="en-GB"/>
          <w14:ligatures w14:val="none"/>
        </w:rPr>
        <w:t>, E., 2019. Made to measure? Exploring employers’ motivations for, and experiences of, employing migrant workers on temporary skilled work visas in the Irish hospitality sector. European Journal of Industrial Relations, 25(1), pp.65-80.</w:t>
      </w:r>
    </w:p>
    <w:p w14:paraId="13A44C11"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Fatima, T., 2022. Flexible work arrangements in the hotel industry–adoption and challenges. International Journal of Hospitality Management, 104, pp.103255.</w:t>
      </w:r>
    </w:p>
    <w:p w14:paraId="2106D942"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Gursoy, D. and Chi, C.G., 2020. Effects of COVID-19 pandemic on hospitality industry: review of the current situations and a research agenda. Journal of Hospitality Marketing &amp; Management, 29(5), pp.527-529.</w:t>
      </w:r>
    </w:p>
    <w:p w14:paraId="1EC96B7B"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 xml:space="preserve">Imperiale, S. and </w:t>
      </w:r>
      <w:proofErr w:type="spellStart"/>
      <w:r w:rsidRPr="006C60CF">
        <w:rPr>
          <w:rFonts w:ascii="Arial" w:eastAsia="Times New Roman" w:hAnsi="Arial" w:cs="Arial"/>
          <w:color w:val="000000"/>
          <w:sz w:val="24"/>
          <w:szCs w:val="24"/>
          <w:shd w:val="clear" w:color="auto" w:fill="FFFFFF"/>
          <w:lang w:eastAsia="en-GB"/>
          <w14:ligatures w14:val="none"/>
        </w:rPr>
        <w:t>Vanclay</w:t>
      </w:r>
      <w:proofErr w:type="spellEnd"/>
      <w:r w:rsidRPr="006C60CF">
        <w:rPr>
          <w:rFonts w:ascii="Arial" w:eastAsia="Times New Roman" w:hAnsi="Arial" w:cs="Arial"/>
          <w:color w:val="000000"/>
          <w:sz w:val="24"/>
          <w:szCs w:val="24"/>
          <w:shd w:val="clear" w:color="auto" w:fill="FFFFFF"/>
          <w:lang w:eastAsia="en-GB"/>
          <w14:ligatures w14:val="none"/>
        </w:rPr>
        <w:t>, F., 2019. Experiencing local community resilience in action: Learning from post-disaster communities. Journal of Rural Studies, 68, pp.204-213.</w:t>
      </w:r>
    </w:p>
    <w:p w14:paraId="302D117F"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Majed, M., 2021. Enterprise Agility: Challenges in Hospitality Sector-Post Pandemic. In Conference on Enterprise Information Systems (pp. 428-436). Springer, Cham.</w:t>
      </w:r>
    </w:p>
    <w:p w14:paraId="4C04F75F"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 xml:space="preserve">Mohsin, A., </w:t>
      </w:r>
      <w:proofErr w:type="spellStart"/>
      <w:r w:rsidRPr="006C60CF">
        <w:rPr>
          <w:rFonts w:ascii="Arial" w:eastAsia="Times New Roman" w:hAnsi="Arial" w:cs="Arial"/>
          <w:color w:val="000000"/>
          <w:sz w:val="24"/>
          <w:szCs w:val="24"/>
          <w:shd w:val="clear" w:color="auto" w:fill="FFFFFF"/>
          <w:lang w:eastAsia="en-GB"/>
          <w14:ligatures w14:val="none"/>
        </w:rPr>
        <w:t>Lengler</w:t>
      </w:r>
      <w:proofErr w:type="spellEnd"/>
      <w:r w:rsidRPr="006C60CF">
        <w:rPr>
          <w:rFonts w:ascii="Arial" w:eastAsia="Times New Roman" w:hAnsi="Arial" w:cs="Arial"/>
          <w:color w:val="000000"/>
          <w:sz w:val="24"/>
          <w:szCs w:val="24"/>
          <w:shd w:val="clear" w:color="auto" w:fill="FFFFFF"/>
          <w:lang w:eastAsia="en-GB"/>
          <w14:ligatures w14:val="none"/>
        </w:rPr>
        <w:t>, J. and Choi, J.B.M., 2019. Service robots and hotel performance-A longitudinal study. Tourism Recreation Research, 44(3), pp.406-408.</w:t>
      </w:r>
    </w:p>
    <w:p w14:paraId="7592E73A"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 xml:space="preserve">Mousavi, S., Giger, J., Pope, D. and </w:t>
      </w:r>
      <w:proofErr w:type="spellStart"/>
      <w:r w:rsidRPr="006C60CF">
        <w:rPr>
          <w:rFonts w:ascii="Arial" w:eastAsia="Times New Roman" w:hAnsi="Arial" w:cs="Arial"/>
          <w:color w:val="000000"/>
          <w:sz w:val="24"/>
          <w:szCs w:val="24"/>
          <w:shd w:val="clear" w:color="auto" w:fill="FFFFFF"/>
          <w:lang w:eastAsia="en-GB"/>
          <w14:ligatures w14:val="none"/>
        </w:rPr>
        <w:t>Asarta</w:t>
      </w:r>
      <w:proofErr w:type="spellEnd"/>
      <w:r w:rsidRPr="006C60CF">
        <w:rPr>
          <w:rFonts w:ascii="Arial" w:eastAsia="Times New Roman" w:hAnsi="Arial" w:cs="Arial"/>
          <w:color w:val="000000"/>
          <w:sz w:val="24"/>
          <w:szCs w:val="24"/>
          <w:shd w:val="clear" w:color="auto" w:fill="FFFFFF"/>
          <w:lang w:eastAsia="en-GB"/>
          <w14:ligatures w14:val="none"/>
        </w:rPr>
        <w:t>, C.J., 2019. Technology in hospitality and tourism: A critical review of publications and trends. Tourism Review.</w:t>
      </w:r>
    </w:p>
    <w:p w14:paraId="1FBD959B"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 xml:space="preserve">Pang, L., Chua, B., </w:t>
      </w:r>
      <w:proofErr w:type="spellStart"/>
      <w:r w:rsidRPr="006C60CF">
        <w:rPr>
          <w:rFonts w:ascii="Arial" w:eastAsia="Times New Roman" w:hAnsi="Arial" w:cs="Arial"/>
          <w:color w:val="000000"/>
          <w:sz w:val="24"/>
          <w:szCs w:val="24"/>
          <w:shd w:val="clear" w:color="auto" w:fill="FFFFFF"/>
          <w:lang w:eastAsia="en-GB"/>
          <w14:ligatures w14:val="none"/>
        </w:rPr>
        <w:t>Tkaczynski</w:t>
      </w:r>
      <w:proofErr w:type="spellEnd"/>
      <w:r w:rsidRPr="006C60CF">
        <w:rPr>
          <w:rFonts w:ascii="Arial" w:eastAsia="Times New Roman" w:hAnsi="Arial" w:cs="Arial"/>
          <w:color w:val="000000"/>
          <w:sz w:val="24"/>
          <w:szCs w:val="24"/>
          <w:shd w:val="clear" w:color="auto" w:fill="FFFFFF"/>
          <w:lang w:eastAsia="en-GB"/>
          <w14:ligatures w14:val="none"/>
        </w:rPr>
        <w:t>, A. and Verma, R., 2021. Riding the crisis: business resilience of tourism micro-, small and medium enterprises (</w:t>
      </w:r>
      <w:proofErr w:type="spellStart"/>
      <w:r w:rsidRPr="006C60CF">
        <w:rPr>
          <w:rFonts w:ascii="Arial" w:eastAsia="Times New Roman" w:hAnsi="Arial" w:cs="Arial"/>
          <w:color w:val="000000"/>
          <w:sz w:val="24"/>
          <w:szCs w:val="24"/>
          <w:shd w:val="clear" w:color="auto" w:fill="FFFFFF"/>
          <w:lang w:eastAsia="en-GB"/>
          <w14:ligatures w14:val="none"/>
        </w:rPr>
        <w:t>tMSMEs</w:t>
      </w:r>
      <w:proofErr w:type="spellEnd"/>
      <w:r w:rsidRPr="006C60CF">
        <w:rPr>
          <w:rFonts w:ascii="Arial" w:eastAsia="Times New Roman" w:hAnsi="Arial" w:cs="Arial"/>
          <w:color w:val="000000"/>
          <w:sz w:val="24"/>
          <w:szCs w:val="24"/>
          <w:shd w:val="clear" w:color="auto" w:fill="FFFFFF"/>
          <w:lang w:eastAsia="en-GB"/>
          <w14:ligatures w14:val="none"/>
        </w:rPr>
        <w:t>) to the COVID-19 pandemic. Current Issues in Tourism, pp.1-16.</w:t>
      </w:r>
    </w:p>
    <w:p w14:paraId="472126C3"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proofErr w:type="spellStart"/>
      <w:r w:rsidRPr="006C60CF">
        <w:rPr>
          <w:rFonts w:ascii="Arial" w:eastAsia="Times New Roman" w:hAnsi="Arial" w:cs="Arial"/>
          <w:color w:val="000000"/>
          <w:sz w:val="24"/>
          <w:szCs w:val="24"/>
          <w:shd w:val="clear" w:color="auto" w:fill="FFFFFF"/>
          <w:lang w:eastAsia="en-GB"/>
          <w14:ligatures w14:val="none"/>
        </w:rPr>
        <w:t>Razalli</w:t>
      </w:r>
      <w:proofErr w:type="spellEnd"/>
      <w:r w:rsidRPr="006C60CF">
        <w:rPr>
          <w:rFonts w:ascii="Arial" w:eastAsia="Times New Roman" w:hAnsi="Arial" w:cs="Arial"/>
          <w:color w:val="000000"/>
          <w:sz w:val="24"/>
          <w:szCs w:val="24"/>
          <w:shd w:val="clear" w:color="auto" w:fill="FFFFFF"/>
          <w:lang w:eastAsia="en-GB"/>
          <w14:ligatures w14:val="none"/>
        </w:rPr>
        <w:t xml:space="preserve">, A.R., </w:t>
      </w:r>
      <w:proofErr w:type="spellStart"/>
      <w:r w:rsidRPr="006C60CF">
        <w:rPr>
          <w:rFonts w:ascii="Arial" w:eastAsia="Times New Roman" w:hAnsi="Arial" w:cs="Arial"/>
          <w:color w:val="000000"/>
          <w:sz w:val="24"/>
          <w:szCs w:val="24"/>
          <w:shd w:val="clear" w:color="auto" w:fill="FFFFFF"/>
          <w:lang w:eastAsia="en-GB"/>
          <w14:ligatures w14:val="none"/>
        </w:rPr>
        <w:t>Yusoff</w:t>
      </w:r>
      <w:proofErr w:type="spellEnd"/>
      <w:r w:rsidRPr="006C60CF">
        <w:rPr>
          <w:rFonts w:ascii="Arial" w:eastAsia="Times New Roman" w:hAnsi="Arial" w:cs="Arial"/>
          <w:color w:val="000000"/>
          <w:sz w:val="24"/>
          <w:szCs w:val="24"/>
          <w:shd w:val="clear" w:color="auto" w:fill="FFFFFF"/>
          <w:lang w:eastAsia="en-GB"/>
          <w14:ligatures w14:val="none"/>
        </w:rPr>
        <w:t xml:space="preserve">, R.M. and Roslan, S., 2020. Mitigation strategies for hotel </w:t>
      </w:r>
      <w:proofErr w:type="gramStart"/>
      <w:r w:rsidRPr="006C60CF">
        <w:rPr>
          <w:rFonts w:ascii="Arial" w:eastAsia="Times New Roman" w:hAnsi="Arial" w:cs="Arial"/>
          <w:color w:val="000000"/>
          <w:sz w:val="24"/>
          <w:szCs w:val="24"/>
          <w:shd w:val="clear" w:color="auto" w:fill="FFFFFF"/>
          <w:lang w:eastAsia="en-GB"/>
          <w14:ligatures w14:val="none"/>
        </w:rPr>
        <w:t>employees</w:t>
      </w:r>
      <w:proofErr w:type="gramEnd"/>
      <w:r w:rsidRPr="006C60CF">
        <w:rPr>
          <w:rFonts w:ascii="Arial" w:eastAsia="Times New Roman" w:hAnsi="Arial" w:cs="Arial"/>
          <w:color w:val="000000"/>
          <w:sz w:val="24"/>
          <w:szCs w:val="24"/>
          <w:shd w:val="clear" w:color="auto" w:fill="FFFFFF"/>
          <w:lang w:eastAsia="en-GB"/>
          <w14:ligatures w14:val="none"/>
        </w:rPr>
        <w:t xml:space="preserve"> retention practices in times of crisis. Journal of Tourism Futures.</w:t>
      </w:r>
    </w:p>
    <w:p w14:paraId="5DD8DD4E"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r w:rsidRPr="006C60CF">
        <w:rPr>
          <w:rFonts w:ascii="Arial" w:eastAsia="Times New Roman" w:hAnsi="Arial" w:cs="Arial"/>
          <w:color w:val="000000"/>
          <w:sz w:val="24"/>
          <w:szCs w:val="24"/>
          <w:shd w:val="clear" w:color="auto" w:fill="FFFFFF"/>
          <w:lang w:eastAsia="en-GB"/>
          <w14:ligatures w14:val="none"/>
        </w:rPr>
        <w:t>Stonehouse, D., 2021. 'That's not a job': precarious hotel housekeepers and the fight for recognition and rights. Journal of Interdisciplinary Gender Studies, 1(2), pp.138-152.</w:t>
      </w:r>
    </w:p>
    <w:p w14:paraId="63AEEAB3"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proofErr w:type="spellStart"/>
      <w:r w:rsidRPr="006C60CF">
        <w:rPr>
          <w:rFonts w:ascii="Arial" w:eastAsia="Times New Roman" w:hAnsi="Arial" w:cs="Arial"/>
          <w:color w:val="000000"/>
          <w:sz w:val="24"/>
          <w:szCs w:val="24"/>
          <w:shd w:val="clear" w:color="auto" w:fill="FFFFFF"/>
          <w:lang w:eastAsia="en-GB"/>
          <w14:ligatures w14:val="none"/>
        </w:rPr>
        <w:lastRenderedPageBreak/>
        <w:t>Tullao</w:t>
      </w:r>
      <w:proofErr w:type="spellEnd"/>
      <w:r w:rsidRPr="006C60CF">
        <w:rPr>
          <w:rFonts w:ascii="Arial" w:eastAsia="Times New Roman" w:hAnsi="Arial" w:cs="Arial"/>
          <w:color w:val="000000"/>
          <w:sz w:val="24"/>
          <w:szCs w:val="24"/>
          <w:shd w:val="clear" w:color="auto" w:fill="FFFFFF"/>
          <w:lang w:eastAsia="en-GB"/>
          <w14:ligatures w14:val="none"/>
        </w:rPr>
        <w:t xml:space="preserve">, T.S. and </w:t>
      </w:r>
      <w:proofErr w:type="spellStart"/>
      <w:r w:rsidRPr="006C60CF">
        <w:rPr>
          <w:rFonts w:ascii="Arial" w:eastAsia="Times New Roman" w:hAnsi="Arial" w:cs="Arial"/>
          <w:color w:val="000000"/>
          <w:sz w:val="24"/>
          <w:szCs w:val="24"/>
          <w:shd w:val="clear" w:color="auto" w:fill="FFFFFF"/>
          <w:lang w:eastAsia="en-GB"/>
          <w14:ligatures w14:val="none"/>
        </w:rPr>
        <w:t>Cabuay</w:t>
      </w:r>
      <w:proofErr w:type="spellEnd"/>
      <w:r w:rsidRPr="006C60CF">
        <w:rPr>
          <w:rFonts w:ascii="Arial" w:eastAsia="Times New Roman" w:hAnsi="Arial" w:cs="Arial"/>
          <w:color w:val="000000"/>
          <w:sz w:val="24"/>
          <w:szCs w:val="24"/>
          <w:shd w:val="clear" w:color="auto" w:fill="FFFFFF"/>
          <w:lang w:eastAsia="en-GB"/>
          <w14:ligatures w14:val="none"/>
        </w:rPr>
        <w:t>, C.L., 2022. Pandemic, telework, and labour productivity. The International Journal of Social Sciences World, 4(1), pp.58-63.</w:t>
      </w:r>
    </w:p>
    <w:p w14:paraId="486ECE69" w14:textId="77777777" w:rsidR="006C60CF" w:rsidRPr="006C60CF" w:rsidRDefault="006C60CF" w:rsidP="006C60CF">
      <w:pPr>
        <w:spacing w:after="0" w:line="360" w:lineRule="auto"/>
        <w:jc w:val="both"/>
        <w:rPr>
          <w:rFonts w:ascii="Arial" w:eastAsia="Times New Roman" w:hAnsi="Arial" w:cs="Arial"/>
          <w:sz w:val="24"/>
          <w:szCs w:val="24"/>
          <w:lang w:eastAsia="en-GB"/>
          <w14:ligatures w14:val="none"/>
        </w:rPr>
      </w:pPr>
      <w:proofErr w:type="spellStart"/>
      <w:r w:rsidRPr="006C60CF">
        <w:rPr>
          <w:rFonts w:ascii="Arial" w:eastAsia="Times New Roman" w:hAnsi="Arial" w:cs="Arial"/>
          <w:color w:val="000000"/>
          <w:sz w:val="24"/>
          <w:szCs w:val="24"/>
          <w:shd w:val="clear" w:color="auto" w:fill="FFFFFF"/>
          <w:lang w:eastAsia="en-GB"/>
          <w14:ligatures w14:val="none"/>
        </w:rPr>
        <w:t>Zopiatis</w:t>
      </w:r>
      <w:proofErr w:type="spellEnd"/>
      <w:r w:rsidRPr="006C60CF">
        <w:rPr>
          <w:rFonts w:ascii="Arial" w:eastAsia="Times New Roman" w:hAnsi="Arial" w:cs="Arial"/>
          <w:color w:val="000000"/>
          <w:sz w:val="24"/>
          <w:szCs w:val="24"/>
          <w:shd w:val="clear" w:color="auto" w:fill="FFFFFF"/>
          <w:lang w:eastAsia="en-GB"/>
          <w14:ligatures w14:val="none"/>
        </w:rPr>
        <w:t xml:space="preserve">, A., Constanti, P. and </w:t>
      </w:r>
      <w:proofErr w:type="spellStart"/>
      <w:r w:rsidRPr="006C60CF">
        <w:rPr>
          <w:rFonts w:ascii="Arial" w:eastAsia="Times New Roman" w:hAnsi="Arial" w:cs="Arial"/>
          <w:color w:val="000000"/>
          <w:sz w:val="24"/>
          <w:szCs w:val="24"/>
          <w:shd w:val="clear" w:color="auto" w:fill="FFFFFF"/>
          <w:lang w:eastAsia="en-GB"/>
          <w14:ligatures w14:val="none"/>
        </w:rPr>
        <w:t>Theocharous</w:t>
      </w:r>
      <w:proofErr w:type="spellEnd"/>
      <w:r w:rsidRPr="006C60CF">
        <w:rPr>
          <w:rFonts w:ascii="Arial" w:eastAsia="Times New Roman" w:hAnsi="Arial" w:cs="Arial"/>
          <w:color w:val="000000"/>
          <w:sz w:val="24"/>
          <w:szCs w:val="24"/>
          <w:shd w:val="clear" w:color="auto" w:fill="FFFFFF"/>
          <w:lang w:eastAsia="en-GB"/>
          <w14:ligatures w14:val="none"/>
        </w:rPr>
        <w:t>, A.L., 2019. An exploratory study of workplace spirituality in the hotel industry in Cyprus. Current Issues in Tourism, 22(20), pp.2513-2542.</w:t>
      </w:r>
    </w:p>
    <w:p w14:paraId="3440B9A8" w14:textId="30C2889E" w:rsidR="009E75CB" w:rsidRPr="009E75CB" w:rsidRDefault="009E75CB" w:rsidP="009E75CB">
      <w:pPr>
        <w:spacing w:line="360" w:lineRule="auto"/>
        <w:rPr>
          <w:rFonts w:ascii="Arial" w:eastAsia="Times New Roman" w:hAnsi="Arial" w:cs="Arial"/>
          <w:sz w:val="24"/>
          <w:szCs w:val="24"/>
          <w:lang w:eastAsia="en-GB"/>
          <w14:ligatures w14:val="none"/>
        </w:rPr>
      </w:pPr>
      <w:r w:rsidRPr="009E75CB">
        <w:rPr>
          <w:rFonts w:ascii="Arial" w:eastAsia="Times New Roman" w:hAnsi="Arial" w:cs="Arial"/>
          <w:sz w:val="24"/>
          <w:szCs w:val="24"/>
          <w:lang w:eastAsia="en-GB"/>
          <w14:ligatures w14:val="none"/>
        </w:rPr>
        <w:t xml:space="preserve">Hilton, 2023. </w:t>
      </w:r>
      <w:r w:rsidRPr="009E75CB">
        <w:rPr>
          <w:rFonts w:ascii="Arial" w:eastAsia="Times New Roman" w:hAnsi="Arial" w:cs="Arial"/>
          <w:i/>
          <w:iCs/>
          <w:sz w:val="24"/>
          <w:szCs w:val="24"/>
          <w:lang w:eastAsia="en-GB"/>
          <w14:ligatures w14:val="none"/>
        </w:rPr>
        <w:t>The Story of Hilton | Stories from Hilton</w:t>
      </w:r>
      <w:r w:rsidRPr="009E75CB">
        <w:rPr>
          <w:rFonts w:ascii="Arial" w:eastAsia="Times New Roman" w:hAnsi="Arial" w:cs="Arial"/>
          <w:sz w:val="24"/>
          <w:szCs w:val="24"/>
          <w:lang w:eastAsia="en-GB"/>
          <w14:ligatures w14:val="none"/>
        </w:rPr>
        <w:t xml:space="preserve">. [online] Stories </w:t>
      </w:r>
      <w:proofErr w:type="gramStart"/>
      <w:r w:rsidRPr="009E75CB">
        <w:rPr>
          <w:rFonts w:ascii="Arial" w:eastAsia="Times New Roman" w:hAnsi="Arial" w:cs="Arial"/>
          <w:sz w:val="24"/>
          <w:szCs w:val="24"/>
          <w:lang w:eastAsia="en-GB"/>
          <w14:ligatures w14:val="none"/>
        </w:rPr>
        <w:t>From</w:t>
      </w:r>
      <w:proofErr w:type="gramEnd"/>
      <w:r w:rsidRPr="009E75CB">
        <w:rPr>
          <w:rFonts w:ascii="Arial" w:eastAsia="Times New Roman" w:hAnsi="Arial" w:cs="Arial"/>
          <w:sz w:val="24"/>
          <w:szCs w:val="24"/>
          <w:lang w:eastAsia="en-GB"/>
          <w14:ligatures w14:val="none"/>
        </w:rPr>
        <w:t xml:space="preserve"> Hilton. Available at: </w:t>
      </w:r>
      <w:hyperlink r:id="rId7" w:history="1">
        <w:r w:rsidRPr="009E75CB">
          <w:rPr>
            <w:rStyle w:val="Hyperlink"/>
            <w:rFonts w:ascii="Arial" w:eastAsia="Times New Roman" w:hAnsi="Arial" w:cs="Arial"/>
            <w:sz w:val="24"/>
            <w:szCs w:val="24"/>
            <w:lang w:eastAsia="en-GB"/>
            <w14:ligatures w14:val="none"/>
          </w:rPr>
          <w:t>https://stories.hilton.com/history</w:t>
        </w:r>
      </w:hyperlink>
      <w:r>
        <w:rPr>
          <w:rFonts w:ascii="Arial" w:eastAsia="Times New Roman" w:hAnsi="Arial" w:cs="Arial"/>
          <w:sz w:val="24"/>
          <w:szCs w:val="24"/>
          <w:lang w:eastAsia="en-GB"/>
          <w14:ligatures w14:val="none"/>
        </w:rPr>
        <w:t xml:space="preserve"> [Accessed on 20 January 2024]</w:t>
      </w:r>
      <w:r w:rsidRPr="009E75CB">
        <w:rPr>
          <w:rFonts w:ascii="Arial" w:eastAsia="Times New Roman" w:hAnsi="Arial" w:cs="Arial"/>
          <w:sz w:val="24"/>
          <w:szCs w:val="24"/>
          <w:lang w:eastAsia="en-GB"/>
          <w14:ligatures w14:val="none"/>
        </w:rPr>
        <w:t>.</w:t>
      </w:r>
    </w:p>
    <w:p w14:paraId="6706E138" w14:textId="64A2D0AD" w:rsidR="009E75CB" w:rsidRPr="009E75CB" w:rsidRDefault="009E75CB" w:rsidP="009E75CB">
      <w:pPr>
        <w:spacing w:line="360" w:lineRule="auto"/>
        <w:rPr>
          <w:rFonts w:ascii="Arial" w:eastAsia="Times New Roman" w:hAnsi="Arial" w:cs="Arial"/>
          <w:sz w:val="24"/>
          <w:szCs w:val="24"/>
          <w:lang w:eastAsia="en-GB"/>
          <w14:ligatures w14:val="none"/>
        </w:rPr>
      </w:pPr>
      <w:r>
        <w:rPr>
          <w:rFonts w:ascii="Arial" w:eastAsia="Times New Roman" w:hAnsi="Arial" w:cs="Arial"/>
          <w:sz w:val="24"/>
          <w:szCs w:val="24"/>
          <w:lang w:eastAsia="en-GB"/>
          <w14:ligatures w14:val="none"/>
        </w:rPr>
        <w:t>Financial Times</w:t>
      </w:r>
      <w:r w:rsidRPr="009E75CB">
        <w:rPr>
          <w:rFonts w:ascii="Arial" w:eastAsia="Times New Roman" w:hAnsi="Arial" w:cs="Arial"/>
          <w:sz w:val="24"/>
          <w:szCs w:val="24"/>
          <w:lang w:eastAsia="en-GB"/>
          <w14:ligatures w14:val="none"/>
        </w:rPr>
        <w:t xml:space="preserve">. 2024. </w:t>
      </w:r>
      <w:r w:rsidRPr="009E75CB">
        <w:rPr>
          <w:rFonts w:ascii="Arial" w:eastAsia="Times New Roman" w:hAnsi="Arial" w:cs="Arial"/>
          <w:i/>
          <w:iCs/>
          <w:sz w:val="24"/>
          <w:szCs w:val="24"/>
          <w:lang w:eastAsia="en-GB"/>
          <w14:ligatures w14:val="none"/>
        </w:rPr>
        <w:t>Hilton Worldwide Holdings Inc, HI</w:t>
      </w:r>
      <w:proofErr w:type="gramStart"/>
      <w:r w:rsidRPr="009E75CB">
        <w:rPr>
          <w:rFonts w:ascii="Arial" w:eastAsia="Times New Roman" w:hAnsi="Arial" w:cs="Arial"/>
          <w:i/>
          <w:iCs/>
          <w:sz w:val="24"/>
          <w:szCs w:val="24"/>
          <w:lang w:eastAsia="en-GB"/>
          <w14:ligatures w14:val="none"/>
        </w:rPr>
        <w:t>91:FRA</w:t>
      </w:r>
      <w:proofErr w:type="gramEnd"/>
      <w:r w:rsidRPr="009E75CB">
        <w:rPr>
          <w:rFonts w:ascii="Arial" w:eastAsia="Times New Roman" w:hAnsi="Arial" w:cs="Arial"/>
          <w:i/>
          <w:iCs/>
          <w:sz w:val="24"/>
          <w:szCs w:val="24"/>
          <w:lang w:eastAsia="en-GB"/>
          <w14:ligatures w14:val="none"/>
        </w:rPr>
        <w:t xml:space="preserve"> interactive chart - FT.com</w:t>
      </w:r>
      <w:r w:rsidRPr="009E75CB">
        <w:rPr>
          <w:rFonts w:ascii="Arial" w:eastAsia="Times New Roman" w:hAnsi="Arial" w:cs="Arial"/>
          <w:sz w:val="24"/>
          <w:szCs w:val="24"/>
          <w:lang w:eastAsia="en-GB"/>
          <w14:ligatures w14:val="none"/>
        </w:rPr>
        <w:t xml:space="preserve">. [online] Available at: </w:t>
      </w:r>
      <w:hyperlink r:id="rId8" w:history="1">
        <w:r w:rsidRPr="009E75CB">
          <w:rPr>
            <w:rStyle w:val="Hyperlink"/>
            <w:rFonts w:ascii="Arial" w:eastAsia="Times New Roman" w:hAnsi="Arial" w:cs="Arial"/>
            <w:sz w:val="24"/>
            <w:szCs w:val="24"/>
            <w:lang w:eastAsia="en-GB"/>
            <w14:ligatures w14:val="none"/>
          </w:rPr>
          <w:t>https://markets.ft.com/data/equities/tearsheet/charts?s=HI91:FRA</w:t>
        </w:r>
      </w:hyperlink>
      <w:r>
        <w:rPr>
          <w:rFonts w:ascii="Arial" w:eastAsia="Times New Roman" w:hAnsi="Arial" w:cs="Arial"/>
          <w:sz w:val="24"/>
          <w:szCs w:val="24"/>
          <w:lang w:eastAsia="en-GB"/>
          <w14:ligatures w14:val="none"/>
        </w:rPr>
        <w:t xml:space="preserve"> </w:t>
      </w:r>
      <w:r w:rsidRPr="009E75CB">
        <w:rPr>
          <w:rFonts w:ascii="Arial" w:eastAsia="Times New Roman" w:hAnsi="Arial" w:cs="Arial"/>
          <w:sz w:val="24"/>
          <w:szCs w:val="24"/>
          <w:lang w:eastAsia="en-GB"/>
          <w14:ligatures w14:val="none"/>
        </w:rPr>
        <w:t>[Accessed on 20 January 2024].</w:t>
      </w:r>
    </w:p>
    <w:p w14:paraId="5BAA8CED" w14:textId="24BBEBEA" w:rsidR="00410E69" w:rsidRPr="006C60CF" w:rsidRDefault="006C60CF" w:rsidP="006C60CF">
      <w:pPr>
        <w:spacing w:line="360" w:lineRule="auto"/>
        <w:rPr>
          <w:rFonts w:ascii="Arial" w:hAnsi="Arial" w:cs="Arial"/>
        </w:rPr>
      </w:pPr>
      <w:r w:rsidRPr="006C60CF">
        <w:rPr>
          <w:rFonts w:ascii="Arial" w:eastAsia="Times New Roman" w:hAnsi="Arial" w:cs="Arial"/>
          <w:sz w:val="24"/>
          <w:szCs w:val="24"/>
          <w:lang w:eastAsia="en-GB"/>
          <w14:ligatures w14:val="none"/>
        </w:rPr>
        <w:br/>
      </w:r>
    </w:p>
    <w:sectPr w:rsidR="00410E69" w:rsidRPr="006C60CF" w:rsidSect="008644E7">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54230" w14:textId="77777777" w:rsidR="002940EB" w:rsidRDefault="002940EB" w:rsidP="006C60CF">
      <w:pPr>
        <w:spacing w:after="0" w:line="240" w:lineRule="auto"/>
      </w:pPr>
      <w:r>
        <w:separator/>
      </w:r>
    </w:p>
  </w:endnote>
  <w:endnote w:type="continuationSeparator" w:id="0">
    <w:p w14:paraId="44BB942C" w14:textId="77777777" w:rsidR="002940EB" w:rsidRDefault="002940EB" w:rsidP="006C6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467917"/>
      <w:docPartObj>
        <w:docPartGallery w:val="Page Numbers (Bottom of Page)"/>
        <w:docPartUnique/>
      </w:docPartObj>
    </w:sdtPr>
    <w:sdtEndPr/>
    <w:sdtContent>
      <w:sdt>
        <w:sdtPr>
          <w:id w:val="-1769616900"/>
          <w:docPartObj>
            <w:docPartGallery w:val="Page Numbers (Top of Page)"/>
            <w:docPartUnique/>
          </w:docPartObj>
        </w:sdtPr>
        <w:sdtEndPr/>
        <w:sdtContent>
          <w:p w14:paraId="16FAB488" w14:textId="3DA19400" w:rsidR="006C60CF" w:rsidRDefault="006C60CF">
            <w:pPr>
              <w:pStyle w:val="Footer"/>
              <w:jc w:val="right"/>
            </w:pPr>
            <w:r w:rsidRPr="006C60CF">
              <w:rPr>
                <w:rFonts w:ascii="Arial" w:hAnsi="Arial" w:cs="Arial"/>
                <w:sz w:val="24"/>
                <w:szCs w:val="24"/>
              </w:rPr>
              <w:t xml:space="preserve">Page </w:t>
            </w:r>
            <w:r w:rsidRPr="006C60CF">
              <w:rPr>
                <w:rFonts w:ascii="Arial" w:hAnsi="Arial" w:cs="Arial"/>
                <w:b/>
                <w:bCs/>
                <w:sz w:val="24"/>
                <w:szCs w:val="24"/>
              </w:rPr>
              <w:fldChar w:fldCharType="begin"/>
            </w:r>
            <w:r w:rsidRPr="006C60CF">
              <w:rPr>
                <w:rFonts w:ascii="Arial" w:hAnsi="Arial" w:cs="Arial"/>
                <w:b/>
                <w:bCs/>
                <w:sz w:val="24"/>
                <w:szCs w:val="24"/>
              </w:rPr>
              <w:instrText xml:space="preserve"> PAGE </w:instrText>
            </w:r>
            <w:r w:rsidRPr="006C60CF">
              <w:rPr>
                <w:rFonts w:ascii="Arial" w:hAnsi="Arial" w:cs="Arial"/>
                <w:b/>
                <w:bCs/>
                <w:sz w:val="24"/>
                <w:szCs w:val="24"/>
              </w:rPr>
              <w:fldChar w:fldCharType="separate"/>
            </w:r>
            <w:r w:rsidR="00033A19">
              <w:rPr>
                <w:rFonts w:ascii="Arial" w:hAnsi="Arial" w:cs="Arial"/>
                <w:b/>
                <w:bCs/>
                <w:noProof/>
                <w:sz w:val="24"/>
                <w:szCs w:val="24"/>
              </w:rPr>
              <w:t>2</w:t>
            </w:r>
            <w:r w:rsidRPr="006C60CF">
              <w:rPr>
                <w:rFonts w:ascii="Arial" w:hAnsi="Arial" w:cs="Arial"/>
                <w:b/>
                <w:bCs/>
                <w:sz w:val="24"/>
                <w:szCs w:val="24"/>
              </w:rPr>
              <w:fldChar w:fldCharType="end"/>
            </w:r>
            <w:r w:rsidRPr="006C60CF">
              <w:rPr>
                <w:rFonts w:ascii="Arial" w:hAnsi="Arial" w:cs="Arial"/>
                <w:sz w:val="24"/>
                <w:szCs w:val="24"/>
              </w:rPr>
              <w:t xml:space="preserve"> of </w:t>
            </w:r>
            <w:r w:rsidRPr="006C60CF">
              <w:rPr>
                <w:rFonts w:ascii="Arial" w:hAnsi="Arial" w:cs="Arial"/>
                <w:b/>
                <w:bCs/>
                <w:sz w:val="24"/>
                <w:szCs w:val="24"/>
              </w:rPr>
              <w:fldChar w:fldCharType="begin"/>
            </w:r>
            <w:r w:rsidRPr="006C60CF">
              <w:rPr>
                <w:rFonts w:ascii="Arial" w:hAnsi="Arial" w:cs="Arial"/>
                <w:b/>
                <w:bCs/>
                <w:sz w:val="24"/>
                <w:szCs w:val="24"/>
              </w:rPr>
              <w:instrText xml:space="preserve"> NUMPAGES  </w:instrText>
            </w:r>
            <w:r w:rsidRPr="006C60CF">
              <w:rPr>
                <w:rFonts w:ascii="Arial" w:hAnsi="Arial" w:cs="Arial"/>
                <w:b/>
                <w:bCs/>
                <w:sz w:val="24"/>
                <w:szCs w:val="24"/>
              </w:rPr>
              <w:fldChar w:fldCharType="separate"/>
            </w:r>
            <w:r w:rsidR="00033A19">
              <w:rPr>
                <w:rFonts w:ascii="Arial" w:hAnsi="Arial" w:cs="Arial"/>
                <w:b/>
                <w:bCs/>
                <w:noProof/>
                <w:sz w:val="24"/>
                <w:szCs w:val="24"/>
              </w:rPr>
              <w:t>12</w:t>
            </w:r>
            <w:r w:rsidRPr="006C60CF">
              <w:rPr>
                <w:rFonts w:ascii="Arial" w:hAnsi="Arial" w:cs="Arial"/>
                <w:b/>
                <w:bCs/>
                <w:sz w:val="24"/>
                <w:szCs w:val="24"/>
              </w:rPr>
              <w:fldChar w:fldCharType="end"/>
            </w:r>
          </w:p>
        </w:sdtContent>
      </w:sdt>
    </w:sdtContent>
  </w:sdt>
  <w:p w14:paraId="48FEA9BF" w14:textId="77777777" w:rsidR="006C60CF" w:rsidRDefault="006C60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82AF4" w14:textId="77777777" w:rsidR="002940EB" w:rsidRDefault="002940EB" w:rsidP="006C60CF">
      <w:pPr>
        <w:spacing w:after="0" w:line="240" w:lineRule="auto"/>
      </w:pPr>
      <w:r>
        <w:separator/>
      </w:r>
    </w:p>
  </w:footnote>
  <w:footnote w:type="continuationSeparator" w:id="0">
    <w:p w14:paraId="37698672" w14:textId="77777777" w:rsidR="002940EB" w:rsidRDefault="002940EB" w:rsidP="006C60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0CF"/>
    <w:rsid w:val="00033A19"/>
    <w:rsid w:val="002940EB"/>
    <w:rsid w:val="00410E69"/>
    <w:rsid w:val="005152F7"/>
    <w:rsid w:val="006927FB"/>
    <w:rsid w:val="006C60CF"/>
    <w:rsid w:val="00815F51"/>
    <w:rsid w:val="008644E7"/>
    <w:rsid w:val="009E75CB"/>
    <w:rsid w:val="00B4277D"/>
    <w:rsid w:val="00DC11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22C51"/>
  <w15:chartTrackingRefBased/>
  <w15:docId w15:val="{80FE8F67-8765-4E39-833F-28CE958F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60CF"/>
    <w:pPr>
      <w:keepNext/>
      <w:keepLines/>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6C60CF"/>
    <w:pPr>
      <w:keepNext/>
      <w:keepLines/>
      <w:spacing w:before="40" w:after="0"/>
      <w:outlineLvl w:val="1"/>
    </w:pPr>
    <w:rPr>
      <w:rFonts w:ascii="Arial" w:eastAsiaTheme="majorEastAsia" w:hAnsi="Arial" w:cstheme="majorBidi"/>
      <w:b/>
      <w:i/>
      <w:sz w:val="26"/>
      <w:szCs w:val="26"/>
    </w:rPr>
  </w:style>
  <w:style w:type="paragraph" w:styleId="Heading3">
    <w:name w:val="heading 3"/>
    <w:basedOn w:val="Normal"/>
    <w:next w:val="Normal"/>
    <w:link w:val="Heading3Char"/>
    <w:uiPriority w:val="9"/>
    <w:unhideWhenUsed/>
    <w:qFormat/>
    <w:rsid w:val="006C60CF"/>
    <w:pPr>
      <w:keepNext/>
      <w:keepLines/>
      <w:spacing w:before="40" w:after="0"/>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0C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6C60CF"/>
    <w:rPr>
      <w:rFonts w:ascii="Arial" w:eastAsiaTheme="majorEastAsia" w:hAnsi="Arial" w:cstheme="majorBidi"/>
      <w:b/>
      <w:i/>
      <w:sz w:val="26"/>
      <w:szCs w:val="26"/>
    </w:rPr>
  </w:style>
  <w:style w:type="character" w:customStyle="1" w:styleId="Heading3Char">
    <w:name w:val="Heading 3 Char"/>
    <w:basedOn w:val="DefaultParagraphFont"/>
    <w:link w:val="Heading3"/>
    <w:uiPriority w:val="9"/>
    <w:rsid w:val="006C60CF"/>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6C60CF"/>
    <w:pPr>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C60CF"/>
    <w:pPr>
      <w:spacing w:after="100"/>
    </w:pPr>
  </w:style>
  <w:style w:type="paragraph" w:styleId="TOC2">
    <w:name w:val="toc 2"/>
    <w:basedOn w:val="Normal"/>
    <w:next w:val="Normal"/>
    <w:autoRedefine/>
    <w:uiPriority w:val="39"/>
    <w:unhideWhenUsed/>
    <w:rsid w:val="006C60CF"/>
    <w:pPr>
      <w:spacing w:after="100"/>
      <w:ind w:left="220"/>
    </w:pPr>
  </w:style>
  <w:style w:type="paragraph" w:styleId="TOC3">
    <w:name w:val="toc 3"/>
    <w:basedOn w:val="Normal"/>
    <w:next w:val="Normal"/>
    <w:autoRedefine/>
    <w:uiPriority w:val="39"/>
    <w:unhideWhenUsed/>
    <w:rsid w:val="006C60CF"/>
    <w:pPr>
      <w:spacing w:after="100"/>
      <w:ind w:left="440"/>
    </w:pPr>
  </w:style>
  <w:style w:type="character" w:styleId="Hyperlink">
    <w:name w:val="Hyperlink"/>
    <w:basedOn w:val="DefaultParagraphFont"/>
    <w:uiPriority w:val="99"/>
    <w:unhideWhenUsed/>
    <w:rsid w:val="006C60CF"/>
    <w:rPr>
      <w:color w:val="0000FF" w:themeColor="hyperlink"/>
      <w:u w:val="single"/>
    </w:rPr>
  </w:style>
  <w:style w:type="paragraph" w:styleId="Header">
    <w:name w:val="header"/>
    <w:basedOn w:val="Normal"/>
    <w:link w:val="HeaderChar"/>
    <w:uiPriority w:val="99"/>
    <w:unhideWhenUsed/>
    <w:rsid w:val="006C6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0CF"/>
  </w:style>
  <w:style w:type="paragraph" w:styleId="Footer">
    <w:name w:val="footer"/>
    <w:basedOn w:val="Normal"/>
    <w:link w:val="FooterChar"/>
    <w:uiPriority w:val="99"/>
    <w:unhideWhenUsed/>
    <w:rsid w:val="006C6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0CF"/>
  </w:style>
  <w:style w:type="character" w:styleId="CommentReference">
    <w:name w:val="annotation reference"/>
    <w:basedOn w:val="DefaultParagraphFont"/>
    <w:uiPriority w:val="99"/>
    <w:semiHidden/>
    <w:unhideWhenUsed/>
    <w:rsid w:val="005152F7"/>
    <w:rPr>
      <w:sz w:val="16"/>
      <w:szCs w:val="16"/>
    </w:rPr>
  </w:style>
  <w:style w:type="paragraph" w:styleId="CommentText">
    <w:name w:val="annotation text"/>
    <w:basedOn w:val="Normal"/>
    <w:link w:val="CommentTextChar"/>
    <w:uiPriority w:val="99"/>
    <w:semiHidden/>
    <w:unhideWhenUsed/>
    <w:rsid w:val="005152F7"/>
    <w:pPr>
      <w:spacing w:line="240" w:lineRule="auto"/>
    </w:pPr>
    <w:rPr>
      <w:sz w:val="20"/>
      <w:szCs w:val="20"/>
    </w:rPr>
  </w:style>
  <w:style w:type="character" w:customStyle="1" w:styleId="CommentTextChar">
    <w:name w:val="Comment Text Char"/>
    <w:basedOn w:val="DefaultParagraphFont"/>
    <w:link w:val="CommentText"/>
    <w:uiPriority w:val="99"/>
    <w:semiHidden/>
    <w:rsid w:val="005152F7"/>
    <w:rPr>
      <w:sz w:val="20"/>
      <w:szCs w:val="20"/>
    </w:rPr>
  </w:style>
  <w:style w:type="paragraph" w:styleId="CommentSubject">
    <w:name w:val="annotation subject"/>
    <w:basedOn w:val="CommentText"/>
    <w:next w:val="CommentText"/>
    <w:link w:val="CommentSubjectChar"/>
    <w:uiPriority w:val="99"/>
    <w:semiHidden/>
    <w:unhideWhenUsed/>
    <w:rsid w:val="005152F7"/>
    <w:rPr>
      <w:b/>
      <w:bCs/>
    </w:rPr>
  </w:style>
  <w:style w:type="character" w:customStyle="1" w:styleId="CommentSubjectChar">
    <w:name w:val="Comment Subject Char"/>
    <w:basedOn w:val="CommentTextChar"/>
    <w:link w:val="CommentSubject"/>
    <w:uiPriority w:val="99"/>
    <w:semiHidden/>
    <w:rsid w:val="005152F7"/>
    <w:rPr>
      <w:b/>
      <w:bCs/>
      <w:sz w:val="20"/>
      <w:szCs w:val="20"/>
    </w:rPr>
  </w:style>
  <w:style w:type="character" w:customStyle="1" w:styleId="UnresolvedMention">
    <w:name w:val="Unresolved Mention"/>
    <w:basedOn w:val="DefaultParagraphFont"/>
    <w:uiPriority w:val="99"/>
    <w:semiHidden/>
    <w:unhideWhenUsed/>
    <w:rsid w:val="009E75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652729">
      <w:bodyDiv w:val="1"/>
      <w:marLeft w:val="0"/>
      <w:marRight w:val="0"/>
      <w:marTop w:val="0"/>
      <w:marBottom w:val="0"/>
      <w:divBdr>
        <w:top w:val="none" w:sz="0" w:space="0" w:color="auto"/>
        <w:left w:val="none" w:sz="0" w:space="0" w:color="auto"/>
        <w:bottom w:val="none" w:sz="0" w:space="0" w:color="auto"/>
        <w:right w:val="none" w:sz="0" w:space="0" w:color="auto"/>
      </w:divBdr>
    </w:div>
    <w:div w:id="440343645">
      <w:bodyDiv w:val="1"/>
      <w:marLeft w:val="0"/>
      <w:marRight w:val="0"/>
      <w:marTop w:val="0"/>
      <w:marBottom w:val="0"/>
      <w:divBdr>
        <w:top w:val="none" w:sz="0" w:space="0" w:color="auto"/>
        <w:left w:val="none" w:sz="0" w:space="0" w:color="auto"/>
        <w:bottom w:val="none" w:sz="0" w:space="0" w:color="auto"/>
        <w:right w:val="none" w:sz="0" w:space="0" w:color="auto"/>
      </w:divBdr>
      <w:divsChild>
        <w:div w:id="1133212404">
          <w:marLeft w:val="-720"/>
          <w:marRight w:val="0"/>
          <w:marTop w:val="0"/>
          <w:marBottom w:val="0"/>
          <w:divBdr>
            <w:top w:val="none" w:sz="0" w:space="0" w:color="auto"/>
            <w:left w:val="none" w:sz="0" w:space="0" w:color="auto"/>
            <w:bottom w:val="none" w:sz="0" w:space="0" w:color="auto"/>
            <w:right w:val="none" w:sz="0" w:space="0" w:color="auto"/>
          </w:divBdr>
        </w:div>
      </w:divsChild>
    </w:div>
    <w:div w:id="507409982">
      <w:bodyDiv w:val="1"/>
      <w:marLeft w:val="0"/>
      <w:marRight w:val="0"/>
      <w:marTop w:val="0"/>
      <w:marBottom w:val="0"/>
      <w:divBdr>
        <w:top w:val="none" w:sz="0" w:space="0" w:color="auto"/>
        <w:left w:val="none" w:sz="0" w:space="0" w:color="auto"/>
        <w:bottom w:val="none" w:sz="0" w:space="0" w:color="auto"/>
        <w:right w:val="none" w:sz="0" w:space="0" w:color="auto"/>
      </w:divBdr>
    </w:div>
    <w:div w:id="540747282">
      <w:bodyDiv w:val="1"/>
      <w:marLeft w:val="0"/>
      <w:marRight w:val="0"/>
      <w:marTop w:val="0"/>
      <w:marBottom w:val="0"/>
      <w:divBdr>
        <w:top w:val="none" w:sz="0" w:space="0" w:color="auto"/>
        <w:left w:val="none" w:sz="0" w:space="0" w:color="auto"/>
        <w:bottom w:val="none" w:sz="0" w:space="0" w:color="auto"/>
        <w:right w:val="none" w:sz="0" w:space="0" w:color="auto"/>
      </w:divBdr>
      <w:divsChild>
        <w:div w:id="2104648014">
          <w:marLeft w:val="-720"/>
          <w:marRight w:val="0"/>
          <w:marTop w:val="0"/>
          <w:marBottom w:val="0"/>
          <w:divBdr>
            <w:top w:val="none" w:sz="0" w:space="0" w:color="auto"/>
            <w:left w:val="none" w:sz="0" w:space="0" w:color="auto"/>
            <w:bottom w:val="none" w:sz="0" w:space="0" w:color="auto"/>
            <w:right w:val="none" w:sz="0" w:space="0" w:color="auto"/>
          </w:divBdr>
        </w:div>
      </w:divsChild>
    </w:div>
    <w:div w:id="582565154">
      <w:bodyDiv w:val="1"/>
      <w:marLeft w:val="0"/>
      <w:marRight w:val="0"/>
      <w:marTop w:val="0"/>
      <w:marBottom w:val="0"/>
      <w:divBdr>
        <w:top w:val="none" w:sz="0" w:space="0" w:color="auto"/>
        <w:left w:val="none" w:sz="0" w:space="0" w:color="auto"/>
        <w:bottom w:val="none" w:sz="0" w:space="0" w:color="auto"/>
        <w:right w:val="none" w:sz="0" w:space="0" w:color="auto"/>
      </w:divBdr>
    </w:div>
    <w:div w:id="1575120684">
      <w:bodyDiv w:val="1"/>
      <w:marLeft w:val="0"/>
      <w:marRight w:val="0"/>
      <w:marTop w:val="0"/>
      <w:marBottom w:val="0"/>
      <w:divBdr>
        <w:top w:val="none" w:sz="0" w:space="0" w:color="auto"/>
        <w:left w:val="none" w:sz="0" w:space="0" w:color="auto"/>
        <w:bottom w:val="none" w:sz="0" w:space="0" w:color="auto"/>
        <w:right w:val="none" w:sz="0" w:space="0" w:color="auto"/>
      </w:divBdr>
      <w:divsChild>
        <w:div w:id="472214578">
          <w:marLeft w:val="-720"/>
          <w:marRight w:val="0"/>
          <w:marTop w:val="0"/>
          <w:marBottom w:val="0"/>
          <w:divBdr>
            <w:top w:val="none" w:sz="0" w:space="0" w:color="auto"/>
            <w:left w:val="none" w:sz="0" w:space="0" w:color="auto"/>
            <w:bottom w:val="none" w:sz="0" w:space="0" w:color="auto"/>
            <w:right w:val="none" w:sz="0" w:space="0" w:color="auto"/>
          </w:divBdr>
        </w:div>
      </w:divsChild>
    </w:div>
    <w:div w:id="1962300002">
      <w:bodyDiv w:val="1"/>
      <w:marLeft w:val="0"/>
      <w:marRight w:val="0"/>
      <w:marTop w:val="0"/>
      <w:marBottom w:val="0"/>
      <w:divBdr>
        <w:top w:val="none" w:sz="0" w:space="0" w:color="auto"/>
        <w:left w:val="none" w:sz="0" w:space="0" w:color="auto"/>
        <w:bottom w:val="none" w:sz="0" w:space="0" w:color="auto"/>
        <w:right w:val="none" w:sz="0" w:space="0" w:color="auto"/>
      </w:divBdr>
      <w:divsChild>
        <w:div w:id="116150629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kets.ft.com/data/equities/tearsheet/charts?s=HI91:FRA" TargetMode="External"/><Relationship Id="rId3" Type="http://schemas.openxmlformats.org/officeDocument/2006/relationships/settings" Target="settings.xml"/><Relationship Id="rId7" Type="http://schemas.openxmlformats.org/officeDocument/2006/relationships/hyperlink" Target="https://stories.hilton.com/histo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38821-FEF4-4830-8E0A-CC7ED0F4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2978</Words>
  <Characters>16980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Acer</cp:lastModifiedBy>
  <cp:revision>2</cp:revision>
  <dcterms:created xsi:type="dcterms:W3CDTF">2024-01-19T17:07:00Z</dcterms:created>
  <dcterms:modified xsi:type="dcterms:W3CDTF">2024-02-05T10:43:00Z</dcterms:modified>
</cp:coreProperties>
</file>