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4FFD" w:rsidRPr="00704FFD" w:rsidRDefault="001C01F7" w:rsidP="008C0BC4">
      <w:pPr>
        <w:spacing w:line="360" w:lineRule="auto"/>
        <w:ind w:left="720"/>
        <w:jc w:val="center"/>
        <w:rPr>
          <w:rFonts w:ascii="Arial" w:hAnsi="Arial" w:cs="Arial"/>
          <w:bCs/>
          <w:sz w:val="24"/>
          <w:szCs w:val="24"/>
        </w:rPr>
      </w:pPr>
      <w:r>
        <w:rPr>
          <w:rFonts w:ascii="Arial" w:hAnsi="Arial" w:cs="Arial"/>
          <w:bCs/>
          <w:sz w:val="24"/>
          <w:szCs w:val="24"/>
        </w:rPr>
        <w:t>EXPLAIN</w:t>
      </w:r>
      <w:r w:rsidRPr="00704FFD">
        <w:rPr>
          <w:rFonts w:ascii="Arial" w:hAnsi="Arial" w:cs="Arial"/>
          <w:bCs/>
          <w:sz w:val="24"/>
          <w:szCs w:val="24"/>
        </w:rPr>
        <w:t xml:space="preserve"> </w:t>
      </w:r>
      <w:r>
        <w:rPr>
          <w:rFonts w:ascii="Arial" w:hAnsi="Arial" w:cs="Arial"/>
          <w:bCs/>
          <w:sz w:val="24"/>
          <w:szCs w:val="24"/>
        </w:rPr>
        <w:t>THE</w:t>
      </w:r>
      <w:r w:rsidRPr="00704FFD">
        <w:rPr>
          <w:rFonts w:ascii="Arial" w:hAnsi="Arial" w:cs="Arial"/>
          <w:bCs/>
          <w:sz w:val="24"/>
          <w:szCs w:val="24"/>
        </w:rPr>
        <w:t xml:space="preserve"> </w:t>
      </w:r>
      <w:r>
        <w:rPr>
          <w:rFonts w:ascii="Arial" w:hAnsi="Arial" w:cs="Arial"/>
          <w:bCs/>
          <w:sz w:val="24"/>
          <w:szCs w:val="24"/>
        </w:rPr>
        <w:t>ADVANTAGES AND DISADVANTAGES OF MAGISTRATES IN THE EXERCISE OF JUSTICE</w:t>
      </w:r>
    </w:p>
    <w:p w:rsidR="00704FFD" w:rsidRPr="00C66185" w:rsidRDefault="00704FFD" w:rsidP="008C0BC4">
      <w:pPr>
        <w:spacing w:line="360" w:lineRule="auto"/>
        <w:jc w:val="center"/>
        <w:rPr>
          <w:rFonts w:ascii="Arial" w:hAnsi="Arial" w:cs="Arial"/>
        </w:rPr>
      </w:pPr>
    </w:p>
    <w:p w:rsidR="00704FFD" w:rsidRPr="00C66185" w:rsidRDefault="00704FFD" w:rsidP="00F51A31">
      <w:pPr>
        <w:spacing w:line="360" w:lineRule="auto"/>
        <w:rPr>
          <w:rFonts w:ascii="Arial" w:hAnsi="Arial" w:cs="Arial"/>
        </w:rPr>
      </w:pPr>
    </w:p>
    <w:p w:rsidR="00704FFD" w:rsidRPr="00C66185" w:rsidRDefault="00704FFD" w:rsidP="008C0BC4">
      <w:pPr>
        <w:spacing w:line="360" w:lineRule="auto"/>
        <w:jc w:val="center"/>
        <w:rPr>
          <w:rFonts w:ascii="Arial" w:hAnsi="Arial" w:cs="Arial"/>
        </w:rPr>
      </w:pPr>
    </w:p>
    <w:p w:rsidR="00704FFD" w:rsidRPr="00153137" w:rsidRDefault="00DF2491" w:rsidP="008C0BC4">
      <w:pPr>
        <w:spacing w:line="360" w:lineRule="auto"/>
        <w:jc w:val="center"/>
        <w:rPr>
          <w:rFonts w:ascii="Arial" w:hAnsi="Arial" w:cs="Arial"/>
          <w:sz w:val="24"/>
          <w:szCs w:val="24"/>
        </w:rPr>
      </w:pPr>
      <w:proofErr w:type="spellStart"/>
      <w:r>
        <w:rPr>
          <w:rFonts w:ascii="Arial" w:hAnsi="Arial" w:cs="Arial"/>
          <w:sz w:val="24"/>
          <w:szCs w:val="24"/>
        </w:rPr>
        <w:t>Maniza</w:t>
      </w:r>
      <w:proofErr w:type="spellEnd"/>
      <w:r>
        <w:rPr>
          <w:rFonts w:ascii="Arial" w:hAnsi="Arial" w:cs="Arial"/>
          <w:sz w:val="24"/>
          <w:szCs w:val="24"/>
        </w:rPr>
        <w:t xml:space="preserve"> Bi</w:t>
      </w:r>
    </w:p>
    <w:p w:rsidR="00704FFD" w:rsidRPr="00F51A31" w:rsidRDefault="00DF2491" w:rsidP="00F51A31">
      <w:pPr>
        <w:spacing w:line="360" w:lineRule="auto"/>
        <w:jc w:val="center"/>
        <w:rPr>
          <w:rFonts w:ascii="Arial" w:hAnsi="Arial" w:cs="Arial"/>
          <w:sz w:val="24"/>
          <w:szCs w:val="24"/>
        </w:rPr>
      </w:pPr>
      <w:r>
        <w:rPr>
          <w:rFonts w:ascii="Arial" w:hAnsi="Arial" w:cs="Arial"/>
          <w:sz w:val="24"/>
          <w:szCs w:val="24"/>
        </w:rPr>
        <w:t>2229327</w:t>
      </w:r>
    </w:p>
    <w:p w:rsidR="00704FFD" w:rsidRPr="00C66185" w:rsidRDefault="00704FFD" w:rsidP="008C0BC4">
      <w:pPr>
        <w:spacing w:line="360" w:lineRule="auto"/>
        <w:jc w:val="center"/>
        <w:rPr>
          <w:rFonts w:ascii="Arial" w:hAnsi="Arial" w:cs="Arial"/>
        </w:rPr>
      </w:pPr>
    </w:p>
    <w:p w:rsidR="00704FFD" w:rsidRPr="00C66185" w:rsidRDefault="00704FFD" w:rsidP="008C0BC4">
      <w:pPr>
        <w:spacing w:line="360" w:lineRule="auto"/>
        <w:jc w:val="center"/>
        <w:rPr>
          <w:rFonts w:ascii="Arial" w:hAnsi="Arial" w:cs="Arial"/>
        </w:rPr>
      </w:pPr>
    </w:p>
    <w:p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 xml:space="preserve">LCHS4006_BIRM + </w:t>
      </w:r>
      <w:r w:rsidR="008C0BC4" w:rsidRPr="00153137">
        <w:rPr>
          <w:rFonts w:ascii="Arial" w:hAnsi="Arial" w:cs="Arial"/>
          <w:sz w:val="24"/>
          <w:szCs w:val="24"/>
        </w:rPr>
        <w:t>Legal Process</w:t>
      </w:r>
    </w:p>
    <w:p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BMPL4005, BMLW4006</w:t>
      </w:r>
    </w:p>
    <w:p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Zita Draper and Sian Turvey</w:t>
      </w:r>
    </w:p>
    <w:p w:rsidR="00704FFD"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University of wales Trinity St David</w:t>
      </w:r>
    </w:p>
    <w:p w:rsidR="00704FFD" w:rsidRPr="00153137" w:rsidRDefault="00704FFD" w:rsidP="008C0BC4">
      <w:pPr>
        <w:spacing w:line="360" w:lineRule="auto"/>
        <w:jc w:val="center"/>
        <w:rPr>
          <w:rFonts w:ascii="Arial" w:hAnsi="Arial" w:cs="Arial"/>
          <w:sz w:val="24"/>
          <w:szCs w:val="24"/>
        </w:rPr>
      </w:pPr>
    </w:p>
    <w:p w:rsidR="006E659A" w:rsidRPr="00153137" w:rsidRDefault="001C01F7" w:rsidP="008C0BC4">
      <w:pPr>
        <w:spacing w:line="360" w:lineRule="auto"/>
        <w:jc w:val="center"/>
        <w:rPr>
          <w:rFonts w:ascii="Arial" w:hAnsi="Arial" w:cs="Arial"/>
          <w:sz w:val="24"/>
          <w:szCs w:val="24"/>
        </w:rPr>
      </w:pPr>
      <w:r w:rsidRPr="00153137">
        <w:rPr>
          <w:rFonts w:ascii="Arial" w:hAnsi="Arial" w:cs="Arial"/>
          <w:sz w:val="24"/>
          <w:szCs w:val="24"/>
        </w:rPr>
        <w:t>5</w:t>
      </w:r>
      <w:r w:rsidRPr="00153137">
        <w:rPr>
          <w:rFonts w:ascii="Arial" w:hAnsi="Arial" w:cs="Arial"/>
          <w:sz w:val="24"/>
          <w:szCs w:val="24"/>
          <w:vertAlign w:val="superscript"/>
        </w:rPr>
        <w:t>th</w:t>
      </w:r>
      <w:r w:rsidRPr="00153137">
        <w:rPr>
          <w:rFonts w:ascii="Arial" w:hAnsi="Arial" w:cs="Arial"/>
          <w:sz w:val="24"/>
          <w:szCs w:val="24"/>
        </w:rPr>
        <w:t xml:space="preserve"> MAY 2023</w:t>
      </w:r>
    </w:p>
    <w:p w:rsidR="008C0BC4" w:rsidRDefault="008C0BC4"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Default="00F51A31" w:rsidP="008C0BC4">
      <w:pPr>
        <w:spacing w:line="360" w:lineRule="auto"/>
        <w:jc w:val="center"/>
        <w:rPr>
          <w:rFonts w:ascii="Arial" w:hAnsi="Arial" w:cs="Arial"/>
        </w:rPr>
      </w:pPr>
    </w:p>
    <w:p w:rsidR="00F51A31" w:rsidRPr="008C0BC4" w:rsidRDefault="00F51A31" w:rsidP="008C0BC4">
      <w:pPr>
        <w:spacing w:line="360" w:lineRule="auto"/>
        <w:jc w:val="center"/>
        <w:rPr>
          <w:rFonts w:ascii="Arial" w:hAnsi="Arial" w:cs="Arial"/>
        </w:rPr>
      </w:pPr>
    </w:p>
    <w:p w:rsidR="006E659A" w:rsidRPr="00153137" w:rsidRDefault="001C01F7" w:rsidP="007E60C9">
      <w:pPr>
        <w:spacing w:after="0" w:line="360" w:lineRule="auto"/>
        <w:jc w:val="both"/>
        <w:rPr>
          <w:rFonts w:ascii="Arial" w:hAnsi="Arial" w:cs="Arial"/>
          <w:b/>
          <w:sz w:val="24"/>
          <w:szCs w:val="24"/>
        </w:rPr>
      </w:pPr>
      <w:r w:rsidRPr="00153137">
        <w:rPr>
          <w:rFonts w:ascii="Arial" w:hAnsi="Arial" w:cs="Arial"/>
          <w:b/>
          <w:sz w:val="24"/>
          <w:szCs w:val="24"/>
        </w:rPr>
        <w:lastRenderedPageBreak/>
        <w:t>Introduction</w:t>
      </w:r>
    </w:p>
    <w:p w:rsidR="00F51A31" w:rsidRDefault="001C01F7" w:rsidP="007E60C9">
      <w:pPr>
        <w:spacing w:after="0" w:line="360" w:lineRule="auto"/>
        <w:jc w:val="both"/>
        <w:rPr>
          <w:rFonts w:ascii="Arial" w:hAnsi="Arial" w:cs="Arial"/>
          <w:sz w:val="24"/>
          <w:szCs w:val="24"/>
        </w:rPr>
      </w:pPr>
      <w:r>
        <w:rPr>
          <w:rFonts w:ascii="Arial" w:hAnsi="Arial" w:cs="Arial"/>
          <w:sz w:val="24"/>
          <w:szCs w:val="24"/>
        </w:rPr>
        <w:t>Magistrates are judges who</w:t>
      </w:r>
      <w:r w:rsidR="002556DA" w:rsidRPr="00153137">
        <w:rPr>
          <w:rFonts w:ascii="Arial" w:hAnsi="Arial" w:cs="Arial"/>
          <w:sz w:val="24"/>
          <w:szCs w:val="24"/>
        </w:rPr>
        <w:t xml:space="preserve"> preside over criminal cases in subordinate courts on a case-by-case basis and do so on a volunteer basis</w:t>
      </w:r>
      <w:r w:rsidR="006C0DF9">
        <w:rPr>
          <w:rFonts w:ascii="Arial" w:hAnsi="Arial" w:cs="Arial"/>
          <w:sz w:val="24"/>
          <w:szCs w:val="24"/>
        </w:rPr>
        <w:t xml:space="preserve"> (Mbuba,</w:t>
      </w:r>
      <w:r w:rsidR="00F51A31">
        <w:rPr>
          <w:rFonts w:ascii="Arial" w:hAnsi="Arial" w:cs="Arial"/>
          <w:sz w:val="24"/>
          <w:szCs w:val="24"/>
        </w:rPr>
        <w:t xml:space="preserve"> </w:t>
      </w:r>
      <w:r w:rsidR="006C0DF9">
        <w:rPr>
          <w:rFonts w:ascii="Arial" w:hAnsi="Arial" w:cs="Arial"/>
          <w:sz w:val="24"/>
          <w:szCs w:val="24"/>
        </w:rPr>
        <w:t>2023)</w:t>
      </w:r>
      <w:r w:rsidR="002556DA" w:rsidRPr="00153137">
        <w:rPr>
          <w:rFonts w:ascii="Arial" w:hAnsi="Arial" w:cs="Arial"/>
          <w:sz w:val="24"/>
          <w:szCs w:val="24"/>
        </w:rPr>
        <w:t>. They are essential to the operation of the court system in the UK and are frequently referred to as "justices of the peace." The Lord Chancellor chooses eligible members of the community to serve as Magistrates and ap</w:t>
      </w:r>
      <w:r w:rsidR="00153137">
        <w:rPr>
          <w:rFonts w:ascii="Arial" w:hAnsi="Arial" w:cs="Arial"/>
          <w:sz w:val="24"/>
          <w:szCs w:val="24"/>
        </w:rPr>
        <w:t>points them to their positions.</w:t>
      </w:r>
      <w:r>
        <w:rPr>
          <w:rFonts w:ascii="Arial" w:hAnsi="Arial" w:cs="Arial"/>
          <w:sz w:val="24"/>
          <w:szCs w:val="24"/>
        </w:rPr>
        <w:t xml:space="preserve"> </w:t>
      </w:r>
      <w:r w:rsidR="002556DA" w:rsidRPr="00153137">
        <w:rPr>
          <w:rFonts w:ascii="Arial" w:hAnsi="Arial" w:cs="Arial"/>
          <w:sz w:val="24"/>
          <w:szCs w:val="24"/>
        </w:rPr>
        <w:t>They will not receive monetary compensation; nevertheless, all of their costs will be covered.</w:t>
      </w:r>
      <w:r w:rsidRPr="00153137">
        <w:rPr>
          <w:rFonts w:ascii="Arial" w:hAnsi="Arial" w:cs="Arial"/>
          <w:sz w:val="24"/>
          <w:szCs w:val="24"/>
        </w:rPr>
        <w:t xml:space="preserve"> Conc</w:t>
      </w:r>
      <w:r>
        <w:rPr>
          <w:rFonts w:ascii="Arial" w:hAnsi="Arial" w:cs="Arial"/>
          <w:sz w:val="24"/>
          <w:szCs w:val="24"/>
        </w:rPr>
        <w:t>erns have been raised regarding</w:t>
      </w:r>
      <w:r w:rsidRPr="00153137">
        <w:rPr>
          <w:rFonts w:ascii="Arial" w:hAnsi="Arial" w:cs="Arial"/>
          <w:sz w:val="24"/>
          <w:szCs w:val="24"/>
        </w:rPr>
        <w:t xml:space="preserve"> the efficiency and fairness of the magistrates' system, especially in light of matters like the closing of courts, the lack of resources for judges, and the lack of diversity on the bench</w:t>
      </w:r>
      <w:r w:rsidR="00E23CDF">
        <w:rPr>
          <w:rFonts w:ascii="Arial" w:hAnsi="Arial" w:cs="Arial"/>
          <w:sz w:val="24"/>
          <w:szCs w:val="24"/>
        </w:rPr>
        <w:t xml:space="preserve"> </w:t>
      </w:r>
      <w:r w:rsidR="00E23CDF" w:rsidRPr="00E23CDF">
        <w:rPr>
          <w:rFonts w:ascii="Arial" w:hAnsi="Arial" w:cs="Arial"/>
          <w:sz w:val="24"/>
          <w:szCs w:val="24"/>
        </w:rPr>
        <w:t>(</w:t>
      </w:r>
      <w:r w:rsidR="00E23CDF" w:rsidRPr="00E23CDF">
        <w:rPr>
          <w:rFonts w:ascii="Arial" w:hAnsi="Arial" w:cs="Arial"/>
          <w:color w:val="222222"/>
          <w:sz w:val="24"/>
          <w:szCs w:val="24"/>
          <w:shd w:val="clear" w:color="auto" w:fill="FFFFFF"/>
        </w:rPr>
        <w:t>Thurston, 2019</w:t>
      </w:r>
      <w:r w:rsidR="00E23CDF">
        <w:rPr>
          <w:rFonts w:ascii="Arial" w:hAnsi="Arial" w:cs="Arial"/>
          <w:sz w:val="24"/>
          <w:szCs w:val="24"/>
        </w:rPr>
        <w:t>)</w:t>
      </w:r>
      <w:r w:rsidRPr="00153137">
        <w:rPr>
          <w:rFonts w:ascii="Arial" w:hAnsi="Arial" w:cs="Arial"/>
          <w:sz w:val="24"/>
          <w:szCs w:val="24"/>
        </w:rPr>
        <w:t>.</w:t>
      </w:r>
    </w:p>
    <w:p w:rsidR="008C0BC4"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Magistrate's main re</w:t>
      </w:r>
      <w:r w:rsidR="00153137">
        <w:rPr>
          <w:rFonts w:ascii="Arial" w:hAnsi="Arial" w:cs="Arial"/>
          <w:sz w:val="24"/>
          <w:szCs w:val="24"/>
        </w:rPr>
        <w:t xml:space="preserve">sponsibilities, court closures, </w:t>
      </w:r>
      <w:r w:rsidRPr="00153137">
        <w:rPr>
          <w:rFonts w:ascii="Arial" w:hAnsi="Arial" w:cs="Arial"/>
          <w:sz w:val="24"/>
          <w:szCs w:val="24"/>
        </w:rPr>
        <w:t>characteristics, evidence of other benefits and drawbacks, calls for reform, and a final conclusion on the role of magistrates in the UK justice system will all be discussed in this essay.</w:t>
      </w:r>
    </w:p>
    <w:p w:rsidR="006E659A" w:rsidRPr="00153137" w:rsidRDefault="001C01F7" w:rsidP="00A25A90">
      <w:pPr>
        <w:tabs>
          <w:tab w:val="left" w:pos="6760"/>
        </w:tabs>
        <w:spacing w:after="0" w:line="360" w:lineRule="auto"/>
        <w:jc w:val="both"/>
        <w:rPr>
          <w:rFonts w:ascii="Arial" w:hAnsi="Arial" w:cs="Arial"/>
          <w:b/>
          <w:sz w:val="24"/>
          <w:szCs w:val="24"/>
        </w:rPr>
      </w:pPr>
      <w:r w:rsidRPr="00153137">
        <w:rPr>
          <w:rFonts w:ascii="Arial" w:hAnsi="Arial" w:cs="Arial"/>
          <w:b/>
          <w:sz w:val="24"/>
          <w:szCs w:val="24"/>
        </w:rPr>
        <w:t>A discussion about Magistrates in the United Kingdom</w:t>
      </w:r>
      <w:r w:rsidR="00A25A90">
        <w:rPr>
          <w:rFonts w:ascii="Arial" w:hAnsi="Arial" w:cs="Arial"/>
          <w:b/>
          <w:sz w:val="24"/>
          <w:szCs w:val="24"/>
        </w:rPr>
        <w:tab/>
      </w:r>
    </w:p>
    <w:p w:rsidR="00A84C74"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Because they hear nearly 90 percent of all criminal cases, magistrates are an extremely important part of the legal system in the United Kingdom. The Magistrates' Court is the initial venue for the majority of criminal procedures, including those involving minor traffic violations, public order offenses, and low-level criminal charges</w:t>
      </w:r>
      <w:r w:rsidR="00E23CDF">
        <w:rPr>
          <w:rFonts w:ascii="Arial" w:hAnsi="Arial" w:cs="Arial"/>
          <w:sz w:val="24"/>
          <w:szCs w:val="24"/>
        </w:rPr>
        <w:t xml:space="preserve"> (</w:t>
      </w:r>
      <w:r w:rsidR="00E23CDF" w:rsidRPr="00E23CDF">
        <w:rPr>
          <w:rFonts w:ascii="Arial" w:hAnsi="Arial" w:cs="Arial"/>
          <w:color w:val="222222"/>
          <w:sz w:val="24"/>
          <w:szCs w:val="24"/>
          <w:shd w:val="clear" w:color="auto" w:fill="FFFFFF"/>
        </w:rPr>
        <w:t>Chamberlain et.,al 2021</w:t>
      </w:r>
      <w:r w:rsidR="00E23CDF">
        <w:rPr>
          <w:rFonts w:ascii="Arial" w:hAnsi="Arial" w:cs="Arial"/>
          <w:sz w:val="24"/>
          <w:szCs w:val="24"/>
        </w:rPr>
        <w:t>)</w:t>
      </w:r>
      <w:r w:rsidRPr="00153137">
        <w:rPr>
          <w:rFonts w:ascii="Arial" w:hAnsi="Arial" w:cs="Arial"/>
          <w:sz w:val="24"/>
          <w:szCs w:val="24"/>
        </w:rPr>
        <w:t>. Magistrates are responsible for processing bail petitions and issuing search warrants, in addition to hearing issues involving family law and debt recovery.</w:t>
      </w:r>
    </w:p>
    <w:p w:rsidR="00117131"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Appointments of magistrates are made after careful consideration of their qualifications and represent a cross-section of the local population. They receive instruction and work under the supervision of a legal advisor who gives them direction in matters of law and procedure</w:t>
      </w:r>
      <w:r w:rsidR="00E23CDF">
        <w:rPr>
          <w:rFonts w:ascii="Arial" w:hAnsi="Arial" w:cs="Arial"/>
          <w:sz w:val="24"/>
          <w:szCs w:val="24"/>
        </w:rPr>
        <w:t xml:space="preserve"> (Welss, 2021)</w:t>
      </w:r>
      <w:r w:rsidRPr="00153137">
        <w:rPr>
          <w:rFonts w:ascii="Arial" w:hAnsi="Arial" w:cs="Arial"/>
          <w:sz w:val="24"/>
          <w:szCs w:val="24"/>
        </w:rPr>
        <w:t>. The majority vote of a panel of three magistrates determines the outcome of a case.</w:t>
      </w:r>
    </w:p>
    <w:p w:rsidR="006E659A" w:rsidRPr="00153137" w:rsidRDefault="001C01F7" w:rsidP="007E60C9">
      <w:pPr>
        <w:tabs>
          <w:tab w:val="right" w:pos="9360"/>
        </w:tabs>
        <w:spacing w:after="0" w:line="360" w:lineRule="auto"/>
        <w:jc w:val="both"/>
        <w:rPr>
          <w:b/>
        </w:rPr>
      </w:pPr>
      <w:r>
        <w:rPr>
          <w:rFonts w:ascii="Arial" w:hAnsi="Arial" w:cs="Arial"/>
          <w:b/>
          <w:sz w:val="24"/>
          <w:szCs w:val="24"/>
        </w:rPr>
        <w:t>What are the main responsibilities</w:t>
      </w:r>
      <w:r w:rsidR="007E60C9" w:rsidRPr="00153137">
        <w:rPr>
          <w:rFonts w:ascii="Arial" w:hAnsi="Arial" w:cs="Arial"/>
          <w:b/>
          <w:sz w:val="24"/>
          <w:szCs w:val="24"/>
        </w:rPr>
        <w:t>?</w:t>
      </w:r>
      <w:r w:rsidR="007E60C9" w:rsidRPr="00153137">
        <w:rPr>
          <w:rFonts w:ascii="Arial" w:hAnsi="Arial" w:cs="Arial"/>
          <w:b/>
          <w:sz w:val="24"/>
          <w:szCs w:val="24"/>
        </w:rPr>
        <w:tab/>
      </w:r>
    </w:p>
    <w:p w:rsidR="00A15504" w:rsidRPr="00153137" w:rsidRDefault="001C01F7" w:rsidP="00D563D4">
      <w:pPr>
        <w:spacing w:line="360" w:lineRule="auto"/>
        <w:jc w:val="both"/>
        <w:rPr>
          <w:rFonts w:ascii="Arial" w:hAnsi="Arial" w:cs="Arial"/>
          <w:sz w:val="24"/>
          <w:szCs w:val="24"/>
        </w:rPr>
      </w:pPr>
      <w:r>
        <w:rPr>
          <w:rFonts w:ascii="Arial" w:hAnsi="Arial" w:cs="Arial"/>
          <w:sz w:val="24"/>
          <w:szCs w:val="24"/>
        </w:rPr>
        <w:t>The main responsibility is to</w:t>
      </w:r>
      <w:r w:rsidRPr="00153137">
        <w:rPr>
          <w:rFonts w:ascii="Arial" w:hAnsi="Arial" w:cs="Arial"/>
          <w:sz w:val="24"/>
          <w:szCs w:val="24"/>
        </w:rPr>
        <w:t xml:space="preserve"> uphold justice in a criminal or civil procedure demands</w:t>
      </w:r>
      <w:r w:rsidR="00F51A31">
        <w:rPr>
          <w:rFonts w:ascii="Arial" w:hAnsi="Arial" w:cs="Arial"/>
          <w:sz w:val="24"/>
          <w:szCs w:val="24"/>
        </w:rPr>
        <w:t>,</w:t>
      </w:r>
      <w:r w:rsidRPr="00153137">
        <w:rPr>
          <w:rFonts w:ascii="Arial" w:hAnsi="Arial" w:cs="Arial"/>
          <w:sz w:val="24"/>
          <w:szCs w:val="24"/>
        </w:rPr>
        <w:t xml:space="preserve"> meeting a wide variety of obligations and accepting responsibilities. This is true in both types of proceedings</w:t>
      </w:r>
      <w:r w:rsidR="00E23CDF">
        <w:rPr>
          <w:rFonts w:ascii="Arial" w:hAnsi="Arial" w:cs="Arial"/>
          <w:sz w:val="24"/>
          <w:szCs w:val="24"/>
        </w:rPr>
        <w:t xml:space="preserve"> (Rab, 2021)</w:t>
      </w:r>
      <w:r w:rsidRPr="00153137">
        <w:rPr>
          <w:rFonts w:ascii="Arial" w:hAnsi="Arial" w:cs="Arial"/>
          <w:sz w:val="24"/>
          <w:szCs w:val="24"/>
        </w:rPr>
        <w:t xml:space="preserve">. This includes presiding over trials and finding guilt or innocence, as well as sentencing criminals and granting bail or remanding suspects in </w:t>
      </w:r>
      <w:r w:rsidRPr="00153137">
        <w:rPr>
          <w:rFonts w:ascii="Arial" w:hAnsi="Arial" w:cs="Arial"/>
          <w:sz w:val="24"/>
          <w:szCs w:val="24"/>
        </w:rPr>
        <w:lastRenderedPageBreak/>
        <w:t>cust</w:t>
      </w:r>
      <w:r>
        <w:rPr>
          <w:rFonts w:ascii="Arial" w:hAnsi="Arial" w:cs="Arial"/>
          <w:sz w:val="24"/>
          <w:szCs w:val="24"/>
        </w:rPr>
        <w:t>ody. The magistrate also determines</w:t>
      </w:r>
      <w:r w:rsidRPr="00153137">
        <w:rPr>
          <w:rFonts w:ascii="Arial" w:hAnsi="Arial" w:cs="Arial"/>
          <w:sz w:val="24"/>
          <w:szCs w:val="24"/>
        </w:rPr>
        <w:t xml:space="preserve"> whether or not a suspect should </w:t>
      </w:r>
      <w:r>
        <w:rPr>
          <w:rFonts w:ascii="Arial" w:hAnsi="Arial" w:cs="Arial"/>
          <w:sz w:val="24"/>
          <w:szCs w:val="24"/>
        </w:rPr>
        <w:t>be held in custody.</w:t>
      </w:r>
    </w:p>
    <w:p w:rsidR="003F3B11"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It is possible that the magistrates' responsibilities include not only the issue of search warrants</w:t>
      </w:r>
      <w:r w:rsidR="00A84C74">
        <w:rPr>
          <w:rFonts w:ascii="Arial" w:hAnsi="Arial" w:cs="Arial"/>
          <w:sz w:val="24"/>
          <w:szCs w:val="24"/>
        </w:rPr>
        <w:t>,</w:t>
      </w:r>
      <w:r w:rsidRPr="00153137">
        <w:rPr>
          <w:rFonts w:ascii="Arial" w:hAnsi="Arial" w:cs="Arial"/>
          <w:sz w:val="24"/>
          <w:szCs w:val="24"/>
        </w:rPr>
        <w:t xml:space="preserve"> but also the decision-making process involving requests for other types of orders, such as restraining orders and injunctions</w:t>
      </w:r>
      <w:r w:rsidR="00EC402B">
        <w:rPr>
          <w:rFonts w:ascii="Arial" w:hAnsi="Arial" w:cs="Arial"/>
          <w:sz w:val="24"/>
          <w:szCs w:val="24"/>
        </w:rPr>
        <w:t xml:space="preserve"> (</w:t>
      </w:r>
      <w:r w:rsidR="00EC402B" w:rsidRPr="00EC402B">
        <w:rPr>
          <w:rFonts w:ascii="Arial" w:hAnsi="Arial" w:cs="Arial"/>
          <w:color w:val="222222"/>
          <w:sz w:val="24"/>
          <w:szCs w:val="24"/>
          <w:shd w:val="clear" w:color="auto" w:fill="FFFFFF"/>
        </w:rPr>
        <w:t>Dakich,</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2023</w:t>
      </w:r>
      <w:r w:rsidR="00EC402B">
        <w:rPr>
          <w:rFonts w:ascii="Arial" w:hAnsi="Arial" w:cs="Arial"/>
          <w:sz w:val="24"/>
          <w:szCs w:val="24"/>
        </w:rPr>
        <w:t>)</w:t>
      </w:r>
      <w:r w:rsidRPr="00153137">
        <w:rPr>
          <w:rFonts w:ascii="Arial" w:hAnsi="Arial" w:cs="Arial"/>
          <w:sz w:val="24"/>
          <w:szCs w:val="24"/>
        </w:rPr>
        <w:t>. In addition to this, the magistrates are vested with the ability to preside over committal hearings for more serious offenses that are slated to be tried in the Crown Court. It is the obligation of the magistrates in the United Kingdom to protect the rule of law and ensure that the administration of justice in both criminal and civil processes is carried out in a fair and unbiased manner</w:t>
      </w:r>
      <w:r w:rsidR="00EC402B">
        <w:rPr>
          <w:rFonts w:ascii="Arial" w:hAnsi="Arial" w:cs="Arial"/>
          <w:sz w:val="24"/>
          <w:szCs w:val="24"/>
        </w:rPr>
        <w:t xml:space="preserve"> (</w:t>
      </w:r>
      <w:r w:rsidR="00EC402B">
        <w:rPr>
          <w:rFonts w:ascii="Arial" w:hAnsi="Arial" w:cs="Arial"/>
          <w:color w:val="222222"/>
          <w:sz w:val="24"/>
          <w:szCs w:val="24"/>
          <w:shd w:val="clear" w:color="auto" w:fill="FFFFFF"/>
        </w:rPr>
        <w:t>Grove</w:t>
      </w:r>
      <w:r w:rsidR="00EC402B" w:rsidRPr="00EC402B">
        <w:rPr>
          <w:rFonts w:ascii="Arial" w:hAnsi="Arial" w:cs="Arial"/>
          <w:color w:val="222222"/>
          <w:sz w:val="24"/>
          <w:szCs w:val="24"/>
          <w:shd w:val="clear" w:color="auto" w:fill="FFFFFF"/>
        </w:rPr>
        <w:t>,</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2020</w:t>
      </w:r>
      <w:r w:rsidR="00EC402B">
        <w:rPr>
          <w:rFonts w:ascii="Arial" w:hAnsi="Arial" w:cs="Arial"/>
          <w:sz w:val="24"/>
          <w:szCs w:val="24"/>
        </w:rPr>
        <w:t>)</w:t>
      </w:r>
      <w:r w:rsidRPr="00153137">
        <w:rPr>
          <w:rFonts w:ascii="Arial" w:hAnsi="Arial" w:cs="Arial"/>
          <w:sz w:val="24"/>
          <w:szCs w:val="24"/>
        </w:rPr>
        <w:t>. This responsibility extends to both the criminal and civil procedures.</w:t>
      </w:r>
    </w:p>
    <w:p w:rsidR="006E659A" w:rsidRPr="00153137" w:rsidRDefault="001C01F7" w:rsidP="00153137">
      <w:pPr>
        <w:tabs>
          <w:tab w:val="left" w:pos="1200"/>
          <w:tab w:val="right" w:pos="9360"/>
        </w:tabs>
        <w:spacing w:after="0" w:line="360" w:lineRule="auto"/>
        <w:jc w:val="both"/>
        <w:rPr>
          <w:rFonts w:ascii="Arial" w:hAnsi="Arial" w:cs="Arial"/>
          <w:b/>
          <w:sz w:val="24"/>
          <w:szCs w:val="24"/>
        </w:rPr>
      </w:pPr>
      <w:r w:rsidRPr="00153137">
        <w:rPr>
          <w:rFonts w:ascii="Arial" w:hAnsi="Arial" w:cs="Arial"/>
          <w:b/>
          <w:sz w:val="24"/>
          <w:szCs w:val="24"/>
        </w:rPr>
        <w:t>Thesis</w:t>
      </w:r>
      <w:r w:rsidRPr="00153137">
        <w:rPr>
          <w:rFonts w:ascii="Arial" w:hAnsi="Arial" w:cs="Arial"/>
          <w:b/>
          <w:sz w:val="24"/>
          <w:szCs w:val="24"/>
        </w:rPr>
        <w:tab/>
      </w:r>
      <w:r>
        <w:rPr>
          <w:rFonts w:ascii="Arial" w:hAnsi="Arial" w:cs="Arial"/>
          <w:b/>
          <w:sz w:val="24"/>
          <w:szCs w:val="24"/>
        </w:rPr>
        <w:tab/>
      </w:r>
    </w:p>
    <w:p w:rsidR="00396B54" w:rsidRDefault="0007432E" w:rsidP="00A25A90">
      <w:pPr>
        <w:tabs>
          <w:tab w:val="left" w:pos="7790"/>
        </w:tabs>
        <w:spacing w:after="0" w:line="360" w:lineRule="auto"/>
        <w:jc w:val="both"/>
        <w:rPr>
          <w:rFonts w:ascii="Arial" w:hAnsi="Arial" w:cs="Arial"/>
          <w:sz w:val="24"/>
          <w:szCs w:val="24"/>
        </w:rPr>
      </w:pPr>
      <w:r w:rsidRPr="0007432E">
        <w:rPr>
          <w:rFonts w:ascii="Arial" w:hAnsi="Arial" w:cs="Arial"/>
          <w:sz w:val="24"/>
          <w:szCs w:val="24"/>
        </w:rPr>
        <w:t>The use of magistrates in the administration of justice comes with benefits and drawbacks, both of which need to be weighed to guarantee that justice is delivered efficiently and impartially.</w:t>
      </w:r>
    </w:p>
    <w:p w:rsidR="00153137" w:rsidRPr="00153137" w:rsidRDefault="001C01F7" w:rsidP="00A25A90">
      <w:pPr>
        <w:tabs>
          <w:tab w:val="left" w:pos="7790"/>
        </w:tabs>
        <w:spacing w:after="0" w:line="360" w:lineRule="auto"/>
        <w:jc w:val="both"/>
        <w:rPr>
          <w:rFonts w:ascii="Arial" w:hAnsi="Arial" w:cs="Arial"/>
          <w:b/>
          <w:sz w:val="24"/>
          <w:szCs w:val="24"/>
        </w:rPr>
      </w:pPr>
      <w:r w:rsidRPr="00153137">
        <w:rPr>
          <w:rFonts w:ascii="Arial" w:hAnsi="Arial" w:cs="Arial"/>
          <w:b/>
          <w:sz w:val="24"/>
          <w:szCs w:val="24"/>
        </w:rPr>
        <w:t>Closure of courts</w:t>
      </w:r>
      <w:r w:rsidR="00A25A90">
        <w:rPr>
          <w:rFonts w:ascii="Arial" w:hAnsi="Arial" w:cs="Arial"/>
          <w:b/>
          <w:sz w:val="24"/>
          <w:szCs w:val="24"/>
        </w:rPr>
        <w:tab/>
      </w:r>
    </w:p>
    <w:p w:rsidR="006E659A"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In recent years, the number of courthouses in the United Kingdom has decreased, and court services have be</w:t>
      </w:r>
      <w:r w:rsidR="00117131" w:rsidRPr="00153137">
        <w:rPr>
          <w:rFonts w:ascii="Arial" w:hAnsi="Arial" w:cs="Arial"/>
          <w:sz w:val="24"/>
          <w:szCs w:val="24"/>
        </w:rPr>
        <w:t>en consolidated. This is due</w:t>
      </w:r>
      <w:r w:rsidRPr="00153137">
        <w:rPr>
          <w:rFonts w:ascii="Arial" w:hAnsi="Arial" w:cs="Arial"/>
          <w:sz w:val="24"/>
          <w:szCs w:val="24"/>
        </w:rPr>
        <w:t xml:space="preserve"> to government effort</w:t>
      </w:r>
      <w:r w:rsidR="00117131" w:rsidRPr="00153137">
        <w:rPr>
          <w:rFonts w:ascii="Arial" w:hAnsi="Arial" w:cs="Arial"/>
          <w:sz w:val="24"/>
          <w:szCs w:val="24"/>
        </w:rPr>
        <w:t>s to reduce spending, hence resulting</w:t>
      </w:r>
      <w:r w:rsidRPr="00153137">
        <w:rPr>
          <w:rFonts w:ascii="Arial" w:hAnsi="Arial" w:cs="Arial"/>
          <w:sz w:val="24"/>
          <w:szCs w:val="24"/>
        </w:rPr>
        <w:t xml:space="preserve"> in the elimination of certain local courts and the consolidation of judicial functions in bigger urban centers.</w:t>
      </w:r>
      <w:r w:rsidR="00EC402B" w:rsidRPr="00EC402B">
        <w:rPr>
          <w:rFonts w:ascii="Arial" w:hAnsi="Arial" w:cs="Arial"/>
          <w:color w:val="222222"/>
          <w:sz w:val="20"/>
          <w:szCs w:val="20"/>
          <w:shd w:val="clear" w:color="auto" w:fill="FFFFFF"/>
        </w:rPr>
        <w:t xml:space="preserve"> </w:t>
      </w:r>
      <w:r w:rsidR="00EC402B" w:rsidRPr="00EC402B">
        <w:rPr>
          <w:rFonts w:ascii="Arial" w:hAnsi="Arial" w:cs="Arial"/>
          <w:color w:val="222222"/>
          <w:sz w:val="24"/>
          <w:szCs w:val="24"/>
          <w:shd w:val="clear" w:color="auto" w:fill="FFFFFF"/>
        </w:rPr>
        <w:t>Williams</w:t>
      </w:r>
      <w:r w:rsidR="00EC402B">
        <w:rPr>
          <w:rFonts w:ascii="Arial" w:hAnsi="Arial" w:cs="Arial"/>
          <w:color w:val="222222"/>
          <w:sz w:val="24"/>
          <w:szCs w:val="24"/>
          <w:shd w:val="clear" w:color="auto" w:fill="FFFFFF"/>
        </w:rPr>
        <w:t xml:space="preserve"> </w:t>
      </w:r>
      <w:r w:rsidR="00EC402B" w:rsidRPr="00EC402B">
        <w:rPr>
          <w:rFonts w:ascii="Arial" w:hAnsi="Arial" w:cs="Arial"/>
          <w:color w:val="222222"/>
          <w:sz w:val="24"/>
          <w:szCs w:val="24"/>
          <w:shd w:val="clear" w:color="auto" w:fill="FFFFFF"/>
        </w:rPr>
        <w:t>(2023)</w:t>
      </w:r>
      <w:r w:rsidRPr="00EC402B">
        <w:rPr>
          <w:rFonts w:ascii="Arial" w:hAnsi="Arial" w:cs="Arial"/>
          <w:sz w:val="24"/>
          <w:szCs w:val="24"/>
        </w:rPr>
        <w:t xml:space="preserve"> </w:t>
      </w:r>
      <w:r w:rsidR="00EC402B">
        <w:rPr>
          <w:rFonts w:ascii="Arial" w:hAnsi="Arial" w:cs="Arial"/>
          <w:sz w:val="24"/>
          <w:szCs w:val="24"/>
        </w:rPr>
        <w:t>raises Concerns regarding</w:t>
      </w:r>
      <w:r w:rsidRPr="00153137">
        <w:rPr>
          <w:rFonts w:ascii="Arial" w:hAnsi="Arial" w:cs="Arial"/>
          <w:sz w:val="24"/>
          <w:szCs w:val="24"/>
        </w:rPr>
        <w:t xml:space="preserve"> acc</w:t>
      </w:r>
      <w:r w:rsidR="00EC402B">
        <w:rPr>
          <w:rFonts w:ascii="Arial" w:hAnsi="Arial" w:cs="Arial"/>
          <w:sz w:val="24"/>
          <w:szCs w:val="24"/>
        </w:rPr>
        <w:t xml:space="preserve">ess to justice </w:t>
      </w:r>
      <w:r w:rsidRPr="00153137">
        <w:rPr>
          <w:rFonts w:ascii="Arial" w:hAnsi="Arial" w:cs="Arial"/>
          <w:sz w:val="24"/>
          <w:szCs w:val="24"/>
        </w:rPr>
        <w:t xml:space="preserve">in light of the closing of some magistrates' courts, especially in more remote locations. Those with fewer means, such as low-income families or the elderly or disabled who find it difficult to travel, may find this </w:t>
      </w:r>
      <w:r w:rsidR="006C0DF9">
        <w:rPr>
          <w:rFonts w:ascii="Arial" w:hAnsi="Arial" w:cs="Arial"/>
          <w:sz w:val="24"/>
          <w:szCs w:val="24"/>
        </w:rPr>
        <w:t>particularly trying. Furthermore</w:t>
      </w:r>
      <w:r w:rsidRPr="00153137">
        <w:rPr>
          <w:rFonts w:ascii="Arial" w:hAnsi="Arial" w:cs="Arial"/>
          <w:sz w:val="24"/>
          <w:szCs w:val="24"/>
        </w:rPr>
        <w:t>, when a courthouse closes, a community may lose an important tool for settling conflicts and enforcing the law</w:t>
      </w:r>
      <w:r w:rsidR="00EC402B">
        <w:rPr>
          <w:rFonts w:ascii="Arial" w:hAnsi="Arial" w:cs="Arial"/>
          <w:sz w:val="24"/>
          <w:szCs w:val="24"/>
        </w:rPr>
        <w:t xml:space="preserve"> (</w:t>
      </w:r>
      <w:r w:rsidR="00EC402B" w:rsidRPr="00EC402B">
        <w:rPr>
          <w:rFonts w:ascii="Arial" w:hAnsi="Arial" w:cs="Arial"/>
          <w:sz w:val="24"/>
          <w:szCs w:val="24"/>
        </w:rPr>
        <w:t xml:space="preserve">Bandes and </w:t>
      </w:r>
      <w:r w:rsidR="00EC402B" w:rsidRPr="00EC402B">
        <w:rPr>
          <w:rFonts w:ascii="Arial" w:hAnsi="Arial" w:cs="Arial"/>
          <w:color w:val="222222"/>
          <w:sz w:val="24"/>
          <w:szCs w:val="24"/>
          <w:shd w:val="clear" w:color="auto" w:fill="FFFFFF"/>
        </w:rPr>
        <w:t>Feigenson 2021</w:t>
      </w:r>
      <w:r w:rsidR="00EC402B">
        <w:rPr>
          <w:rFonts w:ascii="Arial" w:hAnsi="Arial" w:cs="Arial"/>
          <w:sz w:val="24"/>
          <w:szCs w:val="24"/>
        </w:rPr>
        <w:t>)</w:t>
      </w:r>
      <w:r w:rsidRPr="00153137">
        <w:rPr>
          <w:rFonts w:ascii="Arial" w:hAnsi="Arial" w:cs="Arial"/>
          <w:sz w:val="24"/>
          <w:szCs w:val="24"/>
        </w:rPr>
        <w:t>. Despite these worries, court closures have continued over the past few years, prompting calls for increased funding for the justice system to ensure equal access to the law</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Susskind, 2023</w:t>
      </w:r>
      <w:r w:rsidR="000F7098">
        <w:rPr>
          <w:rFonts w:ascii="Arial" w:hAnsi="Arial" w:cs="Arial"/>
          <w:sz w:val="24"/>
          <w:szCs w:val="24"/>
        </w:rPr>
        <w:t>)</w:t>
      </w:r>
      <w:r w:rsidRPr="00153137">
        <w:rPr>
          <w:rFonts w:ascii="Arial" w:hAnsi="Arial" w:cs="Arial"/>
          <w:sz w:val="24"/>
          <w:szCs w:val="24"/>
        </w:rPr>
        <w:t>.</w:t>
      </w:r>
    </w:p>
    <w:p w:rsidR="006E659A" w:rsidRPr="00153137" w:rsidRDefault="001C01F7" w:rsidP="007E60C9">
      <w:pPr>
        <w:spacing w:after="0" w:line="360" w:lineRule="auto"/>
        <w:jc w:val="both"/>
        <w:rPr>
          <w:rFonts w:ascii="Arial" w:hAnsi="Arial" w:cs="Arial"/>
          <w:b/>
          <w:sz w:val="24"/>
          <w:szCs w:val="24"/>
        </w:rPr>
      </w:pPr>
      <w:r w:rsidRPr="00153137">
        <w:rPr>
          <w:rFonts w:ascii="Arial" w:hAnsi="Arial" w:cs="Arial"/>
          <w:b/>
          <w:sz w:val="24"/>
          <w:szCs w:val="24"/>
        </w:rPr>
        <w:t>Characteristics</w:t>
      </w:r>
    </w:p>
    <w:p w:rsidR="006E659A" w:rsidRPr="00153137" w:rsidRDefault="001C01F7" w:rsidP="007E60C9">
      <w:pPr>
        <w:spacing w:after="0" w:line="360" w:lineRule="auto"/>
        <w:jc w:val="both"/>
        <w:rPr>
          <w:rFonts w:ascii="Arial" w:hAnsi="Arial" w:cs="Arial"/>
          <w:sz w:val="24"/>
          <w:szCs w:val="24"/>
        </w:rPr>
      </w:pPr>
      <w:r w:rsidRPr="00153137">
        <w:rPr>
          <w:rFonts w:ascii="Arial" w:hAnsi="Arial" w:cs="Arial"/>
          <w:sz w:val="24"/>
          <w:szCs w:val="24"/>
        </w:rPr>
        <w:t>Magistrates are chosen from a diverse range of backgrounds, and their local knowledge and community links are viewed as significant strengths. They also bring a range of life</w:t>
      </w:r>
      <w:r w:rsidR="00153137">
        <w:rPr>
          <w:rFonts w:ascii="Arial" w:hAnsi="Arial" w:cs="Arial"/>
          <w:sz w:val="24"/>
          <w:szCs w:val="24"/>
        </w:rPr>
        <w:t xml:space="preserve"> </w:t>
      </w:r>
      <w:r w:rsidR="00153137">
        <w:rPr>
          <w:rFonts w:ascii="Arial" w:hAnsi="Arial" w:cs="Arial"/>
          <w:sz w:val="24"/>
          <w:szCs w:val="24"/>
        </w:rPr>
        <w:lastRenderedPageBreak/>
        <w:t>experiences to the bench,</w:t>
      </w:r>
      <w:r w:rsidR="006C0DF9">
        <w:rPr>
          <w:rFonts w:ascii="Arial" w:hAnsi="Arial" w:cs="Arial"/>
          <w:sz w:val="24"/>
          <w:szCs w:val="24"/>
        </w:rPr>
        <w:t xml:space="preserve"> </w:t>
      </w:r>
      <w:r w:rsidR="00117131" w:rsidRPr="00153137">
        <w:rPr>
          <w:rFonts w:ascii="Arial" w:hAnsi="Arial" w:cs="Arial"/>
          <w:sz w:val="24"/>
          <w:szCs w:val="24"/>
        </w:rPr>
        <w:t>that</w:t>
      </w:r>
      <w:r w:rsidRPr="00153137">
        <w:rPr>
          <w:rFonts w:ascii="Arial" w:hAnsi="Arial" w:cs="Arial"/>
          <w:sz w:val="24"/>
          <w:szCs w:val="24"/>
        </w:rPr>
        <w:t xml:space="preserve"> can inform their decision-making. However, some critics argue that magistrates lack the legal expertise required to make decisions in complex cases and that they are t</w:t>
      </w:r>
      <w:r w:rsidR="00153137" w:rsidRPr="00153137">
        <w:rPr>
          <w:rFonts w:ascii="Arial" w:hAnsi="Arial" w:cs="Arial"/>
          <w:sz w:val="24"/>
          <w:szCs w:val="24"/>
        </w:rPr>
        <w:t>oo lenient in their sentencing</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Maclure, 2021</w:t>
      </w:r>
      <w:r w:rsidR="000F7098">
        <w:rPr>
          <w:rFonts w:ascii="Arial" w:hAnsi="Arial" w:cs="Arial"/>
          <w:sz w:val="24"/>
          <w:szCs w:val="24"/>
        </w:rPr>
        <w:t>)</w:t>
      </w:r>
      <w:r w:rsidR="00153137" w:rsidRPr="00153137">
        <w:rPr>
          <w:rFonts w:ascii="Arial" w:hAnsi="Arial" w:cs="Arial"/>
          <w:sz w:val="24"/>
          <w:szCs w:val="24"/>
        </w:rPr>
        <w:t>.</w:t>
      </w:r>
    </w:p>
    <w:p w:rsidR="006E659A" w:rsidRPr="00317A30" w:rsidRDefault="001C01F7" w:rsidP="00317A30">
      <w:pPr>
        <w:spacing w:after="0" w:line="360" w:lineRule="auto"/>
        <w:jc w:val="both"/>
      </w:pPr>
      <w:r>
        <w:rPr>
          <w:rFonts w:ascii="Arial" w:hAnsi="Arial" w:cs="Arial"/>
          <w:b/>
          <w:sz w:val="24"/>
          <w:szCs w:val="24"/>
        </w:rPr>
        <w:t>Advantages and disadvantages of magistrates</w:t>
      </w:r>
      <w:r w:rsidR="004A3AF8">
        <w:t>.</w:t>
      </w:r>
      <w:r w:rsidR="00A25A90">
        <w:rPr>
          <w:rFonts w:ascii="Arial" w:hAnsi="Arial" w:cs="Arial"/>
          <w:sz w:val="24"/>
          <w:szCs w:val="24"/>
        </w:rPr>
        <w:tab/>
      </w:r>
    </w:p>
    <w:p w:rsidR="002556DA"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The use of a magistrate is more cost-effective than the employment of a professional judge because magistrates do not get any money for their services</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Menendez, 2019</w:t>
      </w:r>
      <w:r w:rsidR="000F7098">
        <w:rPr>
          <w:rFonts w:ascii="Arial" w:hAnsi="Arial" w:cs="Arial"/>
          <w:sz w:val="24"/>
          <w:szCs w:val="24"/>
        </w:rPr>
        <w:t>)</w:t>
      </w:r>
      <w:r w:rsidRPr="00153137">
        <w:rPr>
          <w:rFonts w:ascii="Arial" w:hAnsi="Arial" w:cs="Arial"/>
          <w:sz w:val="24"/>
          <w:szCs w:val="24"/>
        </w:rPr>
        <w:t>. This fact alone makes the use of magistrates preferable to the employment of professional judges.</w:t>
      </w:r>
    </w:p>
    <w:p w:rsidR="002556DA"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Connections within the community: Magistrates are often chosen from among the citizens of the local area, and they are regarded in high esteem in their role as representatives of the community</w:t>
      </w:r>
      <w:r w:rsidR="000F7098">
        <w:rPr>
          <w:rFonts w:ascii="Arial" w:hAnsi="Arial" w:cs="Arial"/>
          <w:sz w:val="24"/>
          <w:szCs w:val="24"/>
        </w:rPr>
        <w:t xml:space="preserve"> (</w:t>
      </w:r>
      <w:r w:rsidR="000F7098" w:rsidRPr="000F7098">
        <w:rPr>
          <w:rFonts w:ascii="Arial" w:hAnsi="Arial" w:cs="Arial"/>
          <w:color w:val="222222"/>
          <w:sz w:val="24"/>
          <w:szCs w:val="24"/>
          <w:shd w:val="clear" w:color="auto" w:fill="FFFFFF"/>
        </w:rPr>
        <w:t>Mawby, 2023</w:t>
      </w:r>
      <w:r w:rsidR="000F7098">
        <w:rPr>
          <w:rFonts w:ascii="Arial" w:hAnsi="Arial" w:cs="Arial"/>
          <w:sz w:val="24"/>
          <w:szCs w:val="24"/>
        </w:rPr>
        <w:t>)</w:t>
      </w:r>
      <w:r w:rsidRPr="00153137">
        <w:rPr>
          <w:rFonts w:ascii="Arial" w:hAnsi="Arial" w:cs="Arial"/>
          <w:sz w:val="24"/>
          <w:szCs w:val="24"/>
        </w:rPr>
        <w:t>. There is a possibility that this will increase public confidence in the legal system.</w:t>
      </w:r>
    </w:p>
    <w:p w:rsidR="006E659A" w:rsidRPr="00153137" w:rsidRDefault="001C01F7" w:rsidP="00317A30">
      <w:pPr>
        <w:spacing w:line="360" w:lineRule="auto"/>
        <w:jc w:val="both"/>
        <w:rPr>
          <w:rFonts w:ascii="Arial" w:hAnsi="Arial" w:cs="Arial"/>
          <w:sz w:val="24"/>
          <w:szCs w:val="24"/>
        </w:rPr>
      </w:pPr>
      <w:r w:rsidRPr="00153137">
        <w:rPr>
          <w:rFonts w:ascii="Arial" w:hAnsi="Arial" w:cs="Arial"/>
          <w:sz w:val="24"/>
          <w:szCs w:val="24"/>
        </w:rPr>
        <w:t>The ability of magistrates to hear cases in a timely and effective manner relieves the strain placed on higher courts and helps to ensure that just</w:t>
      </w:r>
      <w:r w:rsidR="00704FFD" w:rsidRPr="00153137">
        <w:rPr>
          <w:rFonts w:ascii="Arial" w:hAnsi="Arial" w:cs="Arial"/>
          <w:sz w:val="24"/>
          <w:szCs w:val="24"/>
        </w:rPr>
        <w:t>ice is delivered without delay</w:t>
      </w:r>
      <w:r w:rsidR="000F7098">
        <w:rPr>
          <w:rFonts w:ascii="Arial" w:hAnsi="Arial" w:cs="Arial"/>
          <w:sz w:val="24"/>
          <w:szCs w:val="24"/>
        </w:rPr>
        <w:t xml:space="preserve"> </w:t>
      </w:r>
      <w:r w:rsidR="000F7098" w:rsidRPr="000F7098">
        <w:rPr>
          <w:rFonts w:ascii="Arial" w:hAnsi="Arial" w:cs="Arial"/>
          <w:sz w:val="24"/>
          <w:szCs w:val="24"/>
        </w:rPr>
        <w:t>(</w:t>
      </w:r>
      <w:r w:rsidR="000F7098" w:rsidRPr="000F7098">
        <w:rPr>
          <w:rFonts w:ascii="Arial" w:hAnsi="Arial" w:cs="Arial"/>
          <w:color w:val="222222"/>
          <w:sz w:val="24"/>
          <w:szCs w:val="24"/>
          <w:shd w:val="clear" w:color="auto" w:fill="FFFFFF"/>
        </w:rPr>
        <w:t>Singh, 2021</w:t>
      </w:r>
      <w:r w:rsidR="000F7098" w:rsidRPr="000F7098">
        <w:rPr>
          <w:rFonts w:ascii="Arial" w:hAnsi="Arial" w:cs="Arial"/>
          <w:sz w:val="24"/>
          <w:szCs w:val="24"/>
        </w:rPr>
        <w:t>)</w:t>
      </w:r>
      <w:r w:rsidR="00704FFD" w:rsidRPr="000F7098">
        <w:rPr>
          <w:rFonts w:ascii="Arial" w:hAnsi="Arial" w:cs="Arial"/>
          <w:sz w:val="24"/>
          <w:szCs w:val="24"/>
        </w:rPr>
        <w:t>.</w:t>
      </w:r>
      <w:r w:rsidR="007E60C9" w:rsidRPr="00153137">
        <w:rPr>
          <w:rFonts w:ascii="Arial" w:hAnsi="Arial" w:cs="Arial"/>
          <w:sz w:val="24"/>
          <w:szCs w:val="24"/>
        </w:rPr>
        <w:tab/>
      </w:r>
    </w:p>
    <w:p w:rsidR="00317A30" w:rsidRPr="00317A30" w:rsidRDefault="00317A30" w:rsidP="00317A30">
      <w:pPr>
        <w:tabs>
          <w:tab w:val="left" w:pos="6730"/>
        </w:tabs>
        <w:spacing w:after="0" w:line="360" w:lineRule="auto"/>
        <w:jc w:val="both"/>
        <w:rPr>
          <w:rFonts w:ascii="Arial" w:hAnsi="Arial" w:cs="Arial"/>
          <w:sz w:val="24"/>
          <w:szCs w:val="24"/>
        </w:rPr>
      </w:pPr>
      <w:r>
        <w:rPr>
          <w:rFonts w:ascii="Arial" w:hAnsi="Arial" w:cs="Arial"/>
          <w:sz w:val="24"/>
          <w:szCs w:val="24"/>
        </w:rPr>
        <w:t>Magistrates are unpredicted</w:t>
      </w:r>
      <w:r w:rsidRPr="00317A30">
        <w:rPr>
          <w:rFonts w:ascii="Arial" w:hAnsi="Arial" w:cs="Arial"/>
          <w:sz w:val="24"/>
          <w:szCs w:val="24"/>
        </w:rPr>
        <w:t xml:space="preserve"> to have the necessary skills to correctly decide on inc</w:t>
      </w:r>
      <w:r>
        <w:rPr>
          <w:rFonts w:ascii="Arial" w:hAnsi="Arial" w:cs="Arial"/>
          <w:sz w:val="24"/>
          <w:szCs w:val="24"/>
        </w:rPr>
        <w:t xml:space="preserve">reasingly complex circumstances, </w:t>
      </w:r>
      <w:r w:rsidRPr="00317A30">
        <w:rPr>
          <w:rFonts w:ascii="Arial" w:hAnsi="Arial" w:cs="Arial"/>
          <w:sz w:val="24"/>
          <w:szCs w:val="24"/>
        </w:rPr>
        <w:t>because they are not required to have any specific legal training. Second, many people concerned about the public's dwindling trust in the legal system have spoken out against too mild punishments (Epstein, 2021). Long-term, this may produce a negative perception of the legal system. The use of magistrates has also been identified as a contributing factor to the lack of diversity on the bench (Ibii, 2022). Despite coming from diverse backgrounds, magistrates share some characteristics.</w:t>
      </w:r>
    </w:p>
    <w:p w:rsidR="00317A30" w:rsidRPr="00317A30" w:rsidRDefault="00317A30" w:rsidP="00317A30">
      <w:pPr>
        <w:tabs>
          <w:tab w:val="left" w:pos="6730"/>
        </w:tabs>
        <w:spacing w:after="0" w:line="360" w:lineRule="auto"/>
        <w:jc w:val="both"/>
        <w:rPr>
          <w:rFonts w:ascii="Arial" w:hAnsi="Arial" w:cs="Arial"/>
          <w:sz w:val="24"/>
          <w:szCs w:val="24"/>
        </w:rPr>
      </w:pPr>
    </w:p>
    <w:p w:rsidR="006E659A" w:rsidRPr="00153137" w:rsidRDefault="001C01F7" w:rsidP="00153137">
      <w:pPr>
        <w:tabs>
          <w:tab w:val="left" w:pos="6730"/>
        </w:tabs>
        <w:spacing w:after="0" w:line="360" w:lineRule="auto"/>
        <w:jc w:val="both"/>
        <w:rPr>
          <w:rFonts w:ascii="Arial" w:hAnsi="Arial" w:cs="Arial"/>
          <w:b/>
          <w:sz w:val="24"/>
          <w:szCs w:val="24"/>
        </w:rPr>
      </w:pPr>
      <w:r w:rsidRPr="00153137">
        <w:rPr>
          <w:rFonts w:ascii="Arial" w:hAnsi="Arial" w:cs="Arial"/>
          <w:b/>
          <w:sz w:val="24"/>
          <w:szCs w:val="24"/>
        </w:rPr>
        <w:t>Reform</w:t>
      </w:r>
      <w:r w:rsidR="001C0AFB" w:rsidRPr="00153137">
        <w:rPr>
          <w:rFonts w:ascii="Arial" w:hAnsi="Arial" w:cs="Arial"/>
          <w:b/>
          <w:sz w:val="24"/>
          <w:szCs w:val="24"/>
        </w:rPr>
        <w:t xml:space="preserve"> </w:t>
      </w:r>
      <w:r>
        <w:rPr>
          <w:rFonts w:ascii="Arial" w:hAnsi="Arial" w:cs="Arial"/>
          <w:b/>
          <w:sz w:val="24"/>
          <w:szCs w:val="24"/>
        </w:rPr>
        <w:tab/>
      </w:r>
    </w:p>
    <w:p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t>The local level of criminal and civil proceedings in the United Kingdom are handled by the Magistrate System. The Lord Chancellor appoints these magistrates based on recommendations from community groups. Despite the system's long history, various changes have been proposed that could boost its performance.</w:t>
      </w:r>
    </w:p>
    <w:p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lastRenderedPageBreak/>
        <w:t>First, increase diversity in the pool of magistrates. There are worries that the lack of diversity in the current pool of magistrates in the UK contributes to bias in the legal system (Polonskaya, 2023) and that this needs to be addressed. Proposed changes include making the application process more appealing to underrepresented groups including minorities and the young in order to increase diversity.</w:t>
      </w:r>
    </w:p>
    <w:p w:rsidR="00317A30" w:rsidRPr="00317A30" w:rsidRDefault="00317A30" w:rsidP="00317A30">
      <w:pPr>
        <w:spacing w:line="360" w:lineRule="auto"/>
        <w:jc w:val="both"/>
        <w:rPr>
          <w:rFonts w:ascii="Arial" w:hAnsi="Arial" w:cs="Arial"/>
          <w:sz w:val="24"/>
          <w:szCs w:val="24"/>
        </w:rPr>
      </w:pPr>
      <w:r w:rsidRPr="00317A30">
        <w:rPr>
          <w:rFonts w:ascii="Arial" w:hAnsi="Arial" w:cs="Arial"/>
          <w:sz w:val="24"/>
          <w:szCs w:val="24"/>
        </w:rPr>
        <w:t>The second recommendation is to better equip Magistrates with the resources they need to do their jobs. Unlike judges and lawyers, Magistrates are unpaid volunteers (Oberoi, 2018). More training and support for magistrates is proposed to increase the efficiency of the system, with the inclusion of ongoing training to keep them up-to-date with changes in the law (Kneevi-Bojovi and Puric, 2018).</w:t>
      </w:r>
    </w:p>
    <w:p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Thirdly, increase the use of technology: The use of technology in the Magistrate System can improve efficiency and reduce costs. For example, video conferencing can allow defendants to appear in court without physically being there, reducing the need for court appearances and associated costs</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Donoghue, 2017</w:t>
      </w:r>
      <w:r w:rsidR="002D6484">
        <w:rPr>
          <w:rFonts w:ascii="Arial" w:hAnsi="Arial" w:cs="Arial"/>
          <w:sz w:val="24"/>
          <w:szCs w:val="24"/>
        </w:rPr>
        <w:t>)</w:t>
      </w:r>
      <w:r w:rsidRPr="00153137">
        <w:rPr>
          <w:rFonts w:ascii="Arial" w:hAnsi="Arial" w:cs="Arial"/>
          <w:sz w:val="24"/>
          <w:szCs w:val="24"/>
        </w:rPr>
        <w:t>.</w:t>
      </w:r>
    </w:p>
    <w:p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Fourth, reform the sentencing guidelines: Sentencing guidelines in the Magistrate System can be complex, and there are concerns that they may be inconsistent and lack transparency</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Bagaric and Wol</w:t>
      </w:r>
      <w:r w:rsidR="003A6D60">
        <w:rPr>
          <w:rFonts w:ascii="Arial" w:hAnsi="Arial" w:cs="Arial"/>
          <w:color w:val="222222"/>
          <w:sz w:val="24"/>
          <w:szCs w:val="24"/>
          <w:shd w:val="clear" w:color="auto" w:fill="FFFFFF"/>
        </w:rPr>
        <w:t>f,</w:t>
      </w:r>
      <w:r w:rsidR="002D6484" w:rsidRPr="002D6484">
        <w:rPr>
          <w:rFonts w:ascii="Arial" w:hAnsi="Arial" w:cs="Arial"/>
          <w:color w:val="222222"/>
          <w:sz w:val="24"/>
          <w:szCs w:val="24"/>
          <w:shd w:val="clear" w:color="auto" w:fill="FFFFFF"/>
        </w:rPr>
        <w:t xml:space="preserve"> 2017</w:t>
      </w:r>
      <w:r w:rsidR="002D6484">
        <w:rPr>
          <w:rFonts w:ascii="Arial" w:hAnsi="Arial" w:cs="Arial"/>
          <w:sz w:val="24"/>
          <w:szCs w:val="24"/>
        </w:rPr>
        <w:t>)</w:t>
      </w:r>
      <w:r w:rsidRPr="00153137">
        <w:rPr>
          <w:rFonts w:ascii="Arial" w:hAnsi="Arial" w:cs="Arial"/>
          <w:sz w:val="24"/>
          <w:szCs w:val="24"/>
        </w:rPr>
        <w:t>. Proposed reforms include simplifying the guidelines and making them more transparent to ensure that defendants and the public understand how sentencing decisions are made</w:t>
      </w:r>
      <w:r w:rsidR="002D6484">
        <w:rPr>
          <w:rFonts w:ascii="Arial" w:hAnsi="Arial" w:cs="Arial"/>
          <w:sz w:val="24"/>
          <w:szCs w:val="24"/>
        </w:rPr>
        <w:t xml:space="preserve"> (</w:t>
      </w:r>
      <w:r w:rsidR="002D6484" w:rsidRPr="002D6484">
        <w:rPr>
          <w:rFonts w:ascii="Arial" w:hAnsi="Arial" w:cs="Arial"/>
          <w:color w:val="222222"/>
          <w:sz w:val="24"/>
          <w:szCs w:val="24"/>
          <w:shd w:val="clear" w:color="auto" w:fill="FFFFFF"/>
        </w:rPr>
        <w:t>Garrett and Monahan</w:t>
      </w:r>
      <w:r w:rsidR="003A6D60">
        <w:rPr>
          <w:rFonts w:ascii="Arial" w:hAnsi="Arial" w:cs="Arial"/>
          <w:color w:val="222222"/>
          <w:sz w:val="24"/>
          <w:szCs w:val="24"/>
          <w:shd w:val="clear" w:color="auto" w:fill="FFFFFF"/>
        </w:rPr>
        <w:t>,</w:t>
      </w:r>
      <w:r w:rsidR="008100AB">
        <w:rPr>
          <w:rFonts w:ascii="Arial" w:hAnsi="Arial" w:cs="Arial"/>
          <w:sz w:val="24"/>
          <w:szCs w:val="24"/>
        </w:rPr>
        <w:t xml:space="preserve"> 2017</w:t>
      </w:r>
      <w:r w:rsidR="002D6484">
        <w:rPr>
          <w:rFonts w:ascii="Arial" w:hAnsi="Arial" w:cs="Arial"/>
          <w:sz w:val="24"/>
          <w:szCs w:val="24"/>
        </w:rPr>
        <w:t>)</w:t>
      </w:r>
      <w:r w:rsidRPr="00153137">
        <w:rPr>
          <w:rFonts w:ascii="Arial" w:hAnsi="Arial" w:cs="Arial"/>
          <w:sz w:val="24"/>
          <w:szCs w:val="24"/>
        </w:rPr>
        <w:t>.</w:t>
      </w:r>
    </w:p>
    <w:p w:rsidR="00C23E7E"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Lastly, increase the use of community sentences: Community sentences, such as community service and restorative justice, can be more effective in reducing reoffending than custodial sentences. Proposed reforms include increasing the use of community sentences and making them more widely available</w:t>
      </w:r>
      <w:r w:rsidR="008100AB">
        <w:rPr>
          <w:rFonts w:ascii="Arial" w:hAnsi="Arial" w:cs="Arial"/>
          <w:sz w:val="24"/>
          <w:szCs w:val="24"/>
        </w:rPr>
        <w:t xml:space="preserve"> (</w:t>
      </w:r>
      <w:r w:rsidR="008100AB" w:rsidRPr="008100AB">
        <w:rPr>
          <w:rFonts w:ascii="Arial" w:hAnsi="Arial" w:cs="Arial"/>
          <w:color w:val="222222"/>
          <w:sz w:val="24"/>
          <w:szCs w:val="24"/>
          <w:shd w:val="clear" w:color="auto" w:fill="FFFFFF"/>
        </w:rPr>
        <w:t>Baldwin and Epstein 2017</w:t>
      </w:r>
      <w:r w:rsidR="008100AB">
        <w:rPr>
          <w:rFonts w:ascii="Arial" w:hAnsi="Arial" w:cs="Arial"/>
          <w:sz w:val="24"/>
          <w:szCs w:val="24"/>
        </w:rPr>
        <w:t>)</w:t>
      </w:r>
      <w:r w:rsidRPr="00153137">
        <w:rPr>
          <w:rFonts w:ascii="Arial" w:hAnsi="Arial" w:cs="Arial"/>
          <w:sz w:val="24"/>
          <w:szCs w:val="24"/>
        </w:rPr>
        <w:t>.</w:t>
      </w:r>
    </w:p>
    <w:p w:rsidR="00D53B8D" w:rsidRPr="00153137" w:rsidRDefault="001C01F7" w:rsidP="00D563D4">
      <w:pPr>
        <w:spacing w:line="360" w:lineRule="auto"/>
        <w:jc w:val="both"/>
        <w:rPr>
          <w:rFonts w:ascii="Arial" w:hAnsi="Arial" w:cs="Arial"/>
          <w:sz w:val="24"/>
          <w:szCs w:val="24"/>
        </w:rPr>
      </w:pPr>
      <w:r w:rsidRPr="00153137">
        <w:rPr>
          <w:rFonts w:ascii="Arial" w:hAnsi="Arial" w:cs="Arial"/>
          <w:sz w:val="24"/>
          <w:szCs w:val="24"/>
        </w:rPr>
        <w:t>Overall, these proposed reforms can improve the effectiveness and efficiency of the UK Magistrate System while ensuring that it remains fair and transparent for all involved.</w:t>
      </w:r>
    </w:p>
    <w:p w:rsidR="00C23E7E" w:rsidRPr="00153137" w:rsidRDefault="001C01F7" w:rsidP="007E60C9">
      <w:pPr>
        <w:tabs>
          <w:tab w:val="right" w:pos="9360"/>
        </w:tabs>
        <w:spacing w:after="0" w:line="360" w:lineRule="auto"/>
        <w:jc w:val="both"/>
        <w:rPr>
          <w:rFonts w:ascii="Arial" w:hAnsi="Arial" w:cs="Arial"/>
          <w:b/>
          <w:sz w:val="24"/>
          <w:szCs w:val="24"/>
        </w:rPr>
      </w:pPr>
      <w:r w:rsidRPr="00153137">
        <w:rPr>
          <w:rFonts w:ascii="Arial" w:hAnsi="Arial" w:cs="Arial"/>
          <w:b/>
          <w:sz w:val="24"/>
          <w:szCs w:val="24"/>
        </w:rPr>
        <w:t>Conclusion.</w:t>
      </w:r>
      <w:r w:rsidR="007E60C9" w:rsidRPr="00153137">
        <w:rPr>
          <w:rFonts w:ascii="Arial" w:hAnsi="Arial" w:cs="Arial"/>
          <w:b/>
          <w:sz w:val="24"/>
          <w:szCs w:val="24"/>
        </w:rPr>
        <w:tab/>
      </w:r>
    </w:p>
    <w:p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 xml:space="preserve">In conclusion, there are benefits and drawbacks to having magistrates handle cases in the United Kingdom. Aside from the fact that they can hear cases more quickly and efficiently than higher courts, magistrates also bring a variety of perspectives and </w:t>
      </w:r>
      <w:r w:rsidRPr="00A25A90">
        <w:rPr>
          <w:rFonts w:ascii="Arial" w:hAnsi="Arial" w:cs="Arial"/>
          <w:sz w:val="24"/>
          <w:szCs w:val="24"/>
        </w:rPr>
        <w:lastRenderedPageBreak/>
        <w:t>experiences to the bench. Public trust in the court system is bolstered by the fact that magistrates are chosen from within the community they serve.</w:t>
      </w:r>
    </w:p>
    <w:p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However, the closure of some courts in recent years has made it harder for some communities to get access to justice. Public faith in the court system can be damaged, critics say, because magistrates often lack legal training and may be excessively liberal in their sentencing.</w:t>
      </w:r>
    </w:p>
    <w:p w:rsidR="00A25A90" w:rsidRPr="00A25A90" w:rsidRDefault="00A25A90" w:rsidP="00A25A90">
      <w:pPr>
        <w:spacing w:line="360" w:lineRule="auto"/>
        <w:jc w:val="both"/>
        <w:rPr>
          <w:rFonts w:ascii="Arial" w:hAnsi="Arial" w:cs="Arial"/>
          <w:sz w:val="24"/>
          <w:szCs w:val="24"/>
        </w:rPr>
      </w:pPr>
      <w:r w:rsidRPr="00A25A90">
        <w:rPr>
          <w:rFonts w:ascii="Arial" w:hAnsi="Arial" w:cs="Arial"/>
          <w:sz w:val="24"/>
          <w:szCs w:val="24"/>
        </w:rPr>
        <w:t>More training and assistance for magistrates, as well as more diverse recruitment to the bench, are two suggestions for improving the magistrates' system and mitigating some of these drawbacks. Even so, magistrates remain an important part of the justice system in the UK, especially when it comes to handling cases involving less serious crimes. Their efforts in the field of law should be commended and encouraged.</w:t>
      </w:r>
    </w:p>
    <w:p w:rsidR="007B20EC" w:rsidRDefault="007B20EC" w:rsidP="00D563D4">
      <w:pPr>
        <w:spacing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7B20EC" w:rsidRPr="0007432E" w:rsidRDefault="007B20EC" w:rsidP="007E60C9">
      <w:pPr>
        <w:spacing w:after="0" w:line="360" w:lineRule="auto"/>
        <w:jc w:val="both"/>
        <w:rPr>
          <w:rFonts w:ascii="Arial" w:hAnsi="Arial" w:cs="Arial"/>
          <w:sz w:val="24"/>
          <w:szCs w:val="24"/>
          <w:lang w:val="en-GB"/>
        </w:rPr>
      </w:pPr>
    </w:p>
    <w:p w:rsidR="007B20EC" w:rsidRPr="0007432E" w:rsidRDefault="007B20EC" w:rsidP="007E60C9">
      <w:pPr>
        <w:spacing w:after="0" w:line="360" w:lineRule="auto"/>
        <w:jc w:val="both"/>
        <w:rPr>
          <w:rFonts w:ascii="Arial" w:hAnsi="Arial" w:cs="Arial"/>
          <w:sz w:val="24"/>
          <w:szCs w:val="24"/>
          <w:lang w:val="en-GB"/>
        </w:rPr>
      </w:pPr>
    </w:p>
    <w:p w:rsidR="007B20EC" w:rsidRDefault="007B20EC" w:rsidP="007E60C9">
      <w:pPr>
        <w:spacing w:after="0"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7B20EC" w:rsidRDefault="007B20EC" w:rsidP="007E60C9">
      <w:pPr>
        <w:spacing w:after="0" w:line="360" w:lineRule="auto"/>
        <w:jc w:val="both"/>
        <w:rPr>
          <w:rFonts w:ascii="Arial" w:hAnsi="Arial" w:cs="Arial"/>
          <w:sz w:val="24"/>
          <w:szCs w:val="24"/>
        </w:rPr>
      </w:pPr>
    </w:p>
    <w:p w:rsidR="00D563D4" w:rsidRDefault="00D563D4" w:rsidP="007E60C9">
      <w:pPr>
        <w:spacing w:after="0" w:line="360" w:lineRule="auto"/>
        <w:jc w:val="both"/>
        <w:rPr>
          <w:rFonts w:ascii="Arial" w:hAnsi="Arial" w:cs="Arial"/>
          <w:sz w:val="24"/>
          <w:szCs w:val="24"/>
        </w:rPr>
      </w:pPr>
    </w:p>
    <w:p w:rsidR="00F51A31" w:rsidRDefault="00F51A31" w:rsidP="007E60C9">
      <w:pPr>
        <w:spacing w:after="0" w:line="360" w:lineRule="auto"/>
        <w:jc w:val="both"/>
        <w:rPr>
          <w:rFonts w:ascii="Arial" w:hAnsi="Arial" w:cs="Arial"/>
          <w:sz w:val="24"/>
          <w:szCs w:val="24"/>
        </w:rPr>
      </w:pPr>
    </w:p>
    <w:p w:rsidR="00F51A31" w:rsidRDefault="00F51A31" w:rsidP="007E60C9">
      <w:pPr>
        <w:spacing w:after="0" w:line="360" w:lineRule="auto"/>
        <w:jc w:val="both"/>
        <w:rPr>
          <w:rFonts w:ascii="Arial" w:hAnsi="Arial" w:cs="Arial"/>
          <w:sz w:val="24"/>
          <w:szCs w:val="24"/>
        </w:rPr>
      </w:pPr>
    </w:p>
    <w:p w:rsidR="0007432E" w:rsidRDefault="0007432E" w:rsidP="007E60C9">
      <w:pPr>
        <w:spacing w:after="0" w:line="360" w:lineRule="auto"/>
        <w:jc w:val="both"/>
        <w:rPr>
          <w:rFonts w:ascii="Arial" w:hAnsi="Arial" w:cs="Arial"/>
          <w:sz w:val="24"/>
          <w:szCs w:val="24"/>
        </w:rPr>
      </w:pPr>
    </w:p>
    <w:p w:rsidR="0007432E" w:rsidRDefault="0007432E" w:rsidP="007E60C9">
      <w:pPr>
        <w:spacing w:after="0" w:line="360" w:lineRule="auto"/>
        <w:jc w:val="both"/>
        <w:rPr>
          <w:rFonts w:ascii="Arial" w:hAnsi="Arial" w:cs="Arial"/>
          <w:sz w:val="24"/>
          <w:szCs w:val="24"/>
        </w:rPr>
      </w:pPr>
    </w:p>
    <w:p w:rsidR="0007432E" w:rsidRDefault="0007432E" w:rsidP="007E60C9">
      <w:pPr>
        <w:spacing w:after="0" w:line="360" w:lineRule="auto"/>
        <w:jc w:val="both"/>
        <w:rPr>
          <w:rFonts w:ascii="Arial" w:hAnsi="Arial" w:cs="Arial"/>
          <w:sz w:val="24"/>
          <w:szCs w:val="24"/>
        </w:rPr>
      </w:pPr>
    </w:p>
    <w:p w:rsidR="00F51A31" w:rsidRDefault="00F51A31" w:rsidP="007E60C9">
      <w:pPr>
        <w:spacing w:after="0" w:line="360" w:lineRule="auto"/>
        <w:jc w:val="both"/>
        <w:rPr>
          <w:rFonts w:ascii="Arial" w:hAnsi="Arial" w:cs="Arial"/>
          <w:sz w:val="24"/>
          <w:szCs w:val="24"/>
        </w:rPr>
      </w:pPr>
    </w:p>
    <w:p w:rsidR="0016246B" w:rsidRDefault="0016246B" w:rsidP="007E60C9">
      <w:pPr>
        <w:spacing w:after="0" w:line="360" w:lineRule="auto"/>
        <w:jc w:val="both"/>
        <w:rPr>
          <w:rFonts w:ascii="Arial" w:hAnsi="Arial" w:cs="Arial"/>
          <w:sz w:val="24"/>
          <w:szCs w:val="24"/>
        </w:rPr>
      </w:pPr>
    </w:p>
    <w:p w:rsidR="00D563D4" w:rsidRDefault="00D563D4" w:rsidP="007E60C9">
      <w:pPr>
        <w:spacing w:after="0" w:line="360" w:lineRule="auto"/>
        <w:jc w:val="both"/>
        <w:rPr>
          <w:rFonts w:ascii="Arial" w:hAnsi="Arial" w:cs="Arial"/>
          <w:sz w:val="24"/>
          <w:szCs w:val="24"/>
        </w:rPr>
      </w:pPr>
    </w:p>
    <w:p w:rsidR="007B20EC" w:rsidRPr="00D563D4" w:rsidRDefault="001C01F7" w:rsidP="007E60C9">
      <w:pPr>
        <w:spacing w:after="0" w:line="360" w:lineRule="auto"/>
        <w:jc w:val="both"/>
        <w:rPr>
          <w:rFonts w:ascii="Arial" w:hAnsi="Arial" w:cs="Arial"/>
          <w:b/>
          <w:sz w:val="24"/>
          <w:szCs w:val="24"/>
        </w:rPr>
      </w:pPr>
      <w:r w:rsidRPr="00D563D4">
        <w:rPr>
          <w:rFonts w:ascii="Arial" w:hAnsi="Arial" w:cs="Arial"/>
          <w:b/>
          <w:sz w:val="24"/>
          <w:szCs w:val="24"/>
        </w:rPr>
        <w:lastRenderedPageBreak/>
        <w:t>References</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Bagaric, M. and Wolf, G., 2017. Sentencing by computer: Enhancing sentencing transparency and predictability and (possibly) bridging the Gap between sentencing knowledge and practice. </w:t>
      </w:r>
      <w:r w:rsidRPr="00D563D4">
        <w:rPr>
          <w:rFonts w:ascii="Arial" w:hAnsi="Arial" w:cs="Arial"/>
          <w:iCs/>
          <w:color w:val="222222"/>
          <w:sz w:val="24"/>
          <w:szCs w:val="24"/>
          <w:shd w:val="clear" w:color="auto" w:fill="FFFFFF"/>
        </w:rPr>
        <w:t>Geo. Mason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25</w:t>
      </w:r>
      <w:r w:rsidRPr="00D563D4">
        <w:rPr>
          <w:rFonts w:ascii="Arial" w:hAnsi="Arial" w:cs="Arial"/>
          <w:color w:val="222222"/>
          <w:sz w:val="24"/>
          <w:szCs w:val="24"/>
          <w:shd w:val="clear" w:color="auto" w:fill="FFFFFF"/>
        </w:rPr>
        <w:t>, p.653.</w:t>
      </w:r>
    </w:p>
    <w:p w:rsidR="00D563D4" w:rsidRPr="00D563D4" w:rsidRDefault="001C01F7" w:rsidP="00D563D4">
      <w:pPr>
        <w:spacing w:line="360" w:lineRule="auto"/>
        <w:jc w:val="both"/>
        <w:rPr>
          <w:rFonts w:ascii="Arial" w:hAnsi="Arial" w:cs="Arial"/>
          <w:sz w:val="24"/>
          <w:szCs w:val="24"/>
        </w:rPr>
      </w:pPr>
      <w:r w:rsidRPr="00D563D4">
        <w:rPr>
          <w:rFonts w:ascii="Arial" w:hAnsi="Arial" w:cs="Arial"/>
          <w:color w:val="222222"/>
          <w:sz w:val="24"/>
          <w:szCs w:val="24"/>
          <w:shd w:val="clear" w:color="auto" w:fill="FFFFFF"/>
        </w:rPr>
        <w:t>Baldwin, L. and Epstein, R., 2017. </w:t>
      </w:r>
      <w:r w:rsidRPr="00D563D4">
        <w:rPr>
          <w:rFonts w:ascii="Arial" w:hAnsi="Arial" w:cs="Arial"/>
          <w:iCs/>
          <w:color w:val="222222"/>
          <w:sz w:val="24"/>
          <w:szCs w:val="24"/>
          <w:shd w:val="clear" w:color="auto" w:fill="FFFFFF"/>
        </w:rPr>
        <w:t>Short but not sweet: A study of the impact of short custodial sentences on mothers &amp; their children</w:t>
      </w:r>
      <w:r w:rsidRPr="00D563D4">
        <w:rPr>
          <w:rFonts w:ascii="Arial" w:hAnsi="Arial" w:cs="Arial"/>
          <w:color w:val="222222"/>
          <w:sz w:val="24"/>
          <w:szCs w:val="24"/>
          <w:shd w:val="clear" w:color="auto" w:fill="FFFFFF"/>
        </w:rPr>
        <w:t>. De Montfort University.</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Bandes, S.A. and Feigenson, N., 2020. Virtual trials: Necessity, invention, and the evolution of the courtroom. </w:t>
      </w:r>
      <w:r w:rsidRPr="00D563D4">
        <w:rPr>
          <w:rFonts w:ascii="Arial" w:hAnsi="Arial" w:cs="Arial"/>
          <w:iCs/>
          <w:color w:val="222222"/>
          <w:sz w:val="24"/>
          <w:szCs w:val="24"/>
          <w:shd w:val="clear" w:color="auto" w:fill="FFFFFF"/>
        </w:rPr>
        <w:t>Buff.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68</w:t>
      </w:r>
      <w:r w:rsidRPr="00D563D4">
        <w:rPr>
          <w:rFonts w:ascii="Arial" w:hAnsi="Arial" w:cs="Arial"/>
          <w:color w:val="222222"/>
          <w:sz w:val="24"/>
          <w:szCs w:val="24"/>
          <w:shd w:val="clear" w:color="auto" w:fill="FFFFFF"/>
        </w:rPr>
        <w:t>, p.1275.</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Chamberlain, P., Keppel-Palmer, M., Reardon, S. and Smith, T., 2021. It is criminal: The state of magistrates’ court reporting in England and Wales. </w:t>
      </w:r>
      <w:r w:rsidRPr="00D563D4">
        <w:rPr>
          <w:rFonts w:ascii="Arial" w:hAnsi="Arial" w:cs="Arial"/>
          <w:iCs/>
          <w:color w:val="222222"/>
          <w:sz w:val="24"/>
          <w:szCs w:val="24"/>
          <w:shd w:val="clear" w:color="auto" w:fill="FFFFFF"/>
        </w:rPr>
        <w:t>Journalism</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22</w:t>
      </w:r>
      <w:r w:rsidRPr="00D563D4">
        <w:rPr>
          <w:rFonts w:ascii="Arial" w:hAnsi="Arial" w:cs="Arial"/>
          <w:color w:val="222222"/>
          <w:sz w:val="24"/>
          <w:szCs w:val="24"/>
          <w:shd w:val="clear" w:color="auto" w:fill="FFFFFF"/>
        </w:rPr>
        <w:t>(9), pp.2404-2420.</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Dakich, A.B., 2023. The State Secrets Privilege: An Institutional Process Approach. </w:t>
      </w:r>
      <w:r w:rsidRPr="00D563D4">
        <w:rPr>
          <w:rFonts w:ascii="Arial" w:hAnsi="Arial" w:cs="Arial"/>
          <w:iCs/>
          <w:color w:val="222222"/>
          <w:sz w:val="24"/>
          <w:szCs w:val="24"/>
          <w:shd w:val="clear" w:color="auto" w:fill="FFFFFF"/>
        </w:rPr>
        <w:t>Northwestern University Law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117</w:t>
      </w:r>
      <w:r w:rsidRPr="00D563D4">
        <w:rPr>
          <w:rFonts w:ascii="Arial" w:hAnsi="Arial" w:cs="Arial"/>
          <w:color w:val="222222"/>
          <w:sz w:val="24"/>
          <w:szCs w:val="24"/>
          <w:shd w:val="clear" w:color="auto" w:fill="FFFFFF"/>
        </w:rPr>
        <w:t>(6), pp.1625-1660.</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Donoghue, J., 2017. The rise of digital justice: Courtroom technology, public participation and access to justice. </w:t>
      </w:r>
      <w:r w:rsidRPr="00D563D4">
        <w:rPr>
          <w:rFonts w:ascii="Arial" w:hAnsi="Arial" w:cs="Arial"/>
          <w:iCs/>
          <w:color w:val="222222"/>
          <w:sz w:val="24"/>
          <w:szCs w:val="24"/>
          <w:shd w:val="clear" w:color="auto" w:fill="FFFFFF"/>
        </w:rPr>
        <w:t>The Modern Law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80</w:t>
      </w:r>
      <w:r w:rsidRPr="00D563D4">
        <w:rPr>
          <w:rFonts w:ascii="Arial" w:hAnsi="Arial" w:cs="Arial"/>
          <w:color w:val="222222"/>
          <w:sz w:val="24"/>
          <w:szCs w:val="24"/>
          <w:shd w:val="clear" w:color="auto" w:fill="FFFFFF"/>
        </w:rPr>
        <w:t>(6), pp.995-1025.</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Epstein, N., 2021. An Uncertain Participant: Victim Input and the Black Box of Discretionary Parole Release. </w:t>
      </w:r>
      <w:r w:rsidRPr="00D563D4">
        <w:rPr>
          <w:rFonts w:ascii="Arial" w:hAnsi="Arial" w:cs="Arial"/>
          <w:iCs/>
          <w:color w:val="222222"/>
          <w:sz w:val="24"/>
          <w:szCs w:val="24"/>
          <w:shd w:val="clear" w:color="auto" w:fill="FFFFFF"/>
        </w:rPr>
        <w:t>Fordham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90</w:t>
      </w:r>
      <w:r w:rsidRPr="00D563D4">
        <w:rPr>
          <w:rFonts w:ascii="Arial" w:hAnsi="Arial" w:cs="Arial"/>
          <w:color w:val="222222"/>
          <w:sz w:val="24"/>
          <w:szCs w:val="24"/>
          <w:shd w:val="clear" w:color="auto" w:fill="FFFFFF"/>
        </w:rPr>
        <w:t>, p.789.</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Garrett, B.L. and Monahan, J., 2020. Judging risk. </w:t>
      </w:r>
      <w:r w:rsidRPr="00D563D4">
        <w:rPr>
          <w:rFonts w:ascii="Arial" w:hAnsi="Arial" w:cs="Arial"/>
          <w:iCs/>
          <w:color w:val="222222"/>
          <w:sz w:val="24"/>
          <w:szCs w:val="24"/>
          <w:shd w:val="clear" w:color="auto" w:fill="FFFFFF"/>
        </w:rPr>
        <w:t>Calif. L. Rev.</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108</w:t>
      </w:r>
      <w:r w:rsidRPr="00D563D4">
        <w:rPr>
          <w:rFonts w:ascii="Arial" w:hAnsi="Arial" w:cs="Arial"/>
          <w:color w:val="222222"/>
          <w:sz w:val="24"/>
          <w:szCs w:val="24"/>
          <w:shd w:val="clear" w:color="auto" w:fill="FFFFFF"/>
        </w:rPr>
        <w:t>, p.439.</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Grover, S.C., 2020. </w:t>
      </w:r>
      <w:r w:rsidRPr="00D563D4">
        <w:rPr>
          <w:rFonts w:ascii="Arial" w:hAnsi="Arial" w:cs="Arial"/>
          <w:iCs/>
          <w:color w:val="222222"/>
          <w:sz w:val="24"/>
          <w:szCs w:val="24"/>
          <w:shd w:val="clear" w:color="auto" w:fill="FFFFFF"/>
        </w:rPr>
        <w:t>Judicial Activism and the Democratic Rule of Law</w:t>
      </w:r>
      <w:r w:rsidRPr="00D563D4">
        <w:rPr>
          <w:rFonts w:ascii="Arial" w:hAnsi="Arial" w:cs="Arial"/>
          <w:color w:val="222222"/>
          <w:sz w:val="24"/>
          <w:szCs w:val="24"/>
          <w:shd w:val="clear" w:color="auto" w:fill="FFFFFF"/>
        </w:rPr>
        <w:t>. Springer International Publishing.</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Ibiši, S., 2022. </w:t>
      </w:r>
      <w:r w:rsidRPr="00D563D4">
        <w:rPr>
          <w:rFonts w:ascii="Arial" w:hAnsi="Arial" w:cs="Arial"/>
          <w:iCs/>
          <w:color w:val="222222"/>
          <w:sz w:val="24"/>
          <w:szCs w:val="24"/>
          <w:shd w:val="clear" w:color="auto" w:fill="FFFFFF"/>
        </w:rPr>
        <w:t>Religious symbols in public spaces: the politics of regulation in England and France</w:t>
      </w:r>
      <w:r w:rsidRPr="00D563D4">
        <w:rPr>
          <w:rFonts w:ascii="Arial" w:hAnsi="Arial" w:cs="Arial"/>
          <w:color w:val="222222"/>
          <w:sz w:val="24"/>
          <w:szCs w:val="24"/>
          <w:shd w:val="clear" w:color="auto" w:fill="FFFFFF"/>
        </w:rPr>
        <w:t> (Doctoral dissertation, Keele University).</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Knežević-Bojović, A. and Purić, O., 2018. Judicial training and EU law: A view on comparative and Serbian practice. </w:t>
      </w:r>
      <w:r w:rsidRPr="00D563D4">
        <w:rPr>
          <w:rFonts w:ascii="Arial" w:hAnsi="Arial" w:cs="Arial"/>
          <w:iCs/>
          <w:color w:val="222222"/>
          <w:sz w:val="24"/>
          <w:szCs w:val="24"/>
          <w:shd w:val="clear" w:color="auto" w:fill="FFFFFF"/>
        </w:rPr>
        <w:t>Strani pravni život</w:t>
      </w:r>
      <w:r w:rsidRPr="00D563D4">
        <w:rPr>
          <w:rFonts w:ascii="Arial" w:hAnsi="Arial" w:cs="Arial"/>
          <w:color w:val="222222"/>
          <w:sz w:val="24"/>
          <w:szCs w:val="24"/>
          <w:shd w:val="clear" w:color="auto" w:fill="FFFFFF"/>
        </w:rPr>
        <w:t>, (4), pp.73-93.</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Maclure, J., 2021. AI, explainability and public reason: the argument from the limitations of the human mind. </w:t>
      </w:r>
      <w:r w:rsidRPr="00D563D4">
        <w:rPr>
          <w:rFonts w:ascii="Arial" w:hAnsi="Arial" w:cs="Arial"/>
          <w:iCs/>
          <w:color w:val="222222"/>
          <w:sz w:val="24"/>
          <w:szCs w:val="24"/>
          <w:shd w:val="clear" w:color="auto" w:fill="FFFFFF"/>
        </w:rPr>
        <w:t>Minds and Machines</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31</w:t>
      </w:r>
      <w:r w:rsidRPr="00D563D4">
        <w:rPr>
          <w:rFonts w:ascii="Arial" w:hAnsi="Arial" w:cs="Arial"/>
          <w:color w:val="222222"/>
          <w:sz w:val="24"/>
          <w:szCs w:val="24"/>
          <w:shd w:val="clear" w:color="auto" w:fill="FFFFFF"/>
        </w:rPr>
        <w:t>(3), pp.421-438.</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lastRenderedPageBreak/>
        <w:t>Mawby, R.I., 2023. </w:t>
      </w:r>
      <w:r w:rsidRPr="00D563D4">
        <w:rPr>
          <w:rFonts w:ascii="Arial" w:hAnsi="Arial" w:cs="Arial"/>
          <w:iCs/>
          <w:color w:val="222222"/>
          <w:sz w:val="24"/>
          <w:szCs w:val="24"/>
          <w:shd w:val="clear" w:color="auto" w:fill="FFFFFF"/>
        </w:rPr>
        <w:t>Comparative policing issues: The British and American experience in international perspective</w:t>
      </w:r>
      <w:r w:rsidRPr="00D563D4">
        <w:rPr>
          <w:rFonts w:ascii="Arial" w:hAnsi="Arial" w:cs="Arial"/>
          <w:color w:val="222222"/>
          <w:sz w:val="24"/>
          <w:szCs w:val="24"/>
          <w:shd w:val="clear" w:color="auto" w:fill="FFFFFF"/>
        </w:rPr>
        <w:t>. Taylor &amp; Francis.</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Mbuba, J.M. ed., 2023. </w:t>
      </w:r>
      <w:r w:rsidRPr="00D563D4">
        <w:rPr>
          <w:rFonts w:ascii="Arial" w:hAnsi="Arial" w:cs="Arial"/>
          <w:iCs/>
          <w:color w:val="222222"/>
          <w:sz w:val="24"/>
          <w:szCs w:val="24"/>
          <w:shd w:val="clear" w:color="auto" w:fill="FFFFFF"/>
        </w:rPr>
        <w:t>Comparative Criminal Justice: International Trends and Practices</w:t>
      </w:r>
      <w:r w:rsidRPr="00D563D4">
        <w:rPr>
          <w:rFonts w:ascii="Arial" w:hAnsi="Arial" w:cs="Arial"/>
          <w:color w:val="222222"/>
          <w:sz w:val="24"/>
          <w:szCs w:val="24"/>
          <w:shd w:val="clear" w:color="auto" w:fill="FFFFFF"/>
        </w:rPr>
        <w:t>. Rowman &amp; Littlefield.</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Menendez, M., Crowley, M.F., Eisen, L.B. and Atchison, N., 2019. The steep costs of criminal justice fees and fines. </w:t>
      </w:r>
      <w:r w:rsidRPr="00D563D4">
        <w:rPr>
          <w:rFonts w:ascii="Arial" w:hAnsi="Arial" w:cs="Arial"/>
          <w:iCs/>
          <w:color w:val="222222"/>
          <w:sz w:val="24"/>
          <w:szCs w:val="24"/>
          <w:shd w:val="clear" w:color="auto" w:fill="FFFFFF"/>
        </w:rPr>
        <w:t>New York: Brennan Center for Justice. Accessed August</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12</w:t>
      </w:r>
      <w:r w:rsidRPr="00D563D4">
        <w:rPr>
          <w:rFonts w:ascii="Arial" w:hAnsi="Arial" w:cs="Arial"/>
          <w:color w:val="222222"/>
          <w:sz w:val="24"/>
          <w:szCs w:val="24"/>
          <w:shd w:val="clear" w:color="auto" w:fill="FFFFFF"/>
        </w:rPr>
        <w:t>(2021), pp.2020-07.</w:t>
      </w:r>
    </w:p>
    <w:p w:rsidR="00D563D4" w:rsidRPr="00D563D4" w:rsidRDefault="001C01F7" w:rsidP="00D563D4">
      <w:pPr>
        <w:spacing w:line="360" w:lineRule="auto"/>
        <w:jc w:val="both"/>
        <w:rPr>
          <w:rFonts w:ascii="Arial" w:hAnsi="Arial" w:cs="Arial"/>
          <w:sz w:val="24"/>
          <w:szCs w:val="24"/>
        </w:rPr>
      </w:pPr>
      <w:r w:rsidRPr="00D563D4">
        <w:rPr>
          <w:rFonts w:ascii="Arial" w:hAnsi="Arial" w:cs="Arial"/>
          <w:color w:val="222222"/>
          <w:sz w:val="24"/>
          <w:szCs w:val="24"/>
          <w:shd w:val="clear" w:color="auto" w:fill="FFFFFF"/>
        </w:rPr>
        <w:t>Oberoi, G., 2018. Need for standardizing performance evaluation criteria for judicial magistrates in India. </w:t>
      </w:r>
      <w:r w:rsidRPr="00D563D4">
        <w:rPr>
          <w:rFonts w:ascii="Arial" w:hAnsi="Arial" w:cs="Arial"/>
          <w:iCs/>
          <w:color w:val="222222"/>
          <w:sz w:val="24"/>
          <w:szCs w:val="24"/>
          <w:shd w:val="clear" w:color="auto" w:fill="FFFFFF"/>
        </w:rPr>
        <w:t>Commonwealth Law Bulletin</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44</w:t>
      </w:r>
      <w:r w:rsidRPr="00D563D4">
        <w:rPr>
          <w:rFonts w:ascii="Arial" w:hAnsi="Arial" w:cs="Arial"/>
          <w:color w:val="222222"/>
          <w:sz w:val="24"/>
          <w:szCs w:val="24"/>
          <w:shd w:val="clear" w:color="auto" w:fill="FFFFFF"/>
        </w:rPr>
        <w:t>(2), pp.251-278.</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Polonskaya, K., 2023. Identity and Diversity on the International Bench: Who Is the Judge? By Freya Baetens. Oxford, UK: Oxford University Press, 2020. Pp. vi, 565. Index. </w:t>
      </w:r>
      <w:r w:rsidRPr="00D563D4">
        <w:rPr>
          <w:rFonts w:ascii="Arial" w:hAnsi="Arial" w:cs="Arial"/>
          <w:iCs/>
          <w:color w:val="222222"/>
          <w:sz w:val="24"/>
          <w:szCs w:val="24"/>
          <w:shd w:val="clear" w:color="auto" w:fill="FFFFFF"/>
        </w:rPr>
        <w:t>American Journal of International Law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117</w:t>
      </w:r>
      <w:r w:rsidRPr="00D563D4">
        <w:rPr>
          <w:rFonts w:ascii="Arial" w:hAnsi="Arial" w:cs="Arial"/>
          <w:color w:val="222222"/>
          <w:sz w:val="24"/>
          <w:szCs w:val="24"/>
          <w:shd w:val="clear" w:color="auto" w:fill="FFFFFF"/>
        </w:rPr>
        <w:t>(1), pp.184-189.</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Rab, S., 2021. Legal systems in the UK (England and Wales): overview. </w:t>
      </w:r>
      <w:r w:rsidRPr="00D563D4">
        <w:rPr>
          <w:rFonts w:ascii="Arial" w:hAnsi="Arial" w:cs="Arial"/>
          <w:iCs/>
          <w:color w:val="222222"/>
          <w:sz w:val="24"/>
          <w:szCs w:val="24"/>
          <w:shd w:val="clear" w:color="auto" w:fill="FFFFFF"/>
        </w:rPr>
        <w:t>URL: https://uk. practicallaw. thomsonreuters. com/5-636-24</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98</w:t>
      </w:r>
      <w:r w:rsidRPr="00D563D4">
        <w:rPr>
          <w:rFonts w:ascii="Arial" w:hAnsi="Arial" w:cs="Arial"/>
          <w:color w:val="222222"/>
          <w:sz w:val="24"/>
          <w:szCs w:val="24"/>
          <w:shd w:val="clear" w:color="auto" w:fill="FFFFFF"/>
        </w:rPr>
        <w:t>.</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Singh, R., 2021. Judging the Subordinate Judiciary. In </w:t>
      </w:r>
      <w:r w:rsidRPr="00D563D4">
        <w:rPr>
          <w:rFonts w:ascii="Arial" w:hAnsi="Arial" w:cs="Arial"/>
          <w:iCs/>
          <w:color w:val="222222"/>
          <w:sz w:val="24"/>
          <w:szCs w:val="24"/>
          <w:shd w:val="clear" w:color="auto" w:fill="FFFFFF"/>
        </w:rPr>
        <w:t>Advancing Civil Justice Reform and Conflict Resolution in Africa and Asia: Comparative Analyses and Case Studies</w:t>
      </w:r>
      <w:r w:rsidRPr="00D563D4">
        <w:rPr>
          <w:rFonts w:ascii="Arial" w:hAnsi="Arial" w:cs="Arial"/>
          <w:color w:val="222222"/>
          <w:sz w:val="24"/>
          <w:szCs w:val="24"/>
          <w:shd w:val="clear" w:color="auto" w:fill="FFFFFF"/>
        </w:rPr>
        <w:t> (pp. 75-92). IGI Global.</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Susskind, R., 2023. </w:t>
      </w:r>
      <w:r w:rsidRPr="00D563D4">
        <w:rPr>
          <w:rFonts w:ascii="Arial" w:hAnsi="Arial" w:cs="Arial"/>
          <w:iCs/>
          <w:color w:val="222222"/>
          <w:sz w:val="24"/>
          <w:szCs w:val="24"/>
          <w:shd w:val="clear" w:color="auto" w:fill="FFFFFF"/>
        </w:rPr>
        <w:t>Tomorrow's lawyers: An introduction to your future</w:t>
      </w:r>
      <w:r w:rsidRPr="00D563D4">
        <w:rPr>
          <w:rFonts w:ascii="Arial" w:hAnsi="Arial" w:cs="Arial"/>
          <w:color w:val="222222"/>
          <w:sz w:val="24"/>
          <w:szCs w:val="24"/>
          <w:shd w:val="clear" w:color="auto" w:fill="FFFFFF"/>
        </w:rPr>
        <w:t>. Oxford University Press.</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Thurston, J.L., 2019. Black robes, white judges: The lack of diversity on the magistrate judge bench. </w:t>
      </w:r>
      <w:r w:rsidRPr="00D563D4">
        <w:rPr>
          <w:rFonts w:ascii="Arial" w:hAnsi="Arial" w:cs="Arial"/>
          <w:iCs/>
          <w:color w:val="222222"/>
          <w:sz w:val="24"/>
          <w:szCs w:val="24"/>
          <w:shd w:val="clear" w:color="auto" w:fill="FFFFFF"/>
        </w:rPr>
        <w:t>Law &amp; Contemp. Probs.</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82</w:t>
      </w:r>
      <w:r w:rsidRPr="00D563D4">
        <w:rPr>
          <w:rFonts w:ascii="Arial" w:hAnsi="Arial" w:cs="Arial"/>
          <w:color w:val="222222"/>
          <w:sz w:val="24"/>
          <w:szCs w:val="24"/>
          <w:shd w:val="clear" w:color="auto" w:fill="FFFFFF"/>
        </w:rPr>
        <w:t>, p.63.</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Wells, G.L., Kovera, M.B., Douglass, A.B., Brewer, N., Meissner, C.A. and Wixted, J.T., 2020. Policy and procedure recommendations for the collection and preservation of eyewitness identification evidence. </w:t>
      </w:r>
      <w:r w:rsidRPr="00D563D4">
        <w:rPr>
          <w:rFonts w:ascii="Arial" w:hAnsi="Arial" w:cs="Arial"/>
          <w:iCs/>
          <w:color w:val="222222"/>
          <w:sz w:val="24"/>
          <w:szCs w:val="24"/>
          <w:shd w:val="clear" w:color="auto" w:fill="FFFFFF"/>
        </w:rPr>
        <w:t>Law and human behavior</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44</w:t>
      </w:r>
      <w:r w:rsidRPr="00D563D4">
        <w:rPr>
          <w:rFonts w:ascii="Arial" w:hAnsi="Arial" w:cs="Arial"/>
          <w:color w:val="222222"/>
          <w:sz w:val="24"/>
          <w:szCs w:val="24"/>
          <w:shd w:val="clear" w:color="auto" w:fill="FFFFFF"/>
        </w:rPr>
        <w:t>(1), p.3.</w:t>
      </w:r>
    </w:p>
    <w:p w:rsidR="00D563D4" w:rsidRPr="00D563D4" w:rsidRDefault="001C01F7" w:rsidP="00D563D4">
      <w:pPr>
        <w:spacing w:line="360" w:lineRule="auto"/>
        <w:jc w:val="both"/>
        <w:rPr>
          <w:rFonts w:ascii="Arial" w:hAnsi="Arial" w:cs="Arial"/>
          <w:color w:val="222222"/>
          <w:sz w:val="24"/>
          <w:szCs w:val="24"/>
          <w:shd w:val="clear" w:color="auto" w:fill="FFFFFF"/>
        </w:rPr>
      </w:pPr>
      <w:r w:rsidRPr="00D563D4">
        <w:rPr>
          <w:rFonts w:ascii="Arial" w:hAnsi="Arial" w:cs="Arial"/>
          <w:color w:val="222222"/>
          <w:sz w:val="24"/>
          <w:szCs w:val="24"/>
          <w:shd w:val="clear" w:color="auto" w:fill="FFFFFF"/>
        </w:rPr>
        <w:t>Williams, R.J., 2021. Taking a shot: Access to justice, judging and ecourt. </w:t>
      </w:r>
      <w:r w:rsidRPr="00D563D4">
        <w:rPr>
          <w:rFonts w:ascii="Arial" w:hAnsi="Arial" w:cs="Arial"/>
          <w:iCs/>
          <w:color w:val="222222"/>
          <w:sz w:val="24"/>
          <w:szCs w:val="24"/>
          <w:shd w:val="clear" w:color="auto" w:fill="FFFFFF"/>
        </w:rPr>
        <w:t>Family Court Review</w:t>
      </w:r>
      <w:r w:rsidRPr="00D563D4">
        <w:rPr>
          <w:rFonts w:ascii="Arial" w:hAnsi="Arial" w:cs="Arial"/>
          <w:color w:val="222222"/>
          <w:sz w:val="24"/>
          <w:szCs w:val="24"/>
          <w:shd w:val="clear" w:color="auto" w:fill="FFFFFF"/>
        </w:rPr>
        <w:t>, </w:t>
      </w:r>
      <w:r w:rsidRPr="00D563D4">
        <w:rPr>
          <w:rFonts w:ascii="Arial" w:hAnsi="Arial" w:cs="Arial"/>
          <w:iCs/>
          <w:color w:val="222222"/>
          <w:sz w:val="24"/>
          <w:szCs w:val="24"/>
          <w:shd w:val="clear" w:color="auto" w:fill="FFFFFF"/>
        </w:rPr>
        <w:t>59</w:t>
      </w:r>
      <w:r w:rsidRPr="00D563D4">
        <w:rPr>
          <w:rFonts w:ascii="Arial" w:hAnsi="Arial" w:cs="Arial"/>
          <w:color w:val="222222"/>
          <w:sz w:val="24"/>
          <w:szCs w:val="24"/>
          <w:shd w:val="clear" w:color="auto" w:fill="FFFFFF"/>
        </w:rPr>
        <w:t>(2), pp.278-293.</w:t>
      </w:r>
    </w:p>
    <w:sectPr w:rsidR="00D563D4" w:rsidRPr="00D563D4">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1422" w:rsidRDefault="000D1422">
      <w:pPr>
        <w:spacing w:after="0" w:line="240" w:lineRule="auto"/>
      </w:pPr>
      <w:r>
        <w:separator/>
      </w:r>
    </w:p>
  </w:endnote>
  <w:endnote w:type="continuationSeparator" w:id="0">
    <w:p w:rsidR="000D1422" w:rsidRDefault="000D1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276485"/>
      <w:docPartObj>
        <w:docPartGallery w:val="Page Numbers (Bottom of Page)"/>
        <w:docPartUnique/>
      </w:docPartObj>
    </w:sdtPr>
    <w:sdtEndPr>
      <w:rPr>
        <w:color w:val="7F7F7F" w:themeColor="background1" w:themeShade="7F"/>
        <w:spacing w:val="60"/>
      </w:rPr>
    </w:sdtEndPr>
    <w:sdtContent>
      <w:p w:rsidR="00FD37F3" w:rsidRDefault="001C01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246B" w:rsidRPr="0016246B">
          <w:rPr>
            <w:b/>
            <w:bCs/>
            <w:noProof/>
          </w:rPr>
          <w:t>8</w:t>
        </w:r>
        <w:r>
          <w:rPr>
            <w:b/>
            <w:bCs/>
            <w:noProof/>
          </w:rPr>
          <w:fldChar w:fldCharType="end"/>
        </w:r>
        <w:r>
          <w:rPr>
            <w:b/>
            <w:bCs/>
          </w:rPr>
          <w:t xml:space="preserve"> | </w:t>
        </w:r>
        <w:r>
          <w:rPr>
            <w:color w:val="7F7F7F" w:themeColor="background1" w:themeShade="7F"/>
            <w:spacing w:val="60"/>
          </w:rPr>
          <w:t>Page</w:t>
        </w:r>
      </w:p>
    </w:sdtContent>
  </w:sdt>
  <w:p w:rsidR="00FD37F3" w:rsidRDefault="00FD3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1422" w:rsidRDefault="000D1422">
      <w:pPr>
        <w:spacing w:after="0" w:line="240" w:lineRule="auto"/>
      </w:pPr>
      <w:r>
        <w:separator/>
      </w:r>
    </w:p>
  </w:footnote>
  <w:footnote w:type="continuationSeparator" w:id="0">
    <w:p w:rsidR="000D1422" w:rsidRDefault="000D14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59A"/>
    <w:rsid w:val="0007432E"/>
    <w:rsid w:val="000D1422"/>
    <w:rsid w:val="000F7098"/>
    <w:rsid w:val="00117131"/>
    <w:rsid w:val="00153137"/>
    <w:rsid w:val="0016246B"/>
    <w:rsid w:val="001C01F7"/>
    <w:rsid w:val="001C0AFB"/>
    <w:rsid w:val="001E1064"/>
    <w:rsid w:val="002556DA"/>
    <w:rsid w:val="00264E34"/>
    <w:rsid w:val="002B695F"/>
    <w:rsid w:val="002D6484"/>
    <w:rsid w:val="00317A30"/>
    <w:rsid w:val="00396B54"/>
    <w:rsid w:val="00397270"/>
    <w:rsid w:val="003A6D60"/>
    <w:rsid w:val="003F3B11"/>
    <w:rsid w:val="004A3AF8"/>
    <w:rsid w:val="006579C7"/>
    <w:rsid w:val="006C0DF9"/>
    <w:rsid w:val="006E659A"/>
    <w:rsid w:val="00704FFD"/>
    <w:rsid w:val="00775074"/>
    <w:rsid w:val="007B20EC"/>
    <w:rsid w:val="007E55A0"/>
    <w:rsid w:val="007E60C9"/>
    <w:rsid w:val="008100AB"/>
    <w:rsid w:val="008C0BC4"/>
    <w:rsid w:val="00946E32"/>
    <w:rsid w:val="009807DD"/>
    <w:rsid w:val="009F2E00"/>
    <w:rsid w:val="00A15504"/>
    <w:rsid w:val="00A25A90"/>
    <w:rsid w:val="00A84C74"/>
    <w:rsid w:val="00C23E7E"/>
    <w:rsid w:val="00C66185"/>
    <w:rsid w:val="00D53B8D"/>
    <w:rsid w:val="00D563D4"/>
    <w:rsid w:val="00DF2491"/>
    <w:rsid w:val="00E23CDF"/>
    <w:rsid w:val="00EB0A34"/>
    <w:rsid w:val="00EC402B"/>
    <w:rsid w:val="00F51A31"/>
    <w:rsid w:val="00FD3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FAE99"/>
  <w15:chartTrackingRefBased/>
  <w15:docId w15:val="{1CF513E0-2D5D-47AD-8704-01305FAEB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7F3"/>
  </w:style>
  <w:style w:type="paragraph" w:styleId="Footer">
    <w:name w:val="footer"/>
    <w:basedOn w:val="Normal"/>
    <w:link w:val="FooterChar"/>
    <w:uiPriority w:val="99"/>
    <w:unhideWhenUsed/>
    <w:rsid w:val="00FD3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kelvinmanwamanyinsa@gmail.com</cp:lastModifiedBy>
  <cp:revision>2</cp:revision>
  <dcterms:created xsi:type="dcterms:W3CDTF">2023-05-05T22:06:00Z</dcterms:created>
  <dcterms:modified xsi:type="dcterms:W3CDTF">2023-05-05T22:06:00Z</dcterms:modified>
</cp:coreProperties>
</file>