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605143" w:rsidRPr="00605143" w14:paraId="5671A6A3" w14:textId="77777777" w:rsidTr="00697CB6">
        <w:trPr>
          <w:trHeight w:val="849"/>
        </w:trPr>
        <w:tc>
          <w:tcPr>
            <w:tcW w:w="8755" w:type="dxa"/>
            <w:gridSpan w:val="4"/>
          </w:tcPr>
          <w:p w14:paraId="686D56E4" w14:textId="77777777" w:rsidR="00605143" w:rsidRPr="00605143" w:rsidRDefault="00605143" w:rsidP="00605143">
            <w:pPr>
              <w:spacing w:after="0" w:line="240" w:lineRule="auto"/>
              <w:ind w:right="34"/>
              <w:rPr>
                <w:rFonts w:ascii="Calibri" w:eastAsia="SimSun" w:hAnsi="Calibri" w:cs="Calibri"/>
                <w:i/>
                <w:iCs/>
                <w:color w:val="000000"/>
                <w:sz w:val="24"/>
                <w:szCs w:val="24"/>
                <w:lang w:val="cy-GB" w:eastAsia="zh-CN"/>
              </w:rPr>
            </w:pPr>
          </w:p>
          <w:p w14:paraId="45AB4AAF" w14:textId="77777777" w:rsidR="00605143" w:rsidRPr="00605143" w:rsidRDefault="00605143" w:rsidP="00605143">
            <w:pPr>
              <w:spacing w:after="0" w:line="240" w:lineRule="auto"/>
              <w:ind w:right="34"/>
              <w:jc w:val="center"/>
              <w:rPr>
                <w:rFonts w:ascii="Calibri" w:eastAsia="SimSun" w:hAnsi="Calibri" w:cs="Calibri"/>
                <w:b/>
                <w:bCs/>
                <w:color w:val="000000"/>
                <w:sz w:val="24"/>
                <w:szCs w:val="24"/>
                <w:lang w:val="cy-GB" w:eastAsia="zh-CN"/>
              </w:rPr>
            </w:pPr>
            <w:r w:rsidRPr="00605143">
              <w:rPr>
                <w:rFonts w:ascii="Calibri" w:eastAsia="SimSun" w:hAnsi="Calibri" w:cs="Calibri"/>
                <w:b/>
                <w:bCs/>
                <w:color w:val="000000"/>
                <w:sz w:val="24"/>
                <w:szCs w:val="24"/>
                <w:lang w:val="cy-GB" w:eastAsia="zh-CN"/>
              </w:rPr>
              <w:t xml:space="preserve">Assignment feedback </w:t>
            </w:r>
          </w:p>
          <w:p w14:paraId="575CFDF4" w14:textId="77777777" w:rsidR="00605143" w:rsidRPr="00605143" w:rsidRDefault="00605143" w:rsidP="00605143">
            <w:pPr>
              <w:spacing w:after="0" w:line="240" w:lineRule="auto"/>
              <w:ind w:right="34"/>
              <w:jc w:val="center"/>
              <w:rPr>
                <w:rFonts w:ascii="Calibri" w:eastAsia="SimSun" w:hAnsi="Calibri" w:cs="Calibri"/>
                <w:b/>
                <w:bCs/>
                <w:color w:val="000000"/>
                <w:sz w:val="24"/>
                <w:szCs w:val="24"/>
                <w:lang w:val="cy-GB" w:eastAsia="zh-CN"/>
              </w:rPr>
            </w:pPr>
          </w:p>
          <w:p w14:paraId="25876670" w14:textId="77777777" w:rsidR="00605143" w:rsidRPr="00605143" w:rsidRDefault="00605143" w:rsidP="00605143">
            <w:pPr>
              <w:spacing w:after="0" w:line="240" w:lineRule="auto"/>
              <w:ind w:right="34"/>
              <w:jc w:val="center"/>
              <w:rPr>
                <w:rFonts w:ascii="Calibri" w:eastAsia="SimSun" w:hAnsi="Calibri" w:cs="Calibri"/>
                <w:b/>
                <w:bCs/>
                <w:color w:val="000000"/>
                <w:sz w:val="24"/>
                <w:szCs w:val="24"/>
                <w:lang w:eastAsia="zh-CN"/>
              </w:rPr>
            </w:pPr>
          </w:p>
        </w:tc>
      </w:tr>
      <w:tr w:rsidR="00605143" w:rsidRPr="00605143" w14:paraId="1FD6384E" w14:textId="77777777" w:rsidTr="00697CB6">
        <w:trPr>
          <w:trHeight w:val="373"/>
        </w:trPr>
        <w:tc>
          <w:tcPr>
            <w:tcW w:w="8755" w:type="dxa"/>
            <w:gridSpan w:val="4"/>
          </w:tcPr>
          <w:p w14:paraId="61128DC9"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p>
        </w:tc>
      </w:tr>
      <w:tr w:rsidR="00605143" w:rsidRPr="00605143" w14:paraId="50470669" w14:textId="77777777" w:rsidTr="00697CB6">
        <w:trPr>
          <w:trHeight w:val="373"/>
        </w:trPr>
        <w:tc>
          <w:tcPr>
            <w:tcW w:w="8755" w:type="dxa"/>
            <w:gridSpan w:val="4"/>
          </w:tcPr>
          <w:p w14:paraId="783ACB78"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Student Name: Bethan Philpotts</w:t>
            </w:r>
          </w:p>
          <w:p w14:paraId="029CB136"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Student University Email: 1301395@student.uwtsd.ac.uk</w:t>
            </w:r>
          </w:p>
        </w:tc>
      </w:tr>
      <w:tr w:rsidR="00605143" w:rsidRPr="00605143" w14:paraId="7F573796" w14:textId="77777777" w:rsidTr="00697CB6">
        <w:trPr>
          <w:trHeight w:val="849"/>
        </w:trPr>
        <w:tc>
          <w:tcPr>
            <w:tcW w:w="5148" w:type="dxa"/>
          </w:tcPr>
          <w:p w14:paraId="4FCDC0EA" w14:textId="12AE2E92"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 xml:space="preserve">Module code: </w:t>
            </w:r>
            <w:r w:rsidRPr="00605143">
              <w:rPr>
                <w:rFonts w:ascii="Calibri" w:eastAsia="SimSun" w:hAnsi="Calibri" w:cs="Calibri"/>
                <w:iCs/>
                <w:color w:val="000000"/>
                <w:sz w:val="24"/>
                <w:szCs w:val="24"/>
                <w:lang w:eastAsia="zh-CN"/>
              </w:rPr>
              <w:t>AHAC6010</w:t>
            </w:r>
          </w:p>
          <w:p w14:paraId="236EA887"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p>
          <w:p w14:paraId="6743FC83" w14:textId="6AFC9293"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Module title: Advanced Archaeological Analysis</w:t>
            </w:r>
          </w:p>
        </w:tc>
        <w:tc>
          <w:tcPr>
            <w:tcW w:w="1906" w:type="dxa"/>
            <w:gridSpan w:val="2"/>
          </w:tcPr>
          <w:p w14:paraId="363B13A5"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Student ID number:</w:t>
            </w:r>
          </w:p>
          <w:p w14:paraId="136D638E" w14:textId="77777777" w:rsidR="00605143" w:rsidRPr="00605143" w:rsidRDefault="00605143" w:rsidP="00605143">
            <w:pPr>
              <w:spacing w:after="0" w:line="240" w:lineRule="auto"/>
              <w:ind w:right="34"/>
              <w:rPr>
                <w:rFonts w:ascii="Calibri" w:eastAsia="SimSun" w:hAnsi="Calibri" w:cs="Calibri"/>
                <w:iCs/>
                <w:color w:val="A6A6A6"/>
                <w:sz w:val="24"/>
                <w:szCs w:val="24"/>
                <w:lang w:eastAsia="zh-CN"/>
              </w:rPr>
            </w:pPr>
            <w:r w:rsidRPr="00605143">
              <w:rPr>
                <w:rFonts w:ascii="Calibri" w:eastAsia="SimSun" w:hAnsi="Calibri" w:cs="Calibri"/>
                <w:iCs/>
                <w:sz w:val="24"/>
                <w:szCs w:val="24"/>
                <w:lang w:eastAsia="zh-CN"/>
              </w:rPr>
              <w:t>1301395</w:t>
            </w:r>
          </w:p>
        </w:tc>
        <w:tc>
          <w:tcPr>
            <w:tcW w:w="1701" w:type="dxa"/>
          </w:tcPr>
          <w:p w14:paraId="6691046B"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Educational support needs:</w:t>
            </w:r>
          </w:p>
          <w:p w14:paraId="646361CC"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p>
          <w:p w14:paraId="53ABC2A6"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Yes</w:t>
            </w:r>
          </w:p>
        </w:tc>
      </w:tr>
      <w:tr w:rsidR="00605143" w:rsidRPr="00605143" w14:paraId="6C8776E0" w14:textId="77777777" w:rsidTr="00697CB6">
        <w:trPr>
          <w:trHeight w:val="849"/>
        </w:trPr>
        <w:tc>
          <w:tcPr>
            <w:tcW w:w="8755" w:type="dxa"/>
            <w:gridSpan w:val="4"/>
          </w:tcPr>
          <w:p w14:paraId="4FFC7B2A" w14:textId="07B1E25F" w:rsidR="00605143" w:rsidRPr="00605143" w:rsidRDefault="00605143" w:rsidP="00605143">
            <w:pPr>
              <w:spacing w:after="0" w:line="240" w:lineRule="auto"/>
              <w:ind w:right="34"/>
              <w:rPr>
                <w:rFonts w:ascii="Calibri" w:eastAsia="SimSun" w:hAnsi="Calibri" w:cs="Calibri"/>
                <w:iCs/>
                <w:color w:val="000000"/>
                <w:sz w:val="24"/>
                <w:szCs w:val="24"/>
                <w:lang w:eastAsia="zh-CN"/>
              </w:rPr>
            </w:pPr>
            <w:r w:rsidRPr="00605143">
              <w:rPr>
                <w:rFonts w:ascii="Calibri" w:eastAsia="SimSun" w:hAnsi="Calibri" w:cs="Calibri"/>
                <w:i/>
                <w:iCs/>
                <w:color w:val="000000"/>
                <w:sz w:val="24"/>
                <w:szCs w:val="24"/>
                <w:lang w:eastAsia="zh-CN"/>
              </w:rPr>
              <w:t xml:space="preserve">Assignment title: </w:t>
            </w:r>
            <w:r w:rsidRPr="00605143">
              <w:rPr>
                <w:rFonts w:ascii="Calibri" w:eastAsia="SimSun" w:hAnsi="Calibri" w:cs="Calibri"/>
                <w:iCs/>
                <w:color w:val="000000"/>
                <w:sz w:val="24"/>
                <w:szCs w:val="24"/>
                <w:lang w:eastAsia="zh-CN"/>
              </w:rPr>
              <w:t>By comparing the Edwin Smith Papyrus with skeletal records of the pharaohs, what can we know about the treatment of brain injuries and disorders in 18th Dynasty Egypt and can the comparison of the two sources tell us if the Edwin Smith Papyrus existed during the 18th Dynasty of Ancient Egypt?</w:t>
            </w:r>
          </w:p>
          <w:p w14:paraId="240DD5E6"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p>
          <w:p w14:paraId="41D391A6" w14:textId="6D74CF0D"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 xml:space="preserve">Assignment due date:  Wednesday </w:t>
            </w:r>
            <w:r>
              <w:rPr>
                <w:rFonts w:ascii="Calibri" w:eastAsia="SimSun" w:hAnsi="Calibri" w:cs="Calibri"/>
                <w:i/>
                <w:iCs/>
                <w:color w:val="000000"/>
                <w:sz w:val="24"/>
                <w:szCs w:val="24"/>
                <w:lang w:eastAsia="zh-CN"/>
              </w:rPr>
              <w:t>10</w:t>
            </w:r>
            <w:r w:rsidRPr="00605143">
              <w:rPr>
                <w:rFonts w:ascii="Calibri" w:eastAsia="SimSun" w:hAnsi="Calibri" w:cs="Calibri"/>
                <w:i/>
                <w:iCs/>
                <w:color w:val="000000"/>
                <w:sz w:val="24"/>
                <w:szCs w:val="24"/>
                <w:vertAlign w:val="superscript"/>
                <w:lang w:eastAsia="zh-CN"/>
              </w:rPr>
              <w:t>th</w:t>
            </w:r>
            <w:r>
              <w:rPr>
                <w:rFonts w:ascii="Calibri" w:eastAsia="SimSun" w:hAnsi="Calibri" w:cs="Calibri"/>
                <w:i/>
                <w:iCs/>
                <w:color w:val="000000"/>
                <w:sz w:val="24"/>
                <w:szCs w:val="24"/>
                <w:lang w:eastAsia="zh-CN"/>
              </w:rPr>
              <w:t xml:space="preserve"> January </w:t>
            </w:r>
            <w:r w:rsidRPr="00605143">
              <w:rPr>
                <w:rFonts w:ascii="Calibri" w:eastAsia="SimSun" w:hAnsi="Calibri" w:cs="Calibri"/>
                <w:i/>
                <w:iCs/>
                <w:color w:val="000000"/>
                <w:sz w:val="24"/>
                <w:szCs w:val="24"/>
                <w:lang w:eastAsia="zh-CN"/>
              </w:rPr>
              <w:t>201</w:t>
            </w:r>
            <w:r>
              <w:rPr>
                <w:rFonts w:ascii="Calibri" w:eastAsia="SimSun" w:hAnsi="Calibri" w:cs="Calibri"/>
                <w:i/>
                <w:iCs/>
                <w:color w:val="000000"/>
                <w:sz w:val="24"/>
                <w:szCs w:val="24"/>
                <w:lang w:eastAsia="zh-CN"/>
              </w:rPr>
              <w:t>8</w:t>
            </w:r>
          </w:p>
        </w:tc>
      </w:tr>
      <w:tr w:rsidR="00605143" w:rsidRPr="00605143" w14:paraId="317FF1E8" w14:textId="77777777" w:rsidTr="00697CB6">
        <w:trPr>
          <w:trHeight w:val="504"/>
        </w:trPr>
        <w:tc>
          <w:tcPr>
            <w:tcW w:w="8755" w:type="dxa"/>
            <w:gridSpan w:val="4"/>
          </w:tcPr>
          <w:p w14:paraId="23E86CF5" w14:textId="28148881" w:rsidR="00605143" w:rsidRPr="00605143" w:rsidRDefault="00605143" w:rsidP="00605143">
            <w:pPr>
              <w:tabs>
                <w:tab w:val="left" w:pos="2550"/>
              </w:tabs>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 xml:space="preserve">Assignment Number: </w:t>
            </w:r>
            <w:r w:rsidR="00305473">
              <w:rPr>
                <w:rFonts w:ascii="Calibri" w:eastAsia="SimSun" w:hAnsi="Calibri" w:cs="Calibri"/>
                <w:i/>
                <w:iCs/>
                <w:color w:val="000000"/>
                <w:sz w:val="24"/>
                <w:szCs w:val="24"/>
                <w:lang w:eastAsia="zh-CN"/>
              </w:rPr>
              <w:t>2</w:t>
            </w:r>
          </w:p>
          <w:p w14:paraId="26A8B6F7" w14:textId="77777777" w:rsidR="00605143" w:rsidRPr="00605143" w:rsidRDefault="00605143" w:rsidP="00605143">
            <w:pPr>
              <w:spacing w:after="0" w:line="240" w:lineRule="auto"/>
              <w:ind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(i.e. 1,2,3)</w:t>
            </w:r>
          </w:p>
        </w:tc>
      </w:tr>
      <w:tr w:rsidR="00605143" w:rsidRPr="00605143" w14:paraId="5218CB4B" w14:textId="77777777" w:rsidTr="00697CB6">
        <w:trPr>
          <w:trHeight w:val="6165"/>
        </w:trPr>
        <w:tc>
          <w:tcPr>
            <w:tcW w:w="8755" w:type="dxa"/>
            <w:gridSpan w:val="4"/>
          </w:tcPr>
          <w:p w14:paraId="14701266" w14:textId="77777777" w:rsidR="00605143" w:rsidRPr="00605143" w:rsidRDefault="00605143" w:rsidP="00605143">
            <w:pPr>
              <w:spacing w:before="100" w:beforeAutospacing="1" w:after="100" w:afterAutospacing="1" w:line="240" w:lineRule="auto"/>
              <w:rPr>
                <w:rFonts w:ascii="Calibri" w:eastAsia="SimSun" w:hAnsi="Calibri" w:cs="Calibri"/>
                <w:i/>
                <w:iCs/>
                <w:color w:val="000000"/>
                <w:sz w:val="24"/>
                <w:szCs w:val="24"/>
                <w:lang w:eastAsia="zh-CN"/>
              </w:rPr>
            </w:pPr>
          </w:p>
          <w:p w14:paraId="2A7E809D" w14:textId="77777777" w:rsidR="00605143" w:rsidRPr="00605143" w:rsidRDefault="00605143" w:rsidP="00605143">
            <w:pPr>
              <w:spacing w:before="100" w:beforeAutospacing="1" w:after="100" w:afterAutospacing="1" w:line="240" w:lineRule="auto"/>
              <w:rPr>
                <w:rFonts w:ascii="Calibri" w:eastAsia="SimSun" w:hAnsi="Calibri" w:cs="Calibri"/>
                <w:i/>
                <w:iCs/>
                <w:color w:val="000000"/>
                <w:sz w:val="24"/>
                <w:szCs w:val="24"/>
                <w:lang w:eastAsia="zh-CN"/>
              </w:rPr>
            </w:pPr>
          </w:p>
        </w:tc>
      </w:tr>
      <w:tr w:rsidR="00605143" w:rsidRPr="00605143" w14:paraId="68BD5F53" w14:textId="77777777" w:rsidTr="00697CB6">
        <w:tc>
          <w:tcPr>
            <w:tcW w:w="6768" w:type="dxa"/>
            <w:gridSpan w:val="2"/>
          </w:tcPr>
          <w:p w14:paraId="1C3BE84C" w14:textId="77777777" w:rsidR="00605143" w:rsidRPr="00605143" w:rsidRDefault="00605143" w:rsidP="00605143">
            <w:pPr>
              <w:spacing w:before="100" w:beforeAutospacing="1" w:after="100" w:afterAutospacing="1" w:line="240" w:lineRule="auto"/>
              <w:ind w:left="142"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 xml:space="preserve">Marker’s signature: </w:t>
            </w:r>
          </w:p>
          <w:p w14:paraId="414B5C3D" w14:textId="77777777" w:rsidR="00605143" w:rsidRPr="00605143" w:rsidRDefault="00605143" w:rsidP="00605143">
            <w:pPr>
              <w:spacing w:before="100" w:beforeAutospacing="1" w:after="100" w:afterAutospacing="1" w:line="240" w:lineRule="auto"/>
              <w:ind w:left="142" w:right="34"/>
              <w:rPr>
                <w:rFonts w:ascii="Calibri" w:eastAsia="SimSun" w:hAnsi="Calibri" w:cs="Calibri"/>
                <w:i/>
                <w:iCs/>
                <w:color w:val="000000"/>
                <w:sz w:val="24"/>
                <w:szCs w:val="24"/>
                <w:lang w:eastAsia="zh-CN"/>
              </w:rPr>
            </w:pPr>
          </w:p>
        </w:tc>
        <w:tc>
          <w:tcPr>
            <w:tcW w:w="1987" w:type="dxa"/>
            <w:gridSpan w:val="2"/>
          </w:tcPr>
          <w:p w14:paraId="031E6595" w14:textId="77777777" w:rsidR="00605143" w:rsidRPr="00605143" w:rsidRDefault="00605143" w:rsidP="00605143">
            <w:pPr>
              <w:spacing w:before="100" w:beforeAutospacing="1" w:after="0" w:afterAutospacing="1" w:line="240" w:lineRule="auto"/>
              <w:ind w:left="142"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Date:</w:t>
            </w:r>
          </w:p>
          <w:p w14:paraId="402BBB4D" w14:textId="77777777" w:rsidR="00605143" w:rsidRPr="00605143" w:rsidRDefault="00605143" w:rsidP="00605143">
            <w:pPr>
              <w:spacing w:before="100" w:beforeAutospacing="1" w:after="0" w:afterAutospacing="1" w:line="240" w:lineRule="auto"/>
              <w:ind w:left="142" w:right="34"/>
              <w:rPr>
                <w:rFonts w:ascii="Calibri" w:eastAsia="SimSun" w:hAnsi="Calibri" w:cs="Calibri"/>
                <w:i/>
                <w:iCs/>
                <w:color w:val="000000"/>
                <w:sz w:val="24"/>
                <w:szCs w:val="24"/>
                <w:lang w:eastAsia="zh-CN"/>
              </w:rPr>
            </w:pPr>
          </w:p>
        </w:tc>
      </w:tr>
      <w:tr w:rsidR="00605143" w:rsidRPr="00605143" w14:paraId="58A74761" w14:textId="77777777" w:rsidTr="00697CB6">
        <w:tc>
          <w:tcPr>
            <w:tcW w:w="8755" w:type="dxa"/>
            <w:gridSpan w:val="4"/>
          </w:tcPr>
          <w:p w14:paraId="43FEE8A4" w14:textId="77777777" w:rsidR="00605143" w:rsidRPr="00605143" w:rsidRDefault="00605143" w:rsidP="00605143">
            <w:pPr>
              <w:spacing w:after="0" w:line="240" w:lineRule="auto"/>
              <w:ind w:left="142"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Provisional.</w:t>
            </w:r>
          </w:p>
          <w:p w14:paraId="252FAE3A" w14:textId="77777777" w:rsidR="00605143" w:rsidRPr="00605143" w:rsidRDefault="00605143" w:rsidP="00605143">
            <w:pPr>
              <w:spacing w:after="0" w:line="240" w:lineRule="auto"/>
              <w:ind w:left="142" w:right="34"/>
              <w:rPr>
                <w:rFonts w:ascii="Calibri" w:eastAsia="SimSun" w:hAnsi="Calibri" w:cs="Calibri"/>
                <w:i/>
                <w:iCs/>
                <w:color w:val="000000"/>
                <w:sz w:val="24"/>
                <w:szCs w:val="24"/>
                <w:lang w:eastAsia="zh-CN"/>
              </w:rPr>
            </w:pPr>
            <w:r w:rsidRPr="00605143">
              <w:rPr>
                <w:rFonts w:ascii="Calibri" w:eastAsia="SimSun" w:hAnsi="Calibri" w:cs="Calibri"/>
                <w:b/>
                <w:bCs/>
                <w:i/>
                <w:iCs/>
                <w:color w:val="000000"/>
                <w:sz w:val="24"/>
                <w:szCs w:val="24"/>
                <w:lang w:eastAsia="zh-CN"/>
              </w:rPr>
              <w:t>NB.</w:t>
            </w:r>
            <w:r w:rsidRPr="00605143">
              <w:rPr>
                <w:rFonts w:ascii="Calibri" w:eastAsia="SimSun" w:hAnsi="Calibri" w:cs="Calibri"/>
                <w:i/>
                <w:iCs/>
                <w:color w:val="000000"/>
                <w:sz w:val="24"/>
                <w:szCs w:val="24"/>
                <w:lang w:eastAsia="zh-CN"/>
              </w:rPr>
              <w:t xml:space="preserve">  All marks are provisional until confirmed by the final examination board. </w:t>
            </w:r>
          </w:p>
          <w:p w14:paraId="313BA7F6" w14:textId="77777777" w:rsidR="00605143" w:rsidRPr="00605143" w:rsidRDefault="00605143" w:rsidP="00605143">
            <w:pPr>
              <w:spacing w:after="0" w:line="240" w:lineRule="auto"/>
              <w:ind w:left="142" w:right="34"/>
              <w:rPr>
                <w:rFonts w:ascii="Calibri" w:eastAsia="SimSun" w:hAnsi="Calibri" w:cs="Calibri"/>
                <w:i/>
                <w:iCs/>
                <w:color w:val="000000"/>
                <w:sz w:val="24"/>
                <w:szCs w:val="24"/>
                <w:lang w:eastAsia="zh-CN"/>
              </w:rPr>
            </w:pPr>
            <w:r w:rsidRPr="00605143">
              <w:rPr>
                <w:rFonts w:ascii="Calibri" w:eastAsia="SimSun" w:hAnsi="Calibri" w:cs="Calibri"/>
                <w:i/>
                <w:iCs/>
                <w:color w:val="000000"/>
                <w:sz w:val="24"/>
                <w:szCs w:val="24"/>
                <w:lang w:eastAsia="zh-CN"/>
              </w:rPr>
              <w:t xml:space="preserve"> </w:t>
            </w:r>
          </w:p>
        </w:tc>
      </w:tr>
    </w:tbl>
    <w:p w14:paraId="68A9F259" w14:textId="77777777" w:rsidR="00605143" w:rsidRDefault="00605143" w:rsidP="00825154">
      <w:pPr>
        <w:jc w:val="center"/>
        <w:rPr>
          <w:rFonts w:ascii="Calibri" w:eastAsia="Calibri" w:hAnsi="Calibri" w:cs="Times New Roman"/>
          <w:b/>
        </w:rPr>
      </w:pPr>
    </w:p>
    <w:p w14:paraId="08A5E96E" w14:textId="77777777" w:rsidR="00605143" w:rsidRDefault="00605143" w:rsidP="00825154">
      <w:pPr>
        <w:jc w:val="center"/>
        <w:rPr>
          <w:rFonts w:ascii="Calibri" w:eastAsia="Calibri" w:hAnsi="Calibri" w:cs="Times New Roman"/>
          <w:b/>
        </w:rPr>
      </w:pPr>
    </w:p>
    <w:p w14:paraId="08C992C6" w14:textId="77777777" w:rsidR="00605143" w:rsidRDefault="00605143" w:rsidP="00825154">
      <w:pPr>
        <w:jc w:val="center"/>
        <w:rPr>
          <w:rFonts w:ascii="Calibri" w:eastAsia="Calibri" w:hAnsi="Calibri" w:cs="Times New Roman"/>
          <w:b/>
        </w:rPr>
      </w:pPr>
    </w:p>
    <w:p w14:paraId="6AE83574" w14:textId="2F8E7FCC" w:rsidR="00825154" w:rsidRPr="00825154" w:rsidRDefault="00825154" w:rsidP="00825154">
      <w:pPr>
        <w:jc w:val="center"/>
        <w:rPr>
          <w:rFonts w:ascii="Calibri" w:eastAsia="Calibri" w:hAnsi="Calibri" w:cs="Times New Roman"/>
          <w:b/>
        </w:rPr>
      </w:pPr>
      <w:r w:rsidRPr="00825154">
        <w:rPr>
          <w:rFonts w:ascii="Calibri" w:eastAsia="Calibri" w:hAnsi="Calibri" w:cs="Times New Roman"/>
          <w:b/>
        </w:rPr>
        <w:t>By comparing the Edwin Smith Papyrus with skeletal records of the pharaohs, what can we know about the treatment of brain injuries and disorders in 18th Dynasty Egypt</w:t>
      </w:r>
      <w:r w:rsidR="006E16D6" w:rsidRPr="006E16D6">
        <w:rPr>
          <w:rFonts w:ascii="Calibri" w:eastAsia="Calibri" w:hAnsi="Calibri" w:cs="Times New Roman"/>
          <w:b/>
        </w:rPr>
        <w:t xml:space="preserve"> and can the comparison of the two sources tell us if the Edwin Smith Papyrus existed during </w:t>
      </w:r>
      <w:r w:rsidR="006E16D6">
        <w:rPr>
          <w:rFonts w:ascii="Calibri" w:eastAsia="Calibri" w:hAnsi="Calibri" w:cs="Times New Roman"/>
          <w:b/>
        </w:rPr>
        <w:t>t</w:t>
      </w:r>
      <w:r w:rsidR="006E16D6" w:rsidRPr="006E16D6">
        <w:rPr>
          <w:rFonts w:ascii="Calibri" w:eastAsia="Calibri" w:hAnsi="Calibri" w:cs="Times New Roman"/>
          <w:b/>
        </w:rPr>
        <w:t>he 18</w:t>
      </w:r>
      <w:r w:rsidR="006E16D6" w:rsidRPr="006E16D6">
        <w:rPr>
          <w:rFonts w:ascii="Calibri" w:eastAsia="Calibri" w:hAnsi="Calibri" w:cs="Times New Roman"/>
          <w:b/>
          <w:vertAlign w:val="superscript"/>
        </w:rPr>
        <w:t>th</w:t>
      </w:r>
      <w:r w:rsidR="006E16D6" w:rsidRPr="006E16D6">
        <w:rPr>
          <w:rFonts w:ascii="Calibri" w:eastAsia="Calibri" w:hAnsi="Calibri" w:cs="Times New Roman"/>
          <w:b/>
        </w:rPr>
        <w:t xml:space="preserve"> Dynasty of Ancient Egypt?</w:t>
      </w:r>
    </w:p>
    <w:p w14:paraId="69579F72" w14:textId="77777777" w:rsidR="00825154" w:rsidRPr="00825154" w:rsidRDefault="00825154" w:rsidP="00825154">
      <w:pPr>
        <w:tabs>
          <w:tab w:val="left" w:pos="3075"/>
        </w:tabs>
        <w:jc w:val="center"/>
        <w:rPr>
          <w:rFonts w:ascii="Calibri" w:eastAsia="Calibri" w:hAnsi="Calibri" w:cs="Times New Roman"/>
        </w:rPr>
      </w:pPr>
    </w:p>
    <w:p w14:paraId="618CBF70" w14:textId="77777777" w:rsidR="00825154" w:rsidRPr="00825154" w:rsidRDefault="00825154" w:rsidP="00825154">
      <w:pPr>
        <w:tabs>
          <w:tab w:val="left" w:pos="3075"/>
        </w:tabs>
        <w:jc w:val="center"/>
        <w:rPr>
          <w:rFonts w:ascii="Calibri" w:eastAsia="Calibri" w:hAnsi="Calibri" w:cs="Times New Roman"/>
        </w:rPr>
      </w:pPr>
    </w:p>
    <w:p w14:paraId="6F992285" w14:textId="77777777" w:rsidR="00825154" w:rsidRPr="00825154" w:rsidRDefault="00825154" w:rsidP="00825154">
      <w:pPr>
        <w:tabs>
          <w:tab w:val="left" w:pos="3075"/>
        </w:tabs>
        <w:jc w:val="center"/>
        <w:rPr>
          <w:rFonts w:ascii="Calibri" w:eastAsia="Calibri" w:hAnsi="Calibri" w:cs="Times New Roman"/>
        </w:rPr>
      </w:pPr>
    </w:p>
    <w:p w14:paraId="60CE4BAA" w14:textId="77777777" w:rsidR="00825154" w:rsidRPr="00825154" w:rsidRDefault="00825154" w:rsidP="00825154">
      <w:pPr>
        <w:tabs>
          <w:tab w:val="left" w:pos="3075"/>
        </w:tabs>
        <w:jc w:val="center"/>
        <w:rPr>
          <w:rFonts w:ascii="Calibri" w:eastAsia="Calibri" w:hAnsi="Calibri" w:cs="Times New Roman"/>
          <w:b/>
        </w:rPr>
      </w:pPr>
      <w:r w:rsidRPr="00825154">
        <w:rPr>
          <w:rFonts w:ascii="Calibri" w:eastAsia="Calibri" w:hAnsi="Calibri" w:cs="Times New Roman"/>
          <w:b/>
        </w:rPr>
        <w:t>By Bethan Philpotts</w:t>
      </w:r>
    </w:p>
    <w:p w14:paraId="6539A2A1" w14:textId="77777777" w:rsidR="00825154" w:rsidRPr="00825154" w:rsidRDefault="00825154" w:rsidP="00825154">
      <w:pPr>
        <w:tabs>
          <w:tab w:val="left" w:pos="3075"/>
        </w:tabs>
        <w:rPr>
          <w:rFonts w:ascii="Calibri" w:eastAsia="Calibri" w:hAnsi="Calibri" w:cs="Times New Roman"/>
          <w:b/>
          <w:sz w:val="24"/>
          <w:szCs w:val="24"/>
        </w:rPr>
      </w:pPr>
    </w:p>
    <w:p w14:paraId="6F20ED93" w14:textId="77777777" w:rsidR="00825154" w:rsidRPr="00825154" w:rsidRDefault="00825154" w:rsidP="00825154">
      <w:pPr>
        <w:tabs>
          <w:tab w:val="left" w:pos="3075"/>
        </w:tabs>
        <w:rPr>
          <w:rFonts w:ascii="Calibri" w:eastAsia="Calibri" w:hAnsi="Calibri" w:cs="Times New Roman"/>
          <w:b/>
          <w:sz w:val="24"/>
          <w:szCs w:val="24"/>
        </w:rPr>
      </w:pPr>
    </w:p>
    <w:p w14:paraId="5D47209A" w14:textId="77777777" w:rsidR="00825154" w:rsidRPr="00825154" w:rsidRDefault="00825154" w:rsidP="00825154">
      <w:pPr>
        <w:tabs>
          <w:tab w:val="left" w:pos="3075"/>
        </w:tabs>
        <w:rPr>
          <w:rFonts w:ascii="Calibri" w:eastAsia="Calibri" w:hAnsi="Calibri" w:cs="Times New Roman"/>
          <w:b/>
          <w:sz w:val="24"/>
          <w:szCs w:val="24"/>
        </w:rPr>
      </w:pPr>
    </w:p>
    <w:p w14:paraId="0CBAAC0F" w14:textId="77777777" w:rsidR="00825154" w:rsidRPr="00825154" w:rsidRDefault="00825154" w:rsidP="00825154">
      <w:pPr>
        <w:tabs>
          <w:tab w:val="left" w:pos="3075"/>
        </w:tabs>
        <w:rPr>
          <w:rFonts w:ascii="Calibri" w:eastAsia="Calibri" w:hAnsi="Calibri" w:cs="Times New Roman"/>
          <w:b/>
          <w:sz w:val="24"/>
          <w:szCs w:val="24"/>
        </w:rPr>
      </w:pPr>
    </w:p>
    <w:p w14:paraId="70677571" w14:textId="77777777" w:rsidR="00825154" w:rsidRPr="00825154" w:rsidRDefault="00825154" w:rsidP="00825154">
      <w:pPr>
        <w:tabs>
          <w:tab w:val="left" w:pos="3075"/>
        </w:tabs>
        <w:rPr>
          <w:rFonts w:ascii="Calibri" w:eastAsia="Calibri" w:hAnsi="Calibri" w:cs="Times New Roman"/>
          <w:b/>
          <w:sz w:val="24"/>
          <w:szCs w:val="24"/>
        </w:rPr>
      </w:pPr>
    </w:p>
    <w:p w14:paraId="4C116085" w14:textId="77777777" w:rsidR="00825154" w:rsidRPr="00825154" w:rsidRDefault="00825154" w:rsidP="00825154">
      <w:pPr>
        <w:tabs>
          <w:tab w:val="left" w:pos="3075"/>
        </w:tabs>
        <w:rPr>
          <w:rFonts w:ascii="Calibri" w:eastAsia="Calibri" w:hAnsi="Calibri" w:cs="Times New Roman"/>
          <w:b/>
          <w:sz w:val="24"/>
          <w:szCs w:val="24"/>
        </w:rPr>
      </w:pPr>
    </w:p>
    <w:p w14:paraId="51B09A85" w14:textId="77777777" w:rsidR="00825154" w:rsidRPr="00825154" w:rsidRDefault="00825154" w:rsidP="00825154">
      <w:pPr>
        <w:tabs>
          <w:tab w:val="left" w:pos="3075"/>
        </w:tabs>
        <w:rPr>
          <w:rFonts w:ascii="Calibri" w:eastAsia="Calibri" w:hAnsi="Calibri" w:cs="Times New Roman"/>
          <w:b/>
          <w:sz w:val="24"/>
          <w:szCs w:val="24"/>
        </w:rPr>
      </w:pPr>
    </w:p>
    <w:p w14:paraId="7F24AFBD" w14:textId="77777777" w:rsidR="00825154" w:rsidRPr="00825154" w:rsidRDefault="00825154" w:rsidP="00825154">
      <w:pPr>
        <w:tabs>
          <w:tab w:val="left" w:pos="3075"/>
        </w:tabs>
        <w:rPr>
          <w:rFonts w:ascii="Calibri" w:eastAsia="Calibri" w:hAnsi="Calibri" w:cs="Times New Roman"/>
          <w:b/>
          <w:sz w:val="24"/>
          <w:szCs w:val="24"/>
        </w:rPr>
      </w:pPr>
    </w:p>
    <w:p w14:paraId="3D76D42E" w14:textId="77777777" w:rsidR="00825154" w:rsidRPr="00825154" w:rsidRDefault="00825154" w:rsidP="00825154">
      <w:pPr>
        <w:tabs>
          <w:tab w:val="left" w:pos="3075"/>
        </w:tabs>
        <w:rPr>
          <w:rFonts w:ascii="Calibri" w:eastAsia="Calibri" w:hAnsi="Calibri" w:cs="Times New Roman"/>
          <w:b/>
          <w:sz w:val="24"/>
          <w:szCs w:val="24"/>
        </w:rPr>
      </w:pPr>
    </w:p>
    <w:p w14:paraId="12B6BF8E" w14:textId="77777777" w:rsidR="00825154" w:rsidRPr="00825154" w:rsidRDefault="00825154" w:rsidP="00825154">
      <w:pPr>
        <w:tabs>
          <w:tab w:val="left" w:pos="3075"/>
        </w:tabs>
        <w:rPr>
          <w:rFonts w:ascii="Calibri" w:eastAsia="Calibri" w:hAnsi="Calibri" w:cs="Times New Roman"/>
          <w:b/>
          <w:sz w:val="24"/>
          <w:szCs w:val="24"/>
        </w:rPr>
      </w:pPr>
    </w:p>
    <w:p w14:paraId="07DF7212" w14:textId="77777777" w:rsidR="00825154" w:rsidRPr="00825154" w:rsidRDefault="00825154" w:rsidP="00825154">
      <w:pPr>
        <w:tabs>
          <w:tab w:val="left" w:pos="3075"/>
        </w:tabs>
        <w:rPr>
          <w:rFonts w:ascii="Calibri" w:eastAsia="Calibri" w:hAnsi="Calibri" w:cs="Times New Roman"/>
          <w:b/>
          <w:sz w:val="24"/>
          <w:szCs w:val="24"/>
        </w:rPr>
      </w:pPr>
    </w:p>
    <w:p w14:paraId="2227DAF5" w14:textId="77777777" w:rsidR="00825154" w:rsidRPr="00825154" w:rsidRDefault="00825154" w:rsidP="00825154">
      <w:pPr>
        <w:tabs>
          <w:tab w:val="left" w:pos="3075"/>
        </w:tabs>
        <w:rPr>
          <w:rFonts w:ascii="Calibri" w:eastAsia="Calibri" w:hAnsi="Calibri" w:cs="Times New Roman"/>
          <w:b/>
          <w:sz w:val="24"/>
          <w:szCs w:val="24"/>
        </w:rPr>
      </w:pPr>
    </w:p>
    <w:p w14:paraId="6E07A83E" w14:textId="77777777" w:rsidR="00825154" w:rsidRPr="00825154" w:rsidRDefault="00825154" w:rsidP="00825154">
      <w:pPr>
        <w:tabs>
          <w:tab w:val="left" w:pos="3075"/>
        </w:tabs>
        <w:rPr>
          <w:rFonts w:ascii="Calibri" w:eastAsia="Calibri" w:hAnsi="Calibri" w:cs="Times New Roman"/>
          <w:b/>
          <w:sz w:val="24"/>
          <w:szCs w:val="24"/>
        </w:rPr>
      </w:pPr>
    </w:p>
    <w:p w14:paraId="36CE380D" w14:textId="77777777" w:rsidR="00825154" w:rsidRPr="00825154" w:rsidRDefault="00825154" w:rsidP="00825154">
      <w:pPr>
        <w:tabs>
          <w:tab w:val="left" w:pos="3075"/>
        </w:tabs>
        <w:rPr>
          <w:rFonts w:ascii="Calibri" w:eastAsia="Calibri" w:hAnsi="Calibri" w:cs="Times New Roman"/>
          <w:b/>
          <w:sz w:val="24"/>
          <w:szCs w:val="24"/>
        </w:rPr>
      </w:pPr>
    </w:p>
    <w:p w14:paraId="2049295C" w14:textId="77777777" w:rsidR="00825154" w:rsidRPr="00825154" w:rsidRDefault="00825154" w:rsidP="00825154">
      <w:pPr>
        <w:tabs>
          <w:tab w:val="left" w:pos="3075"/>
        </w:tabs>
        <w:rPr>
          <w:rFonts w:ascii="Calibri" w:eastAsia="Calibri" w:hAnsi="Calibri" w:cs="Times New Roman"/>
          <w:b/>
          <w:sz w:val="24"/>
          <w:szCs w:val="24"/>
        </w:rPr>
      </w:pPr>
    </w:p>
    <w:p w14:paraId="31C471B5" w14:textId="77777777" w:rsidR="00825154" w:rsidRPr="00825154" w:rsidRDefault="00825154" w:rsidP="00825154">
      <w:pPr>
        <w:tabs>
          <w:tab w:val="left" w:pos="3075"/>
        </w:tabs>
        <w:rPr>
          <w:rFonts w:ascii="Calibri" w:eastAsia="Calibri" w:hAnsi="Calibri" w:cs="Times New Roman"/>
          <w:b/>
          <w:sz w:val="24"/>
          <w:szCs w:val="24"/>
        </w:rPr>
      </w:pPr>
    </w:p>
    <w:p w14:paraId="584B0AF0" w14:textId="77777777" w:rsidR="00825154" w:rsidRPr="00825154" w:rsidRDefault="00825154" w:rsidP="00825154">
      <w:pPr>
        <w:tabs>
          <w:tab w:val="left" w:pos="3075"/>
        </w:tabs>
        <w:rPr>
          <w:rFonts w:ascii="Calibri" w:eastAsia="Calibri" w:hAnsi="Calibri" w:cs="Times New Roman"/>
          <w:b/>
          <w:sz w:val="24"/>
          <w:szCs w:val="24"/>
        </w:rPr>
      </w:pPr>
    </w:p>
    <w:p w14:paraId="51EF7F64" w14:textId="77777777" w:rsidR="00825154" w:rsidRPr="00825154" w:rsidRDefault="00825154" w:rsidP="00825154">
      <w:pPr>
        <w:tabs>
          <w:tab w:val="left" w:pos="3075"/>
        </w:tabs>
        <w:rPr>
          <w:rFonts w:ascii="Calibri" w:eastAsia="Calibri" w:hAnsi="Calibri" w:cs="Times New Roman"/>
          <w:b/>
          <w:sz w:val="24"/>
          <w:szCs w:val="24"/>
        </w:rPr>
      </w:pPr>
    </w:p>
    <w:p w14:paraId="6BF6EFE0" w14:textId="77777777" w:rsidR="00825154" w:rsidRPr="00825154" w:rsidRDefault="00825154" w:rsidP="00825154">
      <w:pPr>
        <w:tabs>
          <w:tab w:val="left" w:pos="3075"/>
        </w:tabs>
        <w:rPr>
          <w:rFonts w:ascii="Calibri" w:eastAsia="Calibri" w:hAnsi="Calibri" w:cs="Times New Roman"/>
          <w:b/>
          <w:sz w:val="24"/>
          <w:szCs w:val="24"/>
        </w:rPr>
      </w:pPr>
    </w:p>
    <w:p w14:paraId="7B5D4853" w14:textId="77777777" w:rsidR="00825154" w:rsidRPr="00825154" w:rsidRDefault="00825154" w:rsidP="00825154">
      <w:pPr>
        <w:tabs>
          <w:tab w:val="left" w:pos="3075"/>
        </w:tabs>
        <w:rPr>
          <w:rFonts w:ascii="Calibri" w:eastAsia="Calibri" w:hAnsi="Calibri" w:cs="Times New Roman"/>
          <w:b/>
          <w:sz w:val="24"/>
          <w:szCs w:val="24"/>
        </w:rPr>
      </w:pPr>
    </w:p>
    <w:p w14:paraId="44ACA458" w14:textId="77777777" w:rsidR="00825154" w:rsidRPr="00825154" w:rsidRDefault="00825154" w:rsidP="00825154">
      <w:pPr>
        <w:tabs>
          <w:tab w:val="left" w:pos="3075"/>
        </w:tabs>
        <w:rPr>
          <w:rFonts w:ascii="Calibri" w:eastAsia="Calibri" w:hAnsi="Calibri" w:cs="Times New Roman"/>
          <w:b/>
          <w:sz w:val="24"/>
          <w:szCs w:val="24"/>
        </w:rPr>
      </w:pPr>
    </w:p>
    <w:p w14:paraId="2E29981D" w14:textId="77777777" w:rsidR="00825154" w:rsidRPr="00825154" w:rsidRDefault="00825154" w:rsidP="00825154">
      <w:pPr>
        <w:tabs>
          <w:tab w:val="left" w:pos="3075"/>
        </w:tabs>
        <w:rPr>
          <w:rFonts w:ascii="Calibri" w:eastAsia="Calibri" w:hAnsi="Calibri" w:cs="Times New Roman"/>
          <w:b/>
          <w:sz w:val="24"/>
          <w:szCs w:val="24"/>
        </w:rPr>
      </w:pPr>
    </w:p>
    <w:p w14:paraId="0CBD69B4" w14:textId="77777777" w:rsidR="00825154" w:rsidRPr="00825154" w:rsidRDefault="00825154" w:rsidP="00825154">
      <w:pPr>
        <w:tabs>
          <w:tab w:val="left" w:pos="3075"/>
        </w:tabs>
        <w:rPr>
          <w:rFonts w:ascii="Calibri" w:eastAsia="Calibri" w:hAnsi="Calibri" w:cs="Times New Roman"/>
          <w:b/>
          <w:sz w:val="24"/>
          <w:szCs w:val="24"/>
        </w:rPr>
      </w:pPr>
    </w:p>
    <w:p w14:paraId="598CD7B6" w14:textId="77777777" w:rsidR="00825154" w:rsidRPr="00825154" w:rsidRDefault="00825154" w:rsidP="00825154">
      <w:pPr>
        <w:tabs>
          <w:tab w:val="left" w:pos="3075"/>
        </w:tabs>
        <w:rPr>
          <w:rFonts w:ascii="Calibri" w:eastAsia="Calibri" w:hAnsi="Calibri" w:cs="Times New Roman"/>
          <w:b/>
          <w:sz w:val="24"/>
          <w:szCs w:val="24"/>
        </w:rPr>
      </w:pPr>
    </w:p>
    <w:p w14:paraId="0B3C393D" w14:textId="77777777" w:rsidR="00825154" w:rsidRPr="00825154" w:rsidRDefault="00825154" w:rsidP="00825154">
      <w:pPr>
        <w:tabs>
          <w:tab w:val="left" w:pos="3075"/>
        </w:tabs>
        <w:rPr>
          <w:rFonts w:ascii="Calibri" w:eastAsia="Calibri" w:hAnsi="Calibri" w:cs="Times New Roman"/>
          <w:b/>
          <w:sz w:val="24"/>
          <w:szCs w:val="24"/>
        </w:rPr>
      </w:pPr>
      <w:bookmarkStart w:id="0" w:name="_Hlk503292104"/>
      <w:r w:rsidRPr="00825154">
        <w:rPr>
          <w:rFonts w:ascii="Calibri" w:eastAsia="Calibri" w:hAnsi="Calibri" w:cs="Times New Roman"/>
          <w:b/>
          <w:sz w:val="24"/>
          <w:szCs w:val="24"/>
        </w:rPr>
        <w:t>Table of Contents</w:t>
      </w:r>
    </w:p>
    <w:p w14:paraId="206C7DA7" w14:textId="30352F07" w:rsidR="00825154" w:rsidRDefault="00825154" w:rsidP="00825154">
      <w:pPr>
        <w:tabs>
          <w:tab w:val="left" w:pos="3075"/>
        </w:tabs>
        <w:rPr>
          <w:rFonts w:ascii="Calibri" w:eastAsia="Calibri" w:hAnsi="Calibri" w:cs="Times New Roman"/>
          <w:sz w:val="24"/>
          <w:szCs w:val="24"/>
        </w:rPr>
      </w:pPr>
      <w:r w:rsidRPr="00825154">
        <w:rPr>
          <w:rFonts w:ascii="Calibri" w:eastAsia="Calibri" w:hAnsi="Calibri" w:cs="Times New Roman"/>
          <w:sz w:val="24"/>
          <w:szCs w:val="24"/>
        </w:rPr>
        <w:t xml:space="preserve">Introduction                                                                                                                </w:t>
      </w:r>
      <w:bookmarkEnd w:id="0"/>
      <w:r w:rsidR="00FB7A8A">
        <w:rPr>
          <w:rFonts w:ascii="Calibri" w:eastAsia="Calibri" w:hAnsi="Calibri" w:cs="Times New Roman"/>
          <w:sz w:val="24"/>
          <w:szCs w:val="24"/>
        </w:rPr>
        <w:t>5</w:t>
      </w:r>
    </w:p>
    <w:p w14:paraId="7D1D34C0" w14:textId="5DAD1017" w:rsidR="00825154" w:rsidRDefault="00825154" w:rsidP="00825154">
      <w:pPr>
        <w:tabs>
          <w:tab w:val="left" w:pos="7410"/>
        </w:tabs>
        <w:rPr>
          <w:rFonts w:ascii="Calibri" w:eastAsia="Calibri" w:hAnsi="Calibri" w:cs="Times New Roman"/>
          <w:sz w:val="24"/>
          <w:szCs w:val="24"/>
        </w:rPr>
      </w:pPr>
      <w:r w:rsidRPr="00825154">
        <w:rPr>
          <w:rFonts w:ascii="Calibri" w:eastAsia="Calibri" w:hAnsi="Calibri" w:cs="Times New Roman"/>
          <w:sz w:val="24"/>
          <w:szCs w:val="24"/>
        </w:rPr>
        <w:t>Aims and Objectives</w:t>
      </w:r>
      <w:r>
        <w:rPr>
          <w:rFonts w:ascii="Calibri" w:eastAsia="Calibri" w:hAnsi="Calibri" w:cs="Times New Roman"/>
          <w:sz w:val="24"/>
          <w:szCs w:val="24"/>
        </w:rPr>
        <w:t xml:space="preserve">  </w:t>
      </w:r>
      <w:r w:rsidRPr="00825154">
        <w:rPr>
          <w:rFonts w:ascii="Calibri" w:eastAsia="Calibri" w:hAnsi="Calibri" w:cs="Times New Roman"/>
          <w:sz w:val="24"/>
          <w:szCs w:val="24"/>
        </w:rPr>
        <w:t xml:space="preserve">         </w:t>
      </w:r>
      <w:r>
        <w:rPr>
          <w:rFonts w:ascii="Calibri" w:eastAsia="Calibri" w:hAnsi="Calibri" w:cs="Times New Roman"/>
          <w:sz w:val="24"/>
          <w:szCs w:val="24"/>
        </w:rPr>
        <w:t xml:space="preserve">                                                                                       </w:t>
      </w:r>
      <w:r w:rsidR="00FB7A8A">
        <w:rPr>
          <w:rFonts w:ascii="Calibri" w:eastAsia="Calibri" w:hAnsi="Calibri" w:cs="Times New Roman"/>
          <w:sz w:val="24"/>
          <w:szCs w:val="24"/>
        </w:rPr>
        <w:t>5</w:t>
      </w:r>
      <w:r>
        <w:rPr>
          <w:rFonts w:ascii="Calibri" w:eastAsia="Calibri" w:hAnsi="Calibri" w:cs="Times New Roman"/>
          <w:sz w:val="24"/>
          <w:szCs w:val="24"/>
        </w:rPr>
        <w:tab/>
      </w:r>
    </w:p>
    <w:p w14:paraId="647D95B8" w14:textId="0487FA00" w:rsidR="00825154" w:rsidRPr="006E16D6" w:rsidRDefault="00825154" w:rsidP="006E16D6">
      <w:pPr>
        <w:tabs>
          <w:tab w:val="left" w:pos="7410"/>
        </w:tabs>
        <w:rPr>
          <w:rFonts w:ascii="Calibri" w:eastAsia="Calibri" w:hAnsi="Calibri" w:cs="Times New Roman"/>
          <w:sz w:val="24"/>
          <w:szCs w:val="24"/>
        </w:rPr>
      </w:pPr>
      <w:r w:rsidRPr="006E16D6">
        <w:rPr>
          <w:rFonts w:ascii="Calibri" w:eastAsia="Calibri" w:hAnsi="Calibri" w:cs="Times New Roman"/>
          <w:sz w:val="24"/>
          <w:szCs w:val="24"/>
        </w:rPr>
        <w:t xml:space="preserve">Methodologies                                                                                                           </w:t>
      </w:r>
      <w:r w:rsidR="00FB7A8A">
        <w:rPr>
          <w:rFonts w:ascii="Calibri" w:eastAsia="Calibri" w:hAnsi="Calibri" w:cs="Times New Roman"/>
          <w:sz w:val="24"/>
          <w:szCs w:val="24"/>
        </w:rPr>
        <w:t>5</w:t>
      </w:r>
    </w:p>
    <w:p w14:paraId="40E5AA4E" w14:textId="6C08C84F" w:rsidR="00825154" w:rsidRPr="00825154" w:rsidRDefault="00825154" w:rsidP="00825154">
      <w:pPr>
        <w:tabs>
          <w:tab w:val="left" w:pos="7410"/>
        </w:tabs>
        <w:rPr>
          <w:rFonts w:ascii="Calibri" w:eastAsia="Calibri" w:hAnsi="Calibri" w:cs="Times New Roman"/>
          <w:sz w:val="24"/>
          <w:szCs w:val="24"/>
        </w:rPr>
      </w:pPr>
      <w:r w:rsidRPr="00825154">
        <w:rPr>
          <w:rFonts w:ascii="Calibri" w:eastAsia="Calibri" w:hAnsi="Calibri" w:cs="Times New Roman"/>
          <w:sz w:val="24"/>
          <w:szCs w:val="24"/>
        </w:rPr>
        <w:t>Analysis</w:t>
      </w:r>
      <w:r>
        <w:rPr>
          <w:rFonts w:ascii="Calibri" w:eastAsia="Calibri" w:hAnsi="Calibri" w:cs="Times New Roman"/>
          <w:sz w:val="24"/>
          <w:szCs w:val="24"/>
        </w:rPr>
        <w:t xml:space="preserve">                           </w:t>
      </w:r>
      <w:r w:rsidR="006E16D6">
        <w:rPr>
          <w:rFonts w:ascii="Calibri" w:eastAsia="Calibri" w:hAnsi="Calibri" w:cs="Times New Roman"/>
          <w:sz w:val="24"/>
          <w:szCs w:val="24"/>
        </w:rPr>
        <w:t xml:space="preserve">                                                                                             </w:t>
      </w:r>
      <w:r w:rsidR="00FB7A8A">
        <w:rPr>
          <w:rFonts w:ascii="Calibri" w:eastAsia="Calibri" w:hAnsi="Calibri" w:cs="Times New Roman"/>
          <w:sz w:val="24"/>
          <w:szCs w:val="24"/>
        </w:rPr>
        <w:t>5</w:t>
      </w:r>
    </w:p>
    <w:p w14:paraId="45C352D8" w14:textId="55F7B569" w:rsidR="006E16D6" w:rsidRDefault="006E16D6" w:rsidP="006E16D6">
      <w:pPr>
        <w:tabs>
          <w:tab w:val="left" w:pos="7410"/>
        </w:tabs>
        <w:rPr>
          <w:rFonts w:ascii="Calibri" w:eastAsia="Calibri" w:hAnsi="Calibri" w:cs="Times New Roman"/>
        </w:rPr>
      </w:pPr>
      <w:r w:rsidRPr="006E16D6">
        <w:rPr>
          <w:rFonts w:ascii="Calibri" w:eastAsia="Calibri" w:hAnsi="Calibri" w:cs="Times New Roman"/>
        </w:rPr>
        <w:t>Findings</w:t>
      </w:r>
      <w:r>
        <w:rPr>
          <w:rFonts w:ascii="Calibri" w:eastAsia="Calibri" w:hAnsi="Calibri" w:cs="Times New Roman"/>
        </w:rPr>
        <w:t xml:space="preserve">                                                                                                                                    </w:t>
      </w:r>
      <w:r w:rsidR="00FB7A8A">
        <w:rPr>
          <w:rFonts w:ascii="Calibri" w:eastAsia="Calibri" w:hAnsi="Calibri" w:cs="Times New Roman"/>
        </w:rPr>
        <w:t>6</w:t>
      </w:r>
    </w:p>
    <w:p w14:paraId="714E0082" w14:textId="516AF466" w:rsidR="00825154" w:rsidRDefault="006E16D6" w:rsidP="006E16D6">
      <w:pPr>
        <w:tabs>
          <w:tab w:val="left" w:pos="7410"/>
        </w:tabs>
        <w:rPr>
          <w:rFonts w:ascii="Calibri" w:eastAsia="Calibri" w:hAnsi="Calibri" w:cs="Times New Roman"/>
        </w:rPr>
      </w:pPr>
      <w:r w:rsidRPr="006E16D6">
        <w:rPr>
          <w:rFonts w:ascii="Calibri" w:eastAsia="Calibri" w:hAnsi="Calibri" w:cs="Times New Roman"/>
        </w:rPr>
        <w:t>Conclusion</w:t>
      </w:r>
      <w:r>
        <w:rPr>
          <w:rFonts w:ascii="Calibri" w:eastAsia="Calibri" w:hAnsi="Calibri" w:cs="Times New Roman"/>
        </w:rPr>
        <w:t xml:space="preserve">                                                                                                                               </w:t>
      </w:r>
      <w:r w:rsidR="00FB7A8A">
        <w:rPr>
          <w:rFonts w:ascii="Calibri" w:eastAsia="Calibri" w:hAnsi="Calibri" w:cs="Times New Roman"/>
        </w:rPr>
        <w:t>11</w:t>
      </w:r>
    </w:p>
    <w:p w14:paraId="0B6D54D6" w14:textId="7CAF7269" w:rsidR="00FB7A8A" w:rsidRDefault="006E16D6" w:rsidP="006E16D6">
      <w:pPr>
        <w:tabs>
          <w:tab w:val="left" w:pos="7110"/>
          <w:tab w:val="left" w:pos="7410"/>
        </w:tabs>
        <w:rPr>
          <w:rFonts w:ascii="Calibri" w:eastAsia="Calibri" w:hAnsi="Calibri" w:cs="Times New Roman"/>
        </w:rPr>
      </w:pPr>
      <w:r>
        <w:rPr>
          <w:rFonts w:ascii="Calibri" w:eastAsia="Calibri" w:hAnsi="Calibri" w:cs="Times New Roman"/>
        </w:rPr>
        <w:t>Bibliography</w:t>
      </w:r>
      <w:r>
        <w:rPr>
          <w:rFonts w:ascii="Calibri" w:eastAsia="Calibri" w:hAnsi="Calibri" w:cs="Times New Roman"/>
        </w:rPr>
        <w:tab/>
        <w:t xml:space="preserve">    </w:t>
      </w:r>
      <w:r w:rsidR="00FB7A8A">
        <w:rPr>
          <w:rFonts w:ascii="Calibri" w:eastAsia="Calibri" w:hAnsi="Calibri" w:cs="Times New Roman"/>
        </w:rPr>
        <w:t>11</w:t>
      </w:r>
    </w:p>
    <w:p w14:paraId="7A1C7946" w14:textId="77777777" w:rsidR="00FB7A8A" w:rsidRDefault="00FB7A8A" w:rsidP="006E16D6">
      <w:pPr>
        <w:tabs>
          <w:tab w:val="left" w:pos="7110"/>
          <w:tab w:val="left" w:pos="7410"/>
        </w:tabs>
        <w:rPr>
          <w:rFonts w:ascii="Calibri" w:eastAsia="Calibri" w:hAnsi="Calibri" w:cs="Times New Roman"/>
        </w:rPr>
      </w:pPr>
    </w:p>
    <w:p w14:paraId="05A2E18D" w14:textId="77777777" w:rsidR="00FB7A8A" w:rsidRDefault="00FB7A8A" w:rsidP="006E16D6">
      <w:pPr>
        <w:tabs>
          <w:tab w:val="left" w:pos="7110"/>
          <w:tab w:val="left" w:pos="7410"/>
        </w:tabs>
        <w:rPr>
          <w:rFonts w:ascii="Calibri" w:eastAsia="Calibri" w:hAnsi="Calibri" w:cs="Times New Roman"/>
        </w:rPr>
      </w:pPr>
    </w:p>
    <w:p w14:paraId="27CDBE22" w14:textId="77777777" w:rsidR="00FB7A8A" w:rsidRDefault="00FB7A8A" w:rsidP="006E16D6">
      <w:pPr>
        <w:tabs>
          <w:tab w:val="left" w:pos="7110"/>
          <w:tab w:val="left" w:pos="7410"/>
        </w:tabs>
        <w:rPr>
          <w:rFonts w:ascii="Calibri" w:eastAsia="Calibri" w:hAnsi="Calibri" w:cs="Times New Roman"/>
        </w:rPr>
      </w:pPr>
    </w:p>
    <w:p w14:paraId="5564C2B1" w14:textId="77777777" w:rsidR="00FB7A8A" w:rsidRDefault="00FB7A8A" w:rsidP="006E16D6">
      <w:pPr>
        <w:tabs>
          <w:tab w:val="left" w:pos="7110"/>
          <w:tab w:val="left" w:pos="7410"/>
        </w:tabs>
        <w:rPr>
          <w:rFonts w:ascii="Calibri" w:eastAsia="Calibri" w:hAnsi="Calibri" w:cs="Times New Roman"/>
        </w:rPr>
      </w:pPr>
    </w:p>
    <w:p w14:paraId="5752BA38" w14:textId="77777777" w:rsidR="00FB7A8A" w:rsidRDefault="00FB7A8A" w:rsidP="006E16D6">
      <w:pPr>
        <w:tabs>
          <w:tab w:val="left" w:pos="7110"/>
          <w:tab w:val="left" w:pos="7410"/>
        </w:tabs>
        <w:rPr>
          <w:rFonts w:ascii="Calibri" w:eastAsia="Calibri" w:hAnsi="Calibri" w:cs="Times New Roman"/>
        </w:rPr>
      </w:pPr>
    </w:p>
    <w:p w14:paraId="69DB0690" w14:textId="77777777" w:rsidR="00FB7A8A" w:rsidRDefault="00FB7A8A" w:rsidP="006E16D6">
      <w:pPr>
        <w:tabs>
          <w:tab w:val="left" w:pos="7110"/>
          <w:tab w:val="left" w:pos="7410"/>
        </w:tabs>
        <w:rPr>
          <w:rFonts w:ascii="Calibri" w:eastAsia="Calibri" w:hAnsi="Calibri" w:cs="Times New Roman"/>
        </w:rPr>
      </w:pPr>
    </w:p>
    <w:p w14:paraId="36AFF892" w14:textId="77777777" w:rsidR="00FB7A8A" w:rsidRDefault="00FB7A8A" w:rsidP="006E16D6">
      <w:pPr>
        <w:tabs>
          <w:tab w:val="left" w:pos="7110"/>
          <w:tab w:val="left" w:pos="7410"/>
        </w:tabs>
        <w:rPr>
          <w:rFonts w:ascii="Calibri" w:eastAsia="Calibri" w:hAnsi="Calibri" w:cs="Times New Roman"/>
        </w:rPr>
      </w:pPr>
    </w:p>
    <w:p w14:paraId="68389D39" w14:textId="77777777" w:rsidR="00FB7A8A" w:rsidRDefault="00FB7A8A" w:rsidP="006E16D6">
      <w:pPr>
        <w:tabs>
          <w:tab w:val="left" w:pos="7110"/>
          <w:tab w:val="left" w:pos="7410"/>
        </w:tabs>
        <w:rPr>
          <w:rFonts w:ascii="Calibri" w:eastAsia="Calibri" w:hAnsi="Calibri" w:cs="Times New Roman"/>
        </w:rPr>
      </w:pPr>
    </w:p>
    <w:p w14:paraId="0C9DCE01" w14:textId="77777777" w:rsidR="00FB7A8A" w:rsidRDefault="00FB7A8A" w:rsidP="006E16D6">
      <w:pPr>
        <w:tabs>
          <w:tab w:val="left" w:pos="7110"/>
          <w:tab w:val="left" w:pos="7410"/>
        </w:tabs>
        <w:rPr>
          <w:rFonts w:ascii="Calibri" w:eastAsia="Calibri" w:hAnsi="Calibri" w:cs="Times New Roman"/>
        </w:rPr>
      </w:pPr>
    </w:p>
    <w:p w14:paraId="51A5192D" w14:textId="77777777" w:rsidR="00FB7A8A" w:rsidRDefault="00FB7A8A" w:rsidP="006E16D6">
      <w:pPr>
        <w:tabs>
          <w:tab w:val="left" w:pos="7110"/>
          <w:tab w:val="left" w:pos="7410"/>
        </w:tabs>
        <w:rPr>
          <w:rFonts w:ascii="Calibri" w:eastAsia="Calibri" w:hAnsi="Calibri" w:cs="Times New Roman"/>
        </w:rPr>
      </w:pPr>
    </w:p>
    <w:p w14:paraId="36298736" w14:textId="77777777" w:rsidR="00FB7A8A" w:rsidRDefault="00FB7A8A" w:rsidP="006E16D6">
      <w:pPr>
        <w:tabs>
          <w:tab w:val="left" w:pos="7110"/>
          <w:tab w:val="left" w:pos="7410"/>
        </w:tabs>
        <w:rPr>
          <w:rFonts w:ascii="Calibri" w:eastAsia="Calibri" w:hAnsi="Calibri" w:cs="Times New Roman"/>
        </w:rPr>
      </w:pPr>
    </w:p>
    <w:p w14:paraId="31B8BBC1" w14:textId="77777777" w:rsidR="00FB7A8A" w:rsidRDefault="00FB7A8A" w:rsidP="006E16D6">
      <w:pPr>
        <w:tabs>
          <w:tab w:val="left" w:pos="7110"/>
          <w:tab w:val="left" w:pos="7410"/>
        </w:tabs>
        <w:rPr>
          <w:rFonts w:ascii="Calibri" w:eastAsia="Calibri" w:hAnsi="Calibri" w:cs="Times New Roman"/>
        </w:rPr>
      </w:pPr>
    </w:p>
    <w:p w14:paraId="74B2DACF" w14:textId="77777777" w:rsidR="00FB7A8A" w:rsidRDefault="00FB7A8A" w:rsidP="006E16D6">
      <w:pPr>
        <w:tabs>
          <w:tab w:val="left" w:pos="7110"/>
          <w:tab w:val="left" w:pos="7410"/>
        </w:tabs>
        <w:rPr>
          <w:rFonts w:ascii="Calibri" w:eastAsia="Calibri" w:hAnsi="Calibri" w:cs="Times New Roman"/>
        </w:rPr>
      </w:pPr>
    </w:p>
    <w:p w14:paraId="58766579" w14:textId="6201A8BA" w:rsidR="006E16D6" w:rsidRPr="00825154" w:rsidRDefault="006E16D6" w:rsidP="006E16D6">
      <w:pPr>
        <w:tabs>
          <w:tab w:val="left" w:pos="7110"/>
          <w:tab w:val="left" w:pos="7410"/>
        </w:tabs>
        <w:rPr>
          <w:rFonts w:ascii="Calibri" w:eastAsia="Calibri" w:hAnsi="Calibri" w:cs="Times New Roman"/>
        </w:rPr>
      </w:pPr>
      <w:r>
        <w:rPr>
          <w:rFonts w:ascii="Calibri" w:eastAsia="Calibri" w:hAnsi="Calibri" w:cs="Times New Roman"/>
        </w:rPr>
        <w:tab/>
      </w:r>
    </w:p>
    <w:p w14:paraId="511FC2AD" w14:textId="77777777" w:rsidR="00825154" w:rsidRPr="00825154" w:rsidRDefault="00825154" w:rsidP="00825154">
      <w:pPr>
        <w:rPr>
          <w:rFonts w:ascii="Calibri" w:eastAsia="Calibri" w:hAnsi="Calibri" w:cs="Times New Roman"/>
          <w:b/>
          <w:u w:val="single"/>
        </w:rPr>
      </w:pPr>
    </w:p>
    <w:p w14:paraId="4A7C3A05" w14:textId="77777777" w:rsidR="00825154" w:rsidRPr="00825154" w:rsidRDefault="00825154" w:rsidP="00825154">
      <w:pPr>
        <w:rPr>
          <w:rFonts w:ascii="Calibri" w:eastAsia="Calibri" w:hAnsi="Calibri" w:cs="Times New Roman"/>
          <w:b/>
          <w:u w:val="single"/>
        </w:rPr>
      </w:pPr>
    </w:p>
    <w:p w14:paraId="1ACA9D1F" w14:textId="77777777" w:rsidR="00825154" w:rsidRPr="00825154" w:rsidRDefault="00825154" w:rsidP="00825154">
      <w:pPr>
        <w:rPr>
          <w:rFonts w:ascii="Calibri" w:eastAsia="Calibri" w:hAnsi="Calibri" w:cs="Times New Roman"/>
          <w:b/>
          <w:u w:val="single"/>
        </w:rPr>
      </w:pPr>
    </w:p>
    <w:p w14:paraId="69FA76CA" w14:textId="77777777" w:rsidR="00825154" w:rsidRPr="00825154" w:rsidRDefault="00825154" w:rsidP="00825154">
      <w:pPr>
        <w:rPr>
          <w:rFonts w:ascii="Calibri" w:eastAsia="Calibri" w:hAnsi="Calibri" w:cs="Times New Roman"/>
          <w:b/>
          <w:u w:val="single"/>
        </w:rPr>
      </w:pPr>
    </w:p>
    <w:p w14:paraId="48AC1CFE" w14:textId="77777777" w:rsidR="00825154" w:rsidRPr="00825154" w:rsidRDefault="00825154" w:rsidP="00825154">
      <w:pPr>
        <w:rPr>
          <w:rFonts w:ascii="Calibri" w:eastAsia="Calibri" w:hAnsi="Calibri" w:cs="Times New Roman"/>
          <w:b/>
          <w:u w:val="single"/>
        </w:rPr>
      </w:pPr>
    </w:p>
    <w:p w14:paraId="3C52631D" w14:textId="710A2FDD" w:rsidR="00EC24E4" w:rsidRPr="00825154" w:rsidRDefault="00EC24E4" w:rsidP="00EC24E4">
      <w:pPr>
        <w:tabs>
          <w:tab w:val="left" w:pos="3075"/>
        </w:tabs>
        <w:rPr>
          <w:rFonts w:ascii="Calibri" w:eastAsia="Calibri" w:hAnsi="Calibri" w:cs="Times New Roman"/>
          <w:b/>
          <w:sz w:val="24"/>
          <w:szCs w:val="24"/>
        </w:rPr>
      </w:pPr>
      <w:r>
        <w:rPr>
          <w:rFonts w:ascii="Calibri" w:eastAsia="Calibri" w:hAnsi="Calibri" w:cs="Times New Roman"/>
          <w:b/>
          <w:sz w:val="24"/>
          <w:szCs w:val="24"/>
        </w:rPr>
        <w:lastRenderedPageBreak/>
        <w:t>List of Illustrations</w:t>
      </w:r>
    </w:p>
    <w:p w14:paraId="68DC13B8" w14:textId="27E7FE75" w:rsidR="00EC24E4" w:rsidRDefault="00EC24E4" w:rsidP="00EC24E4">
      <w:pPr>
        <w:rPr>
          <w:rFonts w:ascii="Calibri" w:eastAsia="Calibri" w:hAnsi="Calibri" w:cs="Times New Roman"/>
          <w:sz w:val="24"/>
          <w:szCs w:val="24"/>
        </w:rPr>
      </w:pPr>
      <w:r w:rsidRPr="00EC24E4">
        <w:rPr>
          <w:rFonts w:ascii="Calibri" w:eastAsia="Calibri" w:hAnsi="Calibri" w:cs="Times New Roman"/>
          <w:sz w:val="24"/>
          <w:szCs w:val="24"/>
        </w:rPr>
        <w:t>Image of CT scan of Pharaoh Tutankhamun's skull from the</w:t>
      </w:r>
      <w:r>
        <w:rPr>
          <w:rFonts w:ascii="Calibri" w:eastAsia="Calibri" w:hAnsi="Calibri" w:cs="Times New Roman"/>
          <w:sz w:val="24"/>
          <w:szCs w:val="24"/>
        </w:rPr>
        <w:t xml:space="preserve">                                      6                                    </w:t>
      </w:r>
      <w:r w:rsidRPr="00EC24E4">
        <w:rPr>
          <w:rFonts w:ascii="Calibri" w:eastAsia="Calibri" w:hAnsi="Calibri" w:cs="Times New Roman"/>
          <w:sz w:val="24"/>
          <w:szCs w:val="24"/>
        </w:rPr>
        <w:t xml:space="preserve"> book </w:t>
      </w:r>
    </w:p>
    <w:p w14:paraId="0DE10E8C" w14:textId="1E3B68AA" w:rsidR="00825154" w:rsidRPr="00EC24E4" w:rsidRDefault="00B67BF9" w:rsidP="00EC24E4">
      <w:pPr>
        <w:rPr>
          <w:rFonts w:ascii="Calibri" w:eastAsia="Calibri" w:hAnsi="Calibri" w:cs="Times New Roman"/>
          <w:sz w:val="24"/>
          <w:szCs w:val="24"/>
        </w:rPr>
      </w:pPr>
      <w:r w:rsidRPr="00B67BF9">
        <w:rPr>
          <w:rFonts w:ascii="Calibri" w:eastAsia="Calibri" w:hAnsi="Calibri" w:cs="Times New Roman"/>
          <w:sz w:val="24"/>
          <w:szCs w:val="24"/>
        </w:rPr>
        <w:t>CT Scan of the skull of Pharaoh Amenhotep III, showing the</w:t>
      </w:r>
      <w:r w:rsidR="00D774C9">
        <w:rPr>
          <w:rFonts w:ascii="Calibri" w:eastAsia="Calibri" w:hAnsi="Calibri" w:cs="Times New Roman"/>
          <w:sz w:val="24"/>
          <w:szCs w:val="24"/>
        </w:rPr>
        <w:t xml:space="preserve">                                     10                </w:t>
      </w:r>
      <w:r w:rsidRPr="00B67BF9">
        <w:rPr>
          <w:rFonts w:ascii="Calibri" w:eastAsia="Calibri" w:hAnsi="Calibri" w:cs="Times New Roman"/>
          <w:sz w:val="24"/>
          <w:szCs w:val="24"/>
        </w:rPr>
        <w:t>resin like substance</w:t>
      </w:r>
      <w:r w:rsidR="00EC24E4" w:rsidRPr="00825154">
        <w:rPr>
          <w:rFonts w:ascii="Calibri" w:eastAsia="Calibri" w:hAnsi="Calibri" w:cs="Times New Roman"/>
          <w:sz w:val="24"/>
          <w:szCs w:val="24"/>
        </w:rPr>
        <w:t xml:space="preserve">                                                                                              </w:t>
      </w:r>
    </w:p>
    <w:p w14:paraId="77BD8BAF" w14:textId="77777777" w:rsidR="00825154" w:rsidRPr="00825154" w:rsidRDefault="00825154" w:rsidP="00825154">
      <w:pPr>
        <w:rPr>
          <w:rFonts w:ascii="Calibri" w:eastAsia="Calibri" w:hAnsi="Calibri" w:cs="Times New Roman"/>
          <w:b/>
          <w:u w:val="single"/>
        </w:rPr>
      </w:pPr>
    </w:p>
    <w:p w14:paraId="3DA4ADB0" w14:textId="77777777" w:rsidR="00825154" w:rsidRPr="00825154" w:rsidRDefault="00825154" w:rsidP="00825154">
      <w:pPr>
        <w:rPr>
          <w:rFonts w:ascii="Calibri" w:eastAsia="Calibri" w:hAnsi="Calibri" w:cs="Times New Roman"/>
          <w:b/>
          <w:u w:val="single"/>
        </w:rPr>
      </w:pPr>
    </w:p>
    <w:p w14:paraId="71A80F2D" w14:textId="77777777" w:rsidR="00825154" w:rsidRPr="00825154" w:rsidRDefault="00825154" w:rsidP="00825154">
      <w:pPr>
        <w:rPr>
          <w:rFonts w:ascii="Calibri" w:eastAsia="Calibri" w:hAnsi="Calibri" w:cs="Times New Roman"/>
          <w:b/>
          <w:u w:val="single"/>
        </w:rPr>
      </w:pPr>
    </w:p>
    <w:p w14:paraId="575B342C" w14:textId="77777777" w:rsidR="00825154" w:rsidRPr="00825154" w:rsidRDefault="00825154" w:rsidP="00825154">
      <w:pPr>
        <w:rPr>
          <w:rFonts w:ascii="Calibri" w:eastAsia="Calibri" w:hAnsi="Calibri" w:cs="Times New Roman"/>
          <w:b/>
          <w:u w:val="single"/>
        </w:rPr>
      </w:pPr>
    </w:p>
    <w:p w14:paraId="60ED5B84" w14:textId="77777777" w:rsidR="00825154" w:rsidRPr="00825154" w:rsidRDefault="00825154" w:rsidP="00825154">
      <w:pPr>
        <w:rPr>
          <w:rFonts w:ascii="Calibri" w:eastAsia="Calibri" w:hAnsi="Calibri" w:cs="Times New Roman"/>
          <w:b/>
          <w:u w:val="single"/>
        </w:rPr>
      </w:pPr>
    </w:p>
    <w:p w14:paraId="0CDCC780" w14:textId="77777777" w:rsidR="00825154" w:rsidRPr="00825154" w:rsidRDefault="00825154" w:rsidP="00825154">
      <w:pPr>
        <w:rPr>
          <w:rFonts w:ascii="Calibri" w:eastAsia="Calibri" w:hAnsi="Calibri" w:cs="Times New Roman"/>
          <w:b/>
          <w:u w:val="single"/>
        </w:rPr>
      </w:pPr>
    </w:p>
    <w:p w14:paraId="0CDE263C" w14:textId="77777777" w:rsidR="00825154" w:rsidRPr="00825154" w:rsidRDefault="00825154" w:rsidP="00825154">
      <w:pPr>
        <w:rPr>
          <w:rFonts w:ascii="Calibri" w:eastAsia="Calibri" w:hAnsi="Calibri" w:cs="Times New Roman"/>
          <w:b/>
          <w:u w:val="single"/>
        </w:rPr>
      </w:pPr>
    </w:p>
    <w:p w14:paraId="416D9022" w14:textId="77777777" w:rsidR="00825154" w:rsidRPr="00825154" w:rsidRDefault="00825154" w:rsidP="00825154">
      <w:pPr>
        <w:rPr>
          <w:rFonts w:ascii="Calibri" w:eastAsia="Calibri" w:hAnsi="Calibri" w:cs="Times New Roman"/>
          <w:b/>
          <w:u w:val="single"/>
        </w:rPr>
      </w:pPr>
    </w:p>
    <w:p w14:paraId="233F3501" w14:textId="77777777" w:rsidR="00825154" w:rsidRPr="00825154" w:rsidRDefault="00825154" w:rsidP="00825154">
      <w:pPr>
        <w:rPr>
          <w:rFonts w:ascii="Calibri" w:eastAsia="Calibri" w:hAnsi="Calibri" w:cs="Times New Roman"/>
          <w:b/>
          <w:u w:val="single"/>
        </w:rPr>
      </w:pPr>
    </w:p>
    <w:p w14:paraId="4AE13A3C" w14:textId="77777777" w:rsidR="00825154" w:rsidRDefault="00825154">
      <w:pPr>
        <w:rPr>
          <w:b/>
        </w:rPr>
      </w:pPr>
    </w:p>
    <w:p w14:paraId="3D83E597" w14:textId="77777777" w:rsidR="00825154" w:rsidRDefault="00825154">
      <w:pPr>
        <w:rPr>
          <w:b/>
        </w:rPr>
      </w:pPr>
    </w:p>
    <w:p w14:paraId="080BAAE0" w14:textId="77777777" w:rsidR="00825154" w:rsidRDefault="00825154">
      <w:pPr>
        <w:rPr>
          <w:b/>
        </w:rPr>
      </w:pPr>
    </w:p>
    <w:p w14:paraId="42A6FEC2" w14:textId="77777777" w:rsidR="00825154" w:rsidRDefault="00825154">
      <w:pPr>
        <w:rPr>
          <w:b/>
        </w:rPr>
      </w:pPr>
    </w:p>
    <w:p w14:paraId="1B8838D6" w14:textId="77777777" w:rsidR="00825154" w:rsidRDefault="00825154">
      <w:pPr>
        <w:rPr>
          <w:b/>
        </w:rPr>
      </w:pPr>
    </w:p>
    <w:p w14:paraId="53F933D8" w14:textId="77777777" w:rsidR="00825154" w:rsidRDefault="00825154">
      <w:pPr>
        <w:rPr>
          <w:b/>
        </w:rPr>
      </w:pPr>
    </w:p>
    <w:p w14:paraId="1A46D7F6" w14:textId="77777777" w:rsidR="00825154" w:rsidRDefault="00825154">
      <w:pPr>
        <w:rPr>
          <w:b/>
        </w:rPr>
      </w:pPr>
    </w:p>
    <w:p w14:paraId="2AD7C0D3" w14:textId="77777777" w:rsidR="00825154" w:rsidRDefault="00825154">
      <w:pPr>
        <w:rPr>
          <w:b/>
        </w:rPr>
      </w:pPr>
    </w:p>
    <w:p w14:paraId="320D2AEE" w14:textId="77777777" w:rsidR="00825154" w:rsidRDefault="00825154">
      <w:pPr>
        <w:rPr>
          <w:b/>
        </w:rPr>
      </w:pPr>
    </w:p>
    <w:p w14:paraId="3E34C2DB" w14:textId="77777777" w:rsidR="00825154" w:rsidRDefault="00825154">
      <w:pPr>
        <w:rPr>
          <w:b/>
        </w:rPr>
      </w:pPr>
    </w:p>
    <w:p w14:paraId="09240F99" w14:textId="77777777" w:rsidR="00825154" w:rsidRDefault="00825154">
      <w:pPr>
        <w:rPr>
          <w:b/>
        </w:rPr>
      </w:pPr>
    </w:p>
    <w:p w14:paraId="08DEE79B" w14:textId="77777777" w:rsidR="00FB7A8A" w:rsidRDefault="00FB7A8A">
      <w:pPr>
        <w:rPr>
          <w:b/>
        </w:rPr>
      </w:pPr>
    </w:p>
    <w:p w14:paraId="10FFADC7" w14:textId="77777777" w:rsidR="00FB7A8A" w:rsidRDefault="00FB7A8A">
      <w:pPr>
        <w:rPr>
          <w:b/>
        </w:rPr>
      </w:pPr>
    </w:p>
    <w:p w14:paraId="068DFF27" w14:textId="77777777" w:rsidR="00FB7A8A" w:rsidRDefault="00FB7A8A">
      <w:pPr>
        <w:rPr>
          <w:b/>
        </w:rPr>
      </w:pPr>
    </w:p>
    <w:p w14:paraId="444A1298" w14:textId="77777777" w:rsidR="00FB7A8A" w:rsidRDefault="00FB7A8A">
      <w:pPr>
        <w:rPr>
          <w:b/>
        </w:rPr>
      </w:pPr>
    </w:p>
    <w:p w14:paraId="569D4666" w14:textId="77777777" w:rsidR="00FB7A8A" w:rsidRDefault="00FB7A8A">
      <w:pPr>
        <w:rPr>
          <w:b/>
        </w:rPr>
      </w:pPr>
    </w:p>
    <w:p w14:paraId="325428FA" w14:textId="77777777" w:rsidR="00FB7A8A" w:rsidRDefault="00FB7A8A">
      <w:pPr>
        <w:rPr>
          <w:b/>
        </w:rPr>
      </w:pPr>
    </w:p>
    <w:p w14:paraId="35593963" w14:textId="77777777" w:rsidR="00FB7A8A" w:rsidRDefault="00FB7A8A">
      <w:pPr>
        <w:rPr>
          <w:b/>
        </w:rPr>
      </w:pPr>
    </w:p>
    <w:p w14:paraId="6D4B13FA" w14:textId="77777777" w:rsidR="00FB7A8A" w:rsidRDefault="00FB7A8A">
      <w:pPr>
        <w:rPr>
          <w:b/>
        </w:rPr>
      </w:pPr>
    </w:p>
    <w:p w14:paraId="10A50DA4" w14:textId="77777777" w:rsidR="00FB7A8A" w:rsidRDefault="00FB7A8A">
      <w:pPr>
        <w:rPr>
          <w:b/>
        </w:rPr>
      </w:pPr>
    </w:p>
    <w:p w14:paraId="4777115C" w14:textId="5E5F7F57" w:rsidR="004009CF" w:rsidRDefault="004009CF">
      <w:pPr>
        <w:rPr>
          <w:b/>
        </w:rPr>
      </w:pPr>
      <w:r>
        <w:rPr>
          <w:b/>
        </w:rPr>
        <w:t>Introduction</w:t>
      </w:r>
    </w:p>
    <w:p w14:paraId="3DE1D9C7" w14:textId="77777777" w:rsidR="004009CF" w:rsidRPr="00B43239" w:rsidRDefault="00B43239">
      <w:r w:rsidRPr="00B43239">
        <w:t>During this report</w:t>
      </w:r>
      <w:r>
        <w:t>, I shall be examining the treatments that are shown in the Edwin Smith Papyrus and comparing them to the skeletal records of two of the pharaohs from the 18</w:t>
      </w:r>
      <w:r w:rsidRPr="00B43239">
        <w:rPr>
          <w:vertAlign w:val="superscript"/>
        </w:rPr>
        <w:t>th</w:t>
      </w:r>
      <w:r>
        <w:t xml:space="preserve"> dynasty of Ancient Egypt. I shall be doing this to discover what can be learned from these two sources about the treatments of brain injuries and brain disorders during the Ancient Egyptian era. I shall also be comparing and contrasting the injuries found listed in the Edwin Smith Papyrus against those found upon the skeletal records of the mummies of the pharaohs to try to determine whether or not the Edwin Smith Papyrus or at least a copy of the papyrus could still have been in circulation during this time period. The two sets of skeletal records that I shall using to det</w:t>
      </w:r>
      <w:r w:rsidR="00185BCF">
        <w:t>er</w:t>
      </w:r>
      <w:r>
        <w:t>mine this are those of the 18</w:t>
      </w:r>
      <w:r w:rsidRPr="00B43239">
        <w:rPr>
          <w:vertAlign w:val="superscript"/>
        </w:rPr>
        <w:t>th</w:t>
      </w:r>
      <w:r>
        <w:t xml:space="preserve"> Dynasty Pharaoh Tutankhamun</w:t>
      </w:r>
      <w:r w:rsidR="00185BCF">
        <w:t>, who ruled from c.1365-1346B.C and those of the pharaoh Amenhotep III, who was the ninth pharaoh of the 18</w:t>
      </w:r>
      <w:r w:rsidR="00185BCF" w:rsidRPr="00185BCF">
        <w:rPr>
          <w:vertAlign w:val="superscript"/>
        </w:rPr>
        <w:t>th</w:t>
      </w:r>
      <w:r w:rsidR="00185BCF">
        <w:t xml:space="preserve"> dynasty. </w:t>
      </w:r>
      <w:r>
        <w:t xml:space="preserve">  </w:t>
      </w:r>
      <w:r w:rsidRPr="00B43239">
        <w:t xml:space="preserve"> </w:t>
      </w:r>
    </w:p>
    <w:p w14:paraId="1C6C7B97" w14:textId="77777777" w:rsidR="0066173A" w:rsidRDefault="004009CF">
      <w:pPr>
        <w:rPr>
          <w:b/>
        </w:rPr>
      </w:pPr>
      <w:r w:rsidRPr="004009CF">
        <w:rPr>
          <w:b/>
        </w:rPr>
        <w:t xml:space="preserve">Aims </w:t>
      </w:r>
      <w:r w:rsidR="00215828">
        <w:rPr>
          <w:b/>
        </w:rPr>
        <w:t>and Objectives</w:t>
      </w:r>
    </w:p>
    <w:p w14:paraId="08CE1099" w14:textId="77777777" w:rsidR="004009CF" w:rsidRDefault="004009CF">
      <w:r w:rsidRPr="004009CF">
        <w:t>Th</w:t>
      </w:r>
      <w:r>
        <w:t xml:space="preserve">e aims for this report is to compare the Edwin Smith Papyrus with the skeletal records of the pharaohs to determine what can be learned about the treatment of brain disorders and injuries in the Ancient Egyptian time period. I shall also be comparing the </w:t>
      </w:r>
      <w:r w:rsidR="00377049">
        <w:t>skeletal records</w:t>
      </w:r>
      <w:r>
        <w:t xml:space="preserve"> o</w:t>
      </w:r>
      <w:r w:rsidR="00377049">
        <w:t>f</w:t>
      </w:r>
      <w:r>
        <w:t xml:space="preserve"> the royal mummies to the Edwin Smith Papyrus to determine whether the papyrus could have still been </w:t>
      </w:r>
      <w:r w:rsidR="00377049">
        <w:t>in circulation</w:t>
      </w:r>
      <w:r>
        <w:t xml:space="preserve"> during the 18</w:t>
      </w:r>
      <w:r w:rsidRPr="004009CF">
        <w:rPr>
          <w:vertAlign w:val="superscript"/>
        </w:rPr>
        <w:t>th</w:t>
      </w:r>
      <w:r>
        <w:t xml:space="preserve"> dynasty. </w:t>
      </w:r>
    </w:p>
    <w:p w14:paraId="645F6EA8" w14:textId="77777777" w:rsidR="00185BCF" w:rsidRDefault="00185BCF">
      <w:pPr>
        <w:rPr>
          <w:b/>
        </w:rPr>
      </w:pPr>
      <w:bookmarkStart w:id="1" w:name="_Hlk503193922"/>
      <w:r w:rsidRPr="00185BCF">
        <w:rPr>
          <w:b/>
        </w:rPr>
        <w:t xml:space="preserve">Methodologies </w:t>
      </w:r>
    </w:p>
    <w:bookmarkEnd w:id="1"/>
    <w:p w14:paraId="3C252243" w14:textId="6D610A04" w:rsidR="00185BCF" w:rsidRDefault="00185BCF">
      <w:r>
        <w:t xml:space="preserve">In order to complete this report, I am going to be </w:t>
      </w:r>
      <w:r w:rsidR="00605143">
        <w:t>researching</w:t>
      </w:r>
      <w:r>
        <w:t xml:space="preserve"> the skeletal records and a copy of the Edwin Smith Papyrus and then I shall compare and contrast them both to gather a dataset. This dataset shall be compiled of the results of </w:t>
      </w:r>
      <w:r w:rsidR="00215828">
        <w:t>any</w:t>
      </w:r>
      <w:r>
        <w:t xml:space="preserve"> injuries and </w:t>
      </w:r>
      <w:r w:rsidR="00215828">
        <w:t>any other materials that</w:t>
      </w:r>
      <w:r>
        <w:t xml:space="preserve"> were found upon the mummies and </w:t>
      </w:r>
      <w:r w:rsidR="00215828">
        <w:t>then I shall compare those injuries on the skeletal records with the list of injuries and treatments in the Edwin Smith Papyrus and I shall then deliberate over what may have possibly been the best treatment method used for brain injuries and disorders during the Ancient Egyptian Period. I shall be doing this for each of the royal mummies that I shall be using.</w:t>
      </w:r>
    </w:p>
    <w:p w14:paraId="77A02826" w14:textId="77777777" w:rsidR="00F622FC" w:rsidRDefault="00215828">
      <w:r>
        <w:t xml:space="preserve">I then shall be comparing the list of injuries from the skeletal records to the list of injuries in the Edwin Smith Papyrus to see if both sources have the same injuries listed inside of them. </w:t>
      </w:r>
      <w:r w:rsidR="0058302E">
        <w:t xml:space="preserve">By comparing the two lists of injuries I shall be able to determine whether the papyri </w:t>
      </w:r>
      <w:r w:rsidR="00620A06">
        <w:t>were</w:t>
      </w:r>
      <w:r w:rsidR="0058302E">
        <w:t xml:space="preserve"> still in use during the 18</w:t>
      </w:r>
      <w:r w:rsidR="0058302E" w:rsidRPr="0058302E">
        <w:rPr>
          <w:vertAlign w:val="superscript"/>
        </w:rPr>
        <w:t>th</w:t>
      </w:r>
      <w:r w:rsidR="0058302E">
        <w:t xml:space="preserve"> Dynasty of Ancient Egypt or whether this may not have been in use during this time period and may have been used during an earlier dynasty. </w:t>
      </w:r>
      <w:r w:rsidR="00F622FC">
        <w:t xml:space="preserve"> </w:t>
      </w:r>
    </w:p>
    <w:p w14:paraId="56312267" w14:textId="3FBB60AA" w:rsidR="0058302E" w:rsidRDefault="00F622FC">
      <w:r>
        <w:t xml:space="preserve">Many of the skeletal records belonging to both pharaohs that I shall be using are CT scans and other such methods and these are what I shall be comparing against the </w:t>
      </w:r>
      <w:r w:rsidR="00605143">
        <w:t>Edwin Smith Papyrus.</w:t>
      </w:r>
    </w:p>
    <w:p w14:paraId="3601B923" w14:textId="77777777" w:rsidR="00FD3105" w:rsidRPr="00FD3105" w:rsidRDefault="00FD3105">
      <w:pPr>
        <w:rPr>
          <w:b/>
        </w:rPr>
      </w:pPr>
      <w:r w:rsidRPr="00FD3105">
        <w:rPr>
          <w:b/>
        </w:rPr>
        <w:t>Analysis</w:t>
      </w:r>
    </w:p>
    <w:p w14:paraId="7B2846E2" w14:textId="77777777" w:rsidR="00FD3105" w:rsidRDefault="00FD3105" w:rsidP="00FD3105">
      <w:r>
        <w:t xml:space="preserve">The easier of the two pharaohs to gather the skeletal records for shall be the pharaoh Tutankhamun as he is the most famous of the pharaohs. This means that many different types of medical studies have been performed on his remains and all of them have had different outcomes. </w:t>
      </w:r>
      <w:r w:rsidR="00875150">
        <w:t xml:space="preserve">However, all of the images of his CT scans are easily available. </w:t>
      </w:r>
    </w:p>
    <w:p w14:paraId="53343DC4" w14:textId="77777777" w:rsidR="00875150" w:rsidRDefault="00875150" w:rsidP="00FD3105">
      <w:r>
        <w:lastRenderedPageBreak/>
        <w:t xml:space="preserve">The Pharaoh Amenhotep III’s skeletal records were harder to come by as there were no available sources with any images of the scans available and so I have had to draw my conclusions as to his skeletal records due to what I have read about his Ct scans, X-rays and Radiographs as none of them are readily available.  </w:t>
      </w:r>
    </w:p>
    <w:p w14:paraId="1632772D" w14:textId="124A43E1" w:rsidR="00C035C8" w:rsidRDefault="00E34109">
      <w:r>
        <w:t>Due to the way in which the diagnoses have been written in the Edwin Smith Papyrus, it has been found that the Papyri may have been used more for medical purposes concerning the Ancient Egyptian military. This is supported by the number of head wounds documented within the papyrus which may have been caused either by battle or by a training exercise</w:t>
      </w:r>
      <w:r w:rsidR="00CA6883">
        <w:t xml:space="preserve"> and because the </w:t>
      </w:r>
      <w:r w:rsidR="00C035C8">
        <w:t>Papyri</w:t>
      </w:r>
      <w:r w:rsidR="00CA6883">
        <w:t xml:space="preserve"> describes the </w:t>
      </w:r>
      <w:r w:rsidR="00357748">
        <w:t>w</w:t>
      </w:r>
      <w:r w:rsidR="00CA6883">
        <w:t>ounds in great detail</w:t>
      </w:r>
      <w:r w:rsidR="00C035C8">
        <w:t xml:space="preserve">. </w:t>
      </w:r>
    </w:p>
    <w:p w14:paraId="2912AD33" w14:textId="77777777" w:rsidR="00E73A13" w:rsidRDefault="000B5B7F">
      <w:r>
        <w:t>Due to analysing both the CT scans of the pharaoh Tutankhamun’s skeletal records and through analysing the Edwin Smith Papyrus, it has been found that whilst the papyrus may have been in circulation during the pharaoh Tutankhamun’s reign, there was no evidence of anything that could have been identified as knowledge on the treatment of brain disorders and injuries during the 18</w:t>
      </w:r>
      <w:r w:rsidRPr="000B5B7F">
        <w:rPr>
          <w:vertAlign w:val="superscript"/>
        </w:rPr>
        <w:t>th</w:t>
      </w:r>
      <w:r>
        <w:t xml:space="preserve"> Dynasty of Ancient Egypt</w:t>
      </w:r>
      <w:r w:rsidR="00E73A13">
        <w:t xml:space="preserve">. </w:t>
      </w:r>
    </w:p>
    <w:p w14:paraId="4C8B4BAD" w14:textId="77777777" w:rsidR="000B5B7F" w:rsidRDefault="00E73A13">
      <w:r>
        <w:t xml:space="preserve">After analysing the CT scans from Amenhotep III and through comparing and contrasting them to the Edwin Smith Papyrus, it has been found that there were several parts to this Pharaoh’s skeletal records and so it has had to </w:t>
      </w:r>
      <w:r w:rsidR="00357748">
        <w:t xml:space="preserve">be </w:t>
      </w:r>
      <w:r w:rsidR="00F5151F">
        <w:t xml:space="preserve">analysed little by little. </w:t>
      </w:r>
    </w:p>
    <w:p w14:paraId="16E316FF" w14:textId="77777777" w:rsidR="00E86C8C" w:rsidRDefault="00F5151F">
      <w:r>
        <w:t>After the first set of CT scans from the pharaohs had been compared with the Edwin Smith Papyrus, it had been found that whilst they appear to give no insight into what could be learned about the treatments towards brain injuries and diseases in the 18</w:t>
      </w:r>
      <w:r w:rsidRPr="00F5151F">
        <w:rPr>
          <w:vertAlign w:val="superscript"/>
        </w:rPr>
        <w:t>th</w:t>
      </w:r>
      <w:r>
        <w:t xml:space="preserve"> Dynasty of Ancient Egypt, it does portray that the Ewin Smith Papyrus may have existed during the Reign of the Pharaoh Amenhotep III.  </w:t>
      </w:r>
    </w:p>
    <w:p w14:paraId="20F604BD" w14:textId="77777777" w:rsidR="00F5151F" w:rsidRDefault="00E86C8C">
      <w:r>
        <w:t>However, after comparing the Edwin Smith Papyrus with the first set of skeletal records of the Pharaoh Amenhotep III, it has been shown that whilst they originally lacked an understanding of any sort of treatment towards brain injuries and disorders during the 18</w:t>
      </w:r>
      <w:r w:rsidRPr="00E86C8C">
        <w:rPr>
          <w:vertAlign w:val="superscript"/>
        </w:rPr>
        <w:t>th</w:t>
      </w:r>
      <w:r>
        <w:t xml:space="preserve"> Dynasty of Ancient Egypt, they gradually gained an understanding through the injuries many of the Egyptians sustained and started to try to treat them appropriately.  </w:t>
      </w:r>
      <w:r w:rsidR="00F5151F">
        <w:t xml:space="preserve"> </w:t>
      </w:r>
    </w:p>
    <w:p w14:paraId="192080CF" w14:textId="77777777" w:rsidR="00215828" w:rsidRDefault="00C035C8">
      <w:pPr>
        <w:rPr>
          <w:b/>
        </w:rPr>
      </w:pPr>
      <w:r w:rsidRPr="00C035C8">
        <w:rPr>
          <w:b/>
        </w:rPr>
        <w:t>Findings</w:t>
      </w:r>
      <w:r w:rsidR="00E34109" w:rsidRPr="00C035C8">
        <w:rPr>
          <w:b/>
        </w:rPr>
        <w:t xml:space="preserve">  </w:t>
      </w:r>
      <w:r w:rsidR="0058302E" w:rsidRPr="00C035C8">
        <w:rPr>
          <w:b/>
        </w:rPr>
        <w:t xml:space="preserve"> </w:t>
      </w:r>
      <w:r w:rsidR="00215828" w:rsidRPr="00C035C8">
        <w:rPr>
          <w:b/>
        </w:rPr>
        <w:t xml:space="preserve"> </w:t>
      </w:r>
    </w:p>
    <w:p w14:paraId="24BDAEC3" w14:textId="6942B7C4" w:rsidR="00FB7A8A" w:rsidRDefault="002243D2" w:rsidP="00FB7A8A">
      <w:pPr>
        <w:keepNext/>
      </w:pPr>
      <w:r>
        <w:rPr>
          <w:noProof/>
        </w:rPr>
        <w:drawing>
          <wp:anchor distT="0" distB="0" distL="114300" distR="114300" simplePos="0" relativeHeight="251658240" behindDoc="0" locked="0" layoutInCell="1" allowOverlap="1" wp14:anchorId="1E34DFF6" wp14:editId="0B3F7390">
            <wp:simplePos x="0" y="0"/>
            <wp:positionH relativeFrom="margin">
              <wp:align>right</wp:align>
            </wp:positionH>
            <wp:positionV relativeFrom="paragraph">
              <wp:posOffset>139700</wp:posOffset>
            </wp:positionV>
            <wp:extent cx="1946910" cy="2143125"/>
            <wp:effectExtent l="0" t="0" r="0" b="9525"/>
            <wp:wrapThrough wrapText="bothSides">
              <wp:wrapPolygon edited="0">
                <wp:start x="0" y="0"/>
                <wp:lineTo x="0" y="21504"/>
                <wp:lineTo x="21346" y="21504"/>
                <wp:lineTo x="2134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5202" t="13892" r="30036" b="37635"/>
                    <a:stretch/>
                  </pic:blipFill>
                  <pic:spPr bwMode="auto">
                    <a:xfrm>
                      <a:off x="0" y="0"/>
                      <a:ext cx="1946910" cy="214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5D4F" w:rsidRPr="008C5D4F">
        <w:t xml:space="preserve">By looking at the skeletal records of the pharaoh Tutankhamun, I have discerned that his ‘nasal septa </w:t>
      </w:r>
      <w:proofErr w:type="gramStart"/>
      <w:r w:rsidR="008C5D4F" w:rsidRPr="008C5D4F">
        <w:t>was</w:t>
      </w:r>
      <w:proofErr w:type="gramEnd"/>
      <w:r w:rsidR="008C5D4F" w:rsidRPr="008C5D4F">
        <w:t xml:space="preserve"> destroyed’</w:t>
      </w:r>
      <w:r w:rsidR="00B22E38">
        <w:t xml:space="preserve"> (See Image 1). </w:t>
      </w:r>
      <w:r w:rsidR="008C5D4F" w:rsidRPr="008C5D4F">
        <w:t xml:space="preserve"> </w:t>
      </w:r>
      <w:bookmarkStart w:id="2" w:name="_Hlk503118965"/>
      <w:r w:rsidR="008C5D4F" w:rsidRPr="008C5D4F">
        <w:t>(Hawass. Z and Saleem S.N. 2016: 94).</w:t>
      </w:r>
      <w:r w:rsidR="00B22E38">
        <w:t xml:space="preserve"> The skull in this image of the Ct scan shows that there are no nasal bones which indicates that the nose was destroyed.</w:t>
      </w:r>
      <w:r w:rsidR="008C5D4F" w:rsidRPr="008C5D4F">
        <w:t xml:space="preserve"> </w:t>
      </w:r>
      <w:bookmarkStart w:id="3" w:name="_Hlk503124343"/>
      <w:bookmarkEnd w:id="2"/>
      <w:r w:rsidR="008C5D4F" w:rsidRPr="008C5D4F">
        <w:t>However, after comparing the pharaoh’s skeletal records with the Edwin Smith Papyrus there was nothing that could be learned about the treatment of brain disorders and brain injuries in Ancient Egypt from either source.</w:t>
      </w:r>
      <w:r w:rsidR="008C5D4F">
        <w:t xml:space="preserve"> </w:t>
      </w:r>
      <w:bookmarkEnd w:id="3"/>
    </w:p>
    <w:p w14:paraId="301819A0" w14:textId="3F90CC8B" w:rsidR="008C5D4F" w:rsidRDefault="002243D2">
      <w:r>
        <w:rPr>
          <w:noProof/>
        </w:rPr>
        <mc:AlternateContent>
          <mc:Choice Requires="wps">
            <w:drawing>
              <wp:anchor distT="0" distB="0" distL="114300" distR="114300" simplePos="0" relativeHeight="251660288" behindDoc="0" locked="0" layoutInCell="1" allowOverlap="1" wp14:anchorId="48C28CCD" wp14:editId="61EA463C">
                <wp:simplePos x="0" y="0"/>
                <wp:positionH relativeFrom="margin">
                  <wp:align>right</wp:align>
                </wp:positionH>
                <wp:positionV relativeFrom="paragraph">
                  <wp:posOffset>544195</wp:posOffset>
                </wp:positionV>
                <wp:extent cx="2000250" cy="635"/>
                <wp:effectExtent l="0" t="0" r="0" b="635"/>
                <wp:wrapThrough wrapText="bothSides">
                  <wp:wrapPolygon edited="0">
                    <wp:start x="0" y="0"/>
                    <wp:lineTo x="0" y="21019"/>
                    <wp:lineTo x="21394" y="21019"/>
                    <wp:lineTo x="21394"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2000250" cy="635"/>
                        </a:xfrm>
                        <a:prstGeom prst="rect">
                          <a:avLst/>
                        </a:prstGeom>
                        <a:solidFill>
                          <a:prstClr val="white"/>
                        </a:solidFill>
                        <a:ln>
                          <a:noFill/>
                        </a:ln>
                      </wps:spPr>
                      <wps:txbx>
                        <w:txbxContent>
                          <w:p w14:paraId="51F147F3" w14:textId="0AA34256" w:rsidR="00EC24E4" w:rsidRPr="0012330A" w:rsidRDefault="00EC24E4" w:rsidP="00EC24E4">
                            <w:pPr>
                              <w:pStyle w:val="Caption"/>
                            </w:pPr>
                            <w:bookmarkStart w:id="4" w:name="_Hlk503292048"/>
                            <w:r>
                              <w:t xml:space="preserve">Figure </w:t>
                            </w:r>
                            <w:fldSimple w:instr=" SEQ Figure \* ARABIC ">
                              <w:r w:rsidR="00186E80">
                                <w:rPr>
                                  <w:noProof/>
                                </w:rPr>
                                <w:t>1</w:t>
                              </w:r>
                            </w:fldSimple>
                            <w:bookmarkStart w:id="5" w:name="_Hlk503292484"/>
                            <w:r w:rsidRPr="00EC24E4">
                              <w:t xml:space="preserve">. </w:t>
                            </w:r>
                            <w:bookmarkStart w:id="6" w:name="_Hlk503292173"/>
                            <w:r w:rsidRPr="00EC24E4">
                              <w:t xml:space="preserve">Image of CT scan of Pharaoh Tutankhamun's </w:t>
                            </w:r>
                            <w:proofErr w:type="gramStart"/>
                            <w:r w:rsidRPr="00EC24E4">
                              <w:t xml:space="preserve">skull </w:t>
                            </w:r>
                            <w:r w:rsidR="00B26ACD">
                              <w:t xml:space="preserve"> after</w:t>
                            </w:r>
                            <w:proofErr w:type="gramEnd"/>
                            <w:r w:rsidR="00B26ACD">
                              <w:t xml:space="preserve"> </w:t>
                            </w:r>
                            <w:r w:rsidRPr="00EC24E4">
                              <w:t>Hawass, Z and Saleem, S.N</w:t>
                            </w:r>
                            <w:r w:rsidR="00B26ACD">
                              <w:t>. 2016.</w:t>
                            </w:r>
                            <w:r w:rsidRPr="00EC24E4">
                              <w:t xml:space="preserve"> </w:t>
                            </w:r>
                            <w:bookmarkEnd w:id="4"/>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8C28CCD" id="_x0000_t202" coordsize="21600,21600" o:spt="202" path="m,l,21600r21600,l21600,xe">
                <v:stroke joinstyle="miter"/>
                <v:path gradientshapeok="t" o:connecttype="rect"/>
              </v:shapetype>
              <v:shape id="Text Box 2" o:spid="_x0000_s1026" type="#_x0000_t202" style="position:absolute;margin-left:106.3pt;margin-top:42.85pt;width:157.5pt;height:.05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" stroked="f">
                <v:textbox style="mso-fit-shape-to-text:t" inset="0,0,0,0">
                  <w:txbxContent>
                    <w:p w14:paraId="51F147F3" w14:textId="0AA34256" w:rsidR="00EC24E4" w:rsidRPr="0012330A" w:rsidRDefault="00EC24E4" w:rsidP="00EC24E4">
                      <w:pPr>
                        <w:pStyle w:val="Caption"/>
                      </w:pPr>
                      <w:bookmarkStart w:id="7" w:name="_Hlk503292048"/>
                      <w:r>
                        <w:t xml:space="preserve">Figure </w:t>
                      </w:r>
                      <w:fldSimple w:instr=" SEQ Figure \* ARABIC ">
                        <w:r w:rsidR="00186E80">
                          <w:rPr>
                            <w:noProof/>
                          </w:rPr>
                          <w:t>1</w:t>
                        </w:r>
                      </w:fldSimple>
                      <w:bookmarkStart w:id="8" w:name="_Hlk503292484"/>
                      <w:r w:rsidRPr="00EC24E4">
                        <w:t xml:space="preserve">. </w:t>
                      </w:r>
                      <w:bookmarkStart w:id="9" w:name="_Hlk503292173"/>
                      <w:r w:rsidRPr="00EC24E4">
                        <w:t xml:space="preserve">Image of CT scan of Pharaoh Tutankhamun's </w:t>
                      </w:r>
                      <w:proofErr w:type="gramStart"/>
                      <w:r w:rsidRPr="00EC24E4">
                        <w:t xml:space="preserve">skull </w:t>
                      </w:r>
                      <w:r w:rsidR="00B26ACD">
                        <w:t xml:space="preserve"> after</w:t>
                      </w:r>
                      <w:proofErr w:type="gramEnd"/>
                      <w:r w:rsidR="00B26ACD">
                        <w:t xml:space="preserve"> </w:t>
                      </w:r>
                      <w:r w:rsidRPr="00EC24E4">
                        <w:t>Hawass, Z and Saleem, S.N</w:t>
                      </w:r>
                      <w:r w:rsidR="00B26ACD">
                        <w:t>. 2016.</w:t>
                      </w:r>
                      <w:r w:rsidRPr="00EC24E4">
                        <w:t xml:space="preserve"> </w:t>
                      </w:r>
                      <w:bookmarkEnd w:id="7"/>
                      <w:bookmarkEnd w:id="8"/>
                      <w:bookmarkEnd w:id="9"/>
                    </w:p>
                  </w:txbxContent>
                </v:textbox>
                <w10:wrap type="through" anchorx="margin"/>
              </v:shape>
            </w:pict>
          </mc:Fallback>
        </mc:AlternateContent>
      </w:r>
      <w:r w:rsidR="003A0B44">
        <w:t xml:space="preserve">However, it is not possible to know whether or not this was done peri mortem or post mortem because there was no evidence of treatment found with the mummy to indicate that this injury was sustained </w:t>
      </w:r>
      <w:r w:rsidR="00304035">
        <w:t>very close to the end of the pharaoh</w:t>
      </w:r>
      <w:r w:rsidR="00357748">
        <w:t>’</w:t>
      </w:r>
      <w:r w:rsidR="00304035">
        <w:t>s</w:t>
      </w:r>
      <w:r w:rsidR="003A0B44">
        <w:t xml:space="preserve"> life,</w:t>
      </w:r>
      <w:r w:rsidR="00304035">
        <w:t xml:space="preserve"> or whether this was </w:t>
      </w:r>
      <w:r w:rsidR="00C22FFF">
        <w:t>done</w:t>
      </w:r>
      <w:r w:rsidR="00304035">
        <w:t xml:space="preserve"> after he was dead. </w:t>
      </w:r>
    </w:p>
    <w:p w14:paraId="279BD855" w14:textId="6174AFF7" w:rsidR="008C16B3" w:rsidRDefault="008C5D4F" w:rsidP="008C16B3">
      <w:r w:rsidRPr="008C5D4F">
        <w:t xml:space="preserve">After comparing the injuries lists from the Edwin Smith Papyrus to the list of injuries that I have garnered from the medical records of the Pharaoh Tutankhamun, I </w:t>
      </w:r>
      <w:r w:rsidRPr="008C5D4F">
        <w:lastRenderedPageBreak/>
        <w:t xml:space="preserve">have found that </w:t>
      </w:r>
      <w:r w:rsidR="00605143">
        <w:t>C</w:t>
      </w:r>
      <w:r w:rsidRPr="008C5D4F">
        <w:t xml:space="preserve">ase 11 from the Edwin Smith Papyrus is the only case that may be relevant to this pharaoh as it best matches the description given of the destroyed nasal septa. </w:t>
      </w:r>
      <w:r w:rsidR="00C22FFF">
        <w:t xml:space="preserve">Case 11’s title states ‘a broken nose’ </w:t>
      </w:r>
      <w:bookmarkStart w:id="10" w:name="_Hlk503104220"/>
      <w:r w:rsidR="00C22FFF">
        <w:t>(</w:t>
      </w:r>
      <w:r w:rsidR="00C22FFF" w:rsidRPr="00C22FFF">
        <w:t>Breasted, J.H. 1930</w:t>
      </w:r>
      <w:r w:rsidR="00C22FFF">
        <w:t xml:space="preserve">: 234) </w:t>
      </w:r>
      <w:bookmarkEnd w:id="10"/>
      <w:r w:rsidR="00C22FFF">
        <w:t>and also states that</w:t>
      </w:r>
      <w:r w:rsidR="008C16B3">
        <w:t xml:space="preserve"> ‘i</w:t>
      </w:r>
      <w:r w:rsidR="00C22FFF" w:rsidRPr="00C22FFF">
        <w:t>t is highly probable that the injury is a rupture between the cartilaginous tissue, especially the septum and the cartilagines laterals on the one hand and the nasal bones on the other</w:t>
      </w:r>
      <w:r w:rsidR="008C16B3">
        <w:t>’</w:t>
      </w:r>
      <w:r w:rsidR="00C22FFF">
        <w:t xml:space="preserve">. </w:t>
      </w:r>
      <w:r w:rsidR="00C22FFF" w:rsidRPr="00C22FFF">
        <w:t xml:space="preserve">(Breasted, J.H. 1930: 234) </w:t>
      </w:r>
      <w:r w:rsidR="00C22FFF">
        <w:t xml:space="preserve"> </w:t>
      </w:r>
    </w:p>
    <w:p w14:paraId="20C6FA1D" w14:textId="3FD4EE62" w:rsidR="008C16B3" w:rsidRDefault="008C16B3" w:rsidP="008C16B3">
      <w:r>
        <w:t>This is the same injury that was described on Pharaoh Tutankhamun’s skeletal records and the Papyrus describes the treatment for this</w:t>
      </w:r>
      <w:r w:rsidR="00357748">
        <w:t>:</w:t>
      </w:r>
    </w:p>
    <w:p w14:paraId="0C75FE15" w14:textId="77777777" w:rsidR="008C16B3" w:rsidRDefault="008C16B3" w:rsidP="00377049">
      <w:pPr>
        <w:ind w:left="720"/>
      </w:pPr>
      <w:r>
        <w:t xml:space="preserve">The process of setting seems to have been no more than the insertion of soft plugs or tampons, saturated with ointment, into the nostrils and the support of the nose in a normal position by binding on rolls of </w:t>
      </w:r>
      <w:r w:rsidR="00377049">
        <w:t xml:space="preserve">linen. </w:t>
      </w:r>
      <w:r>
        <w:t xml:space="preserve"> </w:t>
      </w:r>
      <w:bookmarkStart w:id="11" w:name="_Hlk503126903"/>
      <w:r w:rsidR="00377049" w:rsidRPr="00377049">
        <w:t>(Breasted, J.H. 1930: 234</w:t>
      </w:r>
      <w:r w:rsidR="00377049">
        <w:t xml:space="preserve">). </w:t>
      </w:r>
      <w:bookmarkEnd w:id="11"/>
    </w:p>
    <w:p w14:paraId="25A1336A" w14:textId="77777777" w:rsidR="004F344C" w:rsidRDefault="00377049" w:rsidP="008C16B3">
      <w:r>
        <w:t xml:space="preserve">The </w:t>
      </w:r>
      <w:r w:rsidR="001F2D23">
        <w:t>fact that this injury was treated with linen shows that any evidence of any treatment that the pharaoh received had he broken his nasal septa during his life may have either been thrown away by his embalmers or it may have disintegrated over time</w:t>
      </w:r>
      <w:r w:rsidR="009B640B">
        <w:t xml:space="preserve"> due to the weather conditions. </w:t>
      </w:r>
      <w:r w:rsidR="00970468">
        <w:t>Nonetheless, there is no evidence to suggest this. Case 12, however, is dismissed from being another Case that could verify this due to the break being to</w:t>
      </w:r>
      <w:r w:rsidR="00357748">
        <w:t>o</w:t>
      </w:r>
      <w:r w:rsidR="00970468">
        <w:t xml:space="preserve"> high up </w:t>
      </w:r>
      <w:r w:rsidR="004F344C">
        <w:t>the nose for it to have been of any assistance in proving this.</w:t>
      </w:r>
      <w:r w:rsidR="00D70C53">
        <w:t xml:space="preserve"> Due to this evidence it is possible that the Edwin Smith Papyrus or at least a copy of it may have been in circulation during the 18</w:t>
      </w:r>
      <w:r w:rsidR="00D70C53" w:rsidRPr="00D70C53">
        <w:rPr>
          <w:vertAlign w:val="superscript"/>
        </w:rPr>
        <w:t>th</w:t>
      </w:r>
      <w:r w:rsidR="00D70C53">
        <w:t xml:space="preserve"> Dynasty of Ancient Egypt during the pharaoh Tutankhamun’s reign. </w:t>
      </w:r>
    </w:p>
    <w:p w14:paraId="343E1D6F" w14:textId="77777777" w:rsidR="00AE7C05" w:rsidRDefault="00D70C53" w:rsidP="008C16B3">
      <w:r>
        <w:t xml:space="preserve">By looking at the skeletal records of the Pharaoh Amenhotep III and comparing them to the Edwin Smith Papyrus I have discerned that </w:t>
      </w:r>
      <w:r w:rsidR="00F83C58">
        <w:t>his body was in a very bad condition.</w:t>
      </w:r>
      <w:r w:rsidR="00D45F8F">
        <w:t xml:space="preserve"> The CT scans showed that ma</w:t>
      </w:r>
      <w:r w:rsidR="003D2F5F">
        <w:t>n</w:t>
      </w:r>
      <w:r w:rsidR="00D45F8F">
        <w:t xml:space="preserve">y of the pharaoh’s </w:t>
      </w:r>
      <w:r w:rsidR="00193E6E">
        <w:t>‘</w:t>
      </w:r>
      <w:r w:rsidR="003D2F5F">
        <w:t>facial bones were broken</w:t>
      </w:r>
      <w:r w:rsidR="00193E6E">
        <w:t xml:space="preserve">’ </w:t>
      </w:r>
      <w:r w:rsidR="00193E6E" w:rsidRPr="008C5D4F">
        <w:t xml:space="preserve">(Hawass. Z and Saleem S.N. 2016: </w:t>
      </w:r>
      <w:r w:rsidR="00193E6E">
        <w:t>75</w:t>
      </w:r>
      <w:r w:rsidR="00193E6E" w:rsidRPr="008C5D4F">
        <w:t>).</w:t>
      </w:r>
      <w:r w:rsidR="003D2F5F">
        <w:t xml:space="preserve"> </w:t>
      </w:r>
      <w:r w:rsidR="000B5B7F">
        <w:t>The C</w:t>
      </w:r>
      <w:r w:rsidR="00193E6E">
        <w:t>T</w:t>
      </w:r>
      <w:r w:rsidR="000B5B7F">
        <w:t xml:space="preserve"> Scans also noted that ‘the posterior two-fifths of the skull is filled with a resin- like material’</w:t>
      </w:r>
      <w:r w:rsidR="00193E6E">
        <w:t xml:space="preserve"> </w:t>
      </w:r>
      <w:r w:rsidR="00193E6E" w:rsidRPr="008C5D4F">
        <w:t xml:space="preserve">(Hawass. Z and Saleem S.N. 2016: </w:t>
      </w:r>
      <w:r w:rsidR="00193E6E">
        <w:t>75</w:t>
      </w:r>
      <w:r w:rsidR="00193E6E" w:rsidRPr="008C5D4F">
        <w:t>)</w:t>
      </w:r>
      <w:r w:rsidR="00193E6E">
        <w:t xml:space="preserve"> </w:t>
      </w:r>
      <w:r w:rsidR="000B5B7F">
        <w:t xml:space="preserve">and that </w:t>
      </w:r>
      <w:r w:rsidR="003F5783">
        <w:t>they</w:t>
      </w:r>
      <w:r w:rsidR="000B5B7F">
        <w:t xml:space="preserve"> ‘</w:t>
      </w:r>
      <w:r w:rsidR="00193E6E">
        <w:t xml:space="preserve">are filled with a heterogeneous material, likely linen impregnated with resin’ </w:t>
      </w:r>
      <w:r w:rsidR="00193E6E" w:rsidRPr="00193E6E">
        <w:t xml:space="preserve">(Hawass. Z and Saleem S.N. 2016: </w:t>
      </w:r>
      <w:r w:rsidR="00193E6E">
        <w:t>75</w:t>
      </w:r>
      <w:r w:rsidR="00193E6E" w:rsidRPr="00193E6E">
        <w:t>).</w:t>
      </w:r>
      <w:r w:rsidR="00193E6E">
        <w:t xml:space="preserve"> The CT scans also showed that there was a ‘moderate density packing of comparable widths in a small reserved part in the lower face overlaying the jaws bilaterally’</w:t>
      </w:r>
      <w:r w:rsidR="00193E6E" w:rsidRPr="00193E6E">
        <w:t xml:space="preserve"> </w:t>
      </w:r>
      <w:bookmarkStart w:id="12" w:name="_Hlk503119480"/>
      <w:r w:rsidR="00193E6E" w:rsidRPr="00193E6E">
        <w:t xml:space="preserve">(Hawass. Z and Saleem S.N. 2016: </w:t>
      </w:r>
      <w:r w:rsidR="00193E6E">
        <w:t>75</w:t>
      </w:r>
      <w:r w:rsidR="00193E6E" w:rsidRPr="00193E6E">
        <w:t>)</w:t>
      </w:r>
      <w:r w:rsidR="00193E6E">
        <w:t xml:space="preserve">. </w:t>
      </w:r>
      <w:bookmarkEnd w:id="12"/>
      <w:r w:rsidR="00193E6E">
        <w:t xml:space="preserve">The scans also indicate that the pharaoh ‘has multiple missing teeth’. </w:t>
      </w:r>
      <w:r w:rsidR="00193E6E" w:rsidRPr="00193E6E">
        <w:t>(Hawass. Z and Saleem S.N. 2016: 75).</w:t>
      </w:r>
    </w:p>
    <w:p w14:paraId="4DFC0071" w14:textId="77777777" w:rsidR="003F5783" w:rsidRDefault="003F5783" w:rsidP="008C16B3">
      <w:r>
        <w:t>The</w:t>
      </w:r>
      <w:r w:rsidR="00AE7C05">
        <w:t xml:space="preserve"> facial bones that were shown by the to be broken are the ‘left Zygomatic arch, the medial walls of both maxillary antra, and the front part of the alveolar maxilla’ </w:t>
      </w:r>
      <w:bookmarkStart w:id="13" w:name="_Hlk503124167"/>
      <w:r w:rsidR="00AE7C05" w:rsidRPr="00AE7C05">
        <w:t xml:space="preserve">(Hawass. Z and Saleem S.N. 2016: </w:t>
      </w:r>
      <w:r w:rsidR="00AE7C05">
        <w:t>7</w:t>
      </w:r>
      <w:r w:rsidR="00AE7C05" w:rsidRPr="00AE7C05">
        <w:t>5)</w:t>
      </w:r>
      <w:bookmarkEnd w:id="13"/>
      <w:r w:rsidR="00AE7C05" w:rsidRPr="00AE7C05">
        <w:t xml:space="preserve">. </w:t>
      </w:r>
      <w:r w:rsidR="00AE7C05">
        <w:t xml:space="preserve"> </w:t>
      </w:r>
    </w:p>
    <w:p w14:paraId="57A9D613" w14:textId="66CA0116" w:rsidR="003F5783" w:rsidRDefault="003F5783" w:rsidP="008C16B3">
      <w:r w:rsidRPr="003F5783">
        <w:t xml:space="preserve">The first </w:t>
      </w:r>
      <w:r w:rsidR="00860674">
        <w:t xml:space="preserve">set of </w:t>
      </w:r>
      <w:r w:rsidRPr="003F5783">
        <w:t>CT scan findings that I am going to address</w:t>
      </w:r>
      <w:r>
        <w:t xml:space="preserve"> is the broken left zygomatic arch. The Zygomatic arch is described as</w:t>
      </w:r>
      <w:r w:rsidR="00357748">
        <w:t>:</w:t>
      </w:r>
    </w:p>
    <w:p w14:paraId="29868DBE" w14:textId="77777777" w:rsidR="00860674" w:rsidRDefault="003F5783" w:rsidP="00860674">
      <w:pPr>
        <w:ind w:left="720"/>
      </w:pPr>
      <w:r w:rsidRPr="003F5783">
        <w:t>small and quadrangular, and is situated at the upper and lateral part of the face: it forms the prominence of the cheek</w:t>
      </w:r>
      <w:r w:rsidR="00860674">
        <w:t xml:space="preserve">. </w:t>
      </w:r>
      <w:bookmarkStart w:id="14" w:name="_Hlk503123169"/>
      <w:r w:rsidR="00860674">
        <w:t>(</w:t>
      </w:r>
      <w:r w:rsidR="00860674" w:rsidRPr="00860674">
        <w:t>Grey, H. 2000</w:t>
      </w:r>
      <w:r w:rsidR="00860674">
        <w:t xml:space="preserve">). </w:t>
      </w:r>
      <w:bookmarkEnd w:id="14"/>
    </w:p>
    <w:p w14:paraId="29F868A6" w14:textId="7060A330" w:rsidR="006F1A53" w:rsidRDefault="00860674" w:rsidP="00860674">
      <w:r>
        <w:t>This basically translates to the left cheek bone has been broken. The C</w:t>
      </w:r>
      <w:r w:rsidR="00C67120">
        <w:t>T</w:t>
      </w:r>
      <w:r>
        <w:t xml:space="preserve"> scans also show that the </w:t>
      </w:r>
      <w:r w:rsidR="00C3700F">
        <w:t>medial walls of both the maxillary antra were broken</w:t>
      </w:r>
      <w:r w:rsidR="00CE226E">
        <w:t>:</w:t>
      </w:r>
    </w:p>
    <w:p w14:paraId="39D36BBE" w14:textId="77777777" w:rsidR="00860674" w:rsidRDefault="006F1A53" w:rsidP="006F1A53">
      <w:pPr>
        <w:ind w:left="720"/>
      </w:pPr>
      <w:r w:rsidRPr="006F1A53">
        <w:t>The maxillary sinus is a large pyramidal cavity, within the body of the maxilla: its apex, directed lateralward, is formed by the zygomatic process; its base, directed medialward, by the lateral wall of the nose. Its walls are everywhere exceedingly thin, and correspond to the nasal orbital, anterior, and infratemporal surfaces of the body of the bone. (Grey, H. 2000).</w:t>
      </w:r>
    </w:p>
    <w:p w14:paraId="7ED91DC7" w14:textId="77777777" w:rsidR="00BF0B02" w:rsidRDefault="006F1A53" w:rsidP="006F1A53">
      <w:r>
        <w:lastRenderedPageBreak/>
        <w:t>This means that the</w:t>
      </w:r>
      <w:r w:rsidR="00BF0B02">
        <w:t xml:space="preserve"> maxillary antra </w:t>
      </w:r>
      <w:proofErr w:type="gramStart"/>
      <w:r w:rsidR="00BF0B02">
        <w:t>is</w:t>
      </w:r>
      <w:proofErr w:type="gramEnd"/>
      <w:r w:rsidR="00BF0B02">
        <w:t xml:space="preserve"> one of the nasal sinuses and lies within the middle of the nose. The final part of this CT scan shows that the front part of the alveolar maxillae was broken, which basically means that;</w:t>
      </w:r>
    </w:p>
    <w:p w14:paraId="6A585F9D" w14:textId="77777777" w:rsidR="00BF0B02" w:rsidRDefault="00BF0B02" w:rsidP="00BF0B02">
      <w:pPr>
        <w:ind w:left="720"/>
      </w:pPr>
      <w:r w:rsidRPr="00BF0B02">
        <w:t>The alveolar process is the thickest and most spongy part of the bone. It is broader behind than in front, and excavated into deep cavities for the reception of the teeth. (Grey, H. 2000).</w:t>
      </w:r>
    </w:p>
    <w:p w14:paraId="5B5901D8" w14:textId="77777777" w:rsidR="00C67120" w:rsidRDefault="00C67120" w:rsidP="00BF0B02">
      <w:r>
        <w:t>Moreo</w:t>
      </w:r>
      <w:r w:rsidRPr="00C67120">
        <w:t>ver, after comparing the pharaoh’s skeletal records</w:t>
      </w:r>
      <w:r>
        <w:t xml:space="preserve"> for this group of injuries </w:t>
      </w:r>
      <w:r w:rsidRPr="00C67120">
        <w:t>with the Edwin Smith Papyrus there w</w:t>
      </w:r>
      <w:r w:rsidR="00027FE5">
        <w:t>ere minor instances</w:t>
      </w:r>
      <w:r w:rsidRPr="00C67120">
        <w:t xml:space="preserve"> that could be learned about the treatment of brain disorders and brain injuries in Ancient Egypt from either source.</w:t>
      </w:r>
    </w:p>
    <w:p w14:paraId="00A8A652" w14:textId="77777777" w:rsidR="00BF0B02" w:rsidRDefault="00BF0B02" w:rsidP="00BF0B02">
      <w:r>
        <w:t>All of th</w:t>
      </w:r>
      <w:r w:rsidR="00C67120">
        <w:t>ese injuries</w:t>
      </w:r>
      <w:r>
        <w:t xml:space="preserve"> could have occurred just before the pharaoh died as he could have had an accident, however, there is no evidence of this </w:t>
      </w:r>
      <w:r w:rsidR="00C67120">
        <w:t xml:space="preserve">incident happening. Also, many archaeologists and Egyptologists, such as Hawass and Saleem, have indicated that these ‘bones were broken post mortem’ </w:t>
      </w:r>
      <w:r w:rsidR="00C67120" w:rsidRPr="00C67120">
        <w:t>(Hawass. Z and Saleem S.N. 2016: 75)</w:t>
      </w:r>
      <w:r w:rsidR="00C67120">
        <w:t xml:space="preserve"> </w:t>
      </w:r>
    </w:p>
    <w:p w14:paraId="61014C03" w14:textId="77777777" w:rsidR="00DD3630" w:rsidRDefault="00C67120" w:rsidP="006F1A53">
      <w:r>
        <w:t>After comparing the list of injuries gathered from the CT scans with the list of injuries</w:t>
      </w:r>
      <w:r w:rsidR="00886ABE">
        <w:t xml:space="preserve"> with the Edwin Smith Papyrus</w:t>
      </w:r>
      <w:r w:rsidR="00AD4372">
        <w:t>, it has been found that the case</w:t>
      </w:r>
      <w:r w:rsidR="00DD3630">
        <w:t>s</w:t>
      </w:r>
      <w:r w:rsidR="00AD4372">
        <w:t xml:space="preserve"> </w:t>
      </w:r>
      <w:r w:rsidR="00DD3630">
        <w:t xml:space="preserve">from the Edwin Smith Papyrus </w:t>
      </w:r>
      <w:r w:rsidR="00AD4372">
        <w:t xml:space="preserve">that best refer to this </w:t>
      </w:r>
      <w:r w:rsidR="00DD3630">
        <w:t xml:space="preserve">are the cases 15, 16 and 17 and this is because it doesn’t describe the type of break that occurred and so it does not narrow them down further and so it could be any type of break. </w:t>
      </w:r>
      <w:r w:rsidR="00761EF1">
        <w:t xml:space="preserve">It also states in Case 15 that ‘injuries in this region </w:t>
      </w:r>
      <w:r w:rsidR="00E73A13">
        <w:t xml:space="preserve">are treated in the three cases 15, 16 and 17: Case 15 discussing a ‘perforation’, Case 16 a ‘split’ and Case 17 a ‘Smash’ </w:t>
      </w:r>
      <w:r w:rsidR="00E73A13" w:rsidRPr="00E73A13">
        <w:t xml:space="preserve">(Breasted, J.H. 1930: </w:t>
      </w:r>
      <w:r w:rsidR="00E73A13">
        <w:t>262</w:t>
      </w:r>
      <w:r w:rsidR="00E73A13" w:rsidRPr="00E73A13">
        <w:t>).</w:t>
      </w:r>
    </w:p>
    <w:p w14:paraId="09CE0016" w14:textId="1E575221" w:rsidR="00E73A13" w:rsidRDefault="00DD3630" w:rsidP="006F1A53">
      <w:r>
        <w:t xml:space="preserve">Case 15 is one of the cases due to the fact that it refers to both the zygoma (zygomatic) and the Maxilla when it states ‘Perforation of the bone in the region of the Maxilla and the Zygoma’ </w:t>
      </w:r>
      <w:bookmarkStart w:id="15" w:name="_Hlk503127717"/>
      <w:r w:rsidR="00761EF1" w:rsidRPr="00377049">
        <w:t xml:space="preserve">(Breasted, J.H. </w:t>
      </w:r>
      <w:r w:rsidR="00CE2448">
        <w:t>1930</w:t>
      </w:r>
      <w:r w:rsidR="00761EF1" w:rsidRPr="00377049">
        <w:t>: 2</w:t>
      </w:r>
      <w:r w:rsidR="00761EF1">
        <w:t xml:space="preserve">62). </w:t>
      </w:r>
      <w:bookmarkEnd w:id="15"/>
      <w:r w:rsidR="00761EF1">
        <w:t xml:space="preserve">This title translates to the case being about a hole in the bone in the region of the maxilla and the zygoma. </w:t>
      </w:r>
      <w:r w:rsidR="00D465C6">
        <w:t xml:space="preserve">Breasted also writes that ‘find there is a swelling, protruding and black (and) diseased tissue upon his cheek’ </w:t>
      </w:r>
      <w:r w:rsidR="00D465C6" w:rsidRPr="00D465C6">
        <w:t>(Breasted, J.H. 1930: 26</w:t>
      </w:r>
      <w:r w:rsidR="00D465C6">
        <w:t xml:space="preserve">3) indicating that the wound could become infected and dangerous. This could possibly have led to a brain injury due to the placement of the wound had the pharaoh sustained a wound such as this whist he was alive, however, if the wound had been sustained past mortem there would have been no need to worry over </w:t>
      </w:r>
      <w:r w:rsidR="00CE2448">
        <w:t xml:space="preserve">the possibility that it may have caused harm to the brain. </w:t>
      </w:r>
    </w:p>
    <w:p w14:paraId="3EE607A3" w14:textId="77777777" w:rsidR="00CE2448" w:rsidRDefault="00CE2448" w:rsidP="006F1A53">
      <w:r>
        <w:t>The suggested treatment for Case 15 could have been more dangerous than the case itself</w:t>
      </w:r>
      <w:r w:rsidR="00B46D59">
        <w:t>,</w:t>
      </w:r>
      <w:r>
        <w:t xml:space="preserve"> as Breasted states in his book that you should ‘bind it with </w:t>
      </w:r>
      <w:proofErr w:type="spellStart"/>
      <w:r>
        <w:t>ymrw</w:t>
      </w:r>
      <w:proofErr w:type="spellEnd"/>
      <w:r>
        <w:t xml:space="preserve"> and treat it afterward with grease and honey’ (Breasted, J.H. 1930: 264) as the ingredient </w:t>
      </w:r>
      <w:proofErr w:type="spellStart"/>
      <w:r>
        <w:t>ymrw</w:t>
      </w:r>
      <w:proofErr w:type="spellEnd"/>
      <w:r>
        <w:t xml:space="preserve"> has never been identified and may have been a poison. </w:t>
      </w:r>
    </w:p>
    <w:p w14:paraId="19BFC22C" w14:textId="46616558" w:rsidR="00FE5848" w:rsidRDefault="00CE2448" w:rsidP="006F1A53">
      <w:r>
        <w:t xml:space="preserve">Case 16 is of similar thinking </w:t>
      </w:r>
      <w:r w:rsidR="000F2693">
        <w:t xml:space="preserve">to Case 15, The exception being that Case 16 is regarding a ‘split of the bone in the region of the zygoma or the maxilla’ </w:t>
      </w:r>
      <w:bookmarkStart w:id="16" w:name="_Hlk503131890"/>
      <w:r w:rsidR="000F2693">
        <w:t xml:space="preserve">(Breasted, J.H. 1930: 265). </w:t>
      </w:r>
      <w:bookmarkEnd w:id="16"/>
      <w:r w:rsidR="000F2693">
        <w:t>This case also seems to have been less dangerous than Case 15 with no signs of infection inside and also seems to have a slightly more advanced method of treating this wound. The treatment for Case 16 is described as ‘bind it with fresh meat the first day. His treatment is sitting until swelling has reduced.</w:t>
      </w:r>
      <w:r w:rsidR="00FE5848">
        <w:t>.</w:t>
      </w:r>
      <w:r w:rsidR="000F2693">
        <w:t>.</w:t>
      </w:r>
      <w:r w:rsidR="00FE5848">
        <w:t xml:space="preserve">treat it afterward with grease, honey and lint every day until he recovers’ </w:t>
      </w:r>
      <w:bookmarkStart w:id="17" w:name="_Hlk503170559"/>
      <w:r w:rsidR="00FE5848">
        <w:t xml:space="preserve">(Breasted, J.H. 1930: 266). </w:t>
      </w:r>
      <w:bookmarkEnd w:id="17"/>
      <w:r w:rsidR="00FE5848">
        <w:t xml:space="preserve">This type of treatment towards the swelling of the injury shows that the </w:t>
      </w:r>
      <w:r w:rsidR="00B46D59">
        <w:t>p</w:t>
      </w:r>
      <w:r w:rsidR="00FE5848">
        <w:t xml:space="preserve">hysicians at the time had gained a slightly better understanding of how dangerous wounds to the face and head could be and took great care with them. This is shown through the fact that the injured was not allowed to move whilst the swelling was being healed. This also shows that if the pharaoh had sustained such an injury there would have been evidence of the treatment upon his person, even after his mummification. </w:t>
      </w:r>
    </w:p>
    <w:p w14:paraId="6C88D02C" w14:textId="2179B304" w:rsidR="00EE5C3F" w:rsidRDefault="00875150" w:rsidP="006F1A53">
      <w:r>
        <w:lastRenderedPageBreak/>
        <w:t>Case 17 is the more likely of what may have happened to the pharaoh</w:t>
      </w:r>
      <w:r w:rsidR="00B46D59">
        <w:t>’</w:t>
      </w:r>
      <w:r>
        <w:t>s fac</w:t>
      </w:r>
      <w:r w:rsidR="00027FE5">
        <w:t>ial bones</w:t>
      </w:r>
      <w:r w:rsidR="00E86C8C">
        <w:t xml:space="preserve"> and is the most serious of all of the injuries</w:t>
      </w:r>
      <w:r w:rsidR="00B46D59">
        <w:t>,</w:t>
      </w:r>
      <w:r w:rsidR="00EE5C3F">
        <w:t xml:space="preserve"> and this is shown through the examination when the hieroglyphs state</w:t>
      </w:r>
      <w:r w:rsidR="00B46D59">
        <w:t>:</w:t>
      </w:r>
    </w:p>
    <w:p w14:paraId="57A71F0B" w14:textId="77777777" w:rsidR="00F516C9" w:rsidRDefault="00EE5C3F" w:rsidP="00F516C9">
      <w:pPr>
        <w:ind w:left="720"/>
      </w:pPr>
      <w:r>
        <w:t xml:space="preserve">If thou examinest a man having a smash in his cheek, thou </w:t>
      </w:r>
      <w:proofErr w:type="spellStart"/>
      <w:r>
        <w:t>shouldst</w:t>
      </w:r>
      <w:proofErr w:type="spellEnd"/>
      <w:r>
        <w:t xml:space="preserve"> </w:t>
      </w:r>
      <w:r w:rsidR="00027FE5">
        <w:t xml:space="preserve">place thy hand on his cheek at the point of that smash. Should it crepitate under thy fingers, while he discharges blood from his nostril, and from his ear on the side of him having that injury; and at the same time discharges blood from his mouth, while it is painful when he opens his mouth because of it </w:t>
      </w:r>
      <w:bookmarkStart w:id="18" w:name="_Hlk503171446"/>
      <w:r w:rsidR="00027FE5" w:rsidRPr="00027FE5">
        <w:t>(Breasted, J.H. 1930: 26</w:t>
      </w:r>
      <w:r w:rsidR="00027FE5">
        <w:t>8</w:t>
      </w:r>
      <w:r w:rsidR="00027FE5" w:rsidRPr="00027FE5">
        <w:t>).</w:t>
      </w:r>
      <w:r w:rsidR="00027FE5">
        <w:t xml:space="preserve"> </w:t>
      </w:r>
      <w:bookmarkEnd w:id="18"/>
    </w:p>
    <w:p w14:paraId="415EDAF6" w14:textId="77777777" w:rsidR="007771EC" w:rsidRDefault="00027FE5" w:rsidP="006F1A53">
      <w:r>
        <w:t xml:space="preserve">This describes most of the findings upon the pharaoh Amenhotep III’ </w:t>
      </w:r>
      <w:r w:rsidR="00BC214A">
        <w:t xml:space="preserve">facial </w:t>
      </w:r>
      <w:r>
        <w:t xml:space="preserve">scans whilst also showing the seriousness of the injury. </w:t>
      </w:r>
      <w:r w:rsidR="00BC214A">
        <w:t xml:space="preserve">Therefore, there is no evidence to prove that the pharaoh was ever treated for this type of injury as the translation for the treatment of this type injury can attest to, as it states that ‘thou </w:t>
      </w:r>
      <w:proofErr w:type="spellStart"/>
      <w:r w:rsidR="00BC214A">
        <w:t>shouldst</w:t>
      </w:r>
      <w:proofErr w:type="spellEnd"/>
      <w:r w:rsidR="00BC214A">
        <w:t xml:space="preserve"> bind with fresh meat the first day. His relief is sitting until the swelling is reduced. Thou shalt treat it afterward with grease, honey</w:t>
      </w:r>
      <w:r w:rsidR="00F516C9">
        <w:t xml:space="preserve"> and lint every day until he recovers’. </w:t>
      </w:r>
      <w:r w:rsidR="00F516C9" w:rsidRPr="00F516C9">
        <w:t>(Breasted, J.H. 1930: 26</w:t>
      </w:r>
      <w:r w:rsidR="00F516C9">
        <w:t>9</w:t>
      </w:r>
      <w:r w:rsidR="00F516C9" w:rsidRPr="00F516C9">
        <w:t xml:space="preserve">). </w:t>
      </w:r>
      <w:r w:rsidR="00F516C9">
        <w:t>This type of treatment for an injury such as this makes it difficult to determine if the injuries caused to the Pharaoh’s skeletal records</w:t>
      </w:r>
      <w:r w:rsidR="00B46D59">
        <w:t xml:space="preserve"> were</w:t>
      </w:r>
      <w:r w:rsidR="00F516C9">
        <w:t xml:space="preserve"> due to the fact that the lint would have either disintegrated over time due to the Egyptian weather or it would have been removed from the Pharaoh’s mummy by the embalmers, and the honey and the grease would have been absorbed into the skin or washed away during the cleansing process of the mummification ceremony. The same would have possibly happened to any traces of the meat that would have remained, however, with this type of treatment being shown towards the Egyptian people by the physicians, </w:t>
      </w:r>
      <w:r w:rsidR="007771EC">
        <w:t>it</w:t>
      </w:r>
      <w:r w:rsidR="00F516C9">
        <w:t xml:space="preserve"> shows that they are beginning to gain a minor understanding of the severity of brain injuries and </w:t>
      </w:r>
      <w:r w:rsidR="007771EC">
        <w:t xml:space="preserve">they also seem to be gradually increasing their knowledge of how to treat their brain injuries effectively. This is proven by the statement about the meat used a swelling reducer in the above quote written about the treatment of the injury. </w:t>
      </w:r>
    </w:p>
    <w:p w14:paraId="6F02F3C5" w14:textId="77777777" w:rsidR="007771EC" w:rsidRDefault="007771EC" w:rsidP="006F1A53">
      <w:r>
        <w:t xml:space="preserve">After comparing the scans of the pharaoh Amenhotep III with the Edwin Smith Papyrus it has been determined that </w:t>
      </w:r>
      <w:r w:rsidR="0066728E">
        <w:t xml:space="preserve">the Edwin Smith Papyrus may have been in circulation during the reign of Amenhotep III due to the injuries from both the Edwin Smith Papyrus and scans of the Pharaoh Amenhotep III showing similar characteristics in the diagnosis. However, after comparing the injuries discovered on and in these two sources, it has also been shown that whilst the Egyptian doctors originally did of know how to treat brain injuries or disorders, they were slowly gaining an understanding of them and treating them appropriately.   </w:t>
      </w:r>
    </w:p>
    <w:p w14:paraId="5F4EB5B0" w14:textId="77777777" w:rsidR="007517E1" w:rsidRDefault="00240F6E" w:rsidP="006F1A53">
      <w:pPr>
        <w:rPr>
          <w:rFonts w:ascii="Calibri" w:eastAsia="Calibri" w:hAnsi="Calibri" w:cs="Times New Roman"/>
        </w:rPr>
      </w:pPr>
      <w:r>
        <w:t xml:space="preserve">Further scans of Amenhotep III’s skull shows that </w:t>
      </w:r>
      <w:r w:rsidR="00951071">
        <w:t xml:space="preserve">‘the orbits contain atrophic eye globes and are filled with heterogeneous </w:t>
      </w:r>
      <w:r w:rsidR="00CC5A23">
        <w:t>material, likely linen impregnated with resin’ (</w:t>
      </w:r>
      <w:r w:rsidR="00CC5A23" w:rsidRPr="006F6AD7">
        <w:rPr>
          <w:rFonts w:ascii="Calibri" w:eastAsia="Calibri" w:hAnsi="Calibri" w:cs="Times New Roman"/>
        </w:rPr>
        <w:t>Hawass. Z and Saleem S.N. 2016</w:t>
      </w:r>
      <w:r w:rsidR="00CC5A23">
        <w:rPr>
          <w:rFonts w:ascii="Calibri" w:eastAsia="Calibri" w:hAnsi="Calibri" w:cs="Times New Roman"/>
        </w:rPr>
        <w:t xml:space="preserve">: 75).  This may have been placed post mortem due to a collapse in the skull when the brain was extracted from the skull during the mummification process. This makes the injuries above seem more convincing towards being peri mortem injuries, Therefore, seems realistic to believe that the treatments that the Edwin Smith Papyrus describes would have been applied to the pharaoh. </w:t>
      </w:r>
      <w:r w:rsidR="007517E1">
        <w:rPr>
          <w:rFonts w:ascii="Calibri" w:eastAsia="Calibri" w:hAnsi="Calibri" w:cs="Times New Roman"/>
        </w:rPr>
        <w:t>Nonetheless, it describes that the treatment applied is that it ‘was filled with</w:t>
      </w:r>
      <w:r w:rsidR="007517E1" w:rsidRPr="007517E1">
        <w:t xml:space="preserve"> </w:t>
      </w:r>
      <w:r w:rsidR="007517E1" w:rsidRPr="007517E1">
        <w:rPr>
          <w:rFonts w:ascii="Calibri" w:eastAsia="Calibri" w:hAnsi="Calibri" w:cs="Times New Roman"/>
        </w:rPr>
        <w:t>heterogeneous material, likely linen impregnated with resin’</w:t>
      </w:r>
      <w:r w:rsidR="007517E1">
        <w:rPr>
          <w:rFonts w:ascii="Calibri" w:eastAsia="Calibri" w:hAnsi="Calibri" w:cs="Times New Roman"/>
        </w:rPr>
        <w:t xml:space="preserve"> </w:t>
      </w:r>
      <w:bookmarkStart w:id="19" w:name="_Hlk503178777"/>
      <w:r w:rsidR="007517E1" w:rsidRPr="007517E1">
        <w:rPr>
          <w:rFonts w:ascii="Calibri" w:eastAsia="Calibri" w:hAnsi="Calibri" w:cs="Times New Roman"/>
        </w:rPr>
        <w:t>(Hawass. Z and Saleem S.N. 2016: 75).</w:t>
      </w:r>
      <w:r w:rsidR="007517E1">
        <w:rPr>
          <w:rFonts w:ascii="Calibri" w:eastAsia="Calibri" w:hAnsi="Calibri" w:cs="Times New Roman"/>
        </w:rPr>
        <w:t xml:space="preserve"> </w:t>
      </w:r>
      <w:bookmarkEnd w:id="19"/>
      <w:r w:rsidR="007517E1">
        <w:rPr>
          <w:rFonts w:ascii="Calibri" w:eastAsia="Calibri" w:hAnsi="Calibri" w:cs="Times New Roman"/>
        </w:rPr>
        <w:t xml:space="preserve">This implies that the type of material that was used to treat the wound was unable to be identified and therefore, the fact that it is listed as linen impregnated with resin is merely theory, at best. Many Archaeologists and Egyptologists believe that </w:t>
      </w:r>
      <w:r w:rsidR="00604B71">
        <w:rPr>
          <w:rFonts w:ascii="Calibri" w:eastAsia="Calibri" w:hAnsi="Calibri" w:cs="Times New Roman"/>
        </w:rPr>
        <w:t xml:space="preserve">the treatment was linen covered in resin because resin was readily available to the Egyptians at the time and was used to mainly seal the wounds upon a person or as a support if part of a person had caved in during the mummification process. </w:t>
      </w:r>
      <w:r w:rsidR="00B46D59">
        <w:rPr>
          <w:rFonts w:ascii="Calibri" w:eastAsia="Calibri" w:hAnsi="Calibri" w:cs="Times New Roman"/>
        </w:rPr>
        <w:t>REF this</w:t>
      </w:r>
    </w:p>
    <w:p w14:paraId="699D1B25" w14:textId="77777777" w:rsidR="007517E1" w:rsidRDefault="00CC5A23" w:rsidP="006F1A53">
      <w:r>
        <w:lastRenderedPageBreak/>
        <w:t xml:space="preserve">The Edwin Smith Papyrus does not list any injuries pertaining to the orbits and therefore it is more likely that this injury is post mortem and was accidently caused by the embalmers as the skull caved in during the embalming process. </w:t>
      </w:r>
    </w:p>
    <w:p w14:paraId="4B273E18" w14:textId="77777777" w:rsidR="00604B71" w:rsidRDefault="00CC5A23" w:rsidP="006F1A53">
      <w:r>
        <w:t xml:space="preserve">This also shows that by comparing this injury to the Edwin Smith Papyrus there is no sign that anything can be learned from this about the treatments of brain injuries and </w:t>
      </w:r>
      <w:r w:rsidR="007517E1">
        <w:t>disorders from the 18</w:t>
      </w:r>
      <w:r w:rsidR="007517E1" w:rsidRPr="007517E1">
        <w:rPr>
          <w:vertAlign w:val="superscript"/>
        </w:rPr>
        <w:t>th</w:t>
      </w:r>
      <w:r w:rsidR="007517E1">
        <w:t xml:space="preserve"> Dynasty of Ancient Egypt. However, it also shows that because this that this may not be the original Papyrus and may just be a copy </w:t>
      </w:r>
      <w:r w:rsidR="00604B71">
        <w:t xml:space="preserve">that was passed to a student who later edited it with his own findings. </w:t>
      </w:r>
    </w:p>
    <w:p w14:paraId="3B860EE3" w14:textId="28B02B0A" w:rsidR="008363C8" w:rsidRDefault="002243D2" w:rsidP="006F1A53">
      <w:pPr>
        <w:rPr>
          <w:rFonts w:ascii="Calibri" w:eastAsia="Calibri" w:hAnsi="Calibri" w:cs="Times New Roman"/>
        </w:rPr>
      </w:pPr>
      <w:r>
        <w:rPr>
          <w:noProof/>
        </w:rPr>
        <w:drawing>
          <wp:anchor distT="0" distB="0" distL="114300" distR="114300" simplePos="0" relativeHeight="251661312" behindDoc="0" locked="0" layoutInCell="1" allowOverlap="1" wp14:anchorId="38098F25" wp14:editId="0F0EE845">
            <wp:simplePos x="0" y="0"/>
            <wp:positionH relativeFrom="margin">
              <wp:posOffset>3790315</wp:posOffset>
            </wp:positionH>
            <wp:positionV relativeFrom="paragraph">
              <wp:posOffset>6985</wp:posOffset>
            </wp:positionV>
            <wp:extent cx="1857375" cy="2193925"/>
            <wp:effectExtent l="0" t="0" r="9525" b="0"/>
            <wp:wrapThrough wrapText="bothSides">
              <wp:wrapPolygon edited="0">
                <wp:start x="0" y="0"/>
                <wp:lineTo x="0" y="21381"/>
                <wp:lineTo x="21489" y="21381"/>
                <wp:lineTo x="2148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1634" t="18622" r="66263" b="33202"/>
                    <a:stretch/>
                  </pic:blipFill>
                  <pic:spPr bwMode="auto">
                    <a:xfrm>
                      <a:off x="0" y="0"/>
                      <a:ext cx="1857375" cy="219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4377EF1F" wp14:editId="049CA487">
                <wp:simplePos x="0" y="0"/>
                <wp:positionH relativeFrom="margin">
                  <wp:posOffset>3810000</wp:posOffset>
                </wp:positionH>
                <wp:positionV relativeFrom="paragraph">
                  <wp:posOffset>2200910</wp:posOffset>
                </wp:positionV>
                <wp:extent cx="1914525" cy="681990"/>
                <wp:effectExtent l="0" t="0" r="9525" b="3810"/>
                <wp:wrapThrough wrapText="bothSides">
                  <wp:wrapPolygon edited="0">
                    <wp:start x="0" y="0"/>
                    <wp:lineTo x="0" y="21117"/>
                    <wp:lineTo x="21493" y="21117"/>
                    <wp:lineTo x="21493"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1914525" cy="681990"/>
                        </a:xfrm>
                        <a:prstGeom prst="rect">
                          <a:avLst/>
                        </a:prstGeom>
                        <a:solidFill>
                          <a:prstClr val="white"/>
                        </a:solidFill>
                        <a:ln>
                          <a:noFill/>
                        </a:ln>
                      </wps:spPr>
                      <wps:txbx>
                        <w:txbxContent>
                          <w:p w14:paraId="7A81F32F" w14:textId="4ECB9F0F" w:rsidR="00186E80" w:rsidRPr="00A546E3" w:rsidRDefault="00186E80" w:rsidP="00186E80">
                            <w:pPr>
                              <w:pStyle w:val="Caption"/>
                              <w:rPr>
                                <w:noProof/>
                              </w:rPr>
                            </w:pPr>
                            <w:r>
                              <w:t xml:space="preserve">Figure </w:t>
                            </w:r>
                            <w:fldSimple w:instr=" SEQ Figure \* ARABIC ">
                              <w:r>
                                <w:rPr>
                                  <w:noProof/>
                                </w:rPr>
                                <w:t>2</w:t>
                              </w:r>
                            </w:fldSimple>
                            <w:r>
                              <w:t xml:space="preserve">. </w:t>
                            </w:r>
                            <w:bookmarkStart w:id="20" w:name="_Hlk503294492"/>
                            <w:r>
                              <w:t>CT Scan of the skull of Pharaoh Amenhotep III, showing the resin like substance</w:t>
                            </w:r>
                            <w:bookmarkEnd w:id="20"/>
                            <w:r>
                              <w:t xml:space="preserve"> (arrow) after</w:t>
                            </w:r>
                            <w:r w:rsidR="00B22E38">
                              <w:t xml:space="preserve"> </w:t>
                            </w:r>
                            <w:r w:rsidR="00B22E38" w:rsidRPr="00B22E38">
                              <w:t>Saleem, S.N and Hawass, Z. 2013.</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7EF1F" id="Text Box 4" o:spid="_x0000_s1027" type="#_x0000_t202" style="position:absolute;margin-left:300pt;margin-top:173.3pt;width:150.75pt;height:53.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" stroked="f">
                <v:textbox inset="0,0,0,0">
                  <w:txbxContent>
                    <w:p w14:paraId="7A81F32F" w14:textId="4ECB9F0F" w:rsidR="00186E80" w:rsidRPr="00A546E3" w:rsidRDefault="00186E80" w:rsidP="00186E80">
                      <w:pPr>
                        <w:pStyle w:val="Caption"/>
                        <w:rPr>
                          <w:noProof/>
                        </w:rPr>
                      </w:pPr>
                      <w:r>
                        <w:t xml:space="preserve">Figure </w:t>
                      </w:r>
                      <w:fldSimple w:instr=" SEQ Figure \* ARABIC ">
                        <w:r>
                          <w:rPr>
                            <w:noProof/>
                          </w:rPr>
                          <w:t>2</w:t>
                        </w:r>
                      </w:fldSimple>
                      <w:r>
                        <w:t xml:space="preserve">. </w:t>
                      </w:r>
                      <w:bookmarkStart w:id="21" w:name="_Hlk503294492"/>
                      <w:r>
                        <w:t>CT Scan of the skull of Pharaoh Amenhotep III, showing the resin like substance</w:t>
                      </w:r>
                      <w:bookmarkEnd w:id="21"/>
                      <w:r>
                        <w:t xml:space="preserve"> (arrow) after</w:t>
                      </w:r>
                      <w:r w:rsidR="00B22E38">
                        <w:t xml:space="preserve"> </w:t>
                      </w:r>
                      <w:r w:rsidR="00B22E38" w:rsidRPr="00B22E38">
                        <w:t>Saleem, S.N and Hawass, Z. 2013.</w:t>
                      </w:r>
                      <w:r>
                        <w:t xml:space="preserve"> </w:t>
                      </w:r>
                    </w:p>
                  </w:txbxContent>
                </v:textbox>
                <w10:wrap type="through" anchorx="margin"/>
              </v:shape>
            </w:pict>
          </mc:Fallback>
        </mc:AlternateContent>
      </w:r>
      <w:r w:rsidR="00604B71">
        <w:t xml:space="preserve">Further things that the scans have found </w:t>
      </w:r>
      <w:r w:rsidR="00F77FAE">
        <w:t>that came to the same conclusion as the orbital find is that</w:t>
      </w:r>
      <w:r w:rsidR="00186E80">
        <w:t xml:space="preserve"> </w:t>
      </w:r>
      <w:r w:rsidR="00F77FAE">
        <w:t xml:space="preserve">‘the posterior two-fifths of the skull </w:t>
      </w:r>
      <w:r w:rsidR="003E01F2">
        <w:t>is filled with resin-like material’</w:t>
      </w:r>
      <w:r w:rsidR="008363C8">
        <w:t xml:space="preserve"> </w:t>
      </w:r>
      <w:r w:rsidR="00B22E38">
        <w:t xml:space="preserve">(See image 2) </w:t>
      </w:r>
      <w:r w:rsidR="008363C8" w:rsidRPr="007517E1">
        <w:rPr>
          <w:rFonts w:ascii="Calibri" w:eastAsia="Calibri" w:hAnsi="Calibri" w:cs="Times New Roman"/>
        </w:rPr>
        <w:t>(Hawass. Z and Saleem S.N. 2016: 75).</w:t>
      </w:r>
      <w:r w:rsidR="008363C8">
        <w:rPr>
          <w:rFonts w:ascii="Calibri" w:eastAsia="Calibri" w:hAnsi="Calibri" w:cs="Times New Roman"/>
        </w:rPr>
        <w:t xml:space="preserve"> As this again could have been caused post mortem due to the mummification process. Many times, during the mummification process, the back of the skull collapses due to the removal of the brain. The skull </w:t>
      </w:r>
      <w:r w:rsidR="00FB7A8A">
        <w:rPr>
          <w:rFonts w:ascii="Calibri" w:eastAsia="Calibri" w:hAnsi="Calibri" w:cs="Times New Roman"/>
        </w:rPr>
        <w:t>cannot</w:t>
      </w:r>
      <w:r w:rsidR="008363C8">
        <w:rPr>
          <w:rFonts w:ascii="Calibri" w:eastAsia="Calibri" w:hAnsi="Calibri" w:cs="Times New Roman"/>
        </w:rPr>
        <w:t xml:space="preserve"> handle the brain having been removed and collapses in on itself due to the pressure that it is under. The skull is later filled with resin to make the skull appear as though nothing has happened to it and to add the little support that it needed. However, this does not tell us much about the way that the Ancient Egyptian doctors treated brain injuries or disorders during the 18</w:t>
      </w:r>
      <w:r w:rsidR="008363C8" w:rsidRPr="008363C8">
        <w:rPr>
          <w:rFonts w:ascii="Calibri" w:eastAsia="Calibri" w:hAnsi="Calibri" w:cs="Times New Roman"/>
          <w:vertAlign w:val="superscript"/>
        </w:rPr>
        <w:t>th</w:t>
      </w:r>
      <w:r w:rsidR="008363C8">
        <w:rPr>
          <w:rFonts w:ascii="Calibri" w:eastAsia="Calibri" w:hAnsi="Calibri" w:cs="Times New Roman"/>
        </w:rPr>
        <w:t xml:space="preserve"> Dynasty of Ancient Egypt.  </w:t>
      </w:r>
    </w:p>
    <w:p w14:paraId="20F5F116" w14:textId="32DBD3EC" w:rsidR="00B1438E" w:rsidRDefault="008363C8" w:rsidP="006F1A53">
      <w:pPr>
        <w:rPr>
          <w:rFonts w:ascii="Calibri" w:eastAsia="Calibri" w:hAnsi="Calibri" w:cs="Times New Roman"/>
        </w:rPr>
      </w:pPr>
      <w:r>
        <w:rPr>
          <w:rFonts w:ascii="Calibri" w:eastAsia="Calibri" w:hAnsi="Calibri" w:cs="Times New Roman"/>
        </w:rPr>
        <w:t>There are many cases of head wounds in the Edwin Smith Papyrus,</w:t>
      </w:r>
      <w:r w:rsidR="008922CF">
        <w:rPr>
          <w:rFonts w:ascii="Calibri" w:eastAsia="Calibri" w:hAnsi="Calibri" w:cs="Times New Roman"/>
        </w:rPr>
        <w:t xml:space="preserve"> however, the cases that I have found that best refer to this injury would be</w:t>
      </w:r>
      <w:r w:rsidR="00F85B71">
        <w:rPr>
          <w:rFonts w:ascii="Calibri" w:eastAsia="Calibri" w:hAnsi="Calibri" w:cs="Times New Roman"/>
        </w:rPr>
        <w:t xml:space="preserve"> </w:t>
      </w:r>
      <w:r w:rsidR="00CE7C89">
        <w:rPr>
          <w:rFonts w:ascii="Calibri" w:eastAsia="Calibri" w:hAnsi="Calibri" w:cs="Times New Roman"/>
        </w:rPr>
        <w:t xml:space="preserve">Cases 5, 6, 8 and 9. These </w:t>
      </w:r>
      <w:r w:rsidR="00B46D59">
        <w:rPr>
          <w:rFonts w:ascii="Calibri" w:eastAsia="Calibri" w:hAnsi="Calibri" w:cs="Times New Roman"/>
        </w:rPr>
        <w:t>c</w:t>
      </w:r>
      <w:r w:rsidR="00CE7C89">
        <w:rPr>
          <w:rFonts w:ascii="Calibri" w:eastAsia="Calibri" w:hAnsi="Calibri" w:cs="Times New Roman"/>
        </w:rPr>
        <w:t>ases would all be relevant due to the fact that their titles highlight the ‘</w:t>
      </w:r>
      <w:r w:rsidR="00D44632">
        <w:rPr>
          <w:rFonts w:ascii="Calibri" w:eastAsia="Calibri" w:hAnsi="Calibri" w:cs="Times New Roman"/>
        </w:rPr>
        <w:t>smashing his skull</w:t>
      </w:r>
      <w:bookmarkStart w:id="22" w:name="_Hlk503189402"/>
      <w:r w:rsidR="00D44632">
        <w:rPr>
          <w:rFonts w:ascii="Calibri" w:eastAsia="Calibri" w:hAnsi="Calibri" w:cs="Times New Roman"/>
        </w:rPr>
        <w:t>’ (Breasted, J. H. 1930: 15</w:t>
      </w:r>
      <w:bookmarkEnd w:id="22"/>
      <w:r w:rsidR="00D44632">
        <w:rPr>
          <w:rFonts w:ascii="Calibri" w:eastAsia="Calibri" w:hAnsi="Calibri" w:cs="Times New Roman"/>
        </w:rPr>
        <w:t xml:space="preserve">8) by using the words ‘compound comminuted fracture’ </w:t>
      </w:r>
      <w:bookmarkStart w:id="23" w:name="_Hlk503189890"/>
      <w:r w:rsidR="00D44632">
        <w:rPr>
          <w:rFonts w:ascii="Calibri" w:eastAsia="Calibri" w:hAnsi="Calibri" w:cs="Times New Roman"/>
        </w:rPr>
        <w:t xml:space="preserve">(Breasted, J. H. 1930: 156) </w:t>
      </w:r>
      <w:bookmarkEnd w:id="23"/>
      <w:r w:rsidR="00D44632">
        <w:rPr>
          <w:rFonts w:ascii="Calibri" w:eastAsia="Calibri" w:hAnsi="Calibri" w:cs="Times New Roman"/>
        </w:rPr>
        <w:t>in the titles of the cases. These cases show the advancement in treatments towards brain injuries during the time that this case was written due to the fact that it shows that the Egyptian Physician understands the seriousness of the wounds. This is shown in the translation of the diagnoses by the quote</w:t>
      </w:r>
      <w:r w:rsidR="00B1438E">
        <w:rPr>
          <w:rFonts w:ascii="Calibri" w:eastAsia="Calibri" w:hAnsi="Calibri" w:cs="Times New Roman"/>
        </w:rPr>
        <w:t xml:space="preserve"> ‘t</w:t>
      </w:r>
      <w:r w:rsidR="00D44632">
        <w:rPr>
          <w:rFonts w:ascii="Calibri" w:eastAsia="Calibri" w:hAnsi="Calibri" w:cs="Times New Roman"/>
        </w:rPr>
        <w:t xml:space="preserve">hou </w:t>
      </w:r>
      <w:proofErr w:type="spellStart"/>
      <w:r w:rsidR="00D44632">
        <w:rPr>
          <w:rFonts w:ascii="Calibri" w:eastAsia="Calibri" w:hAnsi="Calibri" w:cs="Times New Roman"/>
        </w:rPr>
        <w:t>shouldst</w:t>
      </w:r>
      <w:proofErr w:type="spellEnd"/>
      <w:r w:rsidR="00D44632">
        <w:rPr>
          <w:rFonts w:ascii="Calibri" w:eastAsia="Calibri" w:hAnsi="Calibri" w:cs="Times New Roman"/>
        </w:rPr>
        <w:t xml:space="preserve"> say regarding him</w:t>
      </w:r>
      <w:r w:rsidR="00B1438E">
        <w:rPr>
          <w:rFonts w:ascii="Calibri" w:eastAsia="Calibri" w:hAnsi="Calibri" w:cs="Times New Roman"/>
        </w:rPr>
        <w:t>: ‘One having a gaping wound in his head, penetrating to the bone, and smashing his skull, while he suffers with stiffness in his neck. An ailment not to be treated’</w:t>
      </w:r>
      <w:r w:rsidR="00D44632">
        <w:rPr>
          <w:rFonts w:ascii="Calibri" w:eastAsia="Calibri" w:hAnsi="Calibri" w:cs="Times New Roman"/>
        </w:rPr>
        <w:t xml:space="preserve"> </w:t>
      </w:r>
      <w:bookmarkStart w:id="24" w:name="_Hlk503190122"/>
      <w:r w:rsidR="00B1438E">
        <w:rPr>
          <w:rFonts w:ascii="Calibri" w:eastAsia="Calibri" w:hAnsi="Calibri" w:cs="Times New Roman"/>
        </w:rPr>
        <w:t>(Breasted, J. H. 1930: 159).</w:t>
      </w:r>
      <w:bookmarkEnd w:id="24"/>
    </w:p>
    <w:p w14:paraId="162E8B92" w14:textId="6D1C048E" w:rsidR="00613CEA" w:rsidRDefault="00B1438E" w:rsidP="006F1A53">
      <w:pPr>
        <w:rPr>
          <w:rFonts w:ascii="Calibri" w:eastAsia="Calibri" w:hAnsi="Calibri" w:cs="Times New Roman"/>
        </w:rPr>
      </w:pPr>
      <w:r>
        <w:rPr>
          <w:rFonts w:ascii="Calibri" w:eastAsia="Calibri" w:hAnsi="Calibri" w:cs="Times New Roman"/>
        </w:rPr>
        <w:t xml:space="preserve"> The sentence ‘an ailment not to be treated’ (Breasted, J. H. 1930: 159)</w:t>
      </w:r>
      <w:r w:rsidR="008C2002">
        <w:rPr>
          <w:rFonts w:ascii="Calibri" w:eastAsia="Calibri" w:hAnsi="Calibri" w:cs="Times New Roman"/>
        </w:rPr>
        <w:t xml:space="preserve"> </w:t>
      </w:r>
      <w:r w:rsidR="00690C3F">
        <w:rPr>
          <w:rFonts w:ascii="Calibri" w:eastAsia="Calibri" w:hAnsi="Calibri" w:cs="Times New Roman"/>
        </w:rPr>
        <w:t>is the treatment for the cases 5, 6</w:t>
      </w:r>
      <w:r w:rsidR="00B10F9A">
        <w:rPr>
          <w:rFonts w:ascii="Calibri" w:eastAsia="Calibri" w:hAnsi="Calibri" w:cs="Times New Roman"/>
        </w:rPr>
        <w:t xml:space="preserve"> and 8 and</w:t>
      </w:r>
      <w:r>
        <w:rPr>
          <w:rFonts w:ascii="Calibri" w:eastAsia="Calibri" w:hAnsi="Calibri" w:cs="Times New Roman"/>
        </w:rPr>
        <w:t xml:space="preserve"> from this quote</w:t>
      </w:r>
      <w:r w:rsidR="00B10F9A">
        <w:rPr>
          <w:rFonts w:ascii="Calibri" w:eastAsia="Calibri" w:hAnsi="Calibri" w:cs="Times New Roman"/>
        </w:rPr>
        <w:t xml:space="preserve"> it also</w:t>
      </w:r>
      <w:r>
        <w:rPr>
          <w:rFonts w:ascii="Calibri" w:eastAsia="Calibri" w:hAnsi="Calibri" w:cs="Times New Roman"/>
        </w:rPr>
        <w:t xml:space="preserve"> shows that the injury that was sustained was truly serious and that the Egyptian physicians in the 18</w:t>
      </w:r>
      <w:r w:rsidRPr="00B1438E">
        <w:rPr>
          <w:rFonts w:ascii="Calibri" w:eastAsia="Calibri" w:hAnsi="Calibri" w:cs="Times New Roman"/>
          <w:vertAlign w:val="superscript"/>
        </w:rPr>
        <w:t>th</w:t>
      </w:r>
      <w:r>
        <w:rPr>
          <w:rFonts w:ascii="Calibri" w:eastAsia="Calibri" w:hAnsi="Calibri" w:cs="Times New Roman"/>
        </w:rPr>
        <w:t xml:space="preserve"> Dynasty understood how serious an injury it was. We also learn that the Egyptians did not have much knowledge on how to treat brain injuries and disorders at this period in time from this statement alone. However, this also shows that the Papyrus may have been in circulation during the 18</w:t>
      </w:r>
      <w:r w:rsidRPr="00B1438E">
        <w:rPr>
          <w:rFonts w:ascii="Calibri" w:eastAsia="Calibri" w:hAnsi="Calibri" w:cs="Times New Roman"/>
          <w:vertAlign w:val="superscript"/>
        </w:rPr>
        <w:t>th</w:t>
      </w:r>
      <w:r>
        <w:rPr>
          <w:rFonts w:ascii="Calibri" w:eastAsia="Calibri" w:hAnsi="Calibri" w:cs="Times New Roman"/>
        </w:rPr>
        <w:t xml:space="preserve"> Dynasty of Ancient Egypt for there to have been a similarity between this Case and Amenhotep III’s </w:t>
      </w:r>
      <w:r w:rsidR="00613CEA">
        <w:rPr>
          <w:rFonts w:ascii="Calibri" w:eastAsia="Calibri" w:hAnsi="Calibri" w:cs="Times New Roman"/>
        </w:rPr>
        <w:t xml:space="preserve">skeletal records. </w:t>
      </w:r>
    </w:p>
    <w:p w14:paraId="12AD2AD2" w14:textId="77777777" w:rsidR="00690C3F" w:rsidRDefault="00613CEA" w:rsidP="006F1A53">
      <w:pPr>
        <w:rPr>
          <w:rFonts w:ascii="Calibri" w:eastAsia="Calibri" w:hAnsi="Calibri" w:cs="Times New Roman"/>
        </w:rPr>
      </w:pPr>
      <w:r>
        <w:rPr>
          <w:rFonts w:ascii="Calibri" w:eastAsia="Calibri" w:hAnsi="Calibri" w:cs="Times New Roman"/>
        </w:rPr>
        <w:t>Nonetheless, the comparison of only Case 5 of the Edwin Smith Papyrus does not fully explain the extent of the injuries found upon the mummy of the pharaoh as the Pharaoh Amenhotep III’s skull had to be filled with a resin-like substance to support the skull completely, which implies that the entirety of the back of the skull had caved in</w:t>
      </w:r>
      <w:r w:rsidR="00690C3F">
        <w:rPr>
          <w:rFonts w:ascii="Calibri" w:eastAsia="Calibri" w:hAnsi="Calibri" w:cs="Times New Roman"/>
        </w:rPr>
        <w:t xml:space="preserve">, which is conducive to Case 8. </w:t>
      </w:r>
    </w:p>
    <w:p w14:paraId="18507868" w14:textId="5E64BC72" w:rsidR="008C2002" w:rsidRDefault="00690C3F" w:rsidP="006F1A53">
      <w:pPr>
        <w:rPr>
          <w:rFonts w:ascii="Calibri" w:eastAsia="Calibri" w:hAnsi="Calibri" w:cs="Times New Roman"/>
        </w:rPr>
      </w:pPr>
      <w:r>
        <w:rPr>
          <w:rFonts w:ascii="Calibri" w:eastAsia="Calibri" w:hAnsi="Calibri" w:cs="Times New Roman"/>
        </w:rPr>
        <w:lastRenderedPageBreak/>
        <w:t>Breasted writes about Case 8 that ‘notwithstanding the terrible blow which shattered the skull like an</w:t>
      </w:r>
      <w:r w:rsidR="00B1438E">
        <w:rPr>
          <w:rFonts w:ascii="Calibri" w:eastAsia="Calibri" w:hAnsi="Calibri" w:cs="Times New Roman"/>
        </w:rPr>
        <w:t xml:space="preserve"> </w:t>
      </w:r>
      <w:r>
        <w:rPr>
          <w:rFonts w:ascii="Calibri" w:eastAsia="Calibri" w:hAnsi="Calibri" w:cs="Times New Roman"/>
        </w:rPr>
        <w:t xml:space="preserve">egg-shell, there is no discernible external contusion’. </w:t>
      </w:r>
      <w:bookmarkStart w:id="25" w:name="_Hlk503191647"/>
      <w:r>
        <w:rPr>
          <w:rFonts w:ascii="Calibri" w:eastAsia="Calibri" w:hAnsi="Calibri" w:cs="Times New Roman"/>
        </w:rPr>
        <w:t xml:space="preserve">(Breasted, J.H. 1930: 201). </w:t>
      </w:r>
      <w:bookmarkEnd w:id="25"/>
      <w:r>
        <w:rPr>
          <w:rFonts w:ascii="Calibri" w:eastAsia="Calibri" w:hAnsi="Calibri" w:cs="Times New Roman"/>
        </w:rPr>
        <w:t>This means that although the skull was shattered there were no external injuries to show for it. This case was seen to have been reviewed by two Physicians</w:t>
      </w:r>
      <w:r w:rsidR="00B46D59">
        <w:rPr>
          <w:rFonts w:ascii="Calibri" w:eastAsia="Calibri" w:hAnsi="Calibri" w:cs="Times New Roman"/>
        </w:rPr>
        <w:t>,</w:t>
      </w:r>
      <w:r>
        <w:rPr>
          <w:rFonts w:ascii="Calibri" w:eastAsia="Calibri" w:hAnsi="Calibri" w:cs="Times New Roman"/>
        </w:rPr>
        <w:t xml:space="preserve"> </w:t>
      </w:r>
      <w:r w:rsidR="00B46D59">
        <w:rPr>
          <w:rFonts w:ascii="Calibri" w:eastAsia="Calibri" w:hAnsi="Calibri" w:cs="Times New Roman"/>
        </w:rPr>
        <w:t>o</w:t>
      </w:r>
      <w:r>
        <w:rPr>
          <w:rFonts w:ascii="Calibri" w:eastAsia="Calibri" w:hAnsi="Calibri" w:cs="Times New Roman"/>
        </w:rPr>
        <w:t>ne of whom prescribed ‘only complete rest and quiet’ (Breasted, J.H. 1930: 20</w:t>
      </w:r>
      <w:r w:rsidR="008C2002">
        <w:rPr>
          <w:rFonts w:ascii="Calibri" w:eastAsia="Calibri" w:hAnsi="Calibri" w:cs="Times New Roman"/>
        </w:rPr>
        <w:t>2</w:t>
      </w:r>
      <w:r>
        <w:rPr>
          <w:rFonts w:ascii="Calibri" w:eastAsia="Calibri" w:hAnsi="Calibri" w:cs="Times New Roman"/>
        </w:rPr>
        <w:t>) for the patient which would have done nothing for the injury</w:t>
      </w:r>
      <w:r w:rsidR="00B46D59">
        <w:rPr>
          <w:rFonts w:ascii="Calibri" w:eastAsia="Calibri" w:hAnsi="Calibri" w:cs="Times New Roman"/>
        </w:rPr>
        <w:t>,</w:t>
      </w:r>
      <w:r>
        <w:rPr>
          <w:rFonts w:ascii="Calibri" w:eastAsia="Calibri" w:hAnsi="Calibri" w:cs="Times New Roman"/>
        </w:rPr>
        <w:t xml:space="preserve"> and the second Egyptian physician state</w:t>
      </w:r>
      <w:r w:rsidR="00B46D59">
        <w:rPr>
          <w:rFonts w:ascii="Calibri" w:eastAsia="Calibri" w:hAnsi="Calibri" w:cs="Times New Roman"/>
        </w:rPr>
        <w:t>d</w:t>
      </w:r>
      <w:r>
        <w:rPr>
          <w:rFonts w:ascii="Calibri" w:eastAsia="Calibri" w:hAnsi="Calibri" w:cs="Times New Roman"/>
        </w:rPr>
        <w:t xml:space="preserve"> that </w:t>
      </w:r>
      <w:r w:rsidR="008C2002">
        <w:rPr>
          <w:rFonts w:ascii="Calibri" w:eastAsia="Calibri" w:hAnsi="Calibri" w:cs="Times New Roman"/>
        </w:rPr>
        <w:t>‘No treatment’ (Breasted, J.H. 1930: 202) was to be administered. This shows how serious this wound was and shows the most similarity to the wound found through the skeletal records of the Pharaoh Amenhotep III. This case again indicates that the Egyptian physicians were not well versed in the treatment for these types of head wounds</w:t>
      </w:r>
      <w:r w:rsidR="00B46D59">
        <w:rPr>
          <w:rFonts w:ascii="Calibri" w:eastAsia="Calibri" w:hAnsi="Calibri" w:cs="Times New Roman"/>
        </w:rPr>
        <w:t>,</w:t>
      </w:r>
      <w:r w:rsidR="008C2002">
        <w:rPr>
          <w:rFonts w:ascii="Calibri" w:eastAsia="Calibri" w:hAnsi="Calibri" w:cs="Times New Roman"/>
        </w:rPr>
        <w:t xml:space="preserve"> and therefore did not really treat them out of fear of possibly injuring the patient more. </w:t>
      </w:r>
    </w:p>
    <w:p w14:paraId="6227F782" w14:textId="77777777" w:rsidR="003A07F3" w:rsidRDefault="008C2002" w:rsidP="006F1A53">
      <w:pPr>
        <w:rPr>
          <w:rFonts w:ascii="Calibri" w:eastAsia="Calibri" w:hAnsi="Calibri" w:cs="Times New Roman"/>
        </w:rPr>
      </w:pPr>
      <w:r>
        <w:rPr>
          <w:rFonts w:ascii="Calibri" w:eastAsia="Calibri" w:hAnsi="Calibri" w:cs="Times New Roman"/>
        </w:rPr>
        <w:t xml:space="preserve"> After comparing the skeletal records of Amenhotep III with the Edwin Smith Papyrus, it has been identified through the scans that Amenhotep III had </w:t>
      </w:r>
      <w:r w:rsidR="003A07F3">
        <w:rPr>
          <w:rFonts w:ascii="Calibri" w:eastAsia="Calibri" w:hAnsi="Calibri" w:cs="Times New Roman"/>
        </w:rPr>
        <w:t>‘subcutaneous, homogeneous, moderate-density packing of comparable widths seen in the</w:t>
      </w:r>
      <w:r>
        <w:rPr>
          <w:rFonts w:ascii="Calibri" w:eastAsia="Calibri" w:hAnsi="Calibri" w:cs="Times New Roman"/>
        </w:rPr>
        <w:t xml:space="preserve"> </w:t>
      </w:r>
      <w:r w:rsidR="003A07F3">
        <w:rPr>
          <w:rFonts w:ascii="Calibri" w:eastAsia="Calibri" w:hAnsi="Calibri" w:cs="Times New Roman"/>
        </w:rPr>
        <w:t>neck and a small reserved part in the lower face overlying the jaws bilaterally’ (</w:t>
      </w:r>
      <w:r w:rsidR="003A07F3" w:rsidRPr="006F6AD7">
        <w:rPr>
          <w:rFonts w:ascii="Calibri" w:eastAsia="Calibri" w:hAnsi="Calibri" w:cs="Times New Roman"/>
        </w:rPr>
        <w:t>Hawass. Z and Saleem S.N. 2016</w:t>
      </w:r>
      <w:r w:rsidR="003A07F3">
        <w:rPr>
          <w:rFonts w:ascii="Calibri" w:eastAsia="Calibri" w:hAnsi="Calibri" w:cs="Times New Roman"/>
        </w:rPr>
        <w:t>: 75). After comparing this part of Amenhotep III’s skeletal records to the Edwin Smith Papyrus, it becomes clear that this part of the pharaoh’s medical records can tell us nothing concerning the knowledge on brain injuries and disorders that the physicians of the 18</w:t>
      </w:r>
      <w:r w:rsidR="003A07F3" w:rsidRPr="003A07F3">
        <w:rPr>
          <w:rFonts w:ascii="Calibri" w:eastAsia="Calibri" w:hAnsi="Calibri" w:cs="Times New Roman"/>
          <w:vertAlign w:val="superscript"/>
        </w:rPr>
        <w:t>th</w:t>
      </w:r>
      <w:r w:rsidR="003A07F3">
        <w:rPr>
          <w:rFonts w:ascii="Calibri" w:eastAsia="Calibri" w:hAnsi="Calibri" w:cs="Times New Roman"/>
        </w:rPr>
        <w:t xml:space="preserve"> Dynasty of Ancient Egypt may have had at the time. </w:t>
      </w:r>
    </w:p>
    <w:p w14:paraId="324F2C3D" w14:textId="77777777" w:rsidR="00B10F9A" w:rsidRDefault="003A07F3" w:rsidP="006F1A53">
      <w:pPr>
        <w:rPr>
          <w:rFonts w:ascii="Calibri" w:eastAsia="Calibri" w:hAnsi="Calibri" w:cs="Times New Roman"/>
        </w:rPr>
      </w:pPr>
      <w:r>
        <w:rPr>
          <w:rFonts w:ascii="Calibri" w:eastAsia="Calibri" w:hAnsi="Calibri" w:cs="Times New Roman"/>
        </w:rPr>
        <w:t xml:space="preserve">However, after comparing the injury lists from both the Edwin Smith Papyrus and the </w:t>
      </w:r>
      <w:r w:rsidR="00B10F9A">
        <w:rPr>
          <w:rFonts w:ascii="Calibri" w:eastAsia="Calibri" w:hAnsi="Calibri" w:cs="Times New Roman"/>
        </w:rPr>
        <w:t>skeletal records of the pharaoh Amenhotep III,</w:t>
      </w:r>
      <w:r>
        <w:rPr>
          <w:rFonts w:ascii="Calibri" w:eastAsia="Calibri" w:hAnsi="Calibri" w:cs="Times New Roman"/>
        </w:rPr>
        <w:t xml:space="preserve"> </w:t>
      </w:r>
      <w:r w:rsidR="00B10F9A">
        <w:rPr>
          <w:rFonts w:ascii="Calibri" w:eastAsia="Calibri" w:hAnsi="Calibri" w:cs="Times New Roman"/>
        </w:rPr>
        <w:t>it</w:t>
      </w:r>
      <w:r>
        <w:rPr>
          <w:rFonts w:ascii="Calibri" w:eastAsia="Calibri" w:hAnsi="Calibri" w:cs="Times New Roman"/>
        </w:rPr>
        <w:t xml:space="preserve"> ha</w:t>
      </w:r>
      <w:r w:rsidR="00B10F9A">
        <w:rPr>
          <w:rFonts w:ascii="Calibri" w:eastAsia="Calibri" w:hAnsi="Calibri" w:cs="Times New Roman"/>
        </w:rPr>
        <w:t>s been</w:t>
      </w:r>
      <w:r>
        <w:rPr>
          <w:rFonts w:ascii="Calibri" w:eastAsia="Calibri" w:hAnsi="Calibri" w:cs="Times New Roman"/>
        </w:rPr>
        <w:t xml:space="preserve"> found that the</w:t>
      </w:r>
      <w:r w:rsidR="00B10F9A">
        <w:rPr>
          <w:rFonts w:ascii="Calibri" w:eastAsia="Calibri" w:hAnsi="Calibri" w:cs="Times New Roman"/>
        </w:rPr>
        <w:t xml:space="preserve"> case from the Edwin Smith Papyrus that best refers to this is Case 25. This is shown through the treatment when Breasted uses the quote ‘bind it with </w:t>
      </w:r>
      <w:proofErr w:type="spellStart"/>
      <w:r w:rsidR="00B10F9A">
        <w:rPr>
          <w:rFonts w:ascii="Calibri" w:eastAsia="Calibri" w:hAnsi="Calibri" w:cs="Times New Roman"/>
        </w:rPr>
        <w:t>ymrw</w:t>
      </w:r>
      <w:proofErr w:type="spellEnd"/>
      <w:r w:rsidR="00B10F9A">
        <w:rPr>
          <w:rFonts w:ascii="Calibri" w:eastAsia="Calibri" w:hAnsi="Calibri" w:cs="Times New Roman"/>
        </w:rPr>
        <w:t xml:space="preserve">, and honey every day until he recovers’ (Breasted, J.H. 1930: 305). </w:t>
      </w:r>
    </w:p>
    <w:p w14:paraId="2260FD39" w14:textId="77777777" w:rsidR="008C2002" w:rsidRDefault="00B10F9A" w:rsidP="006F1A53">
      <w:pPr>
        <w:rPr>
          <w:rFonts w:ascii="Calibri" w:eastAsia="Calibri" w:hAnsi="Calibri" w:cs="Times New Roman"/>
        </w:rPr>
      </w:pPr>
      <w:r>
        <w:rPr>
          <w:rFonts w:ascii="Calibri" w:eastAsia="Calibri" w:hAnsi="Calibri" w:cs="Times New Roman"/>
        </w:rPr>
        <w:t xml:space="preserve">The words ‘bind it’ could be a way of verifying the packing that was found within the mummy of the pharaoh and it could also be used as a way to verify </w:t>
      </w:r>
      <w:r w:rsidR="00825154">
        <w:rPr>
          <w:rFonts w:ascii="Calibri" w:eastAsia="Calibri" w:hAnsi="Calibri" w:cs="Times New Roman"/>
        </w:rPr>
        <w:t xml:space="preserve">that after comparing the scans of the pharaoh’s skull against the Edwin Smith Papyrus, that the papyrus may have existed due to the fact that many of the injuries found upon the royal mummy were also found to be within the Edwin Smith Papyrus.   </w:t>
      </w:r>
      <w:r>
        <w:rPr>
          <w:rFonts w:ascii="Calibri" w:eastAsia="Calibri" w:hAnsi="Calibri" w:cs="Times New Roman"/>
        </w:rPr>
        <w:t xml:space="preserve"> </w:t>
      </w:r>
      <w:r w:rsidR="003A07F3">
        <w:rPr>
          <w:rFonts w:ascii="Calibri" w:eastAsia="Calibri" w:hAnsi="Calibri" w:cs="Times New Roman"/>
        </w:rPr>
        <w:t xml:space="preserve">    </w:t>
      </w:r>
    </w:p>
    <w:p w14:paraId="7DDF3E1B" w14:textId="77777777" w:rsidR="006F1A53" w:rsidRPr="008C2002" w:rsidRDefault="00E73A13" w:rsidP="006F1A53">
      <w:pPr>
        <w:rPr>
          <w:rFonts w:ascii="Calibri" w:eastAsia="Calibri" w:hAnsi="Calibri" w:cs="Times New Roman"/>
        </w:rPr>
      </w:pPr>
      <w:bookmarkStart w:id="26" w:name="_Hlk503194208"/>
      <w:r w:rsidRPr="00E73A13">
        <w:rPr>
          <w:b/>
        </w:rPr>
        <w:t>Conclusion</w:t>
      </w:r>
      <w:r w:rsidR="00761EF1" w:rsidRPr="00E73A13">
        <w:rPr>
          <w:b/>
        </w:rPr>
        <w:t xml:space="preserve"> </w:t>
      </w:r>
      <w:bookmarkEnd w:id="26"/>
      <w:r w:rsidR="00C67120" w:rsidRPr="00E73A13">
        <w:rPr>
          <w:b/>
        </w:rPr>
        <w:t xml:space="preserve"> </w:t>
      </w:r>
      <w:r w:rsidR="00BF0B02" w:rsidRPr="00E73A13">
        <w:rPr>
          <w:b/>
        </w:rPr>
        <w:t xml:space="preserve">  </w:t>
      </w:r>
    </w:p>
    <w:p w14:paraId="785EA02B" w14:textId="1C4E6886" w:rsidR="003F5783" w:rsidRDefault="00E73A13" w:rsidP="008C16B3">
      <w:r>
        <w:t xml:space="preserve">In conclusion to this report, it has been found that </w:t>
      </w:r>
      <w:r w:rsidR="00F5151F">
        <w:t>after comparing the CT scans of both the Pharaoh Tutankhamun and the Pharaoh Amenhotep III with the Edwin Smith Papyrus</w:t>
      </w:r>
      <w:r w:rsidR="00825154">
        <w:t>, it</w:t>
      </w:r>
      <w:r w:rsidR="00F5151F">
        <w:t xml:space="preserve"> has </w:t>
      </w:r>
      <w:r w:rsidR="00825154">
        <w:t xml:space="preserve">been </w:t>
      </w:r>
      <w:r w:rsidR="00F5151F">
        <w:t xml:space="preserve">shown that whilst </w:t>
      </w:r>
      <w:r w:rsidR="0066728E">
        <w:t>the scans of the Pharaoh Tutankhamun and the Edwin Smith Papyrus show that there was no existing knowledge of the treatment towards brain injuries and disorders during the 18</w:t>
      </w:r>
      <w:r w:rsidR="0066728E" w:rsidRPr="0066728E">
        <w:rPr>
          <w:vertAlign w:val="superscript"/>
        </w:rPr>
        <w:t>th</w:t>
      </w:r>
      <w:r w:rsidR="0066728E">
        <w:t xml:space="preserve"> Dynasty of Ancient Egypt, However, after comparing the scans of the pharaoh Amenhotep III with the Edwin Smith Papyrus</w:t>
      </w:r>
      <w:r w:rsidR="00240F6E">
        <w:t>, the findings show that whilst they originally did not understand nor have any actual treatments for brain disorders or injuries during the 18</w:t>
      </w:r>
      <w:r w:rsidR="00240F6E" w:rsidRPr="00240F6E">
        <w:rPr>
          <w:vertAlign w:val="superscript"/>
        </w:rPr>
        <w:t>th</w:t>
      </w:r>
      <w:r w:rsidR="00240F6E">
        <w:t xml:space="preserve"> Dynasty of Ancient Egypt but both the Edwin Smith Papyrus and the scans of Amenhotep III show that the Egyptian Physicians slowly start gaining an understanding of the seriousness of head injuries and disorders and also create very good treatments for them. </w:t>
      </w:r>
      <w:r w:rsidR="00B46D59">
        <w:t>However</w:t>
      </w:r>
      <w:r w:rsidR="00605143">
        <w:t>,</w:t>
      </w:r>
      <w:r w:rsidR="00B46D59">
        <w:t xml:space="preserve"> </w:t>
      </w:r>
      <w:r w:rsidR="00240F6E">
        <w:t>both the Edwin Smith Papyrus and both sets of scans for the pharaohs have shown that the Edwin Smith Papyrus or at least a copy of it could have existed during the 18</w:t>
      </w:r>
      <w:r w:rsidR="00240F6E" w:rsidRPr="00240F6E">
        <w:rPr>
          <w:vertAlign w:val="superscript"/>
        </w:rPr>
        <w:t>th</w:t>
      </w:r>
      <w:r w:rsidR="00240F6E">
        <w:t xml:space="preserve"> Dynasty of Ancient Egypt.   </w:t>
      </w:r>
      <w:r w:rsidR="00F5151F">
        <w:t xml:space="preserve"> </w:t>
      </w:r>
    </w:p>
    <w:p w14:paraId="61339651" w14:textId="77777777" w:rsidR="00825154" w:rsidRPr="00916BEC" w:rsidRDefault="00825154" w:rsidP="00825154">
      <w:r w:rsidRPr="006F6AD7">
        <w:rPr>
          <w:rFonts w:ascii="Calibri" w:eastAsia="Calibri" w:hAnsi="Calibri" w:cs="Times New Roman"/>
          <w:b/>
        </w:rPr>
        <w:t>Bibliography</w:t>
      </w:r>
    </w:p>
    <w:p w14:paraId="131A95A5" w14:textId="0EBA2425" w:rsidR="00825154" w:rsidRPr="006F6AD7" w:rsidRDefault="00825154" w:rsidP="00825154">
      <w:pPr>
        <w:tabs>
          <w:tab w:val="left" w:pos="3075"/>
        </w:tabs>
        <w:rPr>
          <w:rFonts w:ascii="Calibri" w:eastAsia="Calibri" w:hAnsi="Calibri" w:cs="Times New Roman"/>
        </w:rPr>
      </w:pPr>
      <w:r w:rsidRPr="006F6AD7">
        <w:rPr>
          <w:rFonts w:ascii="Calibri" w:eastAsia="Calibri" w:hAnsi="Calibri" w:cs="Times New Roman"/>
        </w:rPr>
        <w:t>Breasted, J.H. (</w:t>
      </w:r>
      <w:r w:rsidRPr="006F6AD7">
        <w:rPr>
          <w:rFonts w:ascii="Calibri" w:eastAsia="Calibri" w:hAnsi="Calibri" w:cs="Times New Roman"/>
          <w:i/>
        </w:rPr>
        <w:t>1930</w:t>
      </w:r>
      <w:r w:rsidRPr="006F6AD7">
        <w:rPr>
          <w:rFonts w:ascii="Calibri" w:eastAsia="Calibri" w:hAnsi="Calibri" w:cs="Times New Roman"/>
        </w:rPr>
        <w:t xml:space="preserve">) </w:t>
      </w:r>
      <w:r w:rsidRPr="006F6AD7">
        <w:rPr>
          <w:rFonts w:ascii="Calibri" w:eastAsia="Calibri" w:hAnsi="Calibri" w:cs="Times New Roman"/>
          <w:i/>
        </w:rPr>
        <w:t>The Edwin Smith Surgical Papyrus, Volume 1: Hieroglyphic Transliteration, Translation, and Commentary</w:t>
      </w:r>
      <w:r w:rsidRPr="006F6AD7">
        <w:rPr>
          <w:rFonts w:ascii="Calibri" w:eastAsia="Calibri" w:hAnsi="Calibri" w:cs="Times New Roman"/>
        </w:rPr>
        <w:t xml:space="preserve">. Chicago: The University of Chicago Press. Available at;  </w:t>
      </w:r>
      <w:hyperlink r:id="rId9" w:history="1">
        <w:r w:rsidRPr="006F6AD7">
          <w:rPr>
            <w:rFonts w:ascii="Calibri" w:eastAsia="Calibri" w:hAnsi="Calibri" w:cs="Times New Roman"/>
            <w:color w:val="0563C1"/>
            <w:u w:val="single"/>
          </w:rPr>
          <w:t>http://oi.uchicago.edu/sites/oi.uchicago.edu/files/uploads/shared/docs/oip3.pdf</w:t>
        </w:r>
      </w:hyperlink>
      <w:r w:rsidRPr="006F6AD7">
        <w:rPr>
          <w:rFonts w:ascii="Calibri" w:eastAsia="Calibri" w:hAnsi="Calibri" w:cs="Times New Roman"/>
        </w:rPr>
        <w:t>[Accessed 25th January 2017]</w:t>
      </w:r>
    </w:p>
    <w:p w14:paraId="7DEB83D9" w14:textId="77777777" w:rsidR="00825154" w:rsidRPr="006F6AD7" w:rsidRDefault="00825154" w:rsidP="00825154">
      <w:pPr>
        <w:tabs>
          <w:tab w:val="left" w:pos="3075"/>
        </w:tabs>
        <w:rPr>
          <w:rFonts w:ascii="Calibri" w:eastAsia="Calibri" w:hAnsi="Calibri" w:cs="Times New Roman"/>
        </w:rPr>
      </w:pPr>
      <w:r w:rsidRPr="006F6AD7">
        <w:rPr>
          <w:rFonts w:ascii="Calibri" w:eastAsia="Calibri" w:hAnsi="Calibri" w:cs="Times New Roman"/>
        </w:rPr>
        <w:lastRenderedPageBreak/>
        <w:t>Grey, H. (</w:t>
      </w:r>
      <w:r>
        <w:rPr>
          <w:rFonts w:ascii="Calibri" w:eastAsia="Calibri" w:hAnsi="Calibri" w:cs="Times New Roman"/>
          <w:i/>
        </w:rPr>
        <w:t>2000</w:t>
      </w:r>
      <w:r w:rsidRPr="006F6AD7">
        <w:rPr>
          <w:rFonts w:ascii="Calibri" w:eastAsia="Calibri" w:hAnsi="Calibri" w:cs="Times New Roman"/>
        </w:rPr>
        <w:t xml:space="preserve">). </w:t>
      </w:r>
      <w:r w:rsidRPr="006F6AD7">
        <w:rPr>
          <w:rFonts w:ascii="Calibri" w:eastAsia="Calibri" w:hAnsi="Calibri" w:cs="Times New Roman"/>
          <w:i/>
        </w:rPr>
        <w:t>Anatomy of the Human Body</w:t>
      </w:r>
      <w:r w:rsidRPr="006F6AD7">
        <w:rPr>
          <w:rFonts w:ascii="Calibri" w:eastAsia="Calibri" w:hAnsi="Calibri" w:cs="Times New Roman"/>
        </w:rPr>
        <w:t xml:space="preserve">. New York: Bartlby.Com, 2000. [online: </w:t>
      </w:r>
      <w:hyperlink r:id="rId10" w:history="1">
        <w:r w:rsidRPr="006F6AD7">
          <w:rPr>
            <w:rFonts w:ascii="Calibri" w:eastAsia="Calibri" w:hAnsi="Calibri" w:cs="Times New Roman"/>
            <w:color w:val="0563C1"/>
            <w:u w:val="single"/>
          </w:rPr>
          <w:t>http://www.bartleby.com/107/</w:t>
        </w:r>
      </w:hyperlink>
      <w:r w:rsidRPr="006F6AD7">
        <w:rPr>
          <w:rFonts w:ascii="Calibri" w:eastAsia="Calibri" w:hAnsi="Calibri" w:cs="Times New Roman"/>
        </w:rPr>
        <w:t xml:space="preserve">] [Accessed: 26 January 2017] </w:t>
      </w:r>
    </w:p>
    <w:p w14:paraId="36B4408A" w14:textId="51BB700B" w:rsidR="00186E80" w:rsidRDefault="00186E80" w:rsidP="00B22E38">
      <w:pPr>
        <w:tabs>
          <w:tab w:val="left" w:pos="3075"/>
        </w:tabs>
        <w:rPr>
          <w:rFonts w:ascii="Calibri" w:eastAsia="Calibri" w:hAnsi="Calibri" w:cs="Times New Roman"/>
        </w:rPr>
      </w:pPr>
      <w:bookmarkStart w:id="27" w:name="_Hlk503293307"/>
      <w:r w:rsidRPr="00186E80">
        <w:rPr>
          <w:rFonts w:ascii="Calibri" w:eastAsia="Calibri" w:hAnsi="Calibri" w:cs="Times New Roman"/>
        </w:rPr>
        <w:t>Saleem</w:t>
      </w:r>
      <w:r>
        <w:rPr>
          <w:rFonts w:ascii="Calibri" w:eastAsia="Calibri" w:hAnsi="Calibri" w:cs="Times New Roman"/>
        </w:rPr>
        <w:t>, S.N</w:t>
      </w:r>
      <w:r w:rsidRPr="00186E80">
        <w:rPr>
          <w:rFonts w:ascii="Calibri" w:eastAsia="Calibri" w:hAnsi="Calibri" w:cs="Times New Roman"/>
        </w:rPr>
        <w:t xml:space="preserve"> and Hawass</w:t>
      </w:r>
      <w:r>
        <w:rPr>
          <w:rFonts w:ascii="Calibri" w:eastAsia="Calibri" w:hAnsi="Calibri" w:cs="Times New Roman"/>
        </w:rPr>
        <w:t>, Z.</w:t>
      </w:r>
      <w:r w:rsidR="00B22E38">
        <w:rPr>
          <w:rFonts w:ascii="Calibri" w:eastAsia="Calibri" w:hAnsi="Calibri" w:cs="Times New Roman"/>
        </w:rPr>
        <w:t xml:space="preserve"> </w:t>
      </w:r>
      <w:r w:rsidR="00B22E38" w:rsidRPr="00B22E38">
        <w:rPr>
          <w:rFonts w:ascii="Calibri" w:eastAsia="Calibri" w:hAnsi="Calibri" w:cs="Times New Roman"/>
        </w:rPr>
        <w:t>2013</w:t>
      </w:r>
      <w:r w:rsidR="00B22E38">
        <w:rPr>
          <w:rFonts w:ascii="Calibri" w:eastAsia="Calibri" w:hAnsi="Calibri" w:cs="Times New Roman"/>
        </w:rPr>
        <w:t>.</w:t>
      </w:r>
      <w:bookmarkEnd w:id="27"/>
      <w:r>
        <w:rPr>
          <w:rFonts w:ascii="Calibri" w:eastAsia="Calibri" w:hAnsi="Calibri" w:cs="Times New Roman"/>
        </w:rPr>
        <w:t xml:space="preserve"> </w:t>
      </w:r>
      <w:r w:rsidR="00B22E38" w:rsidRPr="00B22E38">
        <w:rPr>
          <w:rFonts w:ascii="Calibri" w:eastAsia="Calibri" w:hAnsi="Calibri" w:cs="Times New Roman"/>
        </w:rPr>
        <w:t>Variability in Brain Treatment</w:t>
      </w:r>
      <w:r w:rsidR="00B22E38">
        <w:rPr>
          <w:rFonts w:ascii="Calibri" w:eastAsia="Calibri" w:hAnsi="Calibri" w:cs="Times New Roman"/>
        </w:rPr>
        <w:t xml:space="preserve"> </w:t>
      </w:r>
      <w:r w:rsidR="00B22E38" w:rsidRPr="00B22E38">
        <w:rPr>
          <w:rFonts w:ascii="Calibri" w:eastAsia="Calibri" w:hAnsi="Calibri" w:cs="Times New Roman"/>
        </w:rPr>
        <w:t>During Mummification of Royal</w:t>
      </w:r>
      <w:r w:rsidR="00B22E38">
        <w:rPr>
          <w:rFonts w:ascii="Calibri" w:eastAsia="Calibri" w:hAnsi="Calibri" w:cs="Times New Roman"/>
        </w:rPr>
        <w:t xml:space="preserve"> </w:t>
      </w:r>
      <w:r w:rsidR="00B22E38" w:rsidRPr="00B22E38">
        <w:rPr>
          <w:rFonts w:ascii="Calibri" w:eastAsia="Calibri" w:hAnsi="Calibri" w:cs="Times New Roman"/>
        </w:rPr>
        <w:t>Egyptians Dated to the 18th–</w:t>
      </w:r>
      <w:r w:rsidR="00B22E38">
        <w:rPr>
          <w:rFonts w:ascii="Calibri" w:eastAsia="Calibri" w:hAnsi="Calibri" w:cs="Times New Roman"/>
        </w:rPr>
        <w:t xml:space="preserve"> </w:t>
      </w:r>
      <w:r w:rsidR="00B22E38" w:rsidRPr="00B22E38">
        <w:rPr>
          <w:rFonts w:ascii="Calibri" w:eastAsia="Calibri" w:hAnsi="Calibri" w:cs="Times New Roman"/>
        </w:rPr>
        <w:t>20th Dynasties: MDCT Findings</w:t>
      </w:r>
      <w:r w:rsidR="00B22E38">
        <w:rPr>
          <w:rFonts w:ascii="Calibri" w:eastAsia="Calibri" w:hAnsi="Calibri" w:cs="Times New Roman"/>
        </w:rPr>
        <w:t xml:space="preserve"> </w:t>
      </w:r>
      <w:r w:rsidR="00B22E38" w:rsidRPr="00B22E38">
        <w:rPr>
          <w:rFonts w:ascii="Calibri" w:eastAsia="Calibri" w:hAnsi="Calibri" w:cs="Times New Roman"/>
        </w:rPr>
        <w:t>Correlated with the Archaeologic</w:t>
      </w:r>
      <w:r w:rsidR="00B22E38">
        <w:rPr>
          <w:rFonts w:ascii="Calibri" w:eastAsia="Calibri" w:hAnsi="Calibri" w:cs="Times New Roman"/>
        </w:rPr>
        <w:t xml:space="preserve"> </w:t>
      </w:r>
      <w:r w:rsidR="00B22E38" w:rsidRPr="00B22E38">
        <w:rPr>
          <w:rFonts w:ascii="Calibri" w:eastAsia="Calibri" w:hAnsi="Calibri" w:cs="Times New Roman"/>
        </w:rPr>
        <w:t>Literature</w:t>
      </w:r>
      <w:r w:rsidR="00B22E38">
        <w:rPr>
          <w:rFonts w:ascii="Calibri" w:eastAsia="Calibri" w:hAnsi="Calibri" w:cs="Times New Roman"/>
        </w:rPr>
        <w:t xml:space="preserve">. </w:t>
      </w:r>
      <w:r w:rsidR="00B22E38" w:rsidRPr="00B22E38">
        <w:rPr>
          <w:rFonts w:ascii="Calibri" w:eastAsia="Calibri" w:hAnsi="Calibri" w:cs="Times New Roman"/>
          <w:i/>
        </w:rPr>
        <w:t>American Journal of Roentgenology</w:t>
      </w:r>
      <w:r w:rsidR="00B22E38">
        <w:rPr>
          <w:rFonts w:ascii="Calibri" w:eastAsia="Calibri" w:hAnsi="Calibri" w:cs="Times New Roman"/>
        </w:rPr>
        <w:t xml:space="preserve"> 200 (4): </w:t>
      </w:r>
      <w:r w:rsidR="00B22E38" w:rsidRPr="00B22E38">
        <w:rPr>
          <w:rFonts w:ascii="Calibri" w:eastAsia="Calibri" w:hAnsi="Calibri" w:cs="Times New Roman"/>
        </w:rPr>
        <w:t>W336-W344</w:t>
      </w:r>
      <w:r w:rsidR="00B22E38">
        <w:rPr>
          <w:rFonts w:ascii="Calibri" w:eastAsia="Calibri" w:hAnsi="Calibri" w:cs="Times New Roman"/>
        </w:rPr>
        <w:t xml:space="preserve"> [Online:</w:t>
      </w:r>
      <w:r w:rsidR="00B22E38" w:rsidRPr="00B22E38">
        <w:t xml:space="preserve"> </w:t>
      </w:r>
      <w:hyperlink r:id="rId11" w:history="1">
        <w:r w:rsidR="00B22E38" w:rsidRPr="00B265EB">
          <w:rPr>
            <w:rStyle w:val="Hyperlink"/>
            <w:rFonts w:ascii="Calibri" w:eastAsia="Calibri" w:hAnsi="Calibri" w:cs="Times New Roman"/>
          </w:rPr>
          <w:t>https://www.ajronline.org/doi/pdf/10.2214/AJR.12.9405</w:t>
        </w:r>
      </w:hyperlink>
      <w:r w:rsidR="00B22E38">
        <w:rPr>
          <w:rFonts w:ascii="Calibri" w:eastAsia="Calibri" w:hAnsi="Calibri" w:cs="Times New Roman"/>
        </w:rPr>
        <w:t>] [Accessed: 3</w:t>
      </w:r>
      <w:r w:rsidR="00B22E38" w:rsidRPr="00B22E38">
        <w:rPr>
          <w:rFonts w:ascii="Calibri" w:eastAsia="Calibri" w:hAnsi="Calibri" w:cs="Times New Roman"/>
          <w:vertAlign w:val="superscript"/>
        </w:rPr>
        <w:t>rd</w:t>
      </w:r>
      <w:r w:rsidR="00B22E38">
        <w:rPr>
          <w:rFonts w:ascii="Calibri" w:eastAsia="Calibri" w:hAnsi="Calibri" w:cs="Times New Roman"/>
        </w:rPr>
        <w:t xml:space="preserve"> January 2018]  </w:t>
      </w:r>
    </w:p>
    <w:p w14:paraId="4F2E22C7" w14:textId="02B8613E" w:rsidR="00825154" w:rsidRDefault="00825154" w:rsidP="00825154">
      <w:pPr>
        <w:tabs>
          <w:tab w:val="left" w:pos="3075"/>
        </w:tabs>
        <w:rPr>
          <w:rFonts w:ascii="Calibri" w:eastAsia="Calibri" w:hAnsi="Calibri" w:cs="Times New Roman"/>
        </w:rPr>
      </w:pPr>
      <w:r w:rsidRPr="006F6AD7">
        <w:rPr>
          <w:rFonts w:ascii="Calibri" w:eastAsia="Calibri" w:hAnsi="Calibri" w:cs="Times New Roman"/>
        </w:rPr>
        <w:t>Hawass</w:t>
      </w:r>
      <w:r w:rsidR="00186E80">
        <w:rPr>
          <w:rFonts w:ascii="Calibri" w:eastAsia="Calibri" w:hAnsi="Calibri" w:cs="Times New Roman"/>
        </w:rPr>
        <w:t>,</w:t>
      </w:r>
      <w:r w:rsidRPr="006F6AD7">
        <w:rPr>
          <w:rFonts w:ascii="Calibri" w:eastAsia="Calibri" w:hAnsi="Calibri" w:cs="Times New Roman"/>
        </w:rPr>
        <w:t xml:space="preserve"> Z and Saleem</w:t>
      </w:r>
      <w:r w:rsidR="00186E80">
        <w:rPr>
          <w:rFonts w:ascii="Calibri" w:eastAsia="Calibri" w:hAnsi="Calibri" w:cs="Times New Roman"/>
        </w:rPr>
        <w:t>,</w:t>
      </w:r>
      <w:r w:rsidRPr="006F6AD7">
        <w:rPr>
          <w:rFonts w:ascii="Calibri" w:eastAsia="Calibri" w:hAnsi="Calibri" w:cs="Times New Roman"/>
        </w:rPr>
        <w:t xml:space="preserve"> S.N. 2016. </w:t>
      </w:r>
      <w:r w:rsidRPr="006F6AD7">
        <w:rPr>
          <w:rFonts w:ascii="Calibri" w:eastAsia="Calibri" w:hAnsi="Calibri" w:cs="Times New Roman"/>
          <w:i/>
        </w:rPr>
        <w:t xml:space="preserve">Scanning the pharaohs. CT imaging of the new kingdom royal mummies. </w:t>
      </w:r>
      <w:r w:rsidRPr="006F6AD7">
        <w:rPr>
          <w:rFonts w:ascii="Calibri" w:eastAsia="Calibri" w:hAnsi="Calibri" w:cs="Times New Roman"/>
        </w:rPr>
        <w:t>Cairo; New York, American University in Cairo Press</w:t>
      </w:r>
    </w:p>
    <w:p w14:paraId="2EFE6F6B" w14:textId="77777777" w:rsidR="00EC24E4" w:rsidRPr="00C035C8" w:rsidRDefault="00EC24E4">
      <w:bookmarkStart w:id="28" w:name="_GoBack"/>
      <w:bookmarkEnd w:id="28"/>
    </w:p>
    <w:sectPr w:rsidR="00EC24E4" w:rsidRPr="00C035C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9CF55" w14:textId="77777777" w:rsidR="00065ECA" w:rsidRDefault="00065ECA" w:rsidP="00825154">
      <w:pPr>
        <w:spacing w:after="0" w:line="240" w:lineRule="auto"/>
      </w:pPr>
      <w:r>
        <w:separator/>
      </w:r>
    </w:p>
  </w:endnote>
  <w:endnote w:type="continuationSeparator" w:id="0">
    <w:p w14:paraId="54C70920" w14:textId="77777777" w:rsidR="00065ECA" w:rsidRDefault="00065ECA" w:rsidP="00825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4457675"/>
      <w:docPartObj>
        <w:docPartGallery w:val="Page Numbers (Bottom of Page)"/>
        <w:docPartUnique/>
      </w:docPartObj>
    </w:sdtPr>
    <w:sdtEndPr>
      <w:rPr>
        <w:noProof/>
      </w:rPr>
    </w:sdtEndPr>
    <w:sdtContent>
      <w:p w14:paraId="53353B95" w14:textId="4E688017" w:rsidR="00CE226E" w:rsidRDefault="00CE226E">
        <w:pPr>
          <w:pStyle w:val="Footer"/>
          <w:jc w:val="right"/>
        </w:pPr>
        <w:r>
          <w:fldChar w:fldCharType="begin"/>
        </w:r>
        <w:r>
          <w:instrText xml:space="preserve"> PAGE   \* MERGEFORMAT </w:instrText>
        </w:r>
        <w:r>
          <w:fldChar w:fldCharType="separate"/>
        </w:r>
        <w:r w:rsidR="00B26ACD">
          <w:rPr>
            <w:noProof/>
          </w:rPr>
          <w:t>12</w:t>
        </w:r>
        <w:r>
          <w:rPr>
            <w:noProof/>
          </w:rPr>
          <w:fldChar w:fldCharType="end"/>
        </w:r>
      </w:p>
    </w:sdtContent>
  </w:sdt>
  <w:p w14:paraId="3C3B95B3" w14:textId="77777777" w:rsidR="00CE226E" w:rsidRDefault="00CE2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618D2" w14:textId="77777777" w:rsidR="00065ECA" w:rsidRDefault="00065ECA" w:rsidP="00825154">
      <w:pPr>
        <w:spacing w:after="0" w:line="240" w:lineRule="auto"/>
      </w:pPr>
      <w:r>
        <w:separator/>
      </w:r>
    </w:p>
  </w:footnote>
  <w:footnote w:type="continuationSeparator" w:id="0">
    <w:p w14:paraId="63439446" w14:textId="77777777" w:rsidR="00065ECA" w:rsidRDefault="00065ECA" w:rsidP="008251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74173F"/>
    <w:multiLevelType w:val="hybridMultilevel"/>
    <w:tmpl w:val="FC2CD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7050C6"/>
    <w:multiLevelType w:val="multilevel"/>
    <w:tmpl w:val="596601E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9CF"/>
    <w:rsid w:val="00005406"/>
    <w:rsid w:val="00027FE5"/>
    <w:rsid w:val="00065ECA"/>
    <w:rsid w:val="000B5B7F"/>
    <w:rsid w:val="000F2693"/>
    <w:rsid w:val="00185BCF"/>
    <w:rsid w:val="00186E80"/>
    <w:rsid w:val="00193E6E"/>
    <w:rsid w:val="001F2D23"/>
    <w:rsid w:val="00215828"/>
    <w:rsid w:val="002243D2"/>
    <w:rsid w:val="00240F6E"/>
    <w:rsid w:val="00304035"/>
    <w:rsid w:val="00305473"/>
    <w:rsid w:val="0031253B"/>
    <w:rsid w:val="00357748"/>
    <w:rsid w:val="00377049"/>
    <w:rsid w:val="003A07F3"/>
    <w:rsid w:val="003A0B44"/>
    <w:rsid w:val="003D2F5F"/>
    <w:rsid w:val="003E01F2"/>
    <w:rsid w:val="003F5783"/>
    <w:rsid w:val="003F7A6F"/>
    <w:rsid w:val="004009CF"/>
    <w:rsid w:val="004F344C"/>
    <w:rsid w:val="0058302E"/>
    <w:rsid w:val="00583F4D"/>
    <w:rsid w:val="00604B71"/>
    <w:rsid w:val="00605143"/>
    <w:rsid w:val="006066DC"/>
    <w:rsid w:val="00613CEA"/>
    <w:rsid w:val="00620A06"/>
    <w:rsid w:val="0066173A"/>
    <w:rsid w:val="0066728E"/>
    <w:rsid w:val="00690C3F"/>
    <w:rsid w:val="006E16D6"/>
    <w:rsid w:val="006F1A53"/>
    <w:rsid w:val="007517E1"/>
    <w:rsid w:val="00761EF1"/>
    <w:rsid w:val="007771EC"/>
    <w:rsid w:val="00825154"/>
    <w:rsid w:val="008363C8"/>
    <w:rsid w:val="00860674"/>
    <w:rsid w:val="00875150"/>
    <w:rsid w:val="00886ABE"/>
    <w:rsid w:val="008922CF"/>
    <w:rsid w:val="008C16B3"/>
    <w:rsid w:val="008C2002"/>
    <w:rsid w:val="008C5D4F"/>
    <w:rsid w:val="00916BEC"/>
    <w:rsid w:val="00951071"/>
    <w:rsid w:val="00970468"/>
    <w:rsid w:val="009B640B"/>
    <w:rsid w:val="00AD4372"/>
    <w:rsid w:val="00AE7C05"/>
    <w:rsid w:val="00B10F9A"/>
    <w:rsid w:val="00B1438E"/>
    <w:rsid w:val="00B22E38"/>
    <w:rsid w:val="00B26ACD"/>
    <w:rsid w:val="00B43239"/>
    <w:rsid w:val="00B46D59"/>
    <w:rsid w:val="00B5383C"/>
    <w:rsid w:val="00B62E0F"/>
    <w:rsid w:val="00B67BF9"/>
    <w:rsid w:val="00BC214A"/>
    <w:rsid w:val="00BE040A"/>
    <w:rsid w:val="00BE64AC"/>
    <w:rsid w:val="00BF0B02"/>
    <w:rsid w:val="00C035C8"/>
    <w:rsid w:val="00C22FFF"/>
    <w:rsid w:val="00C3700F"/>
    <w:rsid w:val="00C67120"/>
    <w:rsid w:val="00CA6883"/>
    <w:rsid w:val="00CC47E6"/>
    <w:rsid w:val="00CC5A23"/>
    <w:rsid w:val="00CE226E"/>
    <w:rsid w:val="00CE2448"/>
    <w:rsid w:val="00CE7C89"/>
    <w:rsid w:val="00D44632"/>
    <w:rsid w:val="00D45F8F"/>
    <w:rsid w:val="00D465C6"/>
    <w:rsid w:val="00D70C53"/>
    <w:rsid w:val="00D774C9"/>
    <w:rsid w:val="00DB56F1"/>
    <w:rsid w:val="00DD3630"/>
    <w:rsid w:val="00E34109"/>
    <w:rsid w:val="00E43C1B"/>
    <w:rsid w:val="00E73A13"/>
    <w:rsid w:val="00E86C8C"/>
    <w:rsid w:val="00EA1A0A"/>
    <w:rsid w:val="00EC24E4"/>
    <w:rsid w:val="00EE5C3F"/>
    <w:rsid w:val="00F5151F"/>
    <w:rsid w:val="00F516C9"/>
    <w:rsid w:val="00F622FC"/>
    <w:rsid w:val="00F77FAE"/>
    <w:rsid w:val="00F83C58"/>
    <w:rsid w:val="00F85B71"/>
    <w:rsid w:val="00F86CF4"/>
    <w:rsid w:val="00FB7A8A"/>
    <w:rsid w:val="00FD3105"/>
    <w:rsid w:val="00FE5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5A260"/>
  <w15:chartTrackingRefBased/>
  <w15:docId w15:val="{1434A030-88A4-49A1-8E74-688BB70C7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5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154"/>
  </w:style>
  <w:style w:type="paragraph" w:styleId="Footer">
    <w:name w:val="footer"/>
    <w:basedOn w:val="Normal"/>
    <w:link w:val="FooterChar"/>
    <w:uiPriority w:val="99"/>
    <w:unhideWhenUsed/>
    <w:rsid w:val="008251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154"/>
  </w:style>
  <w:style w:type="paragraph" w:styleId="ListParagraph">
    <w:name w:val="List Paragraph"/>
    <w:basedOn w:val="Normal"/>
    <w:uiPriority w:val="34"/>
    <w:qFormat/>
    <w:rsid w:val="00825154"/>
    <w:pPr>
      <w:ind w:left="720"/>
      <w:contextualSpacing/>
    </w:pPr>
  </w:style>
  <w:style w:type="character" w:styleId="CommentReference">
    <w:name w:val="annotation reference"/>
    <w:basedOn w:val="DefaultParagraphFont"/>
    <w:uiPriority w:val="99"/>
    <w:semiHidden/>
    <w:unhideWhenUsed/>
    <w:rsid w:val="00583F4D"/>
    <w:rPr>
      <w:sz w:val="16"/>
      <w:szCs w:val="16"/>
    </w:rPr>
  </w:style>
  <w:style w:type="paragraph" w:styleId="CommentText">
    <w:name w:val="annotation text"/>
    <w:basedOn w:val="Normal"/>
    <w:link w:val="CommentTextChar"/>
    <w:uiPriority w:val="99"/>
    <w:semiHidden/>
    <w:unhideWhenUsed/>
    <w:rsid w:val="00583F4D"/>
    <w:pPr>
      <w:spacing w:line="240" w:lineRule="auto"/>
    </w:pPr>
    <w:rPr>
      <w:sz w:val="20"/>
      <w:szCs w:val="20"/>
    </w:rPr>
  </w:style>
  <w:style w:type="character" w:customStyle="1" w:styleId="CommentTextChar">
    <w:name w:val="Comment Text Char"/>
    <w:basedOn w:val="DefaultParagraphFont"/>
    <w:link w:val="CommentText"/>
    <w:uiPriority w:val="99"/>
    <w:semiHidden/>
    <w:rsid w:val="00583F4D"/>
    <w:rPr>
      <w:sz w:val="20"/>
      <w:szCs w:val="20"/>
    </w:rPr>
  </w:style>
  <w:style w:type="paragraph" w:styleId="CommentSubject">
    <w:name w:val="annotation subject"/>
    <w:basedOn w:val="CommentText"/>
    <w:next w:val="CommentText"/>
    <w:link w:val="CommentSubjectChar"/>
    <w:uiPriority w:val="99"/>
    <w:semiHidden/>
    <w:unhideWhenUsed/>
    <w:rsid w:val="00583F4D"/>
    <w:rPr>
      <w:b/>
      <w:bCs/>
    </w:rPr>
  </w:style>
  <w:style w:type="character" w:customStyle="1" w:styleId="CommentSubjectChar">
    <w:name w:val="Comment Subject Char"/>
    <w:basedOn w:val="CommentTextChar"/>
    <w:link w:val="CommentSubject"/>
    <w:uiPriority w:val="99"/>
    <w:semiHidden/>
    <w:rsid w:val="00583F4D"/>
    <w:rPr>
      <w:b/>
      <w:bCs/>
      <w:sz w:val="20"/>
      <w:szCs w:val="20"/>
    </w:rPr>
  </w:style>
  <w:style w:type="paragraph" w:styleId="BalloonText">
    <w:name w:val="Balloon Text"/>
    <w:basedOn w:val="Normal"/>
    <w:link w:val="BalloonTextChar"/>
    <w:uiPriority w:val="99"/>
    <w:semiHidden/>
    <w:unhideWhenUsed/>
    <w:rsid w:val="00583F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F4D"/>
    <w:rPr>
      <w:rFonts w:ascii="Segoe UI" w:hAnsi="Segoe UI" w:cs="Segoe UI"/>
      <w:sz w:val="18"/>
      <w:szCs w:val="18"/>
    </w:rPr>
  </w:style>
  <w:style w:type="paragraph" w:styleId="Caption">
    <w:name w:val="caption"/>
    <w:basedOn w:val="Normal"/>
    <w:next w:val="Normal"/>
    <w:uiPriority w:val="35"/>
    <w:unhideWhenUsed/>
    <w:qFormat/>
    <w:rsid w:val="00FB7A8A"/>
    <w:pPr>
      <w:spacing w:after="200" w:line="240" w:lineRule="auto"/>
    </w:pPr>
    <w:rPr>
      <w:i/>
      <w:iCs/>
      <w:color w:val="44546A" w:themeColor="text2"/>
      <w:sz w:val="18"/>
      <w:szCs w:val="18"/>
    </w:rPr>
  </w:style>
  <w:style w:type="character" w:styleId="Hyperlink">
    <w:name w:val="Hyperlink"/>
    <w:basedOn w:val="DefaultParagraphFont"/>
    <w:uiPriority w:val="99"/>
    <w:unhideWhenUsed/>
    <w:rsid w:val="00B22E38"/>
    <w:rPr>
      <w:color w:val="0563C1" w:themeColor="hyperlink"/>
      <w:u w:val="single"/>
    </w:rPr>
  </w:style>
  <w:style w:type="character" w:styleId="UnresolvedMention">
    <w:name w:val="Unresolved Mention"/>
    <w:basedOn w:val="DefaultParagraphFont"/>
    <w:uiPriority w:val="99"/>
    <w:semiHidden/>
    <w:unhideWhenUsed/>
    <w:rsid w:val="00B22E3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jronline.org/doi/pdf/10.2214/AJR.12.9405" TargetMode="External"/><Relationship Id="rId5" Type="http://schemas.openxmlformats.org/officeDocument/2006/relationships/footnotes" Target="footnotes.xml"/><Relationship Id="rId10" Type="http://schemas.openxmlformats.org/officeDocument/2006/relationships/hyperlink" Target="http://www.bartleby.com/107/" TargetMode="External"/><Relationship Id="rId4" Type="http://schemas.openxmlformats.org/officeDocument/2006/relationships/webSettings" Target="webSettings.xml"/><Relationship Id="rId9" Type="http://schemas.openxmlformats.org/officeDocument/2006/relationships/hyperlink" Target="http://oi.uchicago.edu/sites/oi.uchicago.edu/files/uploads/shared/docs/oip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1147</TotalTime>
  <Pages>1</Pages>
  <Words>4191</Words>
  <Characters>23890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7</cp:revision>
  <dcterms:created xsi:type="dcterms:W3CDTF">2018-01-07T12:51:00Z</dcterms:created>
  <dcterms:modified xsi:type="dcterms:W3CDTF">2018-01-10T13:25:00Z</dcterms:modified>
</cp:coreProperties>
</file>