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47E0D7" w14:textId="77777777" w:rsidR="00762BCD" w:rsidRPr="00762BCD" w:rsidRDefault="00762BCD" w:rsidP="00762BCD">
      <w:pPr>
        <w:pStyle w:val="Title"/>
        <w:rPr>
          <w:rFonts w:eastAsia="Times New Roman"/>
        </w:rPr>
      </w:pPr>
      <w:r w:rsidRPr="00762BCD">
        <w:rPr>
          <w:rFonts w:eastAsia="Times New Roman"/>
        </w:rPr>
        <w:t>Critical Text Analysis: Pharaoh Akhenaten - A Tyrannical Reformist?</w:t>
      </w:r>
    </w:p>
    <w:p w14:paraId="6089364D" w14:textId="77777777" w:rsidR="00762BCD" w:rsidRDefault="00762BCD">
      <w:pPr>
        <w:spacing w:after="200" w:line="276" w:lineRule="auto"/>
        <w:rPr>
          <w:rFonts w:ascii="Times New Roman" w:eastAsia="Times New Roman" w:hAnsi="Times New Roman" w:cs="Times New Roman"/>
          <w:b/>
          <w:bCs/>
          <w:kern w:val="0"/>
          <w:szCs w:val="24"/>
          <w14:ligatures w14:val="none"/>
        </w:rPr>
      </w:pPr>
      <w:r>
        <w:rPr>
          <w:rFonts w:ascii="Times New Roman" w:eastAsia="Times New Roman" w:hAnsi="Times New Roman" w:cs="Times New Roman"/>
          <w:b/>
          <w:bCs/>
          <w:kern w:val="0"/>
          <w:szCs w:val="24"/>
          <w14:ligatures w14:val="none"/>
        </w:rPr>
        <w:br w:type="page"/>
      </w:r>
    </w:p>
    <w:p w14:paraId="0AF50989" w14:textId="77777777" w:rsidR="00286E4C" w:rsidRDefault="00286E4C" w:rsidP="00286E4C">
      <w:pPr>
        <w:pStyle w:val="Heading1"/>
      </w:pPr>
      <w:r>
        <w:lastRenderedPageBreak/>
        <w:t>Introduction</w:t>
      </w:r>
    </w:p>
    <w:p w14:paraId="757B7B4C" w14:textId="77777777" w:rsidR="00286E4C" w:rsidRDefault="00286E4C" w:rsidP="00286E4C">
      <w:r>
        <w:t xml:space="preserve">Tyranny is one of the oldest ideas studied in ancient and modern political philosophies. Such tyranny, typical of antiquity, also means the convergence of power in one person who violates conventional and moral standards to maximize one’s ideological interests. That is why ancient Egypt, with its dynastic pharaohs, is rich in themes that may be appropriate for discussion. This paper aims to deliver a critical debate of Pharaoh Akhenaten of the 18th Dynasty by analyzing him from the perspective of tyranny. Regarding religious revolution, people know that Akhenaten was the one who created a new religion called </w:t>
      </w:r>
      <w:proofErr w:type="spellStart"/>
      <w:r>
        <w:t>Atenism</w:t>
      </w:r>
      <w:proofErr w:type="spellEnd"/>
      <w:r>
        <w:t>, which was the monotheist worship of the sun disk Aten, and that the king ruined all polytheistic systems. This shift consolidated religious and political authority, making the priesthood and society as a whole resent the abilities and intentions of the king.</w:t>
      </w:r>
    </w:p>
    <w:p w14:paraId="1D360B19" w14:textId="77777777" w:rsidR="00286E4C" w:rsidRDefault="00286E4C" w:rsidP="00286E4C">
      <w:r>
        <w:t>Akhenaten’s management tactics destabilized society; he only verbally commanded society without considering the tremendous traditional structures. They illustrate other criteria typical for tyrants – decision-making by one’s discretion and disregard of the standard values. In a comparative study with a contemporary tyrant, Adolf Hitler, similarities in their autocratic nature, such as their ability to transform centralized power and wipe out opposition, are evident. However, one must beware that these similarities are analyzed with references to Akhenaten’s historical and cultural experience, which does not allow for direct comparison. Whereas Hitler’s tyranny saw disastrous results noticeable at the international level of humanity, Akhenaten’s orientation policies were revolutionary and possibly destructive at the national level of Egypt and humans.</w:t>
      </w:r>
    </w:p>
    <w:p w14:paraId="3D54748E" w14:textId="77777777" w:rsidR="00286E4C" w:rsidRDefault="00286E4C" w:rsidP="00286E4C">
      <w:r>
        <w:t>In this regard, an attempt has been made in this essay to analyze the nature of Akhenaten’s rule with the help of both the classical framework of tyranny and modern criteria for it. It provokes the debate whether his reforms were based on outstanding leadership, autocratic-Tsarist-Shah mechanisms of governance and control, or both driving change for a better society or personal malice across different periods and global generations.</w:t>
      </w:r>
    </w:p>
    <w:p w14:paraId="6C084772" w14:textId="77777777" w:rsidR="00286E4C" w:rsidRDefault="00286E4C" w:rsidP="00286E4C">
      <w:pPr>
        <w:pStyle w:val="Heading1"/>
      </w:pPr>
      <w:r>
        <w:t>Criteria for Tyranny</w:t>
      </w:r>
    </w:p>
    <w:p w14:paraId="14A9D4C8" w14:textId="77777777" w:rsidR="00286E4C" w:rsidRDefault="00286E4C" w:rsidP="00286E4C">
      <w:r>
        <w:t xml:space="preserve">Many scholars have tried to define tyranny and even evaluate its existence. Aristotle defined politics as a person who governs in his own interest, not in the interest of the governed, and uses </w:t>
      </w:r>
      <w:r>
        <w:lastRenderedPageBreak/>
        <w:t>force to achieve that (Aristotle, Politics V). In the modern sense, using Hannah Arendt’s idea of totalitarianism, it is possible to focus on eradicating plurality and establishing a monopoly over ideology. Applying these criteria, this analysis explores Akhenaten’s reign, focusing on three key aspects: Politicalizing, bureaucratizing, and silencing.</w:t>
      </w:r>
    </w:p>
    <w:p w14:paraId="5254B394" w14:textId="77777777" w:rsidR="00286E4C" w:rsidRDefault="00286E4C" w:rsidP="00286E4C">
      <w:r>
        <w:t xml:space="preserve">Ideological imposition is evident in how Akhenaten changed Egypt's worship from traditional polytheism to a new monotheistic cult, </w:t>
      </w:r>
      <w:proofErr w:type="spellStart"/>
      <w:r>
        <w:t>Atenism</w:t>
      </w:r>
      <w:proofErr w:type="spellEnd"/>
      <w:r>
        <w:t xml:space="preserve">. Besides, by getting rid of all the traditional gods and goddesses of Egypt, he destroyed the bases of indigenous polytheistic religion and, at the same time, became the only religious authority while also denying the priesthood’s power. This is consistent with Aristotle’s view of ruling for one’s self-interest because Akhenaten's religious reforms improved his rule at the expense of the people’s welfare. He moved the capital to </w:t>
      </w:r>
      <w:proofErr w:type="spellStart"/>
      <w:r>
        <w:t>Akhetaten</w:t>
      </w:r>
      <w:proofErr w:type="spellEnd"/>
      <w:r>
        <w:t xml:space="preserve"> (modern Amarna), his newly constructed city dedicated to the god Aten, and further decentralized the management of the state.</w:t>
      </w:r>
    </w:p>
    <w:p w14:paraId="167A1414" w14:textId="77777777" w:rsidR="00286E4C" w:rsidRDefault="00286E4C" w:rsidP="00286E4C">
      <w:r>
        <w:t>Implementation and encouragement of censorship was another sign or paradox of the king’s rule: when the mere thought of opposition was crushed immediately. Stores for previous gods were shut down, and names of other gods were removed, which shows what Arendt meant by holding the hegemonic reign over the ideology and cutting out the possibility of multiplicity. This action is depicted in many ways, as the passage describes a demoralized society, emasculating traditionalism, a widespread culture amongst the elite and the populace. In evaluating these areas, this essay considers and classifies Akhenaten's reign as tyranny under various ancient and modern theories.</w:t>
      </w:r>
    </w:p>
    <w:p w14:paraId="6460F88A" w14:textId="77777777" w:rsidR="00286E4C" w:rsidRDefault="00286E4C" w:rsidP="00286E4C">
      <w:pPr>
        <w:pStyle w:val="Heading1"/>
      </w:pPr>
      <w:r>
        <w:t>Akhenaten’s Ideological Imposition</w:t>
      </w:r>
    </w:p>
    <w:p w14:paraId="772BA597" w14:textId="77777777" w:rsidR="00286E4C" w:rsidRDefault="00286E4C" w:rsidP="00286E4C">
      <w:r>
        <w:t xml:space="preserve">Egyptian King Akhenaten’s reign is most famous due to his attempts at promulgating monolatry, or monotheism in particular, through utilizing the solar disc </w:t>
      </w:r>
      <w:proofErr w:type="gramStart"/>
      <w:r>
        <w:t>Sun ”</w:t>
      </w:r>
      <w:proofErr w:type="gramEnd"/>
      <w:r>
        <w:t xml:space="preserve"> god Atten while deconstructing the established polytheistic culture’s syncretic deities pantheon. This quick change overthrew the pervasive religious and cultural holdings of Egyptian society. Akhenaten ceased practicing the other forms of worship, especially the immense influence of the god Amun and shifted resources to his new city of prayer, </w:t>
      </w:r>
      <w:proofErr w:type="spellStart"/>
      <w:r>
        <w:t>Akhetaten</w:t>
      </w:r>
      <w:proofErr w:type="spellEnd"/>
      <w:r>
        <w:t xml:space="preserve"> or Amarna (Kemp, 2012). This brings the enforcement aspect of </w:t>
      </w:r>
      <w:proofErr w:type="spellStart"/>
      <w:r>
        <w:t>Atenism</w:t>
      </w:r>
      <w:proofErr w:type="spellEnd"/>
      <w:r>
        <w:t xml:space="preserve"> into line with Aristotle’s characterization of tyranny, namely the subjugation of the ruler’s individual beliefs to those of the state’s members. Such measures as </w:t>
      </w:r>
      <w:r>
        <w:lastRenderedPageBreak/>
        <w:t>the shutting down of the temples and repression of native cults severed broad layers of the population from religion and thus undermined the spiritual temper of Egyptian society.</w:t>
      </w:r>
    </w:p>
    <w:p w14:paraId="607C7B6E" w14:textId="77777777" w:rsidR="00286E4C" w:rsidRDefault="00286E4C" w:rsidP="00286E4C">
      <w:r>
        <w:t xml:space="preserve">Akhenaten’s actions were religious and revolutionary but were also political. By making </w:t>
      </w:r>
      <w:proofErr w:type="spellStart"/>
      <w:r>
        <w:t>Atenism</w:t>
      </w:r>
      <w:proofErr w:type="spellEnd"/>
      <w:r>
        <w:t xml:space="preserve"> the officially authorized worship, he brought religious power under his jurisdiction and thus expelled the priests. They wanted to ensure that Akhenaten had all the power, which they did to the point that the government's regulation and worship of the supreme god Aten reported to him directly. This ideology corresponds with what Arendt described as totalitarianism, where rulers impose ideology on all spheres of existence. This is well represented by Akhenaten’s construction of </w:t>
      </w:r>
      <w:proofErr w:type="spellStart"/>
      <w:r>
        <w:t>Akhetaten's</w:t>
      </w:r>
      <w:proofErr w:type="spellEnd"/>
      <w:r>
        <w:t xml:space="preserve"> new capital, where literally, all aspects of city planning and governance were circumvented around Aten worship.</w:t>
      </w:r>
    </w:p>
    <w:p w14:paraId="22980241" w14:textId="77777777" w:rsidR="00286E4C" w:rsidRDefault="00286E4C" w:rsidP="00286E4C">
      <w:r>
        <w:t>These drastic changes show the despotic aspect of Akhenaten’s rule because most of these reforms ignored the welfare of the people for the sake of the single ruler and some new ideas. As a result, analyzing him through the two concepts of tyranny, as per Aristotle, and totalitarianism, in a sense, draws attention to this point. Akhenaten is a special kind of dictator in the ecclesiastical sense.</w:t>
      </w:r>
    </w:p>
    <w:p w14:paraId="3C9B428B" w14:textId="77777777" w:rsidR="00286E4C" w:rsidRDefault="00286E4C" w:rsidP="00286E4C">
      <w:pPr>
        <w:pStyle w:val="Heading1"/>
      </w:pPr>
      <w:r>
        <w:t>Centralization of Power</w:t>
      </w:r>
    </w:p>
    <w:p w14:paraId="2B549A8D" w14:textId="77777777" w:rsidR="00286E4C" w:rsidRDefault="00286E4C" w:rsidP="00286E4C">
      <w:r>
        <w:t>Akhenaten tested a remarkable segment of tyrannical procedures in his governance practices, which included the vital signs of centralization of power. He moved Egypt’s political and religious capital to Akhenaten, a city that he constructed to emphasize the supremacy of Aten. Through this political move, the pharaoh dissociated himself from the focal powers in Thebes and Memphis, which reduced the effective control of traditional aristocrats and centralized power to him (Redford, 1984). This way, physically and symbolically placing the government around religious reform, Akhenaten established his ideology as an all-pervading factor throughout the kingdom.</w:t>
      </w:r>
    </w:p>
    <w:p w14:paraId="67B9D4B5" w14:textId="77777777" w:rsidR="00286E4C" w:rsidRDefault="00286E4C" w:rsidP="00286E4C">
      <w:r>
        <w:t xml:space="preserve">But that was not all; this concentration on his religious motive had its price. Sources also show that Egypt’s presence in the Levantine region – in Canaan and Syria- was threatened and on the back foot through civil disobedience during his rule (Aldred, 1988). Controlling and ignoring foreign policy and domestic governing had a detrimental impact on Egypt as it lost its power and </w:t>
      </w:r>
      <w:r>
        <w:lastRenderedPageBreak/>
        <w:t>stability; the state’s forces and population grew discontent. This inability to coordinate ideological goals with governance obligations is one of the cogs of centralized autocratic powers.</w:t>
      </w:r>
    </w:p>
    <w:p w14:paraId="5F221A83" w14:textId="77777777" w:rsidR="00286E4C" w:rsidRDefault="00286E4C" w:rsidP="00286E4C">
      <w:r>
        <w:t>Due to his extreme religiosity, Akhenaten acted with a kind of governance whereby his religious intention supplanted state resources and priorities. Such concentration of authority in one person, together with bureaucratic redundancy, is in consonance with descriptive features of tyranny as a way of ruling that is marked by a pursuit of a leader’s or an ideology’s agenda at the expense of the general welfare of the polity. Looking at these facets, Akhenaten’s rule shows how society may be brought to its knees through unbridled centralization and ideology control, thereby achieving conventional and millennia-old definitions of tyranny.</w:t>
      </w:r>
    </w:p>
    <w:p w14:paraId="3A600FF9" w14:textId="77777777" w:rsidR="00286E4C" w:rsidRDefault="00286E4C" w:rsidP="00286E4C">
      <w:pPr>
        <w:pStyle w:val="Heading1"/>
      </w:pPr>
      <w:r>
        <w:t>Suppression of Dissent</w:t>
      </w:r>
    </w:p>
    <w:p w14:paraId="12518B04" w14:textId="77777777" w:rsidR="00286E4C" w:rsidRDefault="00286E4C" w:rsidP="00286E4C">
      <w:r>
        <w:t xml:space="preserve">Another dissolve factor in the reign of Akhenaten is that he snapped all the opposition to his reign. Shutting down the old temples and diverting money to </w:t>
      </w:r>
      <w:proofErr w:type="spellStart"/>
      <w:r>
        <w:t>Atenism</w:t>
      </w:r>
      <w:proofErr w:type="spellEnd"/>
      <w:r>
        <w:t xml:space="preserve"> robbed the priesthood of jobs, and worse, it angered essential groups in society. Akhenaten’s policies removed any counterpoint to religion and rejected most practices supported by religion and culture since then, making everyone submit to </w:t>
      </w:r>
      <w:proofErr w:type="spellStart"/>
      <w:r>
        <w:t>Atenism</w:t>
      </w:r>
      <w:proofErr w:type="spellEnd"/>
      <w:r>
        <w:t xml:space="preserve">. It has also been observed that artistic representations that originated during the reign of </w:t>
      </w:r>
      <w:proofErr w:type="spellStart"/>
      <w:r>
        <w:t>Bobr</w:t>
      </w:r>
      <w:proofErr w:type="spellEnd"/>
      <w:r>
        <w:t xml:space="preserve"> Knife correspond to the new religious norms, excluding any other stories from the historical process. After his death, Akhenaten was discredited, and all his monuments were erased; his name was stricken from the king's lists, which revealed that he and his reign were hated by many people (Van Dijk, 2000).</w:t>
      </w:r>
    </w:p>
    <w:p w14:paraId="5D4EDDD6" w14:textId="77777777" w:rsidR="00286E4C" w:rsidRDefault="00286E4C" w:rsidP="00286E4C">
      <w:r>
        <w:t>While there is little actual documentation of mass purges or executions occurring during Akhenaten’s reign, the ideological hastiness and the economic pressure created by the implementations created an atmosphere of force and fear. As the sole authority in religious and administration matters, dissent was almost impossible without incurring severe consequences. What this weakens using structural and ideological strategies is dissent, and this is very similar to how modern tyrannical regimes operate but with a little less brutality.</w:t>
      </w:r>
    </w:p>
    <w:p w14:paraId="35A13C3A" w14:textId="77777777" w:rsidR="00286E4C" w:rsidRDefault="00286E4C" w:rsidP="00286E4C">
      <w:r>
        <w:t xml:space="preserve">Akhenaten’s method shows there is a gentle kind of oppression; no one’s being beaten to a pulp, but you get rid of all dissenting voices and remind others of how they should live. Analyzing these dynamics brings an understanding of Akhenaten’s rule and how ideological </w:t>
      </w:r>
      <w:r>
        <w:lastRenderedPageBreak/>
        <w:t>authoritarianism can stifle dissent, marginalize a population, and contribute to the knowledge of tyranny in the ancient and modern world.</w:t>
      </w:r>
    </w:p>
    <w:p w14:paraId="05903C9D" w14:textId="77777777" w:rsidR="00286E4C" w:rsidRDefault="00286E4C" w:rsidP="00286E4C">
      <w:pPr>
        <w:pStyle w:val="Heading1"/>
      </w:pPr>
      <w:r>
        <w:t>Comparison with Adolf Hitler</w:t>
      </w:r>
    </w:p>
    <w:p w14:paraId="097207B7" w14:textId="77777777" w:rsidR="00286E4C" w:rsidRDefault="00286E4C" w:rsidP="00286E4C">
      <w:r>
        <w:t>Despite historical differences, it is possible to draw parallels between two despots, Akhenaten and Adolf Hitler. Akhenaten and Turner used social leaders and preaching as a means to force people into a new way of thinking and to change the world; in fact, Akhenaten propagation monotheism and hatred in Hitler through the promotion of Aryanism and anti-Semitic attitudes. In each case, propaganda and state resources were used to implement their ideas, with little thought given to the consequences on the rest of society. Whereas Akhenaten's tyrannous rule stemmed from drastic changes in religious practice, Hitler confined himself to racism, militarism, and imperialism.</w:t>
      </w:r>
    </w:p>
    <w:p w14:paraId="769E9F31" w14:textId="77777777" w:rsidR="00286E4C" w:rsidRDefault="00286E4C" w:rsidP="00286E4C">
      <w:r>
        <w:t xml:space="preserve">Opposition is another aspect where the two regimes are very similar; the rebels are silenced. Hitler’s totalitarian state used force, watchful eye as well as persuasive tools to stamp out dissent and concentrate power within his realm through the use of force. Though not as murderous as his predecessors, Akhenaten conformed to religious tyranny and bureaucratic authority to quell dissidents. His shutting down of regular temples and channeling of resources out into </w:t>
      </w:r>
      <w:proofErr w:type="spellStart"/>
      <w:r>
        <w:t>Atenism</w:t>
      </w:r>
      <w:proofErr w:type="spellEnd"/>
      <w:r>
        <w:t xml:space="preserve"> was akin to the policies of the nazi regime, wherein any opposing ideas for governance were purged to produce complete power.</w:t>
      </w:r>
    </w:p>
    <w:p w14:paraId="3E4DFEFB" w14:textId="77777777" w:rsidR="00286E4C" w:rsidRDefault="00286E4C" w:rsidP="00286E4C">
      <w:r>
        <w:t>This brings out the cultures of tyranny, how they evolved with the different periods, and their specific technological influence. Due to the overtones of the ideology and structure of Akhenaten–Hitler, it can be suggested that the principles of tyranny are best manifested as the suppression of dissent, concentration of power, and complete disregard for the general good. Consequently, the analysis presented in this manuscript guides tyranny’s dynamics in various civilizations.</w:t>
      </w:r>
    </w:p>
    <w:p w14:paraId="513BB77A" w14:textId="77777777" w:rsidR="00286E4C" w:rsidRDefault="00286E4C" w:rsidP="00286E4C">
      <w:pPr>
        <w:pStyle w:val="Heading1"/>
      </w:pPr>
      <w:r>
        <w:t>Counterarguments: Akhenaten as a Visionary</w:t>
      </w:r>
    </w:p>
    <w:p w14:paraId="7AFAAA6B" w14:textId="77777777" w:rsidR="00286E4C" w:rsidRDefault="00286E4C" w:rsidP="00286E4C">
      <w:r>
        <w:t xml:space="preserve">Some tender nonviolent aspects of his Ten Commandments are visionary leadership rather than tyranny. Some view him as the monism advocate, the step toward the unification of spirit, and the turning point from any religious norms. Akhenaten’s commitment to Aten as a deity was </w:t>
      </w:r>
      <w:r>
        <w:lastRenderedPageBreak/>
        <w:t>beyond the traditional polytheistic framework; it might have marked the subject’s first ideological move towards pluralism (</w:t>
      </w:r>
      <w:proofErr w:type="spellStart"/>
      <w:r>
        <w:t>Assmann</w:t>
      </w:r>
      <w:proofErr w:type="spellEnd"/>
      <w:r>
        <w:t>, 2003). In organizing worship of a round one god, Akhenaten established a block of theology that today many regard as progressive and revolutionary.</w:t>
      </w:r>
    </w:p>
    <w:p w14:paraId="7D68C8AC" w14:textId="77777777" w:rsidR="00286E4C" w:rsidRDefault="00286E4C" w:rsidP="00286E4C">
      <w:r>
        <w:t xml:space="preserve">However, the practice of </w:t>
      </w:r>
      <w:proofErr w:type="spellStart"/>
      <w:r>
        <w:t>Atenism</w:t>
      </w:r>
      <w:proofErr w:type="spellEnd"/>
      <w:r>
        <w:t xml:space="preserve"> failed to support this view because of its exclusionary nature. The shutting down of the conventional temples, the reallocation of funds and efforts, and the persecution of recognized religious activities turned away significant segments of the populace and distorted social cohesiveness. At the same time, Akhenaten’s despotism advocated his ideocratic experiment at the expense of Egypt’s population welfare. This exclusive characteristic of Akhenaten’s reign and the enforcement of </w:t>
      </w:r>
      <w:proofErr w:type="spellStart"/>
      <w:r>
        <w:t>Atenism</w:t>
      </w:r>
      <w:proofErr w:type="spellEnd"/>
      <w:r>
        <w:t xml:space="preserve"> as the only permissible religion eradicated most, if not all, of the assimilative attainments of his reformative measures.</w:t>
      </w:r>
    </w:p>
    <w:p w14:paraId="37E76DCA" w14:textId="77777777" w:rsidR="00286E4C" w:rsidRDefault="00286E4C" w:rsidP="00286E4C">
      <w:r>
        <w:t>In this way, the analysis of Akhenaten’s reign through two glasses shows that even such significant changes as he initiated contradicting a policy of favoring his people (if it can be considered as such) were, in fact, oppressive measures. Where he could propose new theologies for Egyptian worship that threatened to redefine worship, the ways that were put into practice reflected the dictatorial style of his reign. Therefore, it is safe to argue that the analysis of Akhenaten’s legacy is multifaceted. Moreover, this paper has shown how change for the better can often contain the worst elements implemented exceptionally negatively.</w:t>
      </w:r>
    </w:p>
    <w:p w14:paraId="446BA93C" w14:textId="77777777" w:rsidR="00286E4C" w:rsidRDefault="00286E4C" w:rsidP="00286E4C">
      <w:pPr>
        <w:pStyle w:val="Heading1"/>
      </w:pPr>
      <w:r>
        <w:t>Legacy and Implications</w:t>
      </w:r>
    </w:p>
    <w:p w14:paraId="71484E3E" w14:textId="77777777" w:rsidR="00286E4C" w:rsidRDefault="00286E4C" w:rsidP="00286E4C">
      <w:r>
        <w:t>The legacy of Akhenaten’s rule illustrates the duality of power. Although his religious changes were revolutionary, their autocratic application annoyed the populace and brought insecurity to Egypt. On this basis, policy-maker Akhenaten took a new breakaway from Egyptian polytheism and initiated a new way of thinking, which was religious. However, the isolation that comes with compulsory adherence to this ethos, such as the shutdown of temples together with the reinvention of resources, socially fragmented communes, and destabilized societies.</w:t>
      </w:r>
    </w:p>
    <w:p w14:paraId="7DEE8C7E" w14:textId="77777777" w:rsidR="00286E4C" w:rsidRDefault="00286E4C" w:rsidP="00286E4C">
      <w:r>
        <w:t xml:space="preserve">In retrospect, Akhenatan’s reign offers a negative paradigm for the disastrous consequences of the unrestrained monarch and the hegemonic political doctrinal paradigm. Any form of power egoism is dangerous; it forms the backdrop of his striving to consolidate power and curtail opposition to reduce fractiousness asunder governance institutions. That there was posthumous </w:t>
      </w:r>
      <w:r>
        <w:lastRenderedPageBreak/>
        <w:t xml:space="preserve">erasure of his image from public memory through effacing his images and excluding him from royal genealogies is evidenced by </w:t>
      </w:r>
      <w:r>
        <w:rPr>
          <w:rStyle w:val="Emphasis"/>
          <w:color w:val="0E101A"/>
        </w:rPr>
        <w:t>the damnation memorial</w:t>
      </w:r>
      <w:r>
        <w:t xml:space="preserve"> that was leveled against him upon his death. </w:t>
      </w:r>
    </w:p>
    <w:p w14:paraId="4390B43C" w14:textId="77777777" w:rsidR="00286E4C" w:rsidRDefault="00286E4C" w:rsidP="00286E4C">
      <w:r>
        <w:t>Ironically, this double legacy is again a story of politics, leadership, and authority where the pragmatics of their attainment can distort radical visions. This paper seeks to draw insights into leadership by following Akhenaten’s reign, whose legacy focused on innovations without much favorable response from his society, bringing vital lessons of the perils of constantly seeking change without considering society's opinion. Therefore, his rule is an archetypical example of how visionary leadership translates into authoritarianism because of a lack of collaboration and community values.</w:t>
      </w:r>
    </w:p>
    <w:p w14:paraId="215F4262" w14:textId="77777777" w:rsidR="00286E4C" w:rsidRDefault="00286E4C" w:rsidP="00286E4C">
      <w:pPr>
        <w:pStyle w:val="Heading1"/>
      </w:pPr>
      <w:r>
        <w:t>Conclusion</w:t>
      </w:r>
    </w:p>
    <w:p w14:paraId="5E82623F" w14:textId="77777777" w:rsidR="00286E4C" w:rsidRDefault="00286E4C" w:rsidP="00286E4C">
      <w:r>
        <w:t>Conditions during Pharaoh Akhenaten’s reign manifested the majority of features, which may be considered the classical and, vice versa, the modern signs of tyranny. His ideological imposition, besieged power, and suppression of dissent affirmed a governance style that considered the leaders' beliefs about the welfare of society. While Akhenaten’s reforms seem to constitute a change in the belief system, they were also political, meant to strengthen the hand of the pharaoh and undermine traditional structures of society. The shutting down of the classic temples and diverting their funds toward his conceived architectural dreams added more confusion in the Egyptian social-political landscape as it destabilized corridors of authority and power.</w:t>
      </w:r>
    </w:p>
    <w:p w14:paraId="4AFFF103" w14:textId="77777777" w:rsidR="00286E4C" w:rsidRDefault="00286E4C" w:rsidP="00286E4C">
      <w:r>
        <w:t>One should compare Akhenaten with Adolf Hitler when it comes to authoritarian traits regardless of the differences in contexts: ancient Egypt and Germany of the 20th century. Propaganda, centralized powers, and opposition suppression were used to further the actions and ideas of the leaders. This paper has argued that Hitler and Akhenaten were tyrants despite their administration of tyranny in different ways because of adaptation to relevant time, culture, and environment.</w:t>
      </w:r>
    </w:p>
    <w:p w14:paraId="57CDF008" w14:textId="77777777" w:rsidR="00286E4C" w:rsidRDefault="00286E4C" w:rsidP="00286E4C">
      <w:r>
        <w:t xml:space="preserve">This analysis proves that leadership should not only be analyzed from the perspective of tyranny to learn more about society and history. Using the classical as well as the modern meanings of tyranny to analyze Akhenaten's leadership, it is easier to see that the provision of power and violent oppression of the opposition are the elements characteristic of an autocrat. Assessments </w:t>
      </w:r>
      <w:r>
        <w:lastRenderedPageBreak/>
        <w:t>provide essential perspectives on the ongoing control, discipline, and administration characteristics in civilizations and eras worldwide.</w:t>
      </w:r>
    </w:p>
    <w:p w14:paraId="127E4AFC" w14:textId="77777777" w:rsidR="00762BCD" w:rsidRDefault="00762BCD" w:rsidP="002127E9">
      <w:r>
        <w:br w:type="page"/>
      </w:r>
    </w:p>
    <w:p w14:paraId="120F647D" w14:textId="77777777" w:rsidR="00762BCD" w:rsidRPr="00762BCD" w:rsidRDefault="00762BCD" w:rsidP="00762BCD">
      <w:pPr>
        <w:pStyle w:val="Heading1"/>
        <w:rPr>
          <w:rFonts w:eastAsia="Times New Roman"/>
        </w:rPr>
      </w:pPr>
      <w:r w:rsidRPr="00762BCD">
        <w:rPr>
          <w:rFonts w:eastAsia="Times New Roman"/>
        </w:rPr>
        <w:lastRenderedPageBreak/>
        <w:t>References</w:t>
      </w:r>
    </w:p>
    <w:p w14:paraId="738ED910" w14:textId="77777777" w:rsidR="00762BCD" w:rsidRPr="00762BCD" w:rsidRDefault="00762BCD" w:rsidP="00286E4C">
      <w:r w:rsidRPr="00762BCD">
        <w:t xml:space="preserve">Aldred, C. (1988). </w:t>
      </w:r>
      <w:r w:rsidRPr="00762BCD">
        <w:rPr>
          <w:i/>
          <w:iCs/>
        </w:rPr>
        <w:t>Akhenaten: King of Egypt</w:t>
      </w:r>
      <w:r w:rsidRPr="00762BCD">
        <w:t>. Thames and Hudson.</w:t>
      </w:r>
    </w:p>
    <w:p w14:paraId="4A2A29DB" w14:textId="77777777" w:rsidR="00762BCD" w:rsidRPr="00762BCD" w:rsidRDefault="00762BCD" w:rsidP="00286E4C">
      <w:r w:rsidRPr="00762BCD">
        <w:t xml:space="preserve">Aristotle. (350 BCE). </w:t>
      </w:r>
      <w:r w:rsidRPr="00762BCD">
        <w:rPr>
          <w:i/>
          <w:iCs/>
        </w:rPr>
        <w:t>Politics</w:t>
      </w:r>
      <w:r w:rsidRPr="00762BCD">
        <w:t>. Translated by B. Jowett.</w:t>
      </w:r>
    </w:p>
    <w:p w14:paraId="4E9497E4" w14:textId="77777777" w:rsidR="00762BCD" w:rsidRPr="00762BCD" w:rsidRDefault="00762BCD" w:rsidP="00286E4C">
      <w:r w:rsidRPr="00762BCD">
        <w:t xml:space="preserve">Arendt, H. (1951). </w:t>
      </w:r>
      <w:r w:rsidRPr="00762BCD">
        <w:rPr>
          <w:i/>
          <w:iCs/>
        </w:rPr>
        <w:t>The Origins of Totalitarianism</w:t>
      </w:r>
      <w:r w:rsidRPr="00762BCD">
        <w:t xml:space="preserve">. </w:t>
      </w:r>
      <w:proofErr w:type="spellStart"/>
      <w:r w:rsidRPr="00762BCD">
        <w:t>Schocken</w:t>
      </w:r>
      <w:proofErr w:type="spellEnd"/>
      <w:r w:rsidRPr="00762BCD">
        <w:t xml:space="preserve"> Books.</w:t>
      </w:r>
    </w:p>
    <w:p w14:paraId="3593DDCB" w14:textId="77777777" w:rsidR="00762BCD" w:rsidRPr="00762BCD" w:rsidRDefault="00762BCD" w:rsidP="00286E4C">
      <w:proofErr w:type="spellStart"/>
      <w:r w:rsidRPr="00762BCD">
        <w:t>Assmann</w:t>
      </w:r>
      <w:proofErr w:type="spellEnd"/>
      <w:r w:rsidRPr="00762BCD">
        <w:t xml:space="preserve">, J. (2003). </w:t>
      </w:r>
      <w:r w:rsidRPr="00762BCD">
        <w:rPr>
          <w:i/>
          <w:iCs/>
        </w:rPr>
        <w:t>The Mind of Egypt: History and Meaning in the Time of the Pharaohs</w:t>
      </w:r>
      <w:r w:rsidRPr="00762BCD">
        <w:t>. Harvard University Press.</w:t>
      </w:r>
    </w:p>
    <w:p w14:paraId="04B09808" w14:textId="77777777" w:rsidR="00762BCD" w:rsidRPr="00762BCD" w:rsidRDefault="00762BCD" w:rsidP="00286E4C">
      <w:r w:rsidRPr="00762BCD">
        <w:t xml:space="preserve">Kemp, B. J. (2012). </w:t>
      </w:r>
      <w:r w:rsidRPr="00762BCD">
        <w:rPr>
          <w:i/>
          <w:iCs/>
        </w:rPr>
        <w:t>The City of Akhenaten and Nefertiti: Amarna and Its People</w:t>
      </w:r>
      <w:r w:rsidRPr="00762BCD">
        <w:t>. Thames and Hudson.</w:t>
      </w:r>
    </w:p>
    <w:p w14:paraId="05C511DF" w14:textId="77777777" w:rsidR="00762BCD" w:rsidRPr="00762BCD" w:rsidRDefault="00762BCD" w:rsidP="00286E4C">
      <w:r w:rsidRPr="00762BCD">
        <w:t xml:space="preserve">Redford, D. B. (1984). </w:t>
      </w:r>
      <w:r w:rsidRPr="00762BCD">
        <w:rPr>
          <w:i/>
          <w:iCs/>
        </w:rPr>
        <w:t>Akhenaten: The Heretic King</w:t>
      </w:r>
      <w:r w:rsidRPr="00762BCD">
        <w:t>. Princeton University Press.</w:t>
      </w:r>
    </w:p>
    <w:p w14:paraId="744B5CDE" w14:textId="77777777" w:rsidR="00762BCD" w:rsidRPr="00762BCD" w:rsidRDefault="00762BCD" w:rsidP="00286E4C">
      <w:r w:rsidRPr="00762BCD">
        <w:t xml:space="preserve">Van Dijk, J. (2000). "The Amarna Period and the Later New Kingdom." In I. Shaw (Ed.), </w:t>
      </w:r>
      <w:r w:rsidRPr="00762BCD">
        <w:rPr>
          <w:i/>
          <w:iCs/>
        </w:rPr>
        <w:t>The Oxford History of Ancient Egypt</w:t>
      </w:r>
      <w:r w:rsidRPr="00762BCD">
        <w:t>. Oxford University Press.</w:t>
      </w:r>
    </w:p>
    <w:p w14:paraId="0A36AE15" w14:textId="77777777" w:rsidR="00CF247B" w:rsidRDefault="00CF247B"/>
    <w:sectPr w:rsidR="00CF24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BF6648"/>
    <w:multiLevelType w:val="multilevel"/>
    <w:tmpl w:val="39329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0290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BCD"/>
    <w:rsid w:val="002127E9"/>
    <w:rsid w:val="00236968"/>
    <w:rsid w:val="00286E4C"/>
    <w:rsid w:val="003960D2"/>
    <w:rsid w:val="00697B85"/>
    <w:rsid w:val="006F3FAA"/>
    <w:rsid w:val="00762BCD"/>
    <w:rsid w:val="00B572BF"/>
    <w:rsid w:val="00CF247B"/>
    <w:rsid w:val="00EB75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C3C4A"/>
  <w15:docId w15:val="{15178AEA-CC5B-3348-BF3F-42AD006A9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AA"/>
    <w:pPr>
      <w:spacing w:after="160" w:line="360" w:lineRule="auto"/>
    </w:pPr>
    <w:rPr>
      <w:rFonts w:asciiTheme="majorBidi" w:hAnsiTheme="majorBidi" w:cs="SimSun"/>
      <w:kern w:val="2"/>
      <w:sz w:val="24"/>
      <w14:ligatures w14:val="standardContextual"/>
    </w:rPr>
  </w:style>
  <w:style w:type="paragraph" w:styleId="Heading1">
    <w:name w:val="heading 1"/>
    <w:basedOn w:val="Normal"/>
    <w:next w:val="Normal"/>
    <w:link w:val="Heading1Char"/>
    <w:uiPriority w:val="9"/>
    <w:qFormat/>
    <w:rsid w:val="003960D2"/>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3960D2"/>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3960D2"/>
    <w:pPr>
      <w:keepNext/>
      <w:keepLines/>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3960D2"/>
    <w:pPr>
      <w:keepNext/>
      <w:keepLines/>
      <w:spacing w:before="200" w:after="0"/>
      <w:outlineLvl w:val="3"/>
    </w:pPr>
    <w:rPr>
      <w:rFonts w:eastAsiaTheme="majorEastAsia" w:cstheme="majorBidi"/>
      <w:b/>
      <w:bCs/>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0D2"/>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semiHidden/>
    <w:rsid w:val="003960D2"/>
    <w:rPr>
      <w:rFonts w:asciiTheme="majorBidi" w:eastAsiaTheme="majorEastAsia" w:hAnsiTheme="majorBidi" w:cstheme="majorBidi"/>
      <w:b/>
      <w:bCs/>
      <w:color w:val="000000" w:themeColor="text1"/>
      <w:sz w:val="26"/>
      <w:szCs w:val="26"/>
    </w:rPr>
  </w:style>
  <w:style w:type="character" w:customStyle="1" w:styleId="Heading3Char">
    <w:name w:val="Heading 3 Char"/>
    <w:basedOn w:val="DefaultParagraphFont"/>
    <w:link w:val="Heading3"/>
    <w:uiPriority w:val="9"/>
    <w:rsid w:val="003960D2"/>
    <w:rPr>
      <w:rFonts w:asciiTheme="majorBidi" w:eastAsiaTheme="majorEastAsia" w:hAnsiTheme="majorBidi" w:cstheme="majorBidi"/>
      <w:b/>
      <w:bCs/>
      <w:i/>
      <w:sz w:val="24"/>
    </w:rPr>
  </w:style>
  <w:style w:type="character" w:customStyle="1" w:styleId="Heading4Char">
    <w:name w:val="Heading 4 Char"/>
    <w:basedOn w:val="DefaultParagraphFont"/>
    <w:link w:val="Heading4"/>
    <w:uiPriority w:val="9"/>
    <w:semiHidden/>
    <w:rsid w:val="003960D2"/>
    <w:rPr>
      <w:rFonts w:asciiTheme="majorBidi" w:eastAsiaTheme="majorEastAsia" w:hAnsiTheme="majorBidi" w:cstheme="majorBidi"/>
      <w:b/>
      <w:bCs/>
      <w:i/>
      <w:iCs/>
      <w:sz w:val="24"/>
      <w:u w:val="single"/>
    </w:rPr>
  </w:style>
  <w:style w:type="paragraph" w:styleId="Title">
    <w:name w:val="Title"/>
    <w:basedOn w:val="Normal"/>
    <w:next w:val="Normal"/>
    <w:link w:val="TitleChar"/>
    <w:uiPriority w:val="10"/>
    <w:qFormat/>
    <w:rsid w:val="00697B85"/>
    <w:pPr>
      <w:pBdr>
        <w:bottom w:val="single" w:sz="4" w:space="1" w:color="auto"/>
      </w:pBdr>
      <w:spacing w:line="240" w:lineRule="auto"/>
      <w:contextualSpacing/>
    </w:pPr>
    <w:rPr>
      <w:rFonts w:eastAsiaTheme="majorEastAsia" w:cstheme="majorBidi"/>
      <w:b/>
      <w:spacing w:val="5"/>
      <w:sz w:val="52"/>
      <w:szCs w:val="52"/>
    </w:rPr>
  </w:style>
  <w:style w:type="character" w:customStyle="1" w:styleId="TitleChar">
    <w:name w:val="Title Char"/>
    <w:basedOn w:val="DefaultParagraphFont"/>
    <w:link w:val="Title"/>
    <w:uiPriority w:val="10"/>
    <w:rsid w:val="00697B85"/>
    <w:rPr>
      <w:rFonts w:asciiTheme="majorBidi" w:eastAsiaTheme="majorEastAsia" w:hAnsiTheme="majorBidi" w:cstheme="majorBidi"/>
      <w:b/>
      <w:spacing w:val="5"/>
      <w:sz w:val="52"/>
      <w:szCs w:val="52"/>
      <w:lang w:val="en-GB"/>
    </w:rPr>
  </w:style>
  <w:style w:type="paragraph" w:styleId="NormalWeb">
    <w:name w:val="Normal (Web)"/>
    <w:basedOn w:val="Normal"/>
    <w:uiPriority w:val="99"/>
    <w:semiHidden/>
    <w:unhideWhenUsed/>
    <w:rsid w:val="00762BCD"/>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Strong">
    <w:name w:val="Strong"/>
    <w:basedOn w:val="DefaultParagraphFont"/>
    <w:uiPriority w:val="22"/>
    <w:qFormat/>
    <w:rsid w:val="00762BCD"/>
    <w:rPr>
      <w:b/>
      <w:bCs/>
    </w:rPr>
  </w:style>
  <w:style w:type="character" w:styleId="Emphasis">
    <w:name w:val="Emphasis"/>
    <w:basedOn w:val="DefaultParagraphFont"/>
    <w:uiPriority w:val="20"/>
    <w:qFormat/>
    <w:rsid w:val="00762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434297">
      <w:bodyDiv w:val="1"/>
      <w:marLeft w:val="0"/>
      <w:marRight w:val="0"/>
      <w:marTop w:val="0"/>
      <w:marBottom w:val="0"/>
      <w:divBdr>
        <w:top w:val="none" w:sz="0" w:space="0" w:color="auto"/>
        <w:left w:val="none" w:sz="0" w:space="0" w:color="auto"/>
        <w:bottom w:val="none" w:sz="0" w:space="0" w:color="auto"/>
        <w:right w:val="none" w:sz="0" w:space="0" w:color="auto"/>
      </w:divBdr>
    </w:div>
    <w:div w:id="338971321">
      <w:bodyDiv w:val="1"/>
      <w:marLeft w:val="0"/>
      <w:marRight w:val="0"/>
      <w:marTop w:val="0"/>
      <w:marBottom w:val="0"/>
      <w:divBdr>
        <w:top w:val="none" w:sz="0" w:space="0" w:color="auto"/>
        <w:left w:val="none" w:sz="0" w:space="0" w:color="auto"/>
        <w:bottom w:val="none" w:sz="0" w:space="0" w:color="auto"/>
        <w:right w:val="none" w:sz="0" w:space="0" w:color="auto"/>
      </w:divBdr>
    </w:div>
    <w:div w:id="451245116">
      <w:bodyDiv w:val="1"/>
      <w:marLeft w:val="0"/>
      <w:marRight w:val="0"/>
      <w:marTop w:val="0"/>
      <w:marBottom w:val="0"/>
      <w:divBdr>
        <w:top w:val="none" w:sz="0" w:space="0" w:color="auto"/>
        <w:left w:val="none" w:sz="0" w:space="0" w:color="auto"/>
        <w:bottom w:val="none" w:sz="0" w:space="0" w:color="auto"/>
        <w:right w:val="none" w:sz="0" w:space="0" w:color="auto"/>
      </w:divBdr>
    </w:div>
    <w:div w:id="725759236">
      <w:bodyDiv w:val="1"/>
      <w:marLeft w:val="0"/>
      <w:marRight w:val="0"/>
      <w:marTop w:val="0"/>
      <w:marBottom w:val="0"/>
      <w:divBdr>
        <w:top w:val="none" w:sz="0" w:space="0" w:color="auto"/>
        <w:left w:val="none" w:sz="0" w:space="0" w:color="auto"/>
        <w:bottom w:val="none" w:sz="0" w:space="0" w:color="auto"/>
        <w:right w:val="none" w:sz="0" w:space="0" w:color="auto"/>
      </w:divBdr>
    </w:div>
    <w:div w:id="792866006">
      <w:bodyDiv w:val="1"/>
      <w:marLeft w:val="0"/>
      <w:marRight w:val="0"/>
      <w:marTop w:val="0"/>
      <w:marBottom w:val="0"/>
      <w:divBdr>
        <w:top w:val="none" w:sz="0" w:space="0" w:color="auto"/>
        <w:left w:val="none" w:sz="0" w:space="0" w:color="auto"/>
        <w:bottom w:val="none" w:sz="0" w:space="0" w:color="auto"/>
        <w:right w:val="none" w:sz="0" w:space="0" w:color="auto"/>
      </w:divBdr>
    </w:div>
    <w:div w:id="798182026">
      <w:bodyDiv w:val="1"/>
      <w:marLeft w:val="0"/>
      <w:marRight w:val="0"/>
      <w:marTop w:val="0"/>
      <w:marBottom w:val="0"/>
      <w:divBdr>
        <w:top w:val="none" w:sz="0" w:space="0" w:color="auto"/>
        <w:left w:val="none" w:sz="0" w:space="0" w:color="auto"/>
        <w:bottom w:val="none" w:sz="0" w:space="0" w:color="auto"/>
        <w:right w:val="none" w:sz="0" w:space="0" w:color="auto"/>
      </w:divBdr>
    </w:div>
    <w:div w:id="1271426495">
      <w:bodyDiv w:val="1"/>
      <w:marLeft w:val="0"/>
      <w:marRight w:val="0"/>
      <w:marTop w:val="0"/>
      <w:marBottom w:val="0"/>
      <w:divBdr>
        <w:top w:val="none" w:sz="0" w:space="0" w:color="auto"/>
        <w:left w:val="none" w:sz="0" w:space="0" w:color="auto"/>
        <w:bottom w:val="none" w:sz="0" w:space="0" w:color="auto"/>
        <w:right w:val="none" w:sz="0" w:space="0" w:color="auto"/>
      </w:divBdr>
    </w:div>
    <w:div w:id="1674068999">
      <w:bodyDiv w:val="1"/>
      <w:marLeft w:val="0"/>
      <w:marRight w:val="0"/>
      <w:marTop w:val="0"/>
      <w:marBottom w:val="0"/>
      <w:divBdr>
        <w:top w:val="none" w:sz="0" w:space="0" w:color="auto"/>
        <w:left w:val="none" w:sz="0" w:space="0" w:color="auto"/>
        <w:bottom w:val="none" w:sz="0" w:space="0" w:color="auto"/>
        <w:right w:val="none" w:sz="0" w:space="0" w:color="auto"/>
      </w:divBdr>
    </w:div>
    <w:div w:id="1691566349">
      <w:bodyDiv w:val="1"/>
      <w:marLeft w:val="0"/>
      <w:marRight w:val="0"/>
      <w:marTop w:val="0"/>
      <w:marBottom w:val="0"/>
      <w:divBdr>
        <w:top w:val="none" w:sz="0" w:space="0" w:color="auto"/>
        <w:left w:val="none" w:sz="0" w:space="0" w:color="auto"/>
        <w:bottom w:val="none" w:sz="0" w:space="0" w:color="auto"/>
        <w:right w:val="none" w:sz="0" w:space="0" w:color="auto"/>
      </w:divBdr>
    </w:div>
    <w:div w:id="1817994588">
      <w:bodyDiv w:val="1"/>
      <w:marLeft w:val="0"/>
      <w:marRight w:val="0"/>
      <w:marTop w:val="0"/>
      <w:marBottom w:val="0"/>
      <w:divBdr>
        <w:top w:val="none" w:sz="0" w:space="0" w:color="auto"/>
        <w:left w:val="none" w:sz="0" w:space="0" w:color="auto"/>
        <w:bottom w:val="none" w:sz="0" w:space="0" w:color="auto"/>
        <w:right w:val="none" w:sz="0" w:space="0" w:color="auto"/>
      </w:divBdr>
    </w:div>
    <w:div w:id="1861966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2655</Words>
  <Characters>15134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Affan Abbasi</dc:creator>
  <cp:lastModifiedBy>Ibrahim Mohamed Mohamed Hussein Mohamed (2132801)</cp:lastModifiedBy>
  <cp:revision>2</cp:revision>
  <dcterms:created xsi:type="dcterms:W3CDTF">2025-01-17T22:44:00Z</dcterms:created>
  <dcterms:modified xsi:type="dcterms:W3CDTF">2025-01-17T22:44:00Z</dcterms:modified>
</cp:coreProperties>
</file>