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EFE93" w14:textId="77777777" w:rsidR="006943F2" w:rsidRPr="006943F2" w:rsidRDefault="006943F2" w:rsidP="00537019">
      <w:pPr>
        <w:spacing w:line="360" w:lineRule="auto"/>
        <w:rPr>
          <w:b/>
          <w:i/>
          <w:sz w:val="22"/>
          <w:szCs w:val="22"/>
          <w:u w:val="single"/>
        </w:rPr>
      </w:pPr>
      <w:r w:rsidRPr="006943F2">
        <w:rPr>
          <w:b/>
          <w:i/>
          <w:u w:val="single"/>
        </w:rPr>
        <w:t>Title:</w:t>
      </w:r>
      <w:r w:rsidRPr="006943F2">
        <w:rPr>
          <w:b/>
          <w:i/>
          <w:sz w:val="22"/>
          <w:szCs w:val="22"/>
          <w:u w:val="single"/>
        </w:rPr>
        <w:t xml:space="preserve"> Sustainable Development Goals (SDG) from the United Nations to improve health, wellbeing, and sustainable development within The UK</w:t>
      </w:r>
      <w:r w:rsidRPr="0043082C">
        <w:rPr>
          <w:sz w:val="22"/>
          <w:szCs w:val="22"/>
        </w:rPr>
        <w:t xml:space="preserve">. </w:t>
      </w:r>
    </w:p>
    <w:p w14:paraId="023934BC" w14:textId="77777777" w:rsidR="008D2F17" w:rsidRDefault="008D2F17" w:rsidP="00537019">
      <w:pPr>
        <w:spacing w:line="360" w:lineRule="auto"/>
      </w:pPr>
    </w:p>
    <w:p w14:paraId="67A8AFEA" w14:textId="77777777" w:rsidR="006943F2" w:rsidRDefault="006943F2" w:rsidP="00537019">
      <w:pPr>
        <w:spacing w:line="360" w:lineRule="auto"/>
      </w:pPr>
    </w:p>
    <w:p w14:paraId="4D7196E0" w14:textId="021D42D1" w:rsidR="006943F2" w:rsidRDefault="00D0020A" w:rsidP="00537019">
      <w:pPr>
        <w:spacing w:line="360" w:lineRule="auto"/>
      </w:pPr>
      <w:r>
        <w:t xml:space="preserve">             </w:t>
      </w:r>
      <w:r w:rsidR="00E8213B">
        <w:t xml:space="preserve">Student Name: Waris Qadri </w:t>
      </w:r>
    </w:p>
    <w:p w14:paraId="36270ED3" w14:textId="77777777" w:rsidR="00F657D6" w:rsidRDefault="006943F2" w:rsidP="00537019">
      <w:pPr>
        <w:spacing w:line="360" w:lineRule="auto"/>
      </w:pPr>
      <w:r>
        <w:t xml:space="preserve">             </w:t>
      </w:r>
      <w:r w:rsidR="00F657D6">
        <w:t xml:space="preserve"> </w:t>
      </w:r>
    </w:p>
    <w:p w14:paraId="19B5EB51" w14:textId="4E8A686A" w:rsidR="006943F2" w:rsidRDefault="00F657D6" w:rsidP="00537019">
      <w:pPr>
        <w:spacing w:line="360" w:lineRule="auto"/>
      </w:pPr>
      <w:r>
        <w:t xml:space="preserve">             </w:t>
      </w:r>
      <w:r w:rsidR="006943F2">
        <w:t xml:space="preserve"> Student ID:</w:t>
      </w:r>
      <w:r w:rsidR="00625F02">
        <w:t xml:space="preserve"> </w:t>
      </w:r>
      <w:r w:rsidR="0090234B">
        <w:t>1921231</w:t>
      </w:r>
    </w:p>
    <w:p w14:paraId="65FB8AA8" w14:textId="1958BDA8" w:rsidR="00D0020A" w:rsidRDefault="00D0020A" w:rsidP="00537019">
      <w:pPr>
        <w:spacing w:line="360" w:lineRule="auto"/>
      </w:pPr>
      <w:r>
        <w:t xml:space="preserve">           </w:t>
      </w:r>
    </w:p>
    <w:p w14:paraId="2936035A" w14:textId="77777777" w:rsidR="00F657D6" w:rsidRDefault="00F657D6" w:rsidP="00537019">
      <w:pPr>
        <w:spacing w:line="360" w:lineRule="auto"/>
      </w:pPr>
    </w:p>
    <w:p w14:paraId="1D9B876E" w14:textId="5EE3A4AA" w:rsidR="006943F2" w:rsidRDefault="00F657D6" w:rsidP="00537019">
      <w:pPr>
        <w:spacing w:line="360" w:lineRule="auto"/>
      </w:pPr>
      <w:r>
        <w:t xml:space="preserve">             </w:t>
      </w:r>
      <w:r w:rsidR="006943F2">
        <w:t xml:space="preserve">  </w:t>
      </w:r>
      <w:r w:rsidR="00EC3C33">
        <w:t>Module</w:t>
      </w:r>
      <w:r w:rsidR="006943F2">
        <w:t xml:space="preserve"> Code:</w:t>
      </w:r>
      <w:r w:rsidR="0090234B">
        <w:t xml:space="preserve"> BMHP6021</w:t>
      </w:r>
    </w:p>
    <w:p w14:paraId="72A743E0" w14:textId="77777777" w:rsidR="006943F2" w:rsidRDefault="006943F2" w:rsidP="00537019">
      <w:pPr>
        <w:spacing w:line="360" w:lineRule="auto"/>
      </w:pPr>
    </w:p>
    <w:p w14:paraId="15E3DC11" w14:textId="77777777" w:rsidR="006943F2" w:rsidRDefault="006943F2" w:rsidP="00537019">
      <w:pPr>
        <w:spacing w:line="360" w:lineRule="auto"/>
      </w:pPr>
    </w:p>
    <w:p w14:paraId="617E3D08" w14:textId="15A88253" w:rsidR="006943F2" w:rsidRDefault="006943F2" w:rsidP="00537019">
      <w:pPr>
        <w:spacing w:line="360" w:lineRule="auto"/>
      </w:pPr>
      <w:r>
        <w:t xml:space="preserve">          </w:t>
      </w:r>
      <w:r w:rsidR="00D71845">
        <w:t xml:space="preserve">   </w:t>
      </w:r>
      <w:r>
        <w:t xml:space="preserve">  </w:t>
      </w:r>
      <w:r w:rsidR="00EC3C33">
        <w:t>Module</w:t>
      </w:r>
      <w:r>
        <w:t>:</w:t>
      </w:r>
      <w:r w:rsidR="00EC3C33">
        <w:t xml:space="preserve"> </w:t>
      </w:r>
      <w:r w:rsidR="001A1F64">
        <w:t xml:space="preserve">Health wellbeing and </w:t>
      </w:r>
      <w:r w:rsidR="009B5E74">
        <w:t xml:space="preserve">sustainable Development </w:t>
      </w:r>
    </w:p>
    <w:p w14:paraId="1226BF02" w14:textId="77777777" w:rsidR="007C207B" w:rsidRDefault="008A4193" w:rsidP="00537019">
      <w:pPr>
        <w:spacing w:line="360" w:lineRule="auto"/>
      </w:pPr>
      <w:r>
        <w:t xml:space="preserve"> </w:t>
      </w:r>
      <w:r w:rsidR="007C207B">
        <w:t xml:space="preserve">           </w:t>
      </w:r>
    </w:p>
    <w:p w14:paraId="3867DD22" w14:textId="77777777" w:rsidR="007C207B" w:rsidRDefault="007C207B" w:rsidP="00537019">
      <w:pPr>
        <w:spacing w:line="360" w:lineRule="auto"/>
      </w:pPr>
    </w:p>
    <w:p w14:paraId="1B8C3CE8" w14:textId="0B13FE17" w:rsidR="006943F2" w:rsidRDefault="007C207B" w:rsidP="00537019">
      <w:pPr>
        <w:spacing w:line="360" w:lineRule="auto"/>
      </w:pPr>
      <w:r>
        <w:t xml:space="preserve">           </w:t>
      </w:r>
      <w:r w:rsidR="00D71845">
        <w:t xml:space="preserve">  </w:t>
      </w:r>
      <w:r>
        <w:t xml:space="preserve">  </w:t>
      </w:r>
      <w:r w:rsidR="006943F2">
        <w:t xml:space="preserve"> </w:t>
      </w:r>
      <w:r w:rsidR="003D01B7">
        <w:t>Lecturer</w:t>
      </w:r>
      <w:r w:rsidR="008A4193">
        <w:t>:</w:t>
      </w:r>
      <w:r w:rsidR="003D01B7">
        <w:t xml:space="preserve"> Chloe Harries </w:t>
      </w:r>
    </w:p>
    <w:p w14:paraId="6E0950A4" w14:textId="77777777" w:rsidR="008A4193" w:rsidRDefault="008A4193" w:rsidP="00537019">
      <w:pPr>
        <w:spacing w:line="360" w:lineRule="auto"/>
      </w:pPr>
    </w:p>
    <w:p w14:paraId="7667A4E7" w14:textId="77777777" w:rsidR="008A4193" w:rsidRDefault="008A4193" w:rsidP="00537019">
      <w:pPr>
        <w:spacing w:line="360" w:lineRule="auto"/>
      </w:pPr>
    </w:p>
    <w:p w14:paraId="012E1F8B" w14:textId="2694242F" w:rsidR="008A4193" w:rsidRPr="006943F2" w:rsidRDefault="008A4193" w:rsidP="00537019">
      <w:pPr>
        <w:spacing w:line="360" w:lineRule="auto"/>
        <w:rPr>
          <w:i/>
        </w:rPr>
      </w:pPr>
      <w:r>
        <w:t xml:space="preserve">            </w:t>
      </w:r>
    </w:p>
    <w:p w14:paraId="17575EA9" w14:textId="6D7AB71A" w:rsidR="00011294" w:rsidRDefault="00011294">
      <w:pPr>
        <w:jc w:val="left"/>
      </w:pPr>
      <w:r>
        <w:br w:type="page"/>
      </w:r>
    </w:p>
    <w:p w14:paraId="17CF48F0" w14:textId="77777777" w:rsidR="006943F2" w:rsidRDefault="006943F2" w:rsidP="00537019">
      <w:pPr>
        <w:spacing w:line="360" w:lineRule="auto"/>
      </w:pPr>
    </w:p>
    <w:p w14:paraId="0DD74467" w14:textId="77777777" w:rsidR="008D2F17" w:rsidRDefault="008A4193" w:rsidP="00537019">
      <w:pPr>
        <w:pStyle w:val="TOCHeading"/>
        <w:spacing w:line="360" w:lineRule="auto"/>
      </w:pPr>
      <w:r>
        <w:t>Table of Contents</w:t>
      </w:r>
    </w:p>
    <w:p w14:paraId="1667D014" w14:textId="77777777" w:rsidR="008D2F17" w:rsidRDefault="008A4193" w:rsidP="00537019">
      <w:pPr>
        <w:pStyle w:val="TOC1"/>
        <w:tabs>
          <w:tab w:val="right" w:leader="dot" w:pos="9350"/>
        </w:tabs>
        <w:spacing w:line="360" w:lineRule="auto"/>
        <w:rPr>
          <w:rFonts w:ascii="Calibri" w:eastAsia="SimSun" w:hAnsi="Calibri" w:cs="SimSun"/>
          <w:noProof/>
          <w:sz w:val="22"/>
          <w:szCs w:val="22"/>
        </w:rPr>
      </w:pPr>
      <w:r>
        <w:fldChar w:fldCharType="begin"/>
      </w:r>
      <w:r>
        <w:instrText xml:space="preserve"> TOC \o "1-3" \h \z \u </w:instrText>
      </w:r>
      <w:r>
        <w:fldChar w:fldCharType="separate"/>
      </w:r>
      <w:hyperlink w:anchor="_Toc169010656" w:history="1">
        <w:r>
          <w:rPr>
            <w:rStyle w:val="Hyperlink"/>
            <w:noProof/>
          </w:rPr>
          <w:t>Introduction:</w:t>
        </w:r>
        <w:r>
          <w:rPr>
            <w:noProof/>
            <w:webHidden/>
          </w:rPr>
          <w:tab/>
        </w:r>
        <w:r>
          <w:rPr>
            <w:noProof/>
            <w:webHidden/>
          </w:rPr>
          <w:fldChar w:fldCharType="begin"/>
        </w:r>
        <w:r>
          <w:rPr>
            <w:noProof/>
            <w:webHidden/>
          </w:rPr>
          <w:instrText xml:space="preserve"> PAGEREF _Toc169010656 \h </w:instrText>
        </w:r>
        <w:r>
          <w:rPr>
            <w:noProof/>
            <w:webHidden/>
          </w:rPr>
        </w:r>
        <w:r>
          <w:rPr>
            <w:noProof/>
            <w:webHidden/>
          </w:rPr>
          <w:fldChar w:fldCharType="separate"/>
        </w:r>
        <w:r>
          <w:rPr>
            <w:noProof/>
            <w:webHidden/>
          </w:rPr>
          <w:t>2</w:t>
        </w:r>
        <w:r>
          <w:rPr>
            <w:noProof/>
            <w:webHidden/>
          </w:rPr>
          <w:fldChar w:fldCharType="end"/>
        </w:r>
      </w:hyperlink>
    </w:p>
    <w:p w14:paraId="27A64CA2" w14:textId="77777777" w:rsidR="008D2F17" w:rsidRDefault="004B7595" w:rsidP="00537019">
      <w:pPr>
        <w:pStyle w:val="TOC1"/>
        <w:tabs>
          <w:tab w:val="right" w:leader="dot" w:pos="9350"/>
        </w:tabs>
        <w:spacing w:line="360" w:lineRule="auto"/>
        <w:rPr>
          <w:rFonts w:ascii="Calibri" w:eastAsia="SimSun" w:hAnsi="Calibri" w:cs="SimSun"/>
          <w:noProof/>
          <w:sz w:val="22"/>
          <w:szCs w:val="22"/>
        </w:rPr>
      </w:pPr>
      <w:hyperlink w:anchor="_Toc169010657" w:history="1">
        <w:r w:rsidR="008A4193">
          <w:rPr>
            <w:rStyle w:val="Hyperlink"/>
            <w:noProof/>
          </w:rPr>
          <w:t>Introduction to concepts</w:t>
        </w:r>
        <w:r w:rsidR="008A4193">
          <w:rPr>
            <w:noProof/>
            <w:webHidden/>
          </w:rPr>
          <w:tab/>
        </w:r>
        <w:r w:rsidR="008A4193">
          <w:rPr>
            <w:noProof/>
            <w:webHidden/>
          </w:rPr>
          <w:fldChar w:fldCharType="begin"/>
        </w:r>
        <w:r w:rsidR="008A4193">
          <w:rPr>
            <w:noProof/>
            <w:webHidden/>
          </w:rPr>
          <w:instrText xml:space="preserve"> PAGEREF _Toc169010657 \h </w:instrText>
        </w:r>
        <w:r w:rsidR="008A4193">
          <w:rPr>
            <w:noProof/>
            <w:webHidden/>
          </w:rPr>
        </w:r>
        <w:r w:rsidR="008A4193">
          <w:rPr>
            <w:noProof/>
            <w:webHidden/>
          </w:rPr>
          <w:fldChar w:fldCharType="separate"/>
        </w:r>
        <w:r w:rsidR="008A4193">
          <w:rPr>
            <w:noProof/>
            <w:webHidden/>
          </w:rPr>
          <w:t>3</w:t>
        </w:r>
        <w:r w:rsidR="008A4193">
          <w:rPr>
            <w:noProof/>
            <w:webHidden/>
          </w:rPr>
          <w:fldChar w:fldCharType="end"/>
        </w:r>
      </w:hyperlink>
    </w:p>
    <w:p w14:paraId="31D6B3A0" w14:textId="77777777" w:rsidR="008D2F17" w:rsidRDefault="004B7595" w:rsidP="00537019">
      <w:pPr>
        <w:pStyle w:val="TOC2"/>
        <w:tabs>
          <w:tab w:val="right" w:leader="dot" w:pos="9350"/>
        </w:tabs>
        <w:spacing w:line="360" w:lineRule="auto"/>
        <w:rPr>
          <w:rFonts w:ascii="Calibri" w:eastAsia="SimSun" w:hAnsi="Calibri" w:cs="SimSun"/>
          <w:noProof/>
          <w:sz w:val="22"/>
          <w:szCs w:val="22"/>
        </w:rPr>
      </w:pPr>
      <w:hyperlink w:anchor="_Toc169010658" w:history="1">
        <w:r w:rsidR="008A4193">
          <w:rPr>
            <w:rStyle w:val="Hyperlink"/>
            <w:noProof/>
          </w:rPr>
          <w:t>Wellbeing:</w:t>
        </w:r>
        <w:r w:rsidR="008A4193">
          <w:rPr>
            <w:noProof/>
            <w:webHidden/>
          </w:rPr>
          <w:tab/>
        </w:r>
        <w:r w:rsidR="008A4193">
          <w:rPr>
            <w:noProof/>
            <w:webHidden/>
          </w:rPr>
          <w:fldChar w:fldCharType="begin"/>
        </w:r>
        <w:r w:rsidR="008A4193">
          <w:rPr>
            <w:noProof/>
            <w:webHidden/>
          </w:rPr>
          <w:instrText xml:space="preserve"> PAGEREF _Toc169010658 \h </w:instrText>
        </w:r>
        <w:r w:rsidR="008A4193">
          <w:rPr>
            <w:noProof/>
            <w:webHidden/>
          </w:rPr>
        </w:r>
        <w:r w:rsidR="008A4193">
          <w:rPr>
            <w:noProof/>
            <w:webHidden/>
          </w:rPr>
          <w:fldChar w:fldCharType="separate"/>
        </w:r>
        <w:r w:rsidR="008A4193">
          <w:rPr>
            <w:noProof/>
            <w:webHidden/>
          </w:rPr>
          <w:t>3</w:t>
        </w:r>
        <w:r w:rsidR="008A4193">
          <w:rPr>
            <w:noProof/>
            <w:webHidden/>
          </w:rPr>
          <w:fldChar w:fldCharType="end"/>
        </w:r>
      </w:hyperlink>
    </w:p>
    <w:p w14:paraId="14B5D3A0" w14:textId="77777777" w:rsidR="008D2F17" w:rsidRDefault="004B7595" w:rsidP="00537019">
      <w:pPr>
        <w:pStyle w:val="TOC2"/>
        <w:tabs>
          <w:tab w:val="right" w:leader="dot" w:pos="9350"/>
        </w:tabs>
        <w:spacing w:line="360" w:lineRule="auto"/>
        <w:rPr>
          <w:rFonts w:ascii="Calibri" w:eastAsia="SimSun" w:hAnsi="Calibri" w:cs="SimSun"/>
          <w:noProof/>
          <w:sz w:val="22"/>
          <w:szCs w:val="22"/>
        </w:rPr>
      </w:pPr>
      <w:hyperlink w:anchor="_Toc169010659" w:history="1">
        <w:r w:rsidR="008A4193">
          <w:rPr>
            <w:rStyle w:val="Hyperlink"/>
            <w:noProof/>
          </w:rPr>
          <w:t>Sustainable Development:</w:t>
        </w:r>
        <w:r w:rsidR="008A4193">
          <w:rPr>
            <w:noProof/>
            <w:webHidden/>
          </w:rPr>
          <w:tab/>
        </w:r>
        <w:r w:rsidR="008A4193">
          <w:rPr>
            <w:noProof/>
            <w:webHidden/>
          </w:rPr>
          <w:fldChar w:fldCharType="begin"/>
        </w:r>
        <w:r w:rsidR="008A4193">
          <w:rPr>
            <w:noProof/>
            <w:webHidden/>
          </w:rPr>
          <w:instrText xml:space="preserve"> PAGEREF _Toc169010659 \h </w:instrText>
        </w:r>
        <w:r w:rsidR="008A4193">
          <w:rPr>
            <w:noProof/>
            <w:webHidden/>
          </w:rPr>
        </w:r>
        <w:r w:rsidR="008A4193">
          <w:rPr>
            <w:noProof/>
            <w:webHidden/>
          </w:rPr>
          <w:fldChar w:fldCharType="separate"/>
        </w:r>
        <w:r w:rsidR="008A4193">
          <w:rPr>
            <w:noProof/>
            <w:webHidden/>
          </w:rPr>
          <w:t>4</w:t>
        </w:r>
        <w:r w:rsidR="008A4193">
          <w:rPr>
            <w:noProof/>
            <w:webHidden/>
          </w:rPr>
          <w:fldChar w:fldCharType="end"/>
        </w:r>
      </w:hyperlink>
    </w:p>
    <w:p w14:paraId="1E845414" w14:textId="77777777" w:rsidR="008D2F17" w:rsidRDefault="004B7595" w:rsidP="00537019">
      <w:pPr>
        <w:pStyle w:val="TOC2"/>
        <w:tabs>
          <w:tab w:val="right" w:leader="dot" w:pos="9350"/>
        </w:tabs>
        <w:spacing w:line="360" w:lineRule="auto"/>
        <w:rPr>
          <w:rFonts w:ascii="Calibri" w:eastAsia="SimSun" w:hAnsi="Calibri" w:cs="SimSun"/>
          <w:noProof/>
          <w:sz w:val="22"/>
          <w:szCs w:val="22"/>
        </w:rPr>
      </w:pPr>
      <w:hyperlink w:anchor="_Toc169010660" w:history="1">
        <w:r w:rsidR="008A4193">
          <w:rPr>
            <w:rStyle w:val="Hyperlink"/>
            <w:noProof/>
          </w:rPr>
          <w:t>Health:</w:t>
        </w:r>
        <w:r w:rsidR="008A4193">
          <w:rPr>
            <w:noProof/>
            <w:webHidden/>
          </w:rPr>
          <w:tab/>
        </w:r>
        <w:r w:rsidR="008A4193">
          <w:rPr>
            <w:noProof/>
            <w:webHidden/>
          </w:rPr>
          <w:fldChar w:fldCharType="begin"/>
        </w:r>
        <w:r w:rsidR="008A4193">
          <w:rPr>
            <w:noProof/>
            <w:webHidden/>
          </w:rPr>
          <w:instrText xml:space="preserve"> PAGEREF _Toc169010660 \h </w:instrText>
        </w:r>
        <w:r w:rsidR="008A4193">
          <w:rPr>
            <w:noProof/>
            <w:webHidden/>
          </w:rPr>
        </w:r>
        <w:r w:rsidR="008A4193">
          <w:rPr>
            <w:noProof/>
            <w:webHidden/>
          </w:rPr>
          <w:fldChar w:fldCharType="separate"/>
        </w:r>
        <w:r w:rsidR="008A4193">
          <w:rPr>
            <w:noProof/>
            <w:webHidden/>
          </w:rPr>
          <w:t>4</w:t>
        </w:r>
        <w:r w:rsidR="008A4193">
          <w:rPr>
            <w:noProof/>
            <w:webHidden/>
          </w:rPr>
          <w:fldChar w:fldCharType="end"/>
        </w:r>
      </w:hyperlink>
    </w:p>
    <w:p w14:paraId="559A4A85" w14:textId="77777777" w:rsidR="008D2F17" w:rsidRDefault="004B7595" w:rsidP="00537019">
      <w:pPr>
        <w:pStyle w:val="TOC2"/>
        <w:tabs>
          <w:tab w:val="right" w:leader="dot" w:pos="9350"/>
        </w:tabs>
        <w:spacing w:line="360" w:lineRule="auto"/>
        <w:rPr>
          <w:rFonts w:ascii="Calibri" w:eastAsia="SimSun" w:hAnsi="Calibri" w:cs="SimSun"/>
          <w:noProof/>
          <w:sz w:val="22"/>
          <w:szCs w:val="22"/>
        </w:rPr>
      </w:pPr>
      <w:hyperlink w:anchor="_Toc169010661" w:history="1">
        <w:r w:rsidR="008A4193">
          <w:rPr>
            <w:rStyle w:val="Hyperlink"/>
            <w:noProof/>
          </w:rPr>
          <w:t>Sustainable Development Goals (SDGs):</w:t>
        </w:r>
        <w:r w:rsidR="008A4193">
          <w:rPr>
            <w:noProof/>
            <w:webHidden/>
          </w:rPr>
          <w:tab/>
        </w:r>
        <w:r w:rsidR="008A4193">
          <w:rPr>
            <w:noProof/>
            <w:webHidden/>
          </w:rPr>
          <w:fldChar w:fldCharType="begin"/>
        </w:r>
        <w:r w:rsidR="008A4193">
          <w:rPr>
            <w:noProof/>
            <w:webHidden/>
          </w:rPr>
          <w:instrText xml:space="preserve"> PAGEREF _Toc169010661 \h </w:instrText>
        </w:r>
        <w:r w:rsidR="008A4193">
          <w:rPr>
            <w:noProof/>
            <w:webHidden/>
          </w:rPr>
        </w:r>
        <w:r w:rsidR="008A4193">
          <w:rPr>
            <w:noProof/>
            <w:webHidden/>
          </w:rPr>
          <w:fldChar w:fldCharType="separate"/>
        </w:r>
        <w:r w:rsidR="008A4193">
          <w:rPr>
            <w:noProof/>
            <w:webHidden/>
          </w:rPr>
          <w:t>5</w:t>
        </w:r>
        <w:r w:rsidR="008A4193">
          <w:rPr>
            <w:noProof/>
            <w:webHidden/>
          </w:rPr>
          <w:fldChar w:fldCharType="end"/>
        </w:r>
      </w:hyperlink>
    </w:p>
    <w:p w14:paraId="1B29C68E" w14:textId="77777777" w:rsidR="008D2F17" w:rsidRDefault="004B7595" w:rsidP="00537019">
      <w:pPr>
        <w:pStyle w:val="TOC1"/>
        <w:tabs>
          <w:tab w:val="right" w:leader="dot" w:pos="9350"/>
        </w:tabs>
        <w:spacing w:line="360" w:lineRule="auto"/>
        <w:rPr>
          <w:rFonts w:ascii="Calibri" w:eastAsia="SimSun" w:hAnsi="Calibri" w:cs="SimSun"/>
          <w:noProof/>
          <w:sz w:val="22"/>
          <w:szCs w:val="22"/>
        </w:rPr>
      </w:pPr>
      <w:hyperlink w:anchor="_Toc169010662" w:history="1">
        <w:r w:rsidR="008A4193">
          <w:rPr>
            <w:rStyle w:val="Hyperlink"/>
            <w:noProof/>
          </w:rPr>
          <w:t>Goal A: SDG 3 – Good Health and Well-being:</w:t>
        </w:r>
        <w:r w:rsidR="008A4193">
          <w:rPr>
            <w:noProof/>
            <w:webHidden/>
          </w:rPr>
          <w:tab/>
        </w:r>
        <w:r w:rsidR="008A4193">
          <w:rPr>
            <w:noProof/>
            <w:webHidden/>
          </w:rPr>
          <w:fldChar w:fldCharType="begin"/>
        </w:r>
        <w:r w:rsidR="008A4193">
          <w:rPr>
            <w:noProof/>
            <w:webHidden/>
          </w:rPr>
          <w:instrText xml:space="preserve"> PAGEREF _Toc169010662 \h </w:instrText>
        </w:r>
        <w:r w:rsidR="008A4193">
          <w:rPr>
            <w:noProof/>
            <w:webHidden/>
          </w:rPr>
        </w:r>
        <w:r w:rsidR="008A4193">
          <w:rPr>
            <w:noProof/>
            <w:webHidden/>
          </w:rPr>
          <w:fldChar w:fldCharType="separate"/>
        </w:r>
        <w:r w:rsidR="008A4193">
          <w:rPr>
            <w:noProof/>
            <w:webHidden/>
          </w:rPr>
          <w:t>6</w:t>
        </w:r>
        <w:r w:rsidR="008A4193">
          <w:rPr>
            <w:noProof/>
            <w:webHidden/>
          </w:rPr>
          <w:fldChar w:fldCharType="end"/>
        </w:r>
      </w:hyperlink>
    </w:p>
    <w:p w14:paraId="2CB30131" w14:textId="77777777" w:rsidR="008D2F17" w:rsidRDefault="004B7595" w:rsidP="00537019">
      <w:pPr>
        <w:pStyle w:val="TOC2"/>
        <w:tabs>
          <w:tab w:val="right" w:leader="dot" w:pos="9350"/>
        </w:tabs>
        <w:spacing w:line="360" w:lineRule="auto"/>
        <w:rPr>
          <w:rFonts w:ascii="Calibri" w:eastAsia="SimSun" w:hAnsi="Calibri" w:cs="SimSun"/>
          <w:noProof/>
          <w:sz w:val="22"/>
          <w:szCs w:val="22"/>
        </w:rPr>
      </w:pPr>
      <w:hyperlink w:anchor="_Toc169010663" w:history="1">
        <w:r w:rsidR="008A4193">
          <w:rPr>
            <w:rStyle w:val="Hyperlink"/>
            <w:noProof/>
          </w:rPr>
          <w:t>1. Definition of the Goal:</w:t>
        </w:r>
        <w:r w:rsidR="008A4193">
          <w:rPr>
            <w:noProof/>
            <w:webHidden/>
          </w:rPr>
          <w:tab/>
        </w:r>
        <w:r w:rsidR="008A4193">
          <w:rPr>
            <w:noProof/>
            <w:webHidden/>
          </w:rPr>
          <w:fldChar w:fldCharType="begin"/>
        </w:r>
        <w:r w:rsidR="008A4193">
          <w:rPr>
            <w:noProof/>
            <w:webHidden/>
          </w:rPr>
          <w:instrText xml:space="preserve"> PAGEREF _Toc169010663 \h </w:instrText>
        </w:r>
        <w:r w:rsidR="008A4193">
          <w:rPr>
            <w:noProof/>
            <w:webHidden/>
          </w:rPr>
        </w:r>
        <w:r w:rsidR="008A4193">
          <w:rPr>
            <w:noProof/>
            <w:webHidden/>
          </w:rPr>
          <w:fldChar w:fldCharType="separate"/>
        </w:r>
        <w:r w:rsidR="008A4193">
          <w:rPr>
            <w:noProof/>
            <w:webHidden/>
          </w:rPr>
          <w:t>6</w:t>
        </w:r>
        <w:r w:rsidR="008A4193">
          <w:rPr>
            <w:noProof/>
            <w:webHidden/>
          </w:rPr>
          <w:fldChar w:fldCharType="end"/>
        </w:r>
      </w:hyperlink>
    </w:p>
    <w:p w14:paraId="6A4172D7" w14:textId="77777777" w:rsidR="008D2F17" w:rsidRDefault="004B7595" w:rsidP="00537019">
      <w:pPr>
        <w:pStyle w:val="TOC2"/>
        <w:tabs>
          <w:tab w:val="right" w:leader="dot" w:pos="9350"/>
        </w:tabs>
        <w:spacing w:line="360" w:lineRule="auto"/>
        <w:rPr>
          <w:rFonts w:ascii="Calibri" w:eastAsia="SimSun" w:hAnsi="Calibri" w:cs="SimSun"/>
          <w:noProof/>
          <w:sz w:val="22"/>
          <w:szCs w:val="22"/>
        </w:rPr>
      </w:pPr>
      <w:hyperlink w:anchor="_Toc169010664" w:history="1">
        <w:r w:rsidR="008A4193">
          <w:rPr>
            <w:rStyle w:val="Hyperlink"/>
            <w:noProof/>
          </w:rPr>
          <w:t>2. UK Strategies, Programs, or Initiatives</w:t>
        </w:r>
        <w:r w:rsidR="008A4193">
          <w:rPr>
            <w:noProof/>
            <w:webHidden/>
          </w:rPr>
          <w:tab/>
        </w:r>
        <w:r w:rsidR="008A4193">
          <w:rPr>
            <w:noProof/>
            <w:webHidden/>
          </w:rPr>
          <w:fldChar w:fldCharType="begin"/>
        </w:r>
        <w:r w:rsidR="008A4193">
          <w:rPr>
            <w:noProof/>
            <w:webHidden/>
          </w:rPr>
          <w:instrText xml:space="preserve"> PAGEREF _Toc169010664 \h </w:instrText>
        </w:r>
        <w:r w:rsidR="008A4193">
          <w:rPr>
            <w:noProof/>
            <w:webHidden/>
          </w:rPr>
        </w:r>
        <w:r w:rsidR="008A4193">
          <w:rPr>
            <w:noProof/>
            <w:webHidden/>
          </w:rPr>
          <w:fldChar w:fldCharType="separate"/>
        </w:r>
        <w:r w:rsidR="008A4193">
          <w:rPr>
            <w:noProof/>
            <w:webHidden/>
          </w:rPr>
          <w:t>6</w:t>
        </w:r>
        <w:r w:rsidR="008A4193">
          <w:rPr>
            <w:noProof/>
            <w:webHidden/>
          </w:rPr>
          <w:fldChar w:fldCharType="end"/>
        </w:r>
      </w:hyperlink>
    </w:p>
    <w:p w14:paraId="6BDF8B3A" w14:textId="77777777" w:rsidR="008D2F17" w:rsidRDefault="004B7595" w:rsidP="00537019">
      <w:pPr>
        <w:pStyle w:val="TOC2"/>
        <w:tabs>
          <w:tab w:val="right" w:leader="dot" w:pos="9350"/>
        </w:tabs>
        <w:spacing w:line="360" w:lineRule="auto"/>
        <w:rPr>
          <w:rFonts w:ascii="Calibri" w:eastAsia="SimSun" w:hAnsi="Calibri" w:cs="SimSun"/>
          <w:noProof/>
          <w:sz w:val="22"/>
          <w:szCs w:val="22"/>
        </w:rPr>
      </w:pPr>
      <w:hyperlink w:anchor="_Toc169010665" w:history="1">
        <w:r w:rsidR="008A4193">
          <w:rPr>
            <w:rStyle w:val="Hyperlink"/>
            <w:noProof/>
          </w:rPr>
          <w:t>3. Critical Review of the Strategies, Programs, or Initiatives:</w:t>
        </w:r>
        <w:r w:rsidR="008A4193">
          <w:rPr>
            <w:noProof/>
            <w:webHidden/>
          </w:rPr>
          <w:tab/>
        </w:r>
        <w:r w:rsidR="008A4193">
          <w:rPr>
            <w:noProof/>
            <w:webHidden/>
          </w:rPr>
          <w:fldChar w:fldCharType="begin"/>
        </w:r>
        <w:r w:rsidR="008A4193">
          <w:rPr>
            <w:noProof/>
            <w:webHidden/>
          </w:rPr>
          <w:instrText xml:space="preserve"> PAGEREF _Toc169010665 \h </w:instrText>
        </w:r>
        <w:r w:rsidR="008A4193">
          <w:rPr>
            <w:noProof/>
            <w:webHidden/>
          </w:rPr>
        </w:r>
        <w:r w:rsidR="008A4193">
          <w:rPr>
            <w:noProof/>
            <w:webHidden/>
          </w:rPr>
          <w:fldChar w:fldCharType="separate"/>
        </w:r>
        <w:r w:rsidR="008A4193">
          <w:rPr>
            <w:noProof/>
            <w:webHidden/>
          </w:rPr>
          <w:t>6</w:t>
        </w:r>
        <w:r w:rsidR="008A4193">
          <w:rPr>
            <w:noProof/>
            <w:webHidden/>
          </w:rPr>
          <w:fldChar w:fldCharType="end"/>
        </w:r>
      </w:hyperlink>
    </w:p>
    <w:p w14:paraId="79ED2A33" w14:textId="77777777" w:rsidR="008D2F17" w:rsidRDefault="004B7595" w:rsidP="00537019">
      <w:pPr>
        <w:pStyle w:val="TOC2"/>
        <w:tabs>
          <w:tab w:val="right" w:leader="dot" w:pos="9350"/>
        </w:tabs>
        <w:spacing w:line="360" w:lineRule="auto"/>
        <w:rPr>
          <w:rFonts w:ascii="Calibri" w:eastAsia="SimSun" w:hAnsi="Calibri" w:cs="SimSun"/>
          <w:noProof/>
          <w:sz w:val="22"/>
          <w:szCs w:val="22"/>
        </w:rPr>
      </w:pPr>
      <w:hyperlink w:anchor="_Toc169010666" w:history="1">
        <w:r w:rsidR="008A4193">
          <w:rPr>
            <w:rStyle w:val="Hyperlink"/>
            <w:noProof/>
          </w:rPr>
          <w:t>4. Evaluation of the Progress Made by the UK Government:</w:t>
        </w:r>
        <w:r w:rsidR="008A4193">
          <w:rPr>
            <w:noProof/>
            <w:webHidden/>
          </w:rPr>
          <w:tab/>
        </w:r>
        <w:r w:rsidR="008A4193">
          <w:rPr>
            <w:noProof/>
            <w:webHidden/>
          </w:rPr>
          <w:fldChar w:fldCharType="begin"/>
        </w:r>
        <w:r w:rsidR="008A4193">
          <w:rPr>
            <w:noProof/>
            <w:webHidden/>
          </w:rPr>
          <w:instrText xml:space="preserve"> PAGEREF _Toc169010666 \h </w:instrText>
        </w:r>
        <w:r w:rsidR="008A4193">
          <w:rPr>
            <w:noProof/>
            <w:webHidden/>
          </w:rPr>
        </w:r>
        <w:r w:rsidR="008A4193">
          <w:rPr>
            <w:noProof/>
            <w:webHidden/>
          </w:rPr>
          <w:fldChar w:fldCharType="separate"/>
        </w:r>
        <w:r w:rsidR="008A4193">
          <w:rPr>
            <w:noProof/>
            <w:webHidden/>
          </w:rPr>
          <w:t>7</w:t>
        </w:r>
        <w:r w:rsidR="008A4193">
          <w:rPr>
            <w:noProof/>
            <w:webHidden/>
          </w:rPr>
          <w:fldChar w:fldCharType="end"/>
        </w:r>
      </w:hyperlink>
    </w:p>
    <w:p w14:paraId="1A78E9BB" w14:textId="77777777" w:rsidR="008D2F17" w:rsidRDefault="004B7595" w:rsidP="00537019">
      <w:pPr>
        <w:pStyle w:val="TOC2"/>
        <w:tabs>
          <w:tab w:val="right" w:leader="dot" w:pos="9350"/>
        </w:tabs>
        <w:spacing w:line="360" w:lineRule="auto"/>
        <w:rPr>
          <w:rFonts w:ascii="Calibri" w:eastAsia="SimSun" w:hAnsi="Calibri" w:cs="SimSun"/>
          <w:noProof/>
          <w:sz w:val="22"/>
          <w:szCs w:val="22"/>
        </w:rPr>
      </w:pPr>
      <w:hyperlink w:anchor="_Toc169010667" w:history="1">
        <w:r w:rsidR="008A4193">
          <w:rPr>
            <w:rStyle w:val="Hyperlink"/>
            <w:noProof/>
          </w:rPr>
          <w:t>5. Impact on Health, Wellbeing, and Sustainable Development:</w:t>
        </w:r>
        <w:r w:rsidR="008A4193">
          <w:rPr>
            <w:noProof/>
            <w:webHidden/>
          </w:rPr>
          <w:tab/>
        </w:r>
        <w:r w:rsidR="008A4193">
          <w:rPr>
            <w:noProof/>
            <w:webHidden/>
          </w:rPr>
          <w:fldChar w:fldCharType="begin"/>
        </w:r>
        <w:r w:rsidR="008A4193">
          <w:rPr>
            <w:noProof/>
            <w:webHidden/>
          </w:rPr>
          <w:instrText xml:space="preserve"> PAGEREF _Toc169010667 \h </w:instrText>
        </w:r>
        <w:r w:rsidR="008A4193">
          <w:rPr>
            <w:noProof/>
            <w:webHidden/>
          </w:rPr>
        </w:r>
        <w:r w:rsidR="008A4193">
          <w:rPr>
            <w:noProof/>
            <w:webHidden/>
          </w:rPr>
          <w:fldChar w:fldCharType="separate"/>
        </w:r>
        <w:r w:rsidR="008A4193">
          <w:rPr>
            <w:noProof/>
            <w:webHidden/>
          </w:rPr>
          <w:t>7</w:t>
        </w:r>
        <w:r w:rsidR="008A4193">
          <w:rPr>
            <w:noProof/>
            <w:webHidden/>
          </w:rPr>
          <w:fldChar w:fldCharType="end"/>
        </w:r>
      </w:hyperlink>
    </w:p>
    <w:p w14:paraId="2BAB6082" w14:textId="77777777" w:rsidR="008D2F17" w:rsidRDefault="004B7595" w:rsidP="00537019">
      <w:pPr>
        <w:pStyle w:val="TOC2"/>
        <w:tabs>
          <w:tab w:val="right" w:leader="dot" w:pos="9350"/>
        </w:tabs>
        <w:spacing w:line="360" w:lineRule="auto"/>
        <w:rPr>
          <w:rFonts w:ascii="Calibri" w:eastAsia="SimSun" w:hAnsi="Calibri" w:cs="SimSun"/>
          <w:noProof/>
          <w:sz w:val="22"/>
          <w:szCs w:val="22"/>
        </w:rPr>
      </w:pPr>
      <w:hyperlink w:anchor="_Toc169010668" w:history="1">
        <w:r w:rsidR="008A4193">
          <w:rPr>
            <w:rStyle w:val="Hyperlink"/>
            <w:noProof/>
          </w:rPr>
          <w:t>6. Challenges in Implementing this Goal:</w:t>
        </w:r>
        <w:r w:rsidR="008A4193">
          <w:rPr>
            <w:noProof/>
            <w:webHidden/>
          </w:rPr>
          <w:tab/>
        </w:r>
        <w:r w:rsidR="008A4193">
          <w:rPr>
            <w:noProof/>
            <w:webHidden/>
          </w:rPr>
          <w:fldChar w:fldCharType="begin"/>
        </w:r>
        <w:r w:rsidR="008A4193">
          <w:rPr>
            <w:noProof/>
            <w:webHidden/>
          </w:rPr>
          <w:instrText xml:space="preserve"> PAGEREF _Toc169010668 \h </w:instrText>
        </w:r>
        <w:r w:rsidR="008A4193">
          <w:rPr>
            <w:noProof/>
            <w:webHidden/>
          </w:rPr>
        </w:r>
        <w:r w:rsidR="008A4193">
          <w:rPr>
            <w:noProof/>
            <w:webHidden/>
          </w:rPr>
          <w:fldChar w:fldCharType="separate"/>
        </w:r>
        <w:r w:rsidR="008A4193">
          <w:rPr>
            <w:noProof/>
            <w:webHidden/>
          </w:rPr>
          <w:t>7</w:t>
        </w:r>
        <w:r w:rsidR="008A4193">
          <w:rPr>
            <w:noProof/>
            <w:webHidden/>
          </w:rPr>
          <w:fldChar w:fldCharType="end"/>
        </w:r>
      </w:hyperlink>
    </w:p>
    <w:p w14:paraId="68A23031" w14:textId="77777777" w:rsidR="008D2F17" w:rsidRDefault="004B7595" w:rsidP="00537019">
      <w:pPr>
        <w:pStyle w:val="TOC2"/>
        <w:tabs>
          <w:tab w:val="right" w:leader="dot" w:pos="9350"/>
        </w:tabs>
        <w:spacing w:line="360" w:lineRule="auto"/>
        <w:rPr>
          <w:rFonts w:ascii="Calibri" w:eastAsia="SimSun" w:hAnsi="Calibri" w:cs="SimSun"/>
          <w:noProof/>
          <w:sz w:val="22"/>
          <w:szCs w:val="22"/>
        </w:rPr>
      </w:pPr>
      <w:hyperlink w:anchor="_Toc169010669" w:history="1">
        <w:r w:rsidR="008A4193">
          <w:rPr>
            <w:rStyle w:val="Hyperlink"/>
            <w:noProof/>
          </w:rPr>
          <w:t>7. Recommendations for Achieving this Goal:</w:t>
        </w:r>
        <w:r w:rsidR="008A4193">
          <w:rPr>
            <w:noProof/>
            <w:webHidden/>
          </w:rPr>
          <w:tab/>
        </w:r>
        <w:r w:rsidR="008A4193">
          <w:rPr>
            <w:noProof/>
            <w:webHidden/>
          </w:rPr>
          <w:fldChar w:fldCharType="begin"/>
        </w:r>
        <w:r w:rsidR="008A4193">
          <w:rPr>
            <w:noProof/>
            <w:webHidden/>
          </w:rPr>
          <w:instrText xml:space="preserve"> PAGEREF _Toc169010669 \h </w:instrText>
        </w:r>
        <w:r w:rsidR="008A4193">
          <w:rPr>
            <w:noProof/>
            <w:webHidden/>
          </w:rPr>
        </w:r>
        <w:r w:rsidR="008A4193">
          <w:rPr>
            <w:noProof/>
            <w:webHidden/>
          </w:rPr>
          <w:fldChar w:fldCharType="separate"/>
        </w:r>
        <w:r w:rsidR="008A4193">
          <w:rPr>
            <w:noProof/>
            <w:webHidden/>
          </w:rPr>
          <w:t>8</w:t>
        </w:r>
        <w:r w:rsidR="008A4193">
          <w:rPr>
            <w:noProof/>
            <w:webHidden/>
          </w:rPr>
          <w:fldChar w:fldCharType="end"/>
        </w:r>
      </w:hyperlink>
    </w:p>
    <w:p w14:paraId="311FC741" w14:textId="77777777" w:rsidR="008D2F17" w:rsidRDefault="004B7595" w:rsidP="00537019">
      <w:pPr>
        <w:pStyle w:val="TOC1"/>
        <w:tabs>
          <w:tab w:val="right" w:leader="dot" w:pos="9350"/>
        </w:tabs>
        <w:spacing w:line="360" w:lineRule="auto"/>
        <w:rPr>
          <w:rFonts w:ascii="Calibri" w:eastAsia="SimSun" w:hAnsi="Calibri" w:cs="SimSun"/>
          <w:noProof/>
          <w:sz w:val="22"/>
          <w:szCs w:val="22"/>
        </w:rPr>
      </w:pPr>
      <w:hyperlink w:anchor="_Toc169010670" w:history="1">
        <w:r w:rsidR="008A4193">
          <w:rPr>
            <w:rStyle w:val="Hyperlink"/>
            <w:noProof/>
          </w:rPr>
          <w:t>Goal B: SDG 13 – Climate Action:</w:t>
        </w:r>
        <w:r w:rsidR="008A4193">
          <w:rPr>
            <w:noProof/>
            <w:webHidden/>
          </w:rPr>
          <w:tab/>
        </w:r>
        <w:r w:rsidR="008A4193">
          <w:rPr>
            <w:noProof/>
            <w:webHidden/>
          </w:rPr>
          <w:fldChar w:fldCharType="begin"/>
        </w:r>
        <w:r w:rsidR="008A4193">
          <w:rPr>
            <w:noProof/>
            <w:webHidden/>
          </w:rPr>
          <w:instrText xml:space="preserve"> PAGEREF _Toc169010670 \h </w:instrText>
        </w:r>
        <w:r w:rsidR="008A4193">
          <w:rPr>
            <w:noProof/>
            <w:webHidden/>
          </w:rPr>
        </w:r>
        <w:r w:rsidR="008A4193">
          <w:rPr>
            <w:noProof/>
            <w:webHidden/>
          </w:rPr>
          <w:fldChar w:fldCharType="separate"/>
        </w:r>
        <w:r w:rsidR="008A4193">
          <w:rPr>
            <w:noProof/>
            <w:webHidden/>
          </w:rPr>
          <w:t>8</w:t>
        </w:r>
        <w:r w:rsidR="008A4193">
          <w:rPr>
            <w:noProof/>
            <w:webHidden/>
          </w:rPr>
          <w:fldChar w:fldCharType="end"/>
        </w:r>
      </w:hyperlink>
    </w:p>
    <w:p w14:paraId="2B2BE154" w14:textId="77777777" w:rsidR="008D2F17" w:rsidRDefault="004B7595" w:rsidP="00537019">
      <w:pPr>
        <w:pStyle w:val="TOC2"/>
        <w:tabs>
          <w:tab w:val="right" w:leader="dot" w:pos="9350"/>
        </w:tabs>
        <w:spacing w:line="360" w:lineRule="auto"/>
        <w:rPr>
          <w:rFonts w:ascii="Calibri" w:eastAsia="SimSun" w:hAnsi="Calibri" w:cs="SimSun"/>
          <w:noProof/>
          <w:sz w:val="22"/>
          <w:szCs w:val="22"/>
        </w:rPr>
      </w:pPr>
      <w:hyperlink w:anchor="_Toc169010671" w:history="1">
        <w:r w:rsidR="008A4193">
          <w:rPr>
            <w:rStyle w:val="Hyperlink"/>
            <w:noProof/>
          </w:rPr>
          <w:t>1. Definition of the Goal:</w:t>
        </w:r>
        <w:r w:rsidR="008A4193">
          <w:rPr>
            <w:noProof/>
            <w:webHidden/>
          </w:rPr>
          <w:tab/>
        </w:r>
        <w:r w:rsidR="008A4193">
          <w:rPr>
            <w:noProof/>
            <w:webHidden/>
          </w:rPr>
          <w:fldChar w:fldCharType="begin"/>
        </w:r>
        <w:r w:rsidR="008A4193">
          <w:rPr>
            <w:noProof/>
            <w:webHidden/>
          </w:rPr>
          <w:instrText xml:space="preserve"> PAGEREF _Toc169010671 \h </w:instrText>
        </w:r>
        <w:r w:rsidR="008A4193">
          <w:rPr>
            <w:noProof/>
            <w:webHidden/>
          </w:rPr>
        </w:r>
        <w:r w:rsidR="008A4193">
          <w:rPr>
            <w:noProof/>
            <w:webHidden/>
          </w:rPr>
          <w:fldChar w:fldCharType="separate"/>
        </w:r>
        <w:r w:rsidR="008A4193">
          <w:rPr>
            <w:noProof/>
            <w:webHidden/>
          </w:rPr>
          <w:t>8</w:t>
        </w:r>
        <w:r w:rsidR="008A4193">
          <w:rPr>
            <w:noProof/>
            <w:webHidden/>
          </w:rPr>
          <w:fldChar w:fldCharType="end"/>
        </w:r>
      </w:hyperlink>
    </w:p>
    <w:p w14:paraId="4D702FC0" w14:textId="77777777" w:rsidR="008D2F17" w:rsidRDefault="004B7595" w:rsidP="00537019">
      <w:pPr>
        <w:pStyle w:val="TOC2"/>
        <w:tabs>
          <w:tab w:val="right" w:leader="dot" w:pos="9350"/>
        </w:tabs>
        <w:spacing w:line="360" w:lineRule="auto"/>
        <w:rPr>
          <w:rFonts w:ascii="Calibri" w:eastAsia="SimSun" w:hAnsi="Calibri" w:cs="SimSun"/>
          <w:noProof/>
          <w:sz w:val="22"/>
          <w:szCs w:val="22"/>
        </w:rPr>
      </w:pPr>
      <w:hyperlink w:anchor="_Toc169010672" w:history="1">
        <w:r w:rsidR="008A4193">
          <w:rPr>
            <w:rStyle w:val="Hyperlink"/>
            <w:noProof/>
          </w:rPr>
          <w:t>2. UK Strategies, Programmes, or Initiatives:</w:t>
        </w:r>
        <w:r w:rsidR="008A4193">
          <w:rPr>
            <w:noProof/>
            <w:webHidden/>
          </w:rPr>
          <w:tab/>
        </w:r>
        <w:r w:rsidR="008A4193">
          <w:rPr>
            <w:noProof/>
            <w:webHidden/>
          </w:rPr>
          <w:fldChar w:fldCharType="begin"/>
        </w:r>
        <w:r w:rsidR="008A4193">
          <w:rPr>
            <w:noProof/>
            <w:webHidden/>
          </w:rPr>
          <w:instrText xml:space="preserve"> PAGEREF _Toc169010672 \h </w:instrText>
        </w:r>
        <w:r w:rsidR="008A4193">
          <w:rPr>
            <w:noProof/>
            <w:webHidden/>
          </w:rPr>
        </w:r>
        <w:r w:rsidR="008A4193">
          <w:rPr>
            <w:noProof/>
            <w:webHidden/>
          </w:rPr>
          <w:fldChar w:fldCharType="separate"/>
        </w:r>
        <w:r w:rsidR="008A4193">
          <w:rPr>
            <w:noProof/>
            <w:webHidden/>
          </w:rPr>
          <w:t>8</w:t>
        </w:r>
        <w:r w:rsidR="008A4193">
          <w:rPr>
            <w:noProof/>
            <w:webHidden/>
          </w:rPr>
          <w:fldChar w:fldCharType="end"/>
        </w:r>
      </w:hyperlink>
    </w:p>
    <w:p w14:paraId="63E4C997" w14:textId="77777777" w:rsidR="008D2F17" w:rsidRDefault="004B7595" w:rsidP="00537019">
      <w:pPr>
        <w:pStyle w:val="TOC1"/>
        <w:tabs>
          <w:tab w:val="right" w:leader="dot" w:pos="9350"/>
        </w:tabs>
        <w:spacing w:line="360" w:lineRule="auto"/>
        <w:rPr>
          <w:rFonts w:ascii="Calibri" w:eastAsia="SimSun" w:hAnsi="Calibri" w:cs="SimSun"/>
          <w:noProof/>
          <w:sz w:val="22"/>
          <w:szCs w:val="22"/>
        </w:rPr>
      </w:pPr>
      <w:hyperlink w:anchor="_Toc169010673" w:history="1">
        <w:r w:rsidR="008A4193">
          <w:rPr>
            <w:rStyle w:val="Hyperlink"/>
            <w:noProof/>
          </w:rPr>
          <w:t>3. Critical Review of the Strategies, Programs, or Initiatives:</w:t>
        </w:r>
        <w:r w:rsidR="008A4193">
          <w:rPr>
            <w:noProof/>
            <w:webHidden/>
          </w:rPr>
          <w:tab/>
        </w:r>
        <w:r w:rsidR="008A4193">
          <w:rPr>
            <w:noProof/>
            <w:webHidden/>
          </w:rPr>
          <w:fldChar w:fldCharType="begin"/>
        </w:r>
        <w:r w:rsidR="008A4193">
          <w:rPr>
            <w:noProof/>
            <w:webHidden/>
          </w:rPr>
          <w:instrText xml:space="preserve"> PAGEREF _Toc169010673 \h </w:instrText>
        </w:r>
        <w:r w:rsidR="008A4193">
          <w:rPr>
            <w:noProof/>
            <w:webHidden/>
          </w:rPr>
        </w:r>
        <w:r w:rsidR="008A4193">
          <w:rPr>
            <w:noProof/>
            <w:webHidden/>
          </w:rPr>
          <w:fldChar w:fldCharType="separate"/>
        </w:r>
        <w:r w:rsidR="008A4193">
          <w:rPr>
            <w:noProof/>
            <w:webHidden/>
          </w:rPr>
          <w:t>8</w:t>
        </w:r>
        <w:r w:rsidR="008A4193">
          <w:rPr>
            <w:noProof/>
            <w:webHidden/>
          </w:rPr>
          <w:fldChar w:fldCharType="end"/>
        </w:r>
      </w:hyperlink>
    </w:p>
    <w:p w14:paraId="5B1694D3" w14:textId="77777777" w:rsidR="008D2F17" w:rsidRDefault="004B7595" w:rsidP="00537019">
      <w:pPr>
        <w:pStyle w:val="TOC2"/>
        <w:tabs>
          <w:tab w:val="right" w:leader="dot" w:pos="9350"/>
        </w:tabs>
        <w:spacing w:line="360" w:lineRule="auto"/>
        <w:rPr>
          <w:rFonts w:ascii="Calibri" w:eastAsia="SimSun" w:hAnsi="Calibri" w:cs="SimSun"/>
          <w:noProof/>
          <w:sz w:val="22"/>
          <w:szCs w:val="22"/>
        </w:rPr>
      </w:pPr>
      <w:hyperlink w:anchor="_Toc169010674" w:history="1">
        <w:r w:rsidR="008A4193">
          <w:rPr>
            <w:rStyle w:val="Hyperlink"/>
            <w:noProof/>
          </w:rPr>
          <w:t>4. Evaluation of the Progress Made so far by the UK Government:</w:t>
        </w:r>
        <w:r w:rsidR="008A4193">
          <w:rPr>
            <w:noProof/>
            <w:webHidden/>
          </w:rPr>
          <w:tab/>
        </w:r>
        <w:r w:rsidR="008A4193">
          <w:rPr>
            <w:noProof/>
            <w:webHidden/>
          </w:rPr>
          <w:fldChar w:fldCharType="begin"/>
        </w:r>
        <w:r w:rsidR="008A4193">
          <w:rPr>
            <w:noProof/>
            <w:webHidden/>
          </w:rPr>
          <w:instrText xml:space="preserve"> PAGEREF _Toc169010674 \h </w:instrText>
        </w:r>
        <w:r w:rsidR="008A4193">
          <w:rPr>
            <w:noProof/>
            <w:webHidden/>
          </w:rPr>
        </w:r>
        <w:r w:rsidR="008A4193">
          <w:rPr>
            <w:noProof/>
            <w:webHidden/>
          </w:rPr>
          <w:fldChar w:fldCharType="separate"/>
        </w:r>
        <w:r w:rsidR="008A4193">
          <w:rPr>
            <w:noProof/>
            <w:webHidden/>
          </w:rPr>
          <w:t>9</w:t>
        </w:r>
        <w:r w:rsidR="008A4193">
          <w:rPr>
            <w:noProof/>
            <w:webHidden/>
          </w:rPr>
          <w:fldChar w:fldCharType="end"/>
        </w:r>
      </w:hyperlink>
    </w:p>
    <w:p w14:paraId="0C583CDF" w14:textId="77777777" w:rsidR="008D2F17" w:rsidRDefault="004B7595" w:rsidP="00537019">
      <w:pPr>
        <w:pStyle w:val="TOC2"/>
        <w:tabs>
          <w:tab w:val="right" w:leader="dot" w:pos="9350"/>
        </w:tabs>
        <w:spacing w:line="360" w:lineRule="auto"/>
        <w:rPr>
          <w:rFonts w:ascii="Calibri" w:eastAsia="SimSun" w:hAnsi="Calibri" w:cs="SimSun"/>
          <w:noProof/>
          <w:sz w:val="22"/>
          <w:szCs w:val="22"/>
        </w:rPr>
      </w:pPr>
      <w:hyperlink w:anchor="_Toc169010675" w:history="1">
        <w:r w:rsidR="008A4193">
          <w:rPr>
            <w:rStyle w:val="Hyperlink"/>
            <w:noProof/>
          </w:rPr>
          <w:t>5. Impact on Health, Wellbeing, and Sustainable Development:</w:t>
        </w:r>
        <w:r w:rsidR="008A4193">
          <w:rPr>
            <w:noProof/>
            <w:webHidden/>
          </w:rPr>
          <w:tab/>
        </w:r>
        <w:r w:rsidR="008A4193">
          <w:rPr>
            <w:noProof/>
            <w:webHidden/>
          </w:rPr>
          <w:fldChar w:fldCharType="begin"/>
        </w:r>
        <w:r w:rsidR="008A4193">
          <w:rPr>
            <w:noProof/>
            <w:webHidden/>
          </w:rPr>
          <w:instrText xml:space="preserve"> PAGEREF _Toc169010675 \h </w:instrText>
        </w:r>
        <w:r w:rsidR="008A4193">
          <w:rPr>
            <w:noProof/>
            <w:webHidden/>
          </w:rPr>
        </w:r>
        <w:r w:rsidR="008A4193">
          <w:rPr>
            <w:noProof/>
            <w:webHidden/>
          </w:rPr>
          <w:fldChar w:fldCharType="separate"/>
        </w:r>
        <w:r w:rsidR="008A4193">
          <w:rPr>
            <w:noProof/>
            <w:webHidden/>
          </w:rPr>
          <w:t>9</w:t>
        </w:r>
        <w:r w:rsidR="008A4193">
          <w:rPr>
            <w:noProof/>
            <w:webHidden/>
          </w:rPr>
          <w:fldChar w:fldCharType="end"/>
        </w:r>
      </w:hyperlink>
    </w:p>
    <w:p w14:paraId="3023DECD" w14:textId="77777777" w:rsidR="008D2F17" w:rsidRDefault="004B7595" w:rsidP="00537019">
      <w:pPr>
        <w:pStyle w:val="TOC2"/>
        <w:tabs>
          <w:tab w:val="right" w:leader="dot" w:pos="9350"/>
        </w:tabs>
        <w:spacing w:line="360" w:lineRule="auto"/>
        <w:rPr>
          <w:rFonts w:ascii="Calibri" w:eastAsia="SimSun" w:hAnsi="Calibri" w:cs="SimSun"/>
          <w:noProof/>
          <w:sz w:val="22"/>
          <w:szCs w:val="22"/>
        </w:rPr>
      </w:pPr>
      <w:hyperlink w:anchor="_Toc169010676" w:history="1">
        <w:r w:rsidR="008A4193">
          <w:rPr>
            <w:rStyle w:val="Hyperlink"/>
            <w:noProof/>
          </w:rPr>
          <w:t>6. Challenges in Implementing this Goal:</w:t>
        </w:r>
        <w:r w:rsidR="008A4193">
          <w:rPr>
            <w:noProof/>
            <w:webHidden/>
          </w:rPr>
          <w:tab/>
        </w:r>
        <w:r w:rsidR="008A4193">
          <w:rPr>
            <w:noProof/>
            <w:webHidden/>
          </w:rPr>
          <w:fldChar w:fldCharType="begin"/>
        </w:r>
        <w:r w:rsidR="008A4193">
          <w:rPr>
            <w:noProof/>
            <w:webHidden/>
          </w:rPr>
          <w:instrText xml:space="preserve"> PAGEREF _Toc169010676 \h </w:instrText>
        </w:r>
        <w:r w:rsidR="008A4193">
          <w:rPr>
            <w:noProof/>
            <w:webHidden/>
          </w:rPr>
        </w:r>
        <w:r w:rsidR="008A4193">
          <w:rPr>
            <w:noProof/>
            <w:webHidden/>
          </w:rPr>
          <w:fldChar w:fldCharType="separate"/>
        </w:r>
        <w:r w:rsidR="008A4193">
          <w:rPr>
            <w:noProof/>
            <w:webHidden/>
          </w:rPr>
          <w:t>9</w:t>
        </w:r>
        <w:r w:rsidR="008A4193">
          <w:rPr>
            <w:noProof/>
            <w:webHidden/>
          </w:rPr>
          <w:fldChar w:fldCharType="end"/>
        </w:r>
      </w:hyperlink>
    </w:p>
    <w:p w14:paraId="6B272341" w14:textId="77777777" w:rsidR="008D2F17" w:rsidRDefault="004B7595" w:rsidP="00537019">
      <w:pPr>
        <w:pStyle w:val="TOC2"/>
        <w:tabs>
          <w:tab w:val="right" w:leader="dot" w:pos="9350"/>
        </w:tabs>
        <w:spacing w:line="360" w:lineRule="auto"/>
        <w:rPr>
          <w:rFonts w:ascii="Calibri" w:eastAsia="SimSun" w:hAnsi="Calibri" w:cs="SimSun"/>
          <w:noProof/>
          <w:sz w:val="22"/>
          <w:szCs w:val="22"/>
        </w:rPr>
      </w:pPr>
      <w:hyperlink w:anchor="_Toc169010677" w:history="1">
        <w:r w:rsidR="008A4193">
          <w:rPr>
            <w:rStyle w:val="Hyperlink"/>
            <w:noProof/>
          </w:rPr>
          <w:t>7. Recommendations for Achieving this Goal with Supporting Evidence:</w:t>
        </w:r>
        <w:r w:rsidR="008A4193">
          <w:rPr>
            <w:noProof/>
            <w:webHidden/>
          </w:rPr>
          <w:tab/>
        </w:r>
        <w:r w:rsidR="008A4193">
          <w:rPr>
            <w:noProof/>
            <w:webHidden/>
          </w:rPr>
          <w:fldChar w:fldCharType="begin"/>
        </w:r>
        <w:r w:rsidR="008A4193">
          <w:rPr>
            <w:noProof/>
            <w:webHidden/>
          </w:rPr>
          <w:instrText xml:space="preserve"> PAGEREF _Toc169010677 \h </w:instrText>
        </w:r>
        <w:r w:rsidR="008A4193">
          <w:rPr>
            <w:noProof/>
            <w:webHidden/>
          </w:rPr>
        </w:r>
        <w:r w:rsidR="008A4193">
          <w:rPr>
            <w:noProof/>
            <w:webHidden/>
          </w:rPr>
          <w:fldChar w:fldCharType="separate"/>
        </w:r>
        <w:r w:rsidR="008A4193">
          <w:rPr>
            <w:noProof/>
            <w:webHidden/>
          </w:rPr>
          <w:t>9</w:t>
        </w:r>
        <w:r w:rsidR="008A4193">
          <w:rPr>
            <w:noProof/>
            <w:webHidden/>
          </w:rPr>
          <w:fldChar w:fldCharType="end"/>
        </w:r>
      </w:hyperlink>
    </w:p>
    <w:p w14:paraId="57806B13" w14:textId="77777777" w:rsidR="008D2F17" w:rsidRDefault="004B7595" w:rsidP="00537019">
      <w:pPr>
        <w:pStyle w:val="TOC1"/>
        <w:tabs>
          <w:tab w:val="right" w:leader="dot" w:pos="9350"/>
        </w:tabs>
        <w:spacing w:line="360" w:lineRule="auto"/>
        <w:rPr>
          <w:rFonts w:ascii="Calibri" w:eastAsia="SimSun" w:hAnsi="Calibri" w:cs="SimSun"/>
          <w:noProof/>
          <w:sz w:val="22"/>
          <w:szCs w:val="22"/>
        </w:rPr>
      </w:pPr>
      <w:hyperlink w:anchor="_Toc169010678" w:history="1">
        <w:r w:rsidR="008A4193">
          <w:rPr>
            <w:rStyle w:val="Hyperlink"/>
            <w:noProof/>
          </w:rPr>
          <w:t>Conclusion:</w:t>
        </w:r>
        <w:r w:rsidR="008A4193">
          <w:rPr>
            <w:noProof/>
            <w:webHidden/>
          </w:rPr>
          <w:tab/>
        </w:r>
        <w:r w:rsidR="008A4193">
          <w:rPr>
            <w:noProof/>
            <w:webHidden/>
          </w:rPr>
          <w:fldChar w:fldCharType="begin"/>
        </w:r>
        <w:r w:rsidR="008A4193">
          <w:rPr>
            <w:noProof/>
            <w:webHidden/>
          </w:rPr>
          <w:instrText xml:space="preserve"> PAGEREF _Toc169010678 \h </w:instrText>
        </w:r>
        <w:r w:rsidR="008A4193">
          <w:rPr>
            <w:noProof/>
            <w:webHidden/>
          </w:rPr>
        </w:r>
        <w:r w:rsidR="008A4193">
          <w:rPr>
            <w:noProof/>
            <w:webHidden/>
          </w:rPr>
          <w:fldChar w:fldCharType="separate"/>
        </w:r>
        <w:r w:rsidR="008A4193">
          <w:rPr>
            <w:noProof/>
            <w:webHidden/>
          </w:rPr>
          <w:t>10</w:t>
        </w:r>
        <w:r w:rsidR="008A4193">
          <w:rPr>
            <w:noProof/>
            <w:webHidden/>
          </w:rPr>
          <w:fldChar w:fldCharType="end"/>
        </w:r>
      </w:hyperlink>
    </w:p>
    <w:p w14:paraId="7498987B" w14:textId="77777777" w:rsidR="008D2F17" w:rsidRDefault="004B7595" w:rsidP="00537019">
      <w:pPr>
        <w:pStyle w:val="TOC1"/>
        <w:tabs>
          <w:tab w:val="right" w:leader="dot" w:pos="9350"/>
        </w:tabs>
        <w:spacing w:line="360" w:lineRule="auto"/>
        <w:rPr>
          <w:rFonts w:ascii="Calibri" w:eastAsia="SimSun" w:hAnsi="Calibri" w:cs="SimSun"/>
          <w:noProof/>
          <w:sz w:val="22"/>
          <w:szCs w:val="22"/>
        </w:rPr>
      </w:pPr>
      <w:hyperlink w:anchor="_Toc169010679" w:history="1">
        <w:r w:rsidR="008A4193">
          <w:rPr>
            <w:rStyle w:val="Hyperlink"/>
            <w:noProof/>
          </w:rPr>
          <w:t>References:</w:t>
        </w:r>
        <w:r w:rsidR="008A4193">
          <w:rPr>
            <w:noProof/>
            <w:webHidden/>
          </w:rPr>
          <w:tab/>
        </w:r>
        <w:r w:rsidR="008A4193">
          <w:rPr>
            <w:noProof/>
            <w:webHidden/>
          </w:rPr>
          <w:fldChar w:fldCharType="begin"/>
        </w:r>
        <w:r w:rsidR="008A4193">
          <w:rPr>
            <w:noProof/>
            <w:webHidden/>
          </w:rPr>
          <w:instrText xml:space="preserve"> PAGEREF _Toc169010679 \h </w:instrText>
        </w:r>
        <w:r w:rsidR="008A4193">
          <w:rPr>
            <w:noProof/>
            <w:webHidden/>
          </w:rPr>
        </w:r>
        <w:r w:rsidR="008A4193">
          <w:rPr>
            <w:noProof/>
            <w:webHidden/>
          </w:rPr>
          <w:fldChar w:fldCharType="separate"/>
        </w:r>
        <w:r w:rsidR="008A4193">
          <w:rPr>
            <w:noProof/>
            <w:webHidden/>
          </w:rPr>
          <w:t>10</w:t>
        </w:r>
        <w:r w:rsidR="008A4193">
          <w:rPr>
            <w:noProof/>
            <w:webHidden/>
          </w:rPr>
          <w:fldChar w:fldCharType="end"/>
        </w:r>
      </w:hyperlink>
    </w:p>
    <w:p w14:paraId="1D1EAC0F" w14:textId="77777777" w:rsidR="008D2F17" w:rsidRDefault="008A4193" w:rsidP="00537019">
      <w:pPr>
        <w:spacing w:line="360" w:lineRule="auto"/>
      </w:pPr>
      <w:r>
        <w:rPr>
          <w:b/>
          <w:bCs/>
          <w:noProof/>
        </w:rPr>
        <w:fldChar w:fldCharType="end"/>
      </w:r>
    </w:p>
    <w:p w14:paraId="3CBB7B37" w14:textId="77777777" w:rsidR="008D2F17" w:rsidRDefault="008D2F17" w:rsidP="00537019">
      <w:pPr>
        <w:spacing w:line="360" w:lineRule="auto"/>
      </w:pPr>
    </w:p>
    <w:p w14:paraId="7F72B68E" w14:textId="77777777" w:rsidR="008D2F17" w:rsidRDefault="008D2F17" w:rsidP="00537019">
      <w:pPr>
        <w:spacing w:line="360" w:lineRule="auto"/>
      </w:pPr>
    </w:p>
    <w:p w14:paraId="6ED27406" w14:textId="062DCB06" w:rsidR="00011294" w:rsidRDefault="00011294">
      <w:pPr>
        <w:jc w:val="left"/>
      </w:pPr>
      <w:r>
        <w:br w:type="page"/>
      </w:r>
    </w:p>
    <w:p w14:paraId="25D2629F" w14:textId="77777777" w:rsidR="008D2F17" w:rsidRDefault="008D2F17" w:rsidP="00537019">
      <w:pPr>
        <w:spacing w:line="360" w:lineRule="auto"/>
      </w:pPr>
    </w:p>
    <w:p w14:paraId="1AB9EF8F" w14:textId="77777777" w:rsidR="008D2F17" w:rsidRDefault="008A4193" w:rsidP="00537019">
      <w:pPr>
        <w:pStyle w:val="Heading1"/>
        <w:spacing w:line="360" w:lineRule="auto"/>
      </w:pPr>
      <w:bookmarkStart w:id="0" w:name="_Toc169010656"/>
      <w:r>
        <w:t>Introduction:</w:t>
      </w:r>
      <w:bookmarkEnd w:id="0"/>
    </w:p>
    <w:p w14:paraId="6A2811A5" w14:textId="6F606815" w:rsidR="008D2F17" w:rsidRDefault="008A4193" w:rsidP="00537019">
      <w:pPr>
        <w:spacing w:line="360" w:lineRule="auto"/>
      </w:pPr>
      <w:r>
        <w:t>This report is prepared</w:t>
      </w:r>
      <w:r w:rsidR="00FF33C0">
        <w:t xml:space="preserve"> by me</w:t>
      </w:r>
      <w:r>
        <w:t xml:space="preserve"> to present an extensive discussion to the NHS Chief on the United Kingdom’s performance on two of the objectives of the United Nations’ Sustainable Development Goal as follows: These goal, which are all tangible to global health services delivery, health, and human wellbeing as well as sustainable development is instrumental in defining a resilient and equitable health care system in United Kingdom. Specifically, this report focuses on SDG 3: The utilization of this form in the delivery of quality healthcare impacts the fulfillment of the organization’s mission and aims to contribute to the following Sustainable Development Goals: SDG 3: Good Health and Well-being, and SDG 13: Climate Action. </w:t>
      </w:r>
    </w:p>
    <w:p w14:paraId="1E39D8D6" w14:textId="77777777" w:rsidR="008D2F17" w:rsidRDefault="008A4193" w:rsidP="00537019">
      <w:pPr>
        <w:spacing w:line="360" w:lineRule="auto"/>
      </w:pPr>
      <w:r>
        <w:t xml:space="preserve">The third of the UN Sustainable Development Goals (SDG 3) deals with health, well-being, and quality of life; it involves physical, </w:t>
      </w:r>
      <w:r w:rsidR="006943F2">
        <w:t>itch</w:t>
      </w:r>
      <w:r>
        <w:t>, and mental health from conception to end of life across generations and settings (Howden-Chapman et al. , 2017). It is basic to reach this goal to improve the quality of life, to decrease emerging disparities proposed by the US government, and to provide equal healthcare access to a society. Several UK plans and strategies which are is evidence of the country’s commitment to SDG 3 includes; The national health inequalities fund, National Institute for health and clinical excellence, and graduate medical trainee placements, amongst other related programs.</w:t>
      </w:r>
    </w:p>
    <w:p w14:paraId="2C4040D1" w14:textId="77777777" w:rsidR="008D2F17" w:rsidRDefault="008A4193" w:rsidP="00537019">
      <w:pPr>
        <w:spacing w:line="360" w:lineRule="auto"/>
      </w:pPr>
      <w:r>
        <w:t xml:space="preserve">Whereas, SDG 13 is about addressing urgent challenges to climate changes and other related effects (He et al. , 2023). The climate change impacts are serious threats to the health and well-being of people because they will affect the number of diseases that are commonly associated with climate conditions, food, and water shortage. Specifically, to fulfill the reduced emissions by at least 50 per cent of the 2010 levels in the UK, which would be the main aim of the SDG 13, it is imperative for the country to enforce proper climate policies, encourage sustainable practices, boost the readiness of the healthcare sector to climate-related </w:t>
      </w:r>
      <w:r w:rsidR="006943F2">
        <w:t>shift noting</w:t>
      </w:r>
      <w:r>
        <w:t xml:space="preserve">. </w:t>
      </w:r>
    </w:p>
    <w:p w14:paraId="380358CF" w14:textId="77777777" w:rsidR="008D2F17" w:rsidRDefault="008A4193" w:rsidP="00537019">
      <w:pPr>
        <w:spacing w:line="360" w:lineRule="auto"/>
      </w:pPr>
      <w:r>
        <w:t xml:space="preserve">First, the goal of this report is to determine the creditworthiness of key business partners. Firstly, they are to explain and assess each of the chosen SDGs, including highlighting </w:t>
      </w:r>
      <w:r>
        <w:lastRenderedPageBreak/>
        <w:t>their relevance to the UK. Secondly, it will evaluate, to some extent, the extent to which the UK government has pursued these goals by conducting a critical analysis of its performance in this area. thirdly the report will explore the potential positive effects of these goals on health effective wellbeing and sustainable development within the health care sectors in the United Kingdom. This includes analyzing existing approaches and measures at their efficiency, as well as the consequences they can produce.</w:t>
      </w:r>
    </w:p>
    <w:p w14:paraId="7372D097" w14:textId="77777777" w:rsidR="008D2F17" w:rsidRDefault="008A4193" w:rsidP="00537019">
      <w:pPr>
        <w:spacing w:line="360" w:lineRule="auto"/>
      </w:pPr>
      <w:bookmarkStart w:id="1" w:name="_Toc169010657"/>
      <w:r>
        <w:rPr>
          <w:rStyle w:val="Heading1Char"/>
        </w:rPr>
        <w:t>Introduction to concepts</w:t>
      </w:r>
      <w:bookmarkEnd w:id="1"/>
      <w:r>
        <w:t>:</w:t>
      </w:r>
    </w:p>
    <w:p w14:paraId="16B9376E" w14:textId="77777777" w:rsidR="008D2F17" w:rsidRDefault="008A4193" w:rsidP="00537019">
      <w:pPr>
        <w:pStyle w:val="Heading2"/>
        <w:spacing w:line="360" w:lineRule="auto"/>
      </w:pPr>
      <w:bookmarkStart w:id="2" w:name="_Toc169010658"/>
      <w:r>
        <w:t>Wellbeing:</w:t>
      </w:r>
      <w:bookmarkEnd w:id="2"/>
    </w:p>
    <w:p w14:paraId="5A903321" w14:textId="77777777" w:rsidR="008D2F17" w:rsidRDefault="008A4193" w:rsidP="00537019">
      <w:pPr>
        <w:spacing w:line="360" w:lineRule="auto"/>
      </w:pPr>
      <w:r>
        <w:t>We can define wellbeing as a condition they live in that contributes to physical, mental and emotional health. Concerning its definition, it covers a broad area that is accommodated under multifaceted aspects that involve the physical, mental, and even Social Health (Rohde et al. , 2019). Subjectively, wellbeing is a much broader concept than just the freedom from disease or infirmity; it is a state of being where an individual is content and his or her needs are met. According to the WHO, health is not just non- prevalence of disease and illness but also encompasses wholeness, from physical, mental to the social well-being, highlighting the holistic approach of well-being. The importance of wellbeing is a result of recognizing that it shapes the life and future of an individual together with the future of the society. The role of the present study has been to investigate the extent to which high level of wellbeing contributes to wellbeing outcomes in different facets of life in adults</w:t>
      </w:r>
      <w:r w:rsidR="000B6110" w:rsidRPr="000B6110">
        <w:t xml:space="preserve"> (Das et al. 2020)</w:t>
      </w:r>
      <w:r>
        <w:t xml:space="preserve">. It is a known fact that people with higher levels of wellbeing have lower probabilities of getting diseases and illnesses and are capable of coping with stress. Also, it enhances wellbeing hence enhances the students’ educational performance; students with good wellbeing are likely to excel academically </w:t>
      </w:r>
      <w:r w:rsidR="006943F2">
        <w:t>and display</w:t>
      </w:r>
      <w:r>
        <w:t xml:space="preserve"> desirable students’ interpersonal relationship. Strictly considering the concepts considered in this theory of nation’s health promotion, it has roles in the prevention of chronic illnesses, and mental health disorders. </w:t>
      </w:r>
    </w:p>
    <w:p w14:paraId="69064D5B" w14:textId="77777777" w:rsidR="008D2F17" w:rsidRDefault="008A4193" w:rsidP="00537019">
      <w:pPr>
        <w:pStyle w:val="Heading2"/>
        <w:spacing w:line="360" w:lineRule="auto"/>
      </w:pPr>
      <w:bookmarkStart w:id="3" w:name="_Toc169010659"/>
      <w:r>
        <w:t>Sustainable Development:</w:t>
      </w:r>
      <w:bookmarkEnd w:id="3"/>
    </w:p>
    <w:p w14:paraId="31D28A21" w14:textId="77777777" w:rsidR="008D2F17" w:rsidRDefault="008A4193" w:rsidP="00537019">
      <w:pPr>
        <w:spacing w:line="360" w:lineRule="auto"/>
      </w:pPr>
      <w:r>
        <w:t xml:space="preserve">Sustainable development is an approach to the development that fulfills the current generation’s needs in a way that will not harm the generation to come’s ability to meet their </w:t>
      </w:r>
      <w:r w:rsidR="000B6110">
        <w:t>needs:</w:t>
      </w:r>
      <w:r>
        <w:t xml:space="preserve"> Sustainable development aims to ensure that the economic, social, </w:t>
      </w:r>
      <w:r>
        <w:lastRenderedPageBreak/>
        <w:t>environment or any other requirements of the present population are met through processes that will not adversely affect the future generation’s needs. This concept, rooted in the 1987 Brundtland Report, integrates three main pillars: efficiency, sustainable economic advancement, social upliftment, and conservation</w:t>
      </w:r>
      <w:r w:rsidR="000B6110" w:rsidRPr="000B6110">
        <w:t xml:space="preserve"> (Bikal Ghimire 2023)</w:t>
      </w:r>
      <w:r>
        <w:t xml:space="preserve">. Sustainable development is meant to strive for harmonization and optimization of these pillars in order to create a stability and prosperity for different people. The role of sustainable development cannot be overstressed since the developed world faces inter-linking problems. High economic development rates, population growth, and increased demand for the human per capita determined have adverse effects on people’s well-being and affected the scarce natural resources, which has brought about social injustices and economic imbalances. Problems such as poverty, inequality, and environmental degradation can be best solved through coordination within the context of sustainable development. Environmentally, sustainability refers to the responsible utilization of resources in a way that is going to be handy for generation s yet to be born. This encompasses curbing climate change, prohibiting the destruction of ecosystems, and encouraging the utilization of clean energy. Eco-friendly approaches are crucial in combating climate change, which disproportionately affects human, animal, and plant life, food production, and sustenance. Sustainable development in a social perspective aims to reduce social imbalances, guarantee the provision of basic needs like education and health services, and defend social equity. Its purpose is to build sustainable communities in which all members would be empowered to effectively support themselves and the communities they live in.    Sustainable development is essential in empowering the UN sustainable development goals; a list of seventeen goals that was adopted by the United Nations to transform the face of poverty, embrace the planet and ensure everyone leads a prosperous life within the twentieth-three years. </w:t>
      </w:r>
    </w:p>
    <w:p w14:paraId="7509E74E" w14:textId="77777777" w:rsidR="008D2F17" w:rsidRDefault="008A4193" w:rsidP="00537019">
      <w:pPr>
        <w:pStyle w:val="Heading2"/>
        <w:spacing w:line="360" w:lineRule="auto"/>
      </w:pPr>
      <w:bookmarkStart w:id="4" w:name="_Toc169010660"/>
      <w:r>
        <w:t>Health:</w:t>
      </w:r>
      <w:bookmarkEnd w:id="4"/>
    </w:p>
    <w:p w14:paraId="17FB9AF1" w14:textId="77777777" w:rsidR="008D2F17" w:rsidRDefault="008A4193" w:rsidP="00537019">
      <w:pPr>
        <w:spacing w:line="360" w:lineRule="auto"/>
      </w:pPr>
      <w:r>
        <w:t xml:space="preserve">Health as a concept is a comprehensive idea defining health in relation to the medical, psychological, and social aspects (Casas &amp; Frönes, 2019). The World Health Organization defines health as an “availability of optimal physical, mental and social wellbeing and not the absence of illnesses or other determinants of disability. ” This encompasses all the physical, mental and social components of a person’s life and </w:t>
      </w:r>
      <w:r>
        <w:lastRenderedPageBreak/>
        <w:t xml:space="preserve">environment. The concept of health is not only confined to an individual’s health status but expands across the social and </w:t>
      </w:r>
      <w:r w:rsidR="006943F2">
        <w:t>economic</w:t>
      </w:r>
      <w:r>
        <w:t xml:space="preserve"> health spectrum. Health improves productivity since a healthy population enhances the productivity levels of the societies and the economy. Other benefits include lower health care expense since a healthy population costs money and effort to treat in case of an illness. In addition, the rights and freedoms stipulated in this Charter cannot be fully enjoyed without a state of health. Physical health is important because it is needed to fulfil one’s roles and be able to complete tasks and achieve one’s objectives, join in social activities and interactions. The role of vaccination and conducting proper health behaviors aimed at avoiding necessary diseases and keeping the physical health are crucial. Another dimension of health talks about mental health, which entails how one feels, thinks, and perceives other people</w:t>
      </w:r>
      <w:r w:rsidR="000B6110" w:rsidRPr="000B6110">
        <w:t xml:space="preserve"> (Sharp et al. 2022)</w:t>
      </w:r>
      <w:r>
        <w:t>. Stress, relationship, and contribution are some of the social factors that require subjectively well mental health for efficient handling. Social health concerns people’s ability to make strong and positive social contacts to create a societal healthy framework hence a healthy society. Ensuring health for every individual society is an effective way of ensuring the development of any society. Economic consequences are also associated with healthy populations as such participants work, obtain education, and cultivate good effects in communities.</w:t>
      </w:r>
    </w:p>
    <w:p w14:paraId="2A73CFEA" w14:textId="77777777" w:rsidR="008D2F17" w:rsidRDefault="008A4193" w:rsidP="00537019">
      <w:pPr>
        <w:pStyle w:val="Heading2"/>
        <w:spacing w:line="360" w:lineRule="auto"/>
      </w:pPr>
      <w:bookmarkStart w:id="5" w:name="_Toc169010661"/>
      <w:r>
        <w:t>Sustainable Development Goals (SDGs):</w:t>
      </w:r>
      <w:bookmarkEnd w:id="5"/>
    </w:p>
    <w:p w14:paraId="37FC1EF9" w14:textId="77777777" w:rsidR="008D2F17" w:rsidRDefault="008A4193" w:rsidP="00537019">
      <w:pPr>
        <w:spacing w:line="360" w:lineRule="auto"/>
      </w:pPr>
      <w:r>
        <w:t>The Sustainable Development Goals or also known as Global Goals are 17 ambitious targets organized in a list by the United Nations to be met and implemented in the timeframe between 2015 and 2030</w:t>
      </w:r>
      <w:r w:rsidR="000B6110" w:rsidRPr="000B6110">
        <w:t xml:space="preserve"> (Saxena et al. 2021)</w:t>
      </w:r>
      <w:r>
        <w:t>. It is argued that the SDGs intend to solve a variety of issues that affect the world, development, social well-being, economy, and climate. They have precise objectives and impacts defining to nations on how to complete the sustainable advancement endeavor. From this perspective, it will be necessary to stress the significance of the SDGs for their vision realizing an all-encompassing and interconnected strategy for solving the current global problems. In contrast to other prior development frameworks, SDGs encapsulate the integration of social, economic, and environmental aspects of development. Through the pro-activity of the model of the SDGs, the measures introduced and being implemented are meant to be inclusive, equitable and sustainable.</w:t>
      </w:r>
    </w:p>
    <w:p w14:paraId="5E3CFD90" w14:textId="77777777" w:rsidR="008D2F17" w:rsidRDefault="008A4193" w:rsidP="00537019">
      <w:pPr>
        <w:spacing w:line="360" w:lineRule="auto"/>
      </w:pPr>
      <w:r>
        <w:lastRenderedPageBreak/>
        <w:t>They have importance for a number of reasons. First, they give certain guidance for action, which can affect each country regardless of its development level. Such characteristics contribute to the concept of international unity and cooperation since countries receive and attain objectives mutually. Second, this is because the SDGs entail no one should be left behind in the process of development, where nobody should be left out to be part of the benefits reaping of development. Moreover, the SDGs promote comprehensive and strategic perspectives aimed at balancing the welfare of present generations without compromising the needs of future generations</w:t>
      </w:r>
      <w:r w:rsidR="000B6110" w:rsidRPr="000B6110">
        <w:t xml:space="preserve"> (Guerra et al. 2021)</w:t>
      </w:r>
      <w:r>
        <w:t xml:space="preserve">. They underscore the importance of integrated over ideas approach to cope with issues and collaboration with other sectors. SDGs foster accountability and transparency due to the integrated reporting and assessment procedures that define them and that allow checking if the undertaken obligations are being followed through. SDGs are critical in order to attain the ideals of having a better improved and sustainable society that it is planned to be. </w:t>
      </w:r>
    </w:p>
    <w:p w14:paraId="64D8659C" w14:textId="77777777" w:rsidR="008D2F17" w:rsidRDefault="008A4193" w:rsidP="00537019">
      <w:pPr>
        <w:spacing w:line="360" w:lineRule="auto"/>
      </w:pPr>
      <w:bookmarkStart w:id="6" w:name="_Toc169010662"/>
      <w:r>
        <w:rPr>
          <w:rStyle w:val="Heading1Char"/>
        </w:rPr>
        <w:t>Goal A: SDG 3 – Good Health and Well-being:</w:t>
      </w:r>
      <w:bookmarkEnd w:id="6"/>
    </w:p>
    <w:p w14:paraId="5CBF0BE1" w14:textId="77777777" w:rsidR="008D2F17" w:rsidRDefault="008A4193" w:rsidP="00537019">
      <w:pPr>
        <w:pStyle w:val="Heading2"/>
        <w:spacing w:line="360" w:lineRule="auto"/>
      </w:pPr>
      <w:bookmarkStart w:id="7" w:name="_Toc169010663"/>
      <w:r>
        <w:t>1. Definition of the Goal:</w:t>
      </w:r>
      <w:bookmarkEnd w:id="7"/>
    </w:p>
    <w:p w14:paraId="28379A65" w14:textId="77777777" w:rsidR="008D2F17" w:rsidRDefault="008A4193" w:rsidP="00537019">
      <w:pPr>
        <w:spacing w:line="360" w:lineRule="auto"/>
        <w:rPr>
          <w:noProof/>
        </w:rPr>
      </w:pPr>
      <w:r>
        <w:t>SDG 3, better known as “Good Health and Well-being”, unveils the goal of achieving healthy lifestyles and wellbeing for everybody at any age of their lives</w:t>
      </w:r>
      <w:r w:rsidR="00E23B76" w:rsidRPr="00E23B76">
        <w:t xml:space="preserve"> (Raman, Nair &amp; Nedungadi 2023)</w:t>
      </w:r>
      <w:r>
        <w:t>. It involves different health related areas such as improved maternal and child care, preventable and treatable infectious and chronic diseases, mental, physical and sexual and reproductive health, and healthcare for all people. The goal acknowledges the visionary perspective to health in which health refers not only to the bodily or mental well-being of an individual or people, but also encompasses the abilities to access quality healthcare services and affordable essential medicines.</w:t>
      </w:r>
    </w:p>
    <w:p w14:paraId="782ADE7E" w14:textId="77777777" w:rsidR="008D2F17" w:rsidRDefault="008A4193" w:rsidP="00537019">
      <w:pPr>
        <w:spacing w:line="360" w:lineRule="auto"/>
      </w:pPr>
      <w:r>
        <w:rPr>
          <w:noProof/>
        </w:rPr>
        <w:lastRenderedPageBreak/>
        <w:t xml:space="preserve">                                                </w:t>
      </w:r>
      <w:r>
        <w:rPr>
          <w:noProof/>
        </w:rPr>
        <w:drawing>
          <wp:inline distT="0" distB="0" distL="0" distR="0" wp14:anchorId="21558AAF" wp14:editId="69B61557">
            <wp:extent cx="4634365" cy="2755900"/>
            <wp:effectExtent l="0" t="0" r="0" b="6350"/>
            <wp:docPr id="1026" name="Picture 1" descr="https://www.lshtm.ac.uk/sites/default/files/SDG-HAW-graphic-85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4634365" cy="2755900"/>
                    </a:xfrm>
                    <a:prstGeom prst="rect">
                      <a:avLst/>
                    </a:prstGeom>
                    <a:ln>
                      <a:noFill/>
                    </a:ln>
                  </pic:spPr>
                </pic:pic>
              </a:graphicData>
            </a:graphic>
          </wp:inline>
        </w:drawing>
      </w:r>
    </w:p>
    <w:p w14:paraId="1FA684C2" w14:textId="77777777" w:rsidR="008D2F17" w:rsidRDefault="008A4193" w:rsidP="00537019">
      <w:pPr>
        <w:spacing w:line="360" w:lineRule="auto"/>
        <w:rPr>
          <w:rStyle w:val="Heading2Char"/>
          <w:b w:val="0"/>
          <w:i/>
        </w:rPr>
      </w:pPr>
      <w:bookmarkStart w:id="8" w:name="_Toc169010664"/>
      <w:r>
        <w:rPr>
          <w:rStyle w:val="Heading2Char"/>
          <w:b w:val="0"/>
          <w:i/>
        </w:rPr>
        <w:t>Figure 1: SDG 3 – good health and well-being (Login Tekno April 9, 2024)</w:t>
      </w:r>
    </w:p>
    <w:p w14:paraId="523FB90D" w14:textId="77777777" w:rsidR="008D2F17" w:rsidRDefault="008D2F17" w:rsidP="00537019">
      <w:pPr>
        <w:spacing w:line="360" w:lineRule="auto"/>
        <w:rPr>
          <w:rStyle w:val="Heading2Char"/>
        </w:rPr>
      </w:pPr>
    </w:p>
    <w:p w14:paraId="71AB18DD" w14:textId="77777777" w:rsidR="008D2F17" w:rsidRDefault="008A4193" w:rsidP="00537019">
      <w:pPr>
        <w:spacing w:line="360" w:lineRule="auto"/>
      </w:pPr>
      <w:r>
        <w:rPr>
          <w:rStyle w:val="Heading2Char"/>
        </w:rPr>
        <w:t>2. UK Strategies, Programs, or Initiatives</w:t>
      </w:r>
      <w:bookmarkEnd w:id="8"/>
      <w:r>
        <w:t>:</w:t>
      </w:r>
    </w:p>
    <w:p w14:paraId="4BE5BAC3" w14:textId="77777777" w:rsidR="008D2F17" w:rsidRDefault="008A4193" w:rsidP="00537019">
      <w:pPr>
        <w:spacing w:line="360" w:lineRule="auto"/>
      </w:pPr>
      <w:r>
        <w:t>The two most notable strategies that have been developed to meet the goals of SDG 3 in the UK include, the NHS Long Term Plan and the PHE Health and Well-being Framework.</w:t>
      </w:r>
    </w:p>
    <w:p w14:paraId="473ABB02" w14:textId="77777777" w:rsidR="008D2F17" w:rsidRDefault="008A4193" w:rsidP="00537019">
      <w:pPr>
        <w:spacing w:line="360" w:lineRule="auto"/>
      </w:pPr>
      <w:r>
        <w:rPr>
          <w:b/>
          <w:i/>
        </w:rPr>
        <w:t>NHS Long Term Plan:</w:t>
      </w:r>
      <w:r>
        <w:t xml:space="preserve"> It is a clear and ambitious plan of change and improvement laid down by the coalition government to transform the NHS over the next ten years</w:t>
      </w:r>
      <w:r w:rsidR="00E23B76" w:rsidRPr="00E23B76">
        <w:t xml:space="preserve"> (Claridge, Deighton &amp; Pett 2020)</w:t>
      </w:r>
      <w:r>
        <w:t>. These priority areas include health promotion and illness prevention, information technologies in healthcare, health care reforms, and issues related to-workers and professionals.</w:t>
      </w:r>
    </w:p>
    <w:p w14:paraId="33251258" w14:textId="77777777" w:rsidR="008D2F17" w:rsidRDefault="008A4193" w:rsidP="00537019">
      <w:pPr>
        <w:spacing w:line="360" w:lineRule="auto"/>
      </w:pPr>
      <w:r>
        <w:rPr>
          <w:b/>
          <w:i/>
        </w:rPr>
        <w:t>PHE Health and Well-being Framework:</w:t>
      </w:r>
      <w:r>
        <w:t xml:space="preserve"> The bow is business excellence, this initiative is the attempt to improve overall public health or community health by tackling on prevention, promotion, and lessening of inequalities in health. They are individual programs in mental health, obesity, smoking cessation, improved diet, as well as physical inactivity.</w:t>
      </w:r>
    </w:p>
    <w:p w14:paraId="303D92E9" w14:textId="77777777" w:rsidR="008D2F17" w:rsidRDefault="008A4193" w:rsidP="00537019">
      <w:pPr>
        <w:pStyle w:val="Heading2"/>
        <w:spacing w:line="360" w:lineRule="auto"/>
      </w:pPr>
      <w:bookmarkStart w:id="9" w:name="_Toc169010665"/>
      <w:r>
        <w:lastRenderedPageBreak/>
        <w:t>3. Critical Review of the Strategies, Programs, or Initiatives:</w:t>
      </w:r>
      <w:bookmarkEnd w:id="9"/>
    </w:p>
    <w:p w14:paraId="4539BF6C" w14:textId="77777777" w:rsidR="008D2F17" w:rsidRDefault="008A4193" w:rsidP="00537019">
      <w:pPr>
        <w:spacing w:line="360" w:lineRule="auto"/>
      </w:pPr>
      <w:r>
        <w:rPr>
          <w:b/>
          <w:i/>
        </w:rPr>
        <w:t>NHS Long Term Plan:</w:t>
      </w:r>
      <w:r>
        <w:t xml:space="preserve"> The new plan for the NHS is very grandiose, compared with pretty much any other country, and it is a huge change from what has been the position in the UK of a reactive system of western health care toward a proactive one with massive investment in technology and particularly preventive care. Nevertheless, it has some concerns like financial limitations, lack of adequate staff, and the requirement that changes some cultures in the NHS. Although the plan has a great scope for enhancing the reformation in the deliverance of healthcare and the increase in the quality of health, its success will be based on a consistent political and financial backing along with continued management of change throughout the total health system.</w:t>
      </w:r>
    </w:p>
    <w:p w14:paraId="537176B6" w14:textId="77777777" w:rsidR="008D2F17" w:rsidRDefault="008A4193" w:rsidP="00537019">
      <w:pPr>
        <w:spacing w:line="360" w:lineRule="auto"/>
      </w:pPr>
      <w:r>
        <w:rPr>
          <w:b/>
          <w:i/>
        </w:rPr>
        <w:t>PHE Health and Well-being Framework</w:t>
      </w:r>
      <w:r>
        <w:t xml:space="preserve">: The PHE Framework has played a very crucial role in identifying and solving various public health issues via intervening (Raftery, Hossain, &amp; Palmer, 2021). I will first start with the strengths and one of the strength is that is has a comprehensive approach to prevention and to health promotion in areas that include and not limited to smoking cessation and mental health support. Nevertheless, the framework has challenges including; the varying impact at the local level, low level of awareness among the public and need to strengthen the cross-country partnership. Furthermore, the cutback policies in funding the health </w:t>
      </w:r>
      <w:r w:rsidR="006943F2">
        <w:t>centers</w:t>
      </w:r>
      <w:r>
        <w:t xml:space="preserve"> have sparked debates regarding the viability and inclusiveness of these causes.</w:t>
      </w:r>
    </w:p>
    <w:p w14:paraId="42E41436" w14:textId="77777777" w:rsidR="008D2F17" w:rsidRDefault="008A4193" w:rsidP="00537019">
      <w:pPr>
        <w:pStyle w:val="Heading2"/>
        <w:spacing w:line="360" w:lineRule="auto"/>
      </w:pPr>
      <w:bookmarkStart w:id="10" w:name="_Toc169010666"/>
      <w:r>
        <w:t>4. Evaluation of the Progress Made by the UK Government:</w:t>
      </w:r>
      <w:bookmarkEnd w:id="10"/>
    </w:p>
    <w:p w14:paraId="42E82B44" w14:textId="77777777" w:rsidR="008D2F17" w:rsidRDefault="008A4193" w:rsidP="00537019">
      <w:pPr>
        <w:spacing w:line="360" w:lineRule="auto"/>
      </w:pPr>
      <w:r>
        <w:t xml:space="preserve">Thus, it can be stated that the UK government has made significant progress towards the implementation of SDG3, facilitated by policies such as NHS Long Term Plan and the PHE Health and Well-being Framework. These accomplishments vary and include, for example, lower levels of smoking, enhanced survival rates of cancer patients, and increased availability of mental health care. The efforts in promoting such technologies as digital health innovations and developing integrated care systems have also started yielding positive results in the enhancement and effectiveness of the delivery of healthcare services in treating heath conditions. However, challenges remain. There remains imbalance in healthcare provision to the population, and social and economic differences influence the usage of health facilities and well-being of the people. There has </w:t>
      </w:r>
      <w:r>
        <w:lastRenderedPageBreak/>
        <w:t xml:space="preserve">been a shortfall of workers and funding challenges as the key barriers to the </w:t>
      </w:r>
      <w:r w:rsidR="006943F2">
        <w:t>actualization</w:t>
      </w:r>
      <w:r>
        <w:t xml:space="preserve"> of the NHS Long Term Plan. In addition, more recently, occurrences like the COVID-19 pandemic brought into light various vulnerabilities in the healthcare system, which requires stakeholders to seek solutions to healthcare system’s fragility.</w:t>
      </w:r>
    </w:p>
    <w:p w14:paraId="5FD0ACC3" w14:textId="77777777" w:rsidR="008D2F17" w:rsidRDefault="008A4193" w:rsidP="00537019">
      <w:pPr>
        <w:pStyle w:val="Heading2"/>
        <w:spacing w:line="360" w:lineRule="auto"/>
      </w:pPr>
      <w:bookmarkStart w:id="11" w:name="_Toc169010667"/>
      <w:r>
        <w:t>5. Impact on Health, Wellbeing, and Sustainable Development:</w:t>
      </w:r>
      <w:bookmarkEnd w:id="11"/>
    </w:p>
    <w:p w14:paraId="6380A59B" w14:textId="77777777" w:rsidR="008D2F17" w:rsidRDefault="008A4193" w:rsidP="00537019">
      <w:pPr>
        <w:spacing w:line="360" w:lineRule="auto"/>
      </w:pPr>
      <w:r>
        <w:t xml:space="preserve">The influence of the implementation of SDG 3 in the UK is </w:t>
      </w:r>
      <w:r w:rsidR="006943F2">
        <w:t>twofold;</w:t>
      </w:r>
      <w:r>
        <w:t xml:space="preserve"> Health and Wellbeing as well as Sustainable Development with Sompolska-Rzechuła and Kurdyś-Kujawska stated. Continued dedication towards improving the access, delivery and outcomes of preventive care and health promotion as stipulated by the Long Term Plan for the NHS and the PHE Health and Well-being Framework have elicited positive improvements in public health, including a drop in smoking prevalence and enhanced odds of cancer survival. Such measures have also helped in facilitation and enhancement of targets relating to psychological aspects of health and welfare. Further, it is evident that digital health technologies have added great value to health care and patients now favor proactive care over reactive</w:t>
      </w:r>
      <w:r w:rsidR="00E23B76" w:rsidRPr="00E23B76">
        <w:t xml:space="preserve"> (Vansimaeys, Benamar &amp; Balagué 2021)</w:t>
      </w:r>
      <w:r>
        <w:t>. Nonetheless, its impact is rather mixed, and outsourcing continues to have negative repercussions for certain workers and groups, calling for its reconsideration.</w:t>
      </w:r>
    </w:p>
    <w:p w14:paraId="595E134F" w14:textId="77777777" w:rsidR="008D2F17" w:rsidRDefault="008A4193" w:rsidP="00537019">
      <w:pPr>
        <w:pStyle w:val="Heading2"/>
        <w:spacing w:line="360" w:lineRule="auto"/>
      </w:pPr>
      <w:bookmarkStart w:id="12" w:name="_Toc169010668"/>
      <w:r>
        <w:t>6. Challenges in Implementing this Goal:</w:t>
      </w:r>
      <w:bookmarkEnd w:id="12"/>
    </w:p>
    <w:p w14:paraId="09179C0A" w14:textId="77777777" w:rsidR="008D2F17" w:rsidRDefault="008A4193" w:rsidP="00537019">
      <w:pPr>
        <w:spacing w:line="360" w:lineRule="auto"/>
      </w:pPr>
      <w:r>
        <w:t>Considering the case of the United Kingdom there are several issues that can make it difficult to fully implement SDG 3. Delayed changes in sickness, distributive justices, and status inequalities persist as a critical challenge, and socio-economic factors that determine healthcare access and health outcomes</w:t>
      </w:r>
      <w:r w:rsidR="00E23B76" w:rsidRPr="00E23B76">
        <w:t xml:space="preserve"> (Hassan 2023)</w:t>
      </w:r>
      <w:r>
        <w:t xml:space="preserve">. Lack of workforce and high staff turnover and resultant burn out contribute to enormity of challenge involved in providing quality care on a consistent basis in the NHS. Budget limitations compounded by the Nu-Pounds sterling conversion and the effects of the pandemic decrease funding about the health initiatives to their optimum. Furthermore, currently, digital health innovations can also be integrated into existing approaches, and it can only be done with the help of overcoming the resistance of health care providers and patients to innovations and providing data protection and patients’ confidentiality. In order to meet these </w:t>
      </w:r>
      <w:r>
        <w:lastRenderedPageBreak/>
        <w:t>challenges, there needs common multisectional working and constant political and financial support.</w:t>
      </w:r>
    </w:p>
    <w:p w14:paraId="69C9D30B" w14:textId="77777777" w:rsidR="008D2F17" w:rsidRDefault="008A4193" w:rsidP="00537019">
      <w:pPr>
        <w:pStyle w:val="Heading2"/>
        <w:spacing w:line="360" w:lineRule="auto"/>
      </w:pPr>
      <w:bookmarkStart w:id="13" w:name="_Toc169010669"/>
      <w:r>
        <w:t>7. Recommendations for Achieving this Goal:</w:t>
      </w:r>
      <w:bookmarkEnd w:id="13"/>
    </w:p>
    <w:p w14:paraId="7EB23BA9" w14:textId="77777777" w:rsidR="008D2F17" w:rsidRDefault="008A4193" w:rsidP="00537019">
      <w:pPr>
        <w:spacing w:line="360" w:lineRule="auto"/>
      </w:pPr>
      <w:r>
        <w:t>Based on the above concerns, the following recommendations would likely help attain SDG 3 more effectively. First, growing consumption as a portion of overall spending to enhance the healthcare workforce’s recruitment, training, and retention remains necessary to fill gaps and improve staff satisfaction and morale (Makuku &amp; Mosadeghrad, 2022). Second, there should be specific initiatives in proactive diminishing of health disparities including improving availability of necessary medical care in the less served regions as well as working directly with social factors. Third, that more funding for public health and strengthening of the allocation of finances for the continuation of the health promotion initiatives is indeed vital. Fourth, increasing intersectoral collaboration and the application of technologies to better deliver health care will also contribute to improved efficiency and the quality of care</w:t>
      </w:r>
      <w:r w:rsidR="00467FC7" w:rsidRPr="00467FC7">
        <w:t xml:space="preserve"> (Tancred et al. 2024)</w:t>
      </w:r>
      <w:r>
        <w:t>. The Scandinavian countries, including Sweden, along with Germany and other well-developed countries, therefore testify to the success of the abovementioned strategies in enhancing the health and quality of people’s lives.</w:t>
      </w:r>
    </w:p>
    <w:p w14:paraId="16A7CD77" w14:textId="77777777" w:rsidR="006943F2" w:rsidRDefault="006943F2" w:rsidP="00537019">
      <w:pPr>
        <w:pStyle w:val="Heading1"/>
        <w:spacing w:line="360" w:lineRule="auto"/>
        <w:rPr>
          <w:rFonts w:eastAsia="Calibri"/>
          <w:b w:val="0"/>
          <w:color w:val="auto"/>
        </w:rPr>
      </w:pPr>
      <w:bookmarkStart w:id="14" w:name="_Toc169010670"/>
    </w:p>
    <w:p w14:paraId="3E820681" w14:textId="77777777" w:rsidR="006943F2" w:rsidRDefault="006943F2" w:rsidP="00537019">
      <w:pPr>
        <w:pStyle w:val="Heading1"/>
        <w:spacing w:line="360" w:lineRule="auto"/>
        <w:rPr>
          <w:rFonts w:eastAsia="Calibri"/>
          <w:b w:val="0"/>
          <w:color w:val="auto"/>
        </w:rPr>
      </w:pPr>
    </w:p>
    <w:p w14:paraId="1D404627" w14:textId="77777777" w:rsidR="008D2F17" w:rsidRDefault="008A4193" w:rsidP="00537019">
      <w:pPr>
        <w:pStyle w:val="Heading1"/>
        <w:spacing w:line="360" w:lineRule="auto"/>
      </w:pPr>
      <w:r>
        <w:t>Goal B: SDG 13 – Climate Action:</w:t>
      </w:r>
      <w:bookmarkEnd w:id="14"/>
    </w:p>
    <w:p w14:paraId="45CFFDFD" w14:textId="77777777" w:rsidR="008D2F17" w:rsidRDefault="008D2F17" w:rsidP="00537019">
      <w:pPr>
        <w:spacing w:line="360" w:lineRule="auto"/>
      </w:pPr>
    </w:p>
    <w:p w14:paraId="574FB91C" w14:textId="77777777" w:rsidR="008D2F17" w:rsidRDefault="008A4193" w:rsidP="00537019">
      <w:pPr>
        <w:pStyle w:val="Heading2"/>
        <w:spacing w:line="360" w:lineRule="auto"/>
      </w:pPr>
      <w:bookmarkStart w:id="15" w:name="_Toc169010671"/>
      <w:r>
        <w:t>1. Definition of the Goal:</w:t>
      </w:r>
      <w:bookmarkEnd w:id="15"/>
    </w:p>
    <w:p w14:paraId="287D5E16" w14:textId="77777777" w:rsidR="008D2F17" w:rsidRDefault="008A4193" w:rsidP="00537019">
      <w:pPr>
        <w:spacing w:line="360" w:lineRule="auto"/>
      </w:pPr>
      <w:r>
        <w:t>Climate action, as the 13th SDG, strives at taking quick and effective steps to address the impending consequences of climate change</w:t>
      </w:r>
      <w:r w:rsidR="00E23B76" w:rsidRPr="00E23B76">
        <w:t xml:space="preserve"> (Skoog 2020)</w:t>
      </w:r>
      <w:r>
        <w:t>. This one addresses ways of reducing greenhouse gases, anticipating and responding to the impacts of climate change, and sharing of responsibility of this global phenomenon.</w:t>
      </w:r>
    </w:p>
    <w:p w14:paraId="6C8F2F95" w14:textId="77777777" w:rsidR="008D2F17" w:rsidRDefault="008A4193" w:rsidP="00537019">
      <w:pPr>
        <w:pStyle w:val="Heading2"/>
        <w:spacing w:line="360" w:lineRule="auto"/>
      </w:pPr>
      <w:bookmarkStart w:id="16" w:name="_Toc169010672"/>
      <w:r>
        <w:lastRenderedPageBreak/>
        <w:t xml:space="preserve">2. UK Strategies, </w:t>
      </w:r>
      <w:r w:rsidR="006943F2">
        <w:t>Programs</w:t>
      </w:r>
      <w:r>
        <w:t>, or Initiatives:</w:t>
      </w:r>
      <w:bookmarkEnd w:id="16"/>
    </w:p>
    <w:p w14:paraId="4C214CCE" w14:textId="77777777" w:rsidR="008D2F17" w:rsidRDefault="008A4193" w:rsidP="00537019">
      <w:pPr>
        <w:spacing w:line="360" w:lineRule="auto"/>
      </w:pPr>
      <w:r>
        <w:t>One of the most important KEs for the UK to adapt SDG 13 is the presence of two main strategies: Climate Change Act and Clean Growth Strategy.</w:t>
      </w:r>
    </w:p>
    <w:p w14:paraId="348C6768" w14:textId="77777777" w:rsidR="008D2F17" w:rsidRDefault="008A4193" w:rsidP="00537019">
      <w:pPr>
        <w:spacing w:line="360" w:lineRule="auto"/>
      </w:pPr>
      <w:r>
        <w:rPr>
          <w:b/>
          <w:i/>
        </w:rPr>
        <w:t xml:space="preserve">Climate Change Act: </w:t>
      </w:r>
      <w:r w:rsidRPr="006943F2">
        <w:t>This legislation includes legally specific targets for creating greenhouse gas emissions and outlines a policy for the prevention of climate change in the United Kingdom</w:t>
      </w:r>
      <w:r w:rsidR="004C6D39" w:rsidRPr="004C6D39">
        <w:t xml:space="preserve"> (Averchenkova, Fankhauser &amp; Finnegan 2020)</w:t>
      </w:r>
      <w:r w:rsidRPr="006943F2">
        <w:t>. These are the ones aimed at developing the use of renewable energy sources, at increasing the efficiency of energetic use, and at the change of the energetic mix to make it less carbon intensive</w:t>
      </w:r>
      <w:r>
        <w:rPr>
          <w:b/>
          <w:i/>
        </w:rPr>
        <w:t>.</w:t>
      </w:r>
    </w:p>
    <w:p w14:paraId="0967E231" w14:textId="77777777" w:rsidR="008D2F17" w:rsidRDefault="008A4193" w:rsidP="00537019">
      <w:pPr>
        <w:spacing w:line="360" w:lineRule="auto"/>
      </w:pPr>
      <w:r>
        <w:rPr>
          <w:b/>
          <w:i/>
        </w:rPr>
        <w:t>Clean Growth Strategy:</w:t>
      </w:r>
      <w:r>
        <w:t xml:space="preserve"> This is a paper on the government strategy that aims at the economic diversification and at the same time, bringing out strategies for the economic and fossil fuel system </w:t>
      </w:r>
      <w:r w:rsidR="006943F2">
        <w:t>decarburization</w:t>
      </w:r>
      <w:r>
        <w:t>. This once again entails measures that favor low carbon technologies, enhanced energy efficiency as well as investment in energy efficient structures.</w:t>
      </w:r>
    </w:p>
    <w:p w14:paraId="715D2A5E" w14:textId="77777777" w:rsidR="008D2F17" w:rsidRDefault="008A4193" w:rsidP="00537019">
      <w:pPr>
        <w:pStyle w:val="Heading1"/>
        <w:spacing w:line="360" w:lineRule="auto"/>
      </w:pPr>
      <w:bookmarkStart w:id="17" w:name="_Toc169010673"/>
      <w:r>
        <w:t>3. Critical Review of the Strategies, Programs, or Initiatives:</w:t>
      </w:r>
      <w:bookmarkEnd w:id="17"/>
    </w:p>
    <w:p w14:paraId="1E2F5DAC" w14:textId="77777777" w:rsidR="008D2F17" w:rsidRDefault="008A4193" w:rsidP="00537019">
      <w:pPr>
        <w:spacing w:line="360" w:lineRule="auto"/>
      </w:pPr>
      <w:r>
        <w:t>Concerning the reduction of greenhouse gases, the Climate Change Act has played a critical role in contributing to the UK’s emissions target (Raybould et al. , 2019). Which makes it quite effective and easy to measure and quantify, mainly because of the legally binding nature of its targets; This has helped with putting into practice long-term incentives for clean technologies and renewable energy. However, there are challenges by arguing that developing proper measures and policies towards cutting down emissions is complex especially in areas of transport and food production. As the title suggests, the Clean Growth Strategy provides information on strategies that will be adopted in his country to foster sustainable economic growth and simultaneously achieve the emission reduction targets. IB turn stresses innovative and capital, which are seen to be critical if the long term climate objectives are to be realized. However, they cultivated universal recognition which may endure only with the firm implementation of this strategy and constant policy backing.</w:t>
      </w:r>
    </w:p>
    <w:p w14:paraId="1A295D56" w14:textId="77777777" w:rsidR="008D2F17" w:rsidRDefault="008D2F17" w:rsidP="00537019">
      <w:pPr>
        <w:spacing w:line="360" w:lineRule="auto"/>
      </w:pPr>
    </w:p>
    <w:p w14:paraId="3FEE7B84" w14:textId="77777777" w:rsidR="008D2F17" w:rsidRDefault="008A4193" w:rsidP="00537019">
      <w:pPr>
        <w:pStyle w:val="Heading2"/>
        <w:spacing w:line="360" w:lineRule="auto"/>
      </w:pPr>
      <w:bookmarkStart w:id="18" w:name="_Toc169010674"/>
      <w:r>
        <w:lastRenderedPageBreak/>
        <w:t>4. Evaluation of the Progress Made so far by the UK Government:</w:t>
      </w:r>
      <w:bookmarkEnd w:id="18"/>
    </w:p>
    <w:p w14:paraId="3B055789" w14:textId="77777777" w:rsidR="008D2F17" w:rsidRDefault="008A4193" w:rsidP="00537019">
      <w:pPr>
        <w:spacing w:line="360" w:lineRule="auto"/>
      </w:pPr>
      <w:r>
        <w:t>The UK government has progressed well towards fulfilling SDG 13 as illustrated by the confirmation of greenhouse gas emission’s cuts and energy investment in renewable energy</w:t>
      </w:r>
      <w:r w:rsidR="004C6D39" w:rsidRPr="004C6D39">
        <w:t xml:space="preserve"> (Bhatt 2023)</w:t>
      </w:r>
      <w:r>
        <w:t>. An argument conclusive enough to be made is that the Climate Change Act has indeed been effective at encouraging policy shifts towards green energy technologies. The Clean Growth Strategy has also played a role in the development of more sustainable industrial structures and a greater level of diversification in the economy. Nevertheless, work continues on moving to faster rates of emissions reductions and transitioning to a new green economy model in a way that is not disadvantageous to certain industries. Brexit also complicates climate policy and cooperation as the UK is making the process more challenging due to its exit from the EU</w:t>
      </w:r>
      <w:r w:rsidR="004C6D39" w:rsidRPr="004C6D39">
        <w:t>(Frennhoff Larsén &amp; Khorana 2020)</w:t>
      </w:r>
      <w:r>
        <w:t>. Further, the remnants of climatic change include hostility such as extreme weather that continues to be a problem to adaptation and innovativeness. In conclusion, it is noted that despite certain advancements in today’s climate change actions and policies, further steps and advanced policies are essential to intensify the climate change action and effective implementation of the objectives of SDG 13.</w:t>
      </w:r>
    </w:p>
    <w:p w14:paraId="56FC01C7" w14:textId="77777777" w:rsidR="008D2F17" w:rsidRDefault="008A4193" w:rsidP="00537019">
      <w:pPr>
        <w:pStyle w:val="Heading2"/>
        <w:spacing w:line="360" w:lineRule="auto"/>
      </w:pPr>
      <w:bookmarkStart w:id="19" w:name="_Toc169010675"/>
      <w:r>
        <w:t>5. Impact on Health, Wellbeing, and Sustainable Development:</w:t>
      </w:r>
      <w:bookmarkEnd w:id="19"/>
    </w:p>
    <w:p w14:paraId="1CDD156C" w14:textId="77777777" w:rsidR="008D2F17" w:rsidRDefault="008A4193" w:rsidP="00537019">
      <w:pPr>
        <w:spacing w:line="360" w:lineRule="auto"/>
      </w:pPr>
      <w:r>
        <w:t xml:space="preserve">Bernard (2018) indicated that the seventeenth Sustainable Development Goal, Climate Action, has profound meaning and policy implications for health, well-being, and sustainable development in the UK. Action on emissions cuts and climate change leads to better health and standards of living as a result of better air quality, which affects respiratory health (Erickson and Brase, 2020). Also, changing to renewable energy sources and encouraging efficient transport improve the quality of ambiance and health of the public. Sustainable development is achieved through the consideration of investments in clean technologies and green infrastructure which opens up new possibilities to develop the economy profitably but </w:t>
      </w:r>
      <w:r w:rsidR="006943F2">
        <w:t>without</w:t>
      </w:r>
      <w:r>
        <w:t xml:space="preserve"> jeopardize future generations’ chances of accessing similar wealth in natural resources.</w:t>
      </w:r>
    </w:p>
    <w:p w14:paraId="688B99D0" w14:textId="77777777" w:rsidR="008D2F17" w:rsidRDefault="008A4193" w:rsidP="00537019">
      <w:pPr>
        <w:pStyle w:val="Heading2"/>
        <w:spacing w:line="360" w:lineRule="auto"/>
      </w:pPr>
      <w:bookmarkStart w:id="20" w:name="_Toc169010676"/>
      <w:r>
        <w:t>6. Challenges in Implementing this Goal:</w:t>
      </w:r>
      <w:bookmarkEnd w:id="20"/>
    </w:p>
    <w:p w14:paraId="4E98A8A3" w14:textId="77777777" w:rsidR="008D2F17" w:rsidRDefault="008A4193" w:rsidP="00537019">
      <w:pPr>
        <w:spacing w:line="360" w:lineRule="auto"/>
      </w:pPr>
      <w:r>
        <w:t xml:space="preserve">Barriers towards the achievement of SDG 13 in the UK include: the reluctance of industries associated with the old energy sources to embrace change; economic motives </w:t>
      </w:r>
      <w:r>
        <w:lastRenderedPageBreak/>
        <w:t xml:space="preserve">that may compromise the long-term prospects for the future; and the inherent difficulties and complications of global climate conventions. Moreover, it can often be logistically and financially very challenging to make drastic emission cuts as targets set with the aim to stimulate such change across sectors usually call for considerable levels of </w:t>
      </w:r>
      <w:r w:rsidR="004C6D39">
        <w:t>investment</w:t>
      </w:r>
      <w:r w:rsidR="004C6D39" w:rsidRPr="004C6D39">
        <w:t xml:space="preserve"> (van der Spek et al. 2022)</w:t>
      </w:r>
      <w:r>
        <w:t>. The other issue that has been identified is that of linked climate systems across the world which makes the physical and social environment in the UK respond to the activities of other nations hence requiring a collaborative effort.</w:t>
      </w:r>
    </w:p>
    <w:p w14:paraId="518A5A84" w14:textId="77777777" w:rsidR="008D2F17" w:rsidRDefault="008D2F17" w:rsidP="00537019">
      <w:pPr>
        <w:spacing w:line="360" w:lineRule="auto"/>
      </w:pPr>
    </w:p>
    <w:p w14:paraId="43BF69F9" w14:textId="77777777" w:rsidR="008D2F17" w:rsidRDefault="008A4193" w:rsidP="00537019">
      <w:pPr>
        <w:spacing w:line="360" w:lineRule="auto"/>
      </w:pPr>
      <w:r>
        <w:t xml:space="preserve">                                                  </w:t>
      </w:r>
      <w:r>
        <w:rPr>
          <w:noProof/>
        </w:rPr>
        <w:drawing>
          <wp:inline distT="0" distB="0" distL="0" distR="0" wp14:anchorId="095DAC89" wp14:editId="69B0B5E5">
            <wp:extent cx="5942965" cy="2755900"/>
            <wp:effectExtent l="0" t="0" r="635" b="6350"/>
            <wp:docPr id="1027" name="Picture 2" descr="https://rmi.org/wp-content/uploads/2022/10/MicrosoftTeams-image-2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7" cstate="print"/>
                    <a:srcRect b="8146"/>
                    <a:stretch/>
                  </pic:blipFill>
                  <pic:spPr>
                    <a:xfrm>
                      <a:off x="0" y="0"/>
                      <a:ext cx="5942965" cy="2755900"/>
                    </a:xfrm>
                    <a:prstGeom prst="rect">
                      <a:avLst/>
                    </a:prstGeom>
                    <a:ln>
                      <a:noFill/>
                    </a:ln>
                  </pic:spPr>
                </pic:pic>
              </a:graphicData>
            </a:graphic>
          </wp:inline>
        </w:drawing>
      </w:r>
    </w:p>
    <w:p w14:paraId="21513E24" w14:textId="77777777" w:rsidR="008D2F17" w:rsidRDefault="008A4193" w:rsidP="00537019">
      <w:pPr>
        <w:spacing w:line="360" w:lineRule="auto"/>
        <w:rPr>
          <w:i/>
        </w:rPr>
      </w:pPr>
      <w:r>
        <w:rPr>
          <w:i/>
        </w:rPr>
        <w:t>Figure 2: IES confirms that fossil fuel demand is peaking (Sam Butler-Sloss,  Kingsmill Bond October 27, 2022)</w:t>
      </w:r>
    </w:p>
    <w:p w14:paraId="44C9A5E6" w14:textId="77777777" w:rsidR="008D2F17" w:rsidRDefault="008A4193" w:rsidP="00537019">
      <w:pPr>
        <w:pStyle w:val="Heading2"/>
        <w:spacing w:line="360" w:lineRule="auto"/>
      </w:pPr>
      <w:bookmarkStart w:id="21" w:name="_Toc169010677"/>
      <w:r>
        <w:t>7. Recommendations for Achieving this Goal with Supporting Evidence:</w:t>
      </w:r>
      <w:bookmarkEnd w:id="21"/>
    </w:p>
    <w:p w14:paraId="06EE3296" w14:textId="77777777" w:rsidR="008D2F17" w:rsidRDefault="008A4193" w:rsidP="00537019">
      <w:pPr>
        <w:spacing w:line="360" w:lineRule="auto"/>
      </w:pPr>
      <w:r>
        <w:t xml:space="preserve">Thus, several approaches should be considered necessary for the UK to effectively tackle and achieve SDG 13 as listed below; </w:t>
      </w:r>
      <w:r w:rsidR="004C6D39">
        <w:t>this</w:t>
      </w:r>
      <w:r>
        <w:t xml:space="preserve"> was done through committing to infrastructure investments in renewable resources, creating policies that support sustainability, and enhancing climate change awareness among the people</w:t>
      </w:r>
      <w:r w:rsidR="004C6D39" w:rsidRPr="004C6D39">
        <w:t xml:space="preserve"> (Ali, Anufriev &amp; Amfo 2021)</w:t>
      </w:r>
      <w:r>
        <w:t xml:space="preserve">. The ratification from countries like Denmark and Sweden that have strict environmental policies on climate change have enhanced emission reduction of green gases while boosting economic development (Horobet et al. , 2021). Also, recognizing the </w:t>
      </w:r>
      <w:r>
        <w:lastRenderedPageBreak/>
        <w:t>international character and impact of climate change, such as through the Paris Agreement, it is crucial to have global cooperation for combating climate change and working towards achieving more sustainable environment.</w:t>
      </w:r>
    </w:p>
    <w:p w14:paraId="7B1769A6" w14:textId="77777777" w:rsidR="008D2F17" w:rsidRDefault="008A4193" w:rsidP="00537019">
      <w:pPr>
        <w:pStyle w:val="Heading1"/>
        <w:spacing w:line="360" w:lineRule="auto"/>
      </w:pPr>
      <w:bookmarkStart w:id="22" w:name="_Toc169010678"/>
      <w:r>
        <w:t>Conclusion:</w:t>
      </w:r>
      <w:bookmarkEnd w:id="22"/>
    </w:p>
    <w:p w14:paraId="4C3CF83F" w14:textId="77777777" w:rsidR="008D2F17" w:rsidRDefault="008A4193" w:rsidP="00537019">
      <w:pPr>
        <w:spacing w:line="360" w:lineRule="auto"/>
      </w:pPr>
      <w:r>
        <w:t xml:space="preserve">In conclusion, this report has provided a comprehensive analysis of the implementation of two Sustainable Development Goals (SDGs) in the United Kingdom: Some of the targets are specifically linked to the following Sustainable Development Goals: SDG 3, Good Health and Well-being, and SDG 13, Climate Action. </w:t>
      </w:r>
    </w:p>
    <w:p w14:paraId="5A0C54F0" w14:textId="77777777" w:rsidR="008D2F17" w:rsidRDefault="008A4193" w:rsidP="00537019">
      <w:pPr>
        <w:spacing w:line="360" w:lineRule="auto"/>
      </w:pPr>
      <w:r>
        <w:t>The third of the Sustainable Development Goals and is concerned with health as well as several points of health concern while paying much attention to comprehensive health care. To address this goal, the UK has used measures like NHS Long Term Plan and Health and Well-being Framework developed by Public Health England among others. In relation to securing better health gains and enhancing prevention, there are UK issues that remain even today, including health disparities and workforce deficit.</w:t>
      </w:r>
    </w:p>
    <w:p w14:paraId="2623630A" w14:textId="0C6165FE" w:rsidR="00D50BEA" w:rsidRDefault="008A4193" w:rsidP="00537019">
      <w:pPr>
        <w:spacing w:line="360" w:lineRule="auto"/>
      </w:pPr>
      <w:r>
        <w:t>The violent of SDG 13 which is Climate Action aims at responding to climate change by taking both mitigation and adaptation processes</w:t>
      </w:r>
      <w:r w:rsidR="004C6D39" w:rsidRPr="004C6D39">
        <w:t xml:space="preserve"> (Küfeoğlu 2022)</w:t>
      </w:r>
      <w:r>
        <w:t xml:space="preserve">. This has been done through legal measures like passing of the Climate Change Act of the UK or through issuing of strategies like Clean Growth Strategy of the UK. Some intermittent progress has been made in shifting to renewable energy and developing cleaner technologies, but some vital problems emerge concerning the attainment of substantial emission reduction goals and implementing the social justice for those habitats that are to be affected by the green transition. Such goals remain significant in influencing the health, as well as wellbeing and sustainability goals implemented in the United Kingdom’s healthcare sector. The activities for improving health and combating climate change are linked, for example some projects aim at reducing emissions of air pollutants and enhancement of active transportation facilitates both the health and the </w:t>
      </w:r>
      <w:r w:rsidR="00467FC7">
        <w:t>climate</w:t>
      </w:r>
      <w:r w:rsidR="00467FC7" w:rsidRPr="004C6D39">
        <w:t xml:space="preserve"> (</w:t>
      </w:r>
      <w:r w:rsidR="004C6D39" w:rsidRPr="004C6D39">
        <w:t>Khreis 2020)</w:t>
      </w:r>
      <w:r>
        <w:t xml:space="preserve">. In this regard, the pursuit of continued investment through meaningful growth, continued innovation, and ongoing collaboration are critical to meeting the goals embedded in these strategies successfully. On this note, policy integration and synergy, collaboration among </w:t>
      </w:r>
      <w:r>
        <w:lastRenderedPageBreak/>
        <w:t xml:space="preserve">sectors, and global community are universal instruments in combating interrelated issues like health disparities and climate change. </w:t>
      </w:r>
    </w:p>
    <w:p w14:paraId="0F927DD2" w14:textId="77777777" w:rsidR="00D50BEA" w:rsidRDefault="00D50BEA">
      <w:pPr>
        <w:jc w:val="left"/>
      </w:pPr>
      <w:r>
        <w:br w:type="page"/>
      </w:r>
    </w:p>
    <w:p w14:paraId="09FB6514" w14:textId="77777777" w:rsidR="008D2F17" w:rsidRDefault="008D2F17" w:rsidP="00537019">
      <w:pPr>
        <w:spacing w:line="360" w:lineRule="auto"/>
      </w:pPr>
    </w:p>
    <w:p w14:paraId="369B4708" w14:textId="77777777" w:rsidR="008D2F17" w:rsidRDefault="008A4193" w:rsidP="00537019">
      <w:pPr>
        <w:pStyle w:val="Heading1"/>
        <w:spacing w:line="360" w:lineRule="auto"/>
      </w:pPr>
      <w:bookmarkStart w:id="23" w:name="_Toc169010679"/>
      <w:r>
        <w:t>References:</w:t>
      </w:r>
      <w:bookmarkEnd w:id="23"/>
    </w:p>
    <w:p w14:paraId="7E00D3EC" w14:textId="2A8C0465" w:rsidR="008D2F17" w:rsidRDefault="008A4193" w:rsidP="00011294">
      <w:pPr>
        <w:pStyle w:val="ListParagraph"/>
        <w:numPr>
          <w:ilvl w:val="0"/>
          <w:numId w:val="1"/>
        </w:numPr>
        <w:spacing w:line="360" w:lineRule="auto"/>
      </w:pPr>
      <w:r>
        <w:t xml:space="preserve">Casas, F. and Frönes, I. 2019. From snapshots to complex continuity: Making sense of the multifaceted concept of child well-being. </w:t>
      </w:r>
      <w:r w:rsidRPr="00011294">
        <w:rPr>
          <w:i/>
          <w:iCs/>
        </w:rPr>
        <w:t>Childhood</w:t>
      </w:r>
      <w:r>
        <w:t>, p.090756821989580. doi:https://doi.org/10.1177/0907568219895809.</w:t>
      </w:r>
    </w:p>
    <w:p w14:paraId="00CEF2A9" w14:textId="5DE4C219" w:rsidR="008D2F17" w:rsidRDefault="008A4193" w:rsidP="00011294">
      <w:pPr>
        <w:pStyle w:val="ListParagraph"/>
        <w:numPr>
          <w:ilvl w:val="0"/>
          <w:numId w:val="1"/>
        </w:numPr>
        <w:spacing w:line="360" w:lineRule="auto"/>
      </w:pPr>
      <w:r>
        <w:t xml:space="preserve">Erickson, L.E. and Brase, G. 2020. </w:t>
      </w:r>
      <w:r w:rsidRPr="00011294">
        <w:rPr>
          <w:i/>
          <w:iCs/>
        </w:rPr>
        <w:t>Reducing Greenhouse Gas Emissions and Improving Air Quality : Two Interrelated Global Challenges</w:t>
      </w:r>
      <w:r>
        <w:t xml:space="preserve">. [online] </w:t>
      </w:r>
      <w:r w:rsidRPr="00011294">
        <w:rPr>
          <w:i/>
          <w:iCs/>
        </w:rPr>
        <w:t>library.oapen.org</w:t>
      </w:r>
      <w:r>
        <w:t>. Taylor &amp; Francis. Available at: https://library.oapen.org/handle/20.500.12657/50588.</w:t>
      </w:r>
    </w:p>
    <w:p w14:paraId="1E3FDC7E" w14:textId="42FC3E1E" w:rsidR="008D2F17" w:rsidRDefault="008A4193" w:rsidP="00011294">
      <w:pPr>
        <w:pStyle w:val="ListParagraph"/>
        <w:numPr>
          <w:ilvl w:val="0"/>
          <w:numId w:val="1"/>
        </w:numPr>
        <w:spacing w:line="360" w:lineRule="auto"/>
      </w:pPr>
      <w:r>
        <w:t xml:space="preserve">Hajian, M. and Jangchi Kashani, S. 2021. </w:t>
      </w:r>
      <w:r w:rsidRPr="00011294">
        <w:rPr>
          <w:i/>
          <w:iCs/>
        </w:rPr>
        <w:t>1 - Evolution of the concept of sustainability. From Brundtland Report to sustainable development goals</w:t>
      </w:r>
      <w:r>
        <w:t>. [online] ScienceDirect. Available at: https://www.sciencedirect.com/science/article/pii/B9780128243428000183.</w:t>
      </w:r>
    </w:p>
    <w:p w14:paraId="12FA8FDD" w14:textId="193314FF" w:rsidR="008D2F17" w:rsidRDefault="008A4193" w:rsidP="00011294">
      <w:pPr>
        <w:pStyle w:val="ListParagraph"/>
        <w:numPr>
          <w:ilvl w:val="0"/>
          <w:numId w:val="1"/>
        </w:numPr>
        <w:spacing w:line="360" w:lineRule="auto"/>
      </w:pPr>
      <w:r>
        <w:t xml:space="preserve">He, X., Khan, S., Ozturk, I. and Murshed, M. 2023. The role of renewable energy investment in tackling climate change concerns: Environmental policies for achieving SDG </w:t>
      </w:r>
      <w:r w:rsidRPr="00011294">
        <w:rPr>
          <w:rFonts w:ascii="Cambria Math" w:hAnsi="Cambria Math" w:cs="Cambria Math"/>
        </w:rPr>
        <w:t>‐</w:t>
      </w:r>
      <w:r>
        <w:t xml:space="preserve">13. </w:t>
      </w:r>
      <w:r w:rsidRPr="00011294">
        <w:rPr>
          <w:i/>
          <w:iCs/>
        </w:rPr>
        <w:t>Sustainable Development</w:t>
      </w:r>
      <w:r>
        <w:t>, 31(3). doi:https://doi.org/10.1002/sd.2491.</w:t>
      </w:r>
    </w:p>
    <w:p w14:paraId="316DD835" w14:textId="77AEEEBF" w:rsidR="008D2F17" w:rsidRDefault="008A4193" w:rsidP="00011294">
      <w:pPr>
        <w:pStyle w:val="ListParagraph"/>
        <w:numPr>
          <w:ilvl w:val="0"/>
          <w:numId w:val="1"/>
        </w:numPr>
        <w:spacing w:line="360" w:lineRule="auto"/>
      </w:pPr>
      <w:r>
        <w:t xml:space="preserve">Horobet, A., Popovici, O.C., Zlatea, E., Belascu, L., Dumitrescu, D.G. and Curea, S.C. 2021. Long-Run Dynamics of Gas Emissions, Economic Growth, and Low-Carbon Energy in the European Union: The Fostering Effect of FDI and Trade. </w:t>
      </w:r>
      <w:r w:rsidRPr="00011294">
        <w:rPr>
          <w:i/>
          <w:iCs/>
        </w:rPr>
        <w:t>Energies</w:t>
      </w:r>
      <w:r>
        <w:t>, 14(10), p.2858. doi:https://doi.org/10.3390/en14102858.</w:t>
      </w:r>
    </w:p>
    <w:p w14:paraId="5E0C2CF3" w14:textId="53F7158A" w:rsidR="008D2F17" w:rsidRDefault="008A4193" w:rsidP="00011294">
      <w:pPr>
        <w:pStyle w:val="ListParagraph"/>
        <w:numPr>
          <w:ilvl w:val="0"/>
          <w:numId w:val="1"/>
        </w:numPr>
        <w:spacing w:line="360" w:lineRule="auto"/>
      </w:pPr>
      <w:r>
        <w:t xml:space="preserve">Howden-Chapman, P., Siri, J., Chisholm, E., Chapman, R., Doll, C. and Capon, A. 2017. </w:t>
      </w:r>
      <w:r w:rsidRPr="00011294">
        <w:rPr>
          <w:i/>
          <w:iCs/>
        </w:rPr>
        <w:t>SDG 3 ENSURE HEALTHY LIVES AND PROMOTE WELL- BEING FOR ALL AT ALL AGES</w:t>
      </w:r>
      <w:r>
        <w:t>. [online] Available at: https://council.science/wp-content/uploads/2017/03/SDGs-interactions-3-healthy-lives.pdf.</w:t>
      </w:r>
    </w:p>
    <w:p w14:paraId="1425579C" w14:textId="744C3A38" w:rsidR="008D2F17" w:rsidRDefault="008A4193" w:rsidP="00011294">
      <w:pPr>
        <w:pStyle w:val="ListParagraph"/>
        <w:numPr>
          <w:ilvl w:val="0"/>
          <w:numId w:val="1"/>
        </w:numPr>
        <w:spacing w:line="360" w:lineRule="auto"/>
      </w:pPr>
      <w:r>
        <w:t xml:space="preserve">Makuku, R. and Mosadeghrad, A.M. 2022. Health workforce retention in low-income settings: An application of the root stem model. </w:t>
      </w:r>
      <w:r w:rsidRPr="00011294">
        <w:rPr>
          <w:i/>
          <w:iCs/>
        </w:rPr>
        <w:t>Journal of Public Health Policy</w:t>
      </w:r>
      <w:r>
        <w:t>, 43(3). doi:https://doi.org/10.1057/s41271-022-00361-x.</w:t>
      </w:r>
    </w:p>
    <w:p w14:paraId="779EB810" w14:textId="7A201967" w:rsidR="008D2F17" w:rsidRDefault="008A4193" w:rsidP="00011294">
      <w:pPr>
        <w:pStyle w:val="ListParagraph"/>
        <w:numPr>
          <w:ilvl w:val="0"/>
          <w:numId w:val="1"/>
        </w:numPr>
        <w:spacing w:line="360" w:lineRule="auto"/>
      </w:pPr>
      <w:r>
        <w:t xml:space="preserve">Raftery, P., Hossain, M. and Palmer, J. 2021. An innovative and integrated model for global outbreak response and research - a case study of the UK Public Health </w:t>
      </w:r>
      <w:r>
        <w:lastRenderedPageBreak/>
        <w:t xml:space="preserve">Rapid Support Team (UK-PHRST). </w:t>
      </w:r>
      <w:r w:rsidRPr="00011294">
        <w:rPr>
          <w:i/>
          <w:iCs/>
        </w:rPr>
        <w:t>BMC Public Health</w:t>
      </w:r>
      <w:r>
        <w:t>, 21(1). doi:https://doi.org/10.1186/s12889-021-11433-0.</w:t>
      </w:r>
    </w:p>
    <w:p w14:paraId="1F082717" w14:textId="65D2E52A" w:rsidR="008D2F17" w:rsidRDefault="008A4193" w:rsidP="00011294">
      <w:pPr>
        <w:pStyle w:val="ListParagraph"/>
        <w:numPr>
          <w:ilvl w:val="0"/>
          <w:numId w:val="1"/>
        </w:numPr>
        <w:spacing w:line="360" w:lineRule="auto"/>
      </w:pPr>
      <w:r>
        <w:t xml:space="preserve">Raybould, B., Cheung, W.M., Connor, C. and Butcher, R. 2019. An investigation into UK government policy and legislation to renewable energy and greenhouse gas reduction commitments. </w:t>
      </w:r>
      <w:r w:rsidRPr="00011294">
        <w:rPr>
          <w:i/>
          <w:iCs/>
        </w:rPr>
        <w:t>Clean Technologies and Environmental Policy</w:t>
      </w:r>
      <w:r>
        <w:t>, 22(2).</w:t>
      </w:r>
    </w:p>
    <w:p w14:paraId="16D058C7" w14:textId="4C574A27" w:rsidR="008D2F17" w:rsidRDefault="008A4193" w:rsidP="00011294">
      <w:pPr>
        <w:pStyle w:val="ListParagraph"/>
        <w:numPr>
          <w:ilvl w:val="0"/>
          <w:numId w:val="1"/>
        </w:numPr>
        <w:spacing w:line="360" w:lineRule="auto"/>
      </w:pPr>
      <w:r>
        <w:t xml:space="preserve">Rohde, L., Larsen, T.S., Jensen, R.L. and Larsen, O.K. 2019. Framing holistic indoor environment: Definitions of comfort, health and well-being. </w:t>
      </w:r>
      <w:r w:rsidRPr="00011294">
        <w:rPr>
          <w:i/>
          <w:iCs/>
        </w:rPr>
        <w:t>Indoor and Built Environment</w:t>
      </w:r>
      <w:r>
        <w:t>, 29(8), p.1420326X1987579. doi:https://doi.org/10.1177/1420326x19875795.</w:t>
      </w:r>
    </w:p>
    <w:p w14:paraId="51EA7F57" w14:textId="52D01B78" w:rsidR="008D2F17" w:rsidRDefault="008A4193" w:rsidP="00011294">
      <w:pPr>
        <w:pStyle w:val="ListParagraph"/>
        <w:numPr>
          <w:ilvl w:val="0"/>
          <w:numId w:val="1"/>
        </w:numPr>
        <w:spacing w:line="360" w:lineRule="auto"/>
      </w:pPr>
      <w:r>
        <w:t xml:space="preserve">Sompolska-Rzechuła, A. and Kurdyś-Kujawska, A. 2021. Towards Understanding Interactions between Sustainable Development Goals: The Role of Climate-Well-Being Linkages. Experiences of EU Countries. </w:t>
      </w:r>
      <w:r w:rsidRPr="00011294">
        <w:rPr>
          <w:i/>
          <w:iCs/>
        </w:rPr>
        <w:t>Energies</w:t>
      </w:r>
      <w:r>
        <w:t>, 14(7), p.2025. doi:https://doi.org/10.3390/en14072025.</w:t>
      </w:r>
    </w:p>
    <w:p w14:paraId="2C241D86" w14:textId="5B05FCAC" w:rsidR="008D2F17" w:rsidRDefault="008A4193" w:rsidP="00011294">
      <w:pPr>
        <w:pStyle w:val="ListParagraph"/>
        <w:numPr>
          <w:ilvl w:val="0"/>
          <w:numId w:val="1"/>
        </w:numPr>
        <w:spacing w:line="360" w:lineRule="auto"/>
      </w:pPr>
      <w:r>
        <w:t xml:space="preserve">Weiland, S., Hickmann, T., Lederer, M., Marquardt, J. and Schwindenhammer, S. 2021. The 2030 Agenda for Sustainable Development: Transformative Change through the Sustainable Development Goals? </w:t>
      </w:r>
      <w:r w:rsidRPr="00011294">
        <w:rPr>
          <w:i/>
          <w:iCs/>
        </w:rPr>
        <w:t>Politics and Governance</w:t>
      </w:r>
      <w:r>
        <w:t>, 9(1), pp.90–95. doi:https://doi.org/10.17645/pag.v9i1.4191.</w:t>
      </w:r>
    </w:p>
    <w:p w14:paraId="008D6D42" w14:textId="77777777" w:rsidR="00467FC7" w:rsidRPr="00467FC7" w:rsidRDefault="00467FC7" w:rsidP="00011294">
      <w:pPr>
        <w:pStyle w:val="ListParagraph"/>
        <w:numPr>
          <w:ilvl w:val="0"/>
          <w:numId w:val="1"/>
        </w:numPr>
        <w:spacing w:line="360" w:lineRule="auto"/>
      </w:pPr>
      <w:r w:rsidRPr="00467FC7">
        <w:t xml:space="preserve">Ali, EB, Anufriev, VP &amp; Amfo, B 2021, ‘Green economy implementation in Ghana as a road map for a sustainable development drive: A review’, </w:t>
      </w:r>
      <w:r w:rsidRPr="00011294">
        <w:rPr>
          <w:i/>
          <w:iCs/>
        </w:rPr>
        <w:t>Scientific African</w:t>
      </w:r>
      <w:r w:rsidRPr="00467FC7">
        <w:t>, vol. 12, p. e00756.</w:t>
      </w:r>
    </w:p>
    <w:p w14:paraId="4CA52CB5" w14:textId="77777777" w:rsidR="00467FC7" w:rsidRPr="00467FC7" w:rsidRDefault="00467FC7" w:rsidP="00011294">
      <w:pPr>
        <w:pStyle w:val="ListParagraph"/>
        <w:numPr>
          <w:ilvl w:val="0"/>
          <w:numId w:val="1"/>
        </w:numPr>
        <w:spacing w:line="360" w:lineRule="auto"/>
      </w:pPr>
      <w:r w:rsidRPr="00467FC7">
        <w:t xml:space="preserve">Averchenkova, A, Fankhauser, S &amp; Finnegan, JJ 2020, ‘The impact of strategic climate legislation: evidence from expert interviews on the UK Climate Change Act’, </w:t>
      </w:r>
      <w:r w:rsidRPr="00011294">
        <w:rPr>
          <w:i/>
          <w:iCs/>
        </w:rPr>
        <w:t>Climate Policy</w:t>
      </w:r>
      <w:r w:rsidRPr="00467FC7">
        <w:t>, vol. 21, no. 2, pp. 1–13.</w:t>
      </w:r>
    </w:p>
    <w:p w14:paraId="77B0EA47" w14:textId="77777777" w:rsidR="00467FC7" w:rsidRPr="00467FC7" w:rsidRDefault="00467FC7" w:rsidP="00011294">
      <w:pPr>
        <w:pStyle w:val="ListParagraph"/>
        <w:numPr>
          <w:ilvl w:val="0"/>
          <w:numId w:val="1"/>
        </w:numPr>
        <w:spacing w:line="360" w:lineRule="auto"/>
      </w:pPr>
      <w:r w:rsidRPr="00467FC7">
        <w:t xml:space="preserve">Bhatt, RP 2023, ‘Achievement of SDGS globally in biodiversity conservation and reduction of greenhouse gas emissions by using green energy and maintaining forest cover’, </w:t>
      </w:r>
      <w:r w:rsidRPr="00011294">
        <w:rPr>
          <w:i/>
          <w:iCs/>
        </w:rPr>
        <w:t>GSC Advanced Research and Reviews</w:t>
      </w:r>
      <w:r w:rsidRPr="00467FC7">
        <w:t>, vol. 17, no. 3, pp. 001-021.</w:t>
      </w:r>
    </w:p>
    <w:p w14:paraId="591898E2" w14:textId="77777777" w:rsidR="00467FC7" w:rsidRPr="00467FC7" w:rsidRDefault="00467FC7" w:rsidP="00011294">
      <w:pPr>
        <w:pStyle w:val="ListParagraph"/>
        <w:numPr>
          <w:ilvl w:val="0"/>
          <w:numId w:val="1"/>
        </w:numPr>
        <w:spacing w:line="360" w:lineRule="auto"/>
      </w:pPr>
      <w:r w:rsidRPr="00467FC7">
        <w:t xml:space="preserve">Bikal Ghimire 2023, ‘Three Pillars of Sustainable Development: Challenges versus Achievements’, </w:t>
      </w:r>
      <w:r w:rsidRPr="00011294">
        <w:rPr>
          <w:i/>
          <w:iCs/>
        </w:rPr>
        <w:t>Journey for Sustainable Development and Peace Journal</w:t>
      </w:r>
      <w:r w:rsidRPr="00467FC7">
        <w:t>, vol. 1, no. 02, pp. 132–146.</w:t>
      </w:r>
    </w:p>
    <w:p w14:paraId="1FADEFF1" w14:textId="77777777" w:rsidR="00467FC7" w:rsidRPr="00467FC7" w:rsidRDefault="00467FC7" w:rsidP="00011294">
      <w:pPr>
        <w:pStyle w:val="ListParagraph"/>
        <w:numPr>
          <w:ilvl w:val="0"/>
          <w:numId w:val="1"/>
        </w:numPr>
        <w:spacing w:line="360" w:lineRule="auto"/>
      </w:pPr>
      <w:r w:rsidRPr="00467FC7">
        <w:t xml:space="preserve">Claridge, F, Deighton, R &amp; Pett, W 2020, </w:t>
      </w:r>
      <w:r w:rsidRPr="00011294">
        <w:rPr>
          <w:i/>
          <w:iCs/>
        </w:rPr>
        <w:t>NHS RESET: A NEW DIRECTION FOR HEALTH AND CARE</w:t>
      </w:r>
      <w:r w:rsidRPr="00467FC7">
        <w:t>.</w:t>
      </w:r>
    </w:p>
    <w:p w14:paraId="6EDAC238" w14:textId="77777777" w:rsidR="00467FC7" w:rsidRPr="00467FC7" w:rsidRDefault="00467FC7" w:rsidP="00011294">
      <w:pPr>
        <w:pStyle w:val="ListParagraph"/>
        <w:numPr>
          <w:ilvl w:val="0"/>
          <w:numId w:val="1"/>
        </w:numPr>
        <w:spacing w:line="360" w:lineRule="auto"/>
      </w:pPr>
      <w:r w:rsidRPr="00467FC7">
        <w:lastRenderedPageBreak/>
        <w:t xml:space="preserve">Das, KV, Jones-Harrell, C, Fan, Y, Ramaswami, A, Orlove, B &amp; Botchwey, N 2020, ‘Understanding Subjective well-being: Perspectives from Psychology and Public Health’, </w:t>
      </w:r>
      <w:r w:rsidRPr="00011294">
        <w:rPr>
          <w:i/>
          <w:iCs/>
        </w:rPr>
        <w:t>Public Health Reviews</w:t>
      </w:r>
      <w:r w:rsidRPr="00467FC7">
        <w:t>, vol. 41, no. 1.</w:t>
      </w:r>
    </w:p>
    <w:p w14:paraId="5959DE18" w14:textId="77777777" w:rsidR="00467FC7" w:rsidRPr="00467FC7" w:rsidRDefault="00467FC7" w:rsidP="00011294">
      <w:pPr>
        <w:pStyle w:val="ListParagraph"/>
        <w:numPr>
          <w:ilvl w:val="0"/>
          <w:numId w:val="1"/>
        </w:numPr>
        <w:spacing w:line="360" w:lineRule="auto"/>
      </w:pPr>
      <w:r w:rsidRPr="00467FC7">
        <w:t xml:space="preserve">Frennhoff Larsén, M &amp; Khorana, S 2020, ‘Negotiating Brexit: A clash of approaches?’, </w:t>
      </w:r>
      <w:r w:rsidRPr="00011294">
        <w:rPr>
          <w:i/>
          <w:iCs/>
        </w:rPr>
        <w:t>Comparative European Politics</w:t>
      </w:r>
      <w:r w:rsidRPr="00467FC7">
        <w:t>, vol. 18, no. 5, pp. 858–877.</w:t>
      </w:r>
    </w:p>
    <w:p w14:paraId="67AA3361" w14:textId="77777777" w:rsidR="00467FC7" w:rsidRPr="00467FC7" w:rsidRDefault="00467FC7" w:rsidP="00011294">
      <w:pPr>
        <w:pStyle w:val="ListParagraph"/>
        <w:numPr>
          <w:ilvl w:val="0"/>
          <w:numId w:val="1"/>
        </w:numPr>
        <w:spacing w:line="360" w:lineRule="auto"/>
      </w:pPr>
      <w:r w:rsidRPr="00467FC7">
        <w:t xml:space="preserve">Guerra, JBSOA, Hoffmann, M, Bianchet, RT, Medeiros, P, Provin, AP &amp; Iunskovski, R 2021, ‘Sustainable development goals and ethics: building “the future we want”’, </w:t>
      </w:r>
      <w:r w:rsidRPr="00011294">
        <w:rPr>
          <w:i/>
          <w:iCs/>
        </w:rPr>
        <w:t>Environment, Development and Sustainability</w:t>
      </w:r>
      <w:r w:rsidRPr="00467FC7">
        <w:t>, vol. 24.</w:t>
      </w:r>
    </w:p>
    <w:p w14:paraId="07820953" w14:textId="77777777" w:rsidR="00467FC7" w:rsidRPr="00467FC7" w:rsidRDefault="00467FC7" w:rsidP="00011294">
      <w:pPr>
        <w:pStyle w:val="ListParagraph"/>
        <w:numPr>
          <w:ilvl w:val="0"/>
          <w:numId w:val="1"/>
        </w:numPr>
        <w:spacing w:line="360" w:lineRule="auto"/>
      </w:pPr>
      <w:r w:rsidRPr="00467FC7">
        <w:t xml:space="preserve">Hassan, A 2023, </w:t>
      </w:r>
      <w:r w:rsidRPr="00011294">
        <w:rPr>
          <w:i/>
          <w:iCs/>
        </w:rPr>
        <w:t>Systemic Primary Healthcare Access Inequities : A Cross Sectional Analysis Of Marginalised And Non-Marginalised Populations’ Experiences With Primary Healthcare Services In Sweden And The Nordic Countries</w:t>
      </w:r>
      <w:r w:rsidRPr="00467FC7">
        <w:t xml:space="preserve">, </w:t>
      </w:r>
      <w:r w:rsidRPr="00011294">
        <w:rPr>
          <w:i/>
          <w:iCs/>
        </w:rPr>
        <w:t>www.diva-portal.org</w:t>
      </w:r>
      <w:r w:rsidRPr="00467FC7">
        <w:t>, viewed 16 July 2024, &lt;https://www.diva-portal.org/smash/record.jsf?pid=diva2:1808730&gt;.</w:t>
      </w:r>
    </w:p>
    <w:p w14:paraId="22AC7D03" w14:textId="77777777" w:rsidR="00467FC7" w:rsidRPr="00467FC7" w:rsidRDefault="00467FC7" w:rsidP="00011294">
      <w:pPr>
        <w:pStyle w:val="ListParagraph"/>
        <w:numPr>
          <w:ilvl w:val="0"/>
          <w:numId w:val="1"/>
        </w:numPr>
        <w:spacing w:line="360" w:lineRule="auto"/>
      </w:pPr>
      <w:r w:rsidRPr="00467FC7">
        <w:t xml:space="preserve">Khreis, H 2020, </w:t>
      </w:r>
      <w:r w:rsidRPr="00011294">
        <w:rPr>
          <w:i/>
          <w:iCs/>
        </w:rPr>
        <w:t>Chapter three - Traffic, air pollution, and health</w:t>
      </w:r>
      <w:r w:rsidRPr="00467FC7">
        <w:t>, in MJ Nieuwenhuijsen &amp; H Khreis (eds), ScienceDirect, Elsevier, pp. 59–104.</w:t>
      </w:r>
    </w:p>
    <w:p w14:paraId="4E4496FC" w14:textId="77777777" w:rsidR="00467FC7" w:rsidRPr="00467FC7" w:rsidRDefault="00467FC7" w:rsidP="00011294">
      <w:pPr>
        <w:pStyle w:val="ListParagraph"/>
        <w:numPr>
          <w:ilvl w:val="0"/>
          <w:numId w:val="1"/>
        </w:numPr>
        <w:spacing w:line="360" w:lineRule="auto"/>
      </w:pPr>
      <w:r w:rsidRPr="00467FC7">
        <w:t xml:space="preserve">Küfeoğlu, S 2022, ‘SDG-13: Climate Action’, </w:t>
      </w:r>
      <w:r w:rsidRPr="00011294">
        <w:rPr>
          <w:i/>
          <w:iCs/>
        </w:rPr>
        <w:t>Emerging Technologies</w:t>
      </w:r>
      <w:r w:rsidRPr="00467FC7">
        <w:t>, pp. 429–451.</w:t>
      </w:r>
    </w:p>
    <w:p w14:paraId="3861128C" w14:textId="77777777" w:rsidR="00467FC7" w:rsidRPr="00467FC7" w:rsidRDefault="00467FC7" w:rsidP="00011294">
      <w:pPr>
        <w:pStyle w:val="ListParagraph"/>
        <w:numPr>
          <w:ilvl w:val="0"/>
          <w:numId w:val="1"/>
        </w:numPr>
        <w:spacing w:line="360" w:lineRule="auto"/>
      </w:pPr>
      <w:r w:rsidRPr="00467FC7">
        <w:t xml:space="preserve">Raman, R, Nair, VK &amp; Nedungadi, P 2023, ‘Discrepancies in Mapping Sustainable Development Goal 3 (Good Health and Well-Being) Research: A Comparative Analysis of Scopus and Dimensions Databases’, </w:t>
      </w:r>
      <w:r w:rsidRPr="00011294">
        <w:rPr>
          <w:i/>
          <w:iCs/>
        </w:rPr>
        <w:t>Sustainability</w:t>
      </w:r>
      <w:r w:rsidRPr="00467FC7">
        <w:t>, vol. 15, no. 23, p. 16413, viewed 8 December 2023, &lt;https://www.mdpi.com/2071-1050/15/23/16413&gt;.</w:t>
      </w:r>
    </w:p>
    <w:p w14:paraId="7F1145E5" w14:textId="77777777" w:rsidR="00467FC7" w:rsidRPr="00467FC7" w:rsidRDefault="00467FC7" w:rsidP="00011294">
      <w:pPr>
        <w:pStyle w:val="ListParagraph"/>
        <w:numPr>
          <w:ilvl w:val="0"/>
          <w:numId w:val="1"/>
        </w:numPr>
        <w:spacing w:line="360" w:lineRule="auto"/>
      </w:pPr>
      <w:r w:rsidRPr="00467FC7">
        <w:t xml:space="preserve">Saxena, A, Ramaswamy, M, Beale, J, Marciniuk, D &amp; Smith, P 2021, ‘Striving for the United Nations (UN) Sustainable Development Goals (SDGs): What Will It take?’, </w:t>
      </w:r>
      <w:r w:rsidRPr="00011294">
        <w:rPr>
          <w:i/>
          <w:iCs/>
        </w:rPr>
        <w:t>Discover Sustainability</w:t>
      </w:r>
      <w:r w:rsidRPr="00467FC7">
        <w:t>, vol. 2, no. 1.</w:t>
      </w:r>
    </w:p>
    <w:p w14:paraId="54B35581" w14:textId="77777777" w:rsidR="00467FC7" w:rsidRPr="00467FC7" w:rsidRDefault="00467FC7" w:rsidP="00011294">
      <w:pPr>
        <w:pStyle w:val="ListParagraph"/>
        <w:numPr>
          <w:ilvl w:val="0"/>
          <w:numId w:val="1"/>
        </w:numPr>
        <w:spacing w:line="360" w:lineRule="auto"/>
      </w:pPr>
      <w:r w:rsidRPr="00467FC7">
        <w:t xml:space="preserve">Sharp, P, Bottorff, JL, Rice, S, Oliffe, JL, Schulenkorf, N, Impellizzeri, F &amp; Caperchione, CM 2022, ‘“People say men don’t talk, well that’s bullshit”: A focus group study exploring challenges and opportunities for men’s mental health promotion’, in K Rajiah (ed.), </w:t>
      </w:r>
      <w:r w:rsidRPr="00011294">
        <w:rPr>
          <w:i/>
          <w:iCs/>
        </w:rPr>
        <w:t>PLOS ONE</w:t>
      </w:r>
      <w:r w:rsidRPr="00467FC7">
        <w:t>, vol. 17, no. 1, p. e0261997.</w:t>
      </w:r>
    </w:p>
    <w:p w14:paraId="7EE424AE" w14:textId="77777777" w:rsidR="00467FC7" w:rsidRPr="00467FC7" w:rsidRDefault="00467FC7" w:rsidP="00011294">
      <w:pPr>
        <w:pStyle w:val="ListParagraph"/>
        <w:numPr>
          <w:ilvl w:val="0"/>
          <w:numId w:val="1"/>
        </w:numPr>
        <w:spacing w:line="360" w:lineRule="auto"/>
      </w:pPr>
      <w:r w:rsidRPr="00467FC7">
        <w:lastRenderedPageBreak/>
        <w:t xml:space="preserve">Skoog, G 2020, </w:t>
      </w:r>
      <w:r w:rsidRPr="00011294">
        <w:rPr>
          <w:i/>
          <w:iCs/>
        </w:rPr>
        <w:t>A Closer Look at What Sweden is Doing to Achieve SDG 13</w:t>
      </w:r>
      <w:r w:rsidRPr="00467FC7">
        <w:t xml:space="preserve">, </w:t>
      </w:r>
      <w:r w:rsidRPr="00011294">
        <w:rPr>
          <w:i/>
          <w:iCs/>
        </w:rPr>
        <w:t>www.diva-portal.org</w:t>
      </w:r>
      <w:r w:rsidRPr="00467FC7">
        <w:t>, viewed 16 July 2024, &lt;https://www.diva-portal.org/smash/record.jsf?pid=diva2:1458897&gt;.</w:t>
      </w:r>
    </w:p>
    <w:p w14:paraId="116019DB" w14:textId="77777777" w:rsidR="00467FC7" w:rsidRPr="00467FC7" w:rsidRDefault="00467FC7" w:rsidP="00011294">
      <w:pPr>
        <w:pStyle w:val="ListParagraph"/>
        <w:numPr>
          <w:ilvl w:val="0"/>
          <w:numId w:val="1"/>
        </w:numPr>
        <w:spacing w:line="360" w:lineRule="auto"/>
      </w:pPr>
      <w:r w:rsidRPr="00467FC7">
        <w:t xml:space="preserve">Tancred, T, Falkenbach, M, Raven, J &amp; Caffrey, M 2024, ‘How can intersectoral collaboration and action help improve the education, recruitment, and retention of the health and care workforce? A scoping review’, </w:t>
      </w:r>
      <w:r w:rsidRPr="00011294">
        <w:rPr>
          <w:i/>
          <w:iCs/>
        </w:rPr>
        <w:t>The International Journal of Health Planning and Management</w:t>
      </w:r>
      <w:r w:rsidRPr="00467FC7">
        <w:t>, Wiley-Blackwell.</w:t>
      </w:r>
    </w:p>
    <w:p w14:paraId="2ECC96BD" w14:textId="77777777" w:rsidR="00467FC7" w:rsidRPr="00467FC7" w:rsidRDefault="00467FC7" w:rsidP="00011294">
      <w:pPr>
        <w:pStyle w:val="ListParagraph"/>
        <w:numPr>
          <w:ilvl w:val="0"/>
          <w:numId w:val="1"/>
        </w:numPr>
        <w:spacing w:line="360" w:lineRule="auto"/>
      </w:pPr>
      <w:r w:rsidRPr="00467FC7">
        <w:t>van der Spek, M, Banet, C, Bauer, C, Gabrielli, P, Goldthorpe, W, Mazzotti, M, Munkejord, ST, Røkke, NA, Shah, N, Sunny, N, Sutter, D, Trusler, JM &amp; Gazzani, M 2022, ‘Perspective on the hydrogen economy as a pathway to reach net-zero CO</w:t>
      </w:r>
      <w:r w:rsidRPr="00011294">
        <w:rPr>
          <w:vertAlign w:val="subscript"/>
        </w:rPr>
        <w:t>2</w:t>
      </w:r>
      <w:r w:rsidRPr="00467FC7">
        <w:t xml:space="preserve"> emissions in Europe’, </w:t>
      </w:r>
      <w:r w:rsidRPr="00011294">
        <w:rPr>
          <w:i/>
          <w:iCs/>
        </w:rPr>
        <w:t>Energy &amp; Environmental Science</w:t>
      </w:r>
      <w:r w:rsidRPr="00467FC7">
        <w:t>, vol. 15, no. 3, pp. 1034–1077.</w:t>
      </w:r>
    </w:p>
    <w:p w14:paraId="79BFA2A1" w14:textId="77777777" w:rsidR="00467FC7" w:rsidRPr="00467FC7" w:rsidRDefault="00467FC7" w:rsidP="00011294">
      <w:pPr>
        <w:pStyle w:val="ListParagraph"/>
        <w:numPr>
          <w:ilvl w:val="0"/>
          <w:numId w:val="1"/>
        </w:numPr>
        <w:spacing w:line="360" w:lineRule="auto"/>
      </w:pPr>
      <w:r w:rsidRPr="00467FC7">
        <w:t xml:space="preserve">Vansimaeys, C, Benamar, L &amp; Balagué, C 2021, ‘Digital health and management of chronic disease: A multimodal technologies typology’, </w:t>
      </w:r>
      <w:r w:rsidRPr="00011294">
        <w:rPr>
          <w:i/>
          <w:iCs/>
        </w:rPr>
        <w:t>The International Journal of Health Planning and Management</w:t>
      </w:r>
      <w:r w:rsidRPr="00467FC7">
        <w:t>.</w:t>
      </w:r>
    </w:p>
    <w:p w14:paraId="47CEEFC0" w14:textId="77777777" w:rsidR="00467FC7" w:rsidRDefault="00467FC7" w:rsidP="00537019">
      <w:pPr>
        <w:spacing w:line="360" w:lineRule="auto"/>
      </w:pPr>
    </w:p>
    <w:p w14:paraId="68D07CED" w14:textId="77777777" w:rsidR="008D2F17" w:rsidRDefault="008D2F17" w:rsidP="00537019">
      <w:pPr>
        <w:spacing w:line="360" w:lineRule="auto"/>
      </w:pPr>
    </w:p>
    <w:sectPr w:rsidR="008D2F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832675"/>
    <w:multiLevelType w:val="hybridMultilevel"/>
    <w:tmpl w:val="31620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6303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2F17"/>
    <w:rsid w:val="00011294"/>
    <w:rsid w:val="000B6110"/>
    <w:rsid w:val="001A1F64"/>
    <w:rsid w:val="002653C5"/>
    <w:rsid w:val="003D01B7"/>
    <w:rsid w:val="00467FC7"/>
    <w:rsid w:val="004737A0"/>
    <w:rsid w:val="004C6D39"/>
    <w:rsid w:val="005361E6"/>
    <w:rsid w:val="00537019"/>
    <w:rsid w:val="006250D2"/>
    <w:rsid w:val="00625F02"/>
    <w:rsid w:val="006943F2"/>
    <w:rsid w:val="007C207B"/>
    <w:rsid w:val="008A4193"/>
    <w:rsid w:val="008D2F17"/>
    <w:rsid w:val="0090234B"/>
    <w:rsid w:val="009B5E74"/>
    <w:rsid w:val="00D0020A"/>
    <w:rsid w:val="00D50BEA"/>
    <w:rsid w:val="00D71845"/>
    <w:rsid w:val="00E23B76"/>
    <w:rsid w:val="00E8213B"/>
    <w:rsid w:val="00EC3C33"/>
    <w:rsid w:val="00F657D6"/>
    <w:rsid w:val="00FF33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9642F"/>
  <w15:docId w15:val="{85D017EF-F8C3-4D92-9F3D-CE77A6A5B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cs="Arial"/>
      <w:sz w:val="24"/>
      <w:szCs w:val="24"/>
    </w:rPr>
  </w:style>
  <w:style w:type="paragraph" w:styleId="Heading1">
    <w:name w:val="heading 1"/>
    <w:basedOn w:val="Normal"/>
    <w:next w:val="Normal"/>
    <w:link w:val="Heading1Char"/>
    <w:uiPriority w:val="9"/>
    <w:qFormat/>
    <w:pPr>
      <w:keepNext/>
      <w:keepLines/>
      <w:spacing w:before="240" w:after="0"/>
      <w:outlineLvl w:val="0"/>
    </w:pPr>
    <w:rPr>
      <w:rFonts w:eastAsia="SimSun"/>
      <w:b/>
      <w:color w:val="000000"/>
    </w:rPr>
  </w:style>
  <w:style w:type="paragraph" w:styleId="Heading2">
    <w:name w:val="heading 2"/>
    <w:basedOn w:val="Normal"/>
    <w:next w:val="Normal"/>
    <w:link w:val="Heading2Char"/>
    <w:uiPriority w:val="9"/>
    <w:qFormat/>
    <w:pPr>
      <w:keepNext/>
      <w:keepLines/>
      <w:spacing w:before="40" w:after="0"/>
      <w:outlineLvl w:val="1"/>
    </w:pPr>
    <w:rPr>
      <w:rFonts w:eastAsia="SimSu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SimSun" w:hAnsi="Arial" w:cs="Arial"/>
      <w:b/>
      <w:color w:val="000000"/>
      <w:sz w:val="24"/>
      <w:szCs w:val="24"/>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Arial" w:hAnsi="Arial" w:cs="Arial"/>
      <w:sz w:val="24"/>
      <w:szCs w:val="24"/>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Arial" w:hAnsi="Arial" w:cs="Arial"/>
      <w:sz w:val="24"/>
      <w:szCs w:val="24"/>
    </w:rPr>
  </w:style>
  <w:style w:type="character" w:customStyle="1" w:styleId="Heading2Char">
    <w:name w:val="Heading 2 Char"/>
    <w:basedOn w:val="DefaultParagraphFont"/>
    <w:link w:val="Heading2"/>
    <w:uiPriority w:val="9"/>
    <w:rPr>
      <w:rFonts w:ascii="Arial" w:eastAsia="SimSun" w:hAnsi="Arial" w:cs="Arial"/>
      <w:b/>
      <w:color w:val="000000"/>
      <w:sz w:val="24"/>
      <w:szCs w:val="24"/>
    </w:rPr>
  </w:style>
  <w:style w:type="paragraph" w:styleId="TOCHeading">
    <w:name w:val="TOC Heading"/>
    <w:basedOn w:val="Heading1"/>
    <w:next w:val="Normal"/>
    <w:uiPriority w:val="39"/>
    <w:qFormat/>
    <w:pPr>
      <w:jc w:val="left"/>
      <w:outlineLvl w:val="9"/>
    </w:pPr>
    <w:rPr>
      <w:rFonts w:ascii="Calibri Light" w:hAnsi="Calibri Light" w:cs="SimSun"/>
      <w:b w:val="0"/>
      <w:color w:val="2E74B5"/>
      <w:sz w:val="32"/>
      <w:szCs w:val="32"/>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0563C1"/>
      <w:u w:val="single"/>
    </w:rPr>
  </w:style>
  <w:style w:type="paragraph" w:styleId="ListParagraph">
    <w:name w:val="List Paragraph"/>
    <w:basedOn w:val="Normal"/>
    <w:uiPriority w:val="34"/>
    <w:qFormat/>
    <w:rsid w:val="000112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140493">
      <w:bodyDiv w:val="1"/>
      <w:marLeft w:val="0"/>
      <w:marRight w:val="0"/>
      <w:marTop w:val="0"/>
      <w:marBottom w:val="0"/>
      <w:divBdr>
        <w:top w:val="none" w:sz="0" w:space="0" w:color="auto"/>
        <w:left w:val="none" w:sz="0" w:space="0" w:color="auto"/>
        <w:bottom w:val="none" w:sz="0" w:space="0" w:color="auto"/>
        <w:right w:val="none" w:sz="0" w:space="0" w:color="auto"/>
      </w:divBdr>
    </w:div>
    <w:div w:id="315106484">
      <w:bodyDiv w:val="1"/>
      <w:marLeft w:val="0"/>
      <w:marRight w:val="0"/>
      <w:marTop w:val="0"/>
      <w:marBottom w:val="0"/>
      <w:divBdr>
        <w:top w:val="none" w:sz="0" w:space="0" w:color="auto"/>
        <w:left w:val="none" w:sz="0" w:space="0" w:color="auto"/>
        <w:bottom w:val="none" w:sz="0" w:space="0" w:color="auto"/>
        <w:right w:val="none" w:sz="0" w:space="0" w:color="auto"/>
      </w:divBdr>
    </w:div>
    <w:div w:id="363363174">
      <w:bodyDiv w:val="1"/>
      <w:marLeft w:val="0"/>
      <w:marRight w:val="0"/>
      <w:marTop w:val="0"/>
      <w:marBottom w:val="0"/>
      <w:divBdr>
        <w:top w:val="none" w:sz="0" w:space="0" w:color="auto"/>
        <w:left w:val="none" w:sz="0" w:space="0" w:color="auto"/>
        <w:bottom w:val="none" w:sz="0" w:space="0" w:color="auto"/>
        <w:right w:val="none" w:sz="0" w:space="0" w:color="auto"/>
      </w:divBdr>
    </w:div>
    <w:div w:id="429667488">
      <w:bodyDiv w:val="1"/>
      <w:marLeft w:val="0"/>
      <w:marRight w:val="0"/>
      <w:marTop w:val="0"/>
      <w:marBottom w:val="0"/>
      <w:divBdr>
        <w:top w:val="none" w:sz="0" w:space="0" w:color="auto"/>
        <w:left w:val="none" w:sz="0" w:space="0" w:color="auto"/>
        <w:bottom w:val="none" w:sz="0" w:space="0" w:color="auto"/>
        <w:right w:val="none" w:sz="0" w:space="0" w:color="auto"/>
      </w:divBdr>
    </w:div>
    <w:div w:id="463624220">
      <w:bodyDiv w:val="1"/>
      <w:marLeft w:val="0"/>
      <w:marRight w:val="0"/>
      <w:marTop w:val="0"/>
      <w:marBottom w:val="0"/>
      <w:divBdr>
        <w:top w:val="none" w:sz="0" w:space="0" w:color="auto"/>
        <w:left w:val="none" w:sz="0" w:space="0" w:color="auto"/>
        <w:bottom w:val="none" w:sz="0" w:space="0" w:color="auto"/>
        <w:right w:val="none" w:sz="0" w:space="0" w:color="auto"/>
      </w:divBdr>
    </w:div>
    <w:div w:id="567346672">
      <w:bodyDiv w:val="1"/>
      <w:marLeft w:val="0"/>
      <w:marRight w:val="0"/>
      <w:marTop w:val="0"/>
      <w:marBottom w:val="0"/>
      <w:divBdr>
        <w:top w:val="none" w:sz="0" w:space="0" w:color="auto"/>
        <w:left w:val="none" w:sz="0" w:space="0" w:color="auto"/>
        <w:bottom w:val="none" w:sz="0" w:space="0" w:color="auto"/>
        <w:right w:val="none" w:sz="0" w:space="0" w:color="auto"/>
      </w:divBdr>
      <w:divsChild>
        <w:div w:id="1985503897">
          <w:marLeft w:val="0"/>
          <w:marRight w:val="0"/>
          <w:marTop w:val="0"/>
          <w:marBottom w:val="0"/>
          <w:divBdr>
            <w:top w:val="none" w:sz="0" w:space="0" w:color="auto"/>
            <w:left w:val="none" w:sz="0" w:space="0" w:color="auto"/>
            <w:bottom w:val="none" w:sz="0" w:space="0" w:color="auto"/>
            <w:right w:val="none" w:sz="0" w:space="0" w:color="auto"/>
          </w:divBdr>
        </w:div>
      </w:divsChild>
    </w:div>
    <w:div w:id="605423921">
      <w:bodyDiv w:val="1"/>
      <w:marLeft w:val="0"/>
      <w:marRight w:val="0"/>
      <w:marTop w:val="0"/>
      <w:marBottom w:val="0"/>
      <w:divBdr>
        <w:top w:val="none" w:sz="0" w:space="0" w:color="auto"/>
        <w:left w:val="none" w:sz="0" w:space="0" w:color="auto"/>
        <w:bottom w:val="none" w:sz="0" w:space="0" w:color="auto"/>
        <w:right w:val="none" w:sz="0" w:space="0" w:color="auto"/>
      </w:divBdr>
    </w:div>
    <w:div w:id="626666368">
      <w:bodyDiv w:val="1"/>
      <w:marLeft w:val="0"/>
      <w:marRight w:val="0"/>
      <w:marTop w:val="0"/>
      <w:marBottom w:val="0"/>
      <w:divBdr>
        <w:top w:val="none" w:sz="0" w:space="0" w:color="auto"/>
        <w:left w:val="none" w:sz="0" w:space="0" w:color="auto"/>
        <w:bottom w:val="none" w:sz="0" w:space="0" w:color="auto"/>
        <w:right w:val="none" w:sz="0" w:space="0" w:color="auto"/>
      </w:divBdr>
    </w:div>
    <w:div w:id="632099566">
      <w:bodyDiv w:val="1"/>
      <w:marLeft w:val="0"/>
      <w:marRight w:val="0"/>
      <w:marTop w:val="0"/>
      <w:marBottom w:val="0"/>
      <w:divBdr>
        <w:top w:val="none" w:sz="0" w:space="0" w:color="auto"/>
        <w:left w:val="none" w:sz="0" w:space="0" w:color="auto"/>
        <w:bottom w:val="none" w:sz="0" w:space="0" w:color="auto"/>
        <w:right w:val="none" w:sz="0" w:space="0" w:color="auto"/>
      </w:divBdr>
    </w:div>
    <w:div w:id="680279580">
      <w:bodyDiv w:val="1"/>
      <w:marLeft w:val="0"/>
      <w:marRight w:val="0"/>
      <w:marTop w:val="0"/>
      <w:marBottom w:val="0"/>
      <w:divBdr>
        <w:top w:val="none" w:sz="0" w:space="0" w:color="auto"/>
        <w:left w:val="none" w:sz="0" w:space="0" w:color="auto"/>
        <w:bottom w:val="none" w:sz="0" w:space="0" w:color="auto"/>
        <w:right w:val="none" w:sz="0" w:space="0" w:color="auto"/>
      </w:divBdr>
    </w:div>
    <w:div w:id="860125446">
      <w:bodyDiv w:val="1"/>
      <w:marLeft w:val="0"/>
      <w:marRight w:val="0"/>
      <w:marTop w:val="0"/>
      <w:marBottom w:val="0"/>
      <w:divBdr>
        <w:top w:val="none" w:sz="0" w:space="0" w:color="auto"/>
        <w:left w:val="none" w:sz="0" w:space="0" w:color="auto"/>
        <w:bottom w:val="none" w:sz="0" w:space="0" w:color="auto"/>
        <w:right w:val="none" w:sz="0" w:space="0" w:color="auto"/>
      </w:divBdr>
    </w:div>
    <w:div w:id="943223819">
      <w:bodyDiv w:val="1"/>
      <w:marLeft w:val="0"/>
      <w:marRight w:val="0"/>
      <w:marTop w:val="0"/>
      <w:marBottom w:val="0"/>
      <w:divBdr>
        <w:top w:val="none" w:sz="0" w:space="0" w:color="auto"/>
        <w:left w:val="none" w:sz="0" w:space="0" w:color="auto"/>
        <w:bottom w:val="none" w:sz="0" w:space="0" w:color="auto"/>
        <w:right w:val="none" w:sz="0" w:space="0" w:color="auto"/>
      </w:divBdr>
    </w:div>
    <w:div w:id="1011226840">
      <w:bodyDiv w:val="1"/>
      <w:marLeft w:val="0"/>
      <w:marRight w:val="0"/>
      <w:marTop w:val="0"/>
      <w:marBottom w:val="0"/>
      <w:divBdr>
        <w:top w:val="none" w:sz="0" w:space="0" w:color="auto"/>
        <w:left w:val="none" w:sz="0" w:space="0" w:color="auto"/>
        <w:bottom w:val="none" w:sz="0" w:space="0" w:color="auto"/>
        <w:right w:val="none" w:sz="0" w:space="0" w:color="auto"/>
      </w:divBdr>
    </w:div>
    <w:div w:id="1194808306">
      <w:bodyDiv w:val="1"/>
      <w:marLeft w:val="0"/>
      <w:marRight w:val="0"/>
      <w:marTop w:val="0"/>
      <w:marBottom w:val="0"/>
      <w:divBdr>
        <w:top w:val="none" w:sz="0" w:space="0" w:color="auto"/>
        <w:left w:val="none" w:sz="0" w:space="0" w:color="auto"/>
        <w:bottom w:val="none" w:sz="0" w:space="0" w:color="auto"/>
        <w:right w:val="none" w:sz="0" w:space="0" w:color="auto"/>
      </w:divBdr>
    </w:div>
    <w:div w:id="1195118925">
      <w:bodyDiv w:val="1"/>
      <w:marLeft w:val="0"/>
      <w:marRight w:val="0"/>
      <w:marTop w:val="0"/>
      <w:marBottom w:val="0"/>
      <w:divBdr>
        <w:top w:val="none" w:sz="0" w:space="0" w:color="auto"/>
        <w:left w:val="none" w:sz="0" w:space="0" w:color="auto"/>
        <w:bottom w:val="none" w:sz="0" w:space="0" w:color="auto"/>
        <w:right w:val="none" w:sz="0" w:space="0" w:color="auto"/>
      </w:divBdr>
    </w:div>
    <w:div w:id="1214583597">
      <w:bodyDiv w:val="1"/>
      <w:marLeft w:val="0"/>
      <w:marRight w:val="0"/>
      <w:marTop w:val="0"/>
      <w:marBottom w:val="0"/>
      <w:divBdr>
        <w:top w:val="none" w:sz="0" w:space="0" w:color="auto"/>
        <w:left w:val="none" w:sz="0" w:space="0" w:color="auto"/>
        <w:bottom w:val="none" w:sz="0" w:space="0" w:color="auto"/>
        <w:right w:val="none" w:sz="0" w:space="0" w:color="auto"/>
      </w:divBdr>
    </w:div>
    <w:div w:id="1359626459">
      <w:bodyDiv w:val="1"/>
      <w:marLeft w:val="0"/>
      <w:marRight w:val="0"/>
      <w:marTop w:val="0"/>
      <w:marBottom w:val="0"/>
      <w:divBdr>
        <w:top w:val="none" w:sz="0" w:space="0" w:color="auto"/>
        <w:left w:val="none" w:sz="0" w:space="0" w:color="auto"/>
        <w:bottom w:val="none" w:sz="0" w:space="0" w:color="auto"/>
        <w:right w:val="none" w:sz="0" w:space="0" w:color="auto"/>
      </w:divBdr>
    </w:div>
    <w:div w:id="1486779603">
      <w:bodyDiv w:val="1"/>
      <w:marLeft w:val="0"/>
      <w:marRight w:val="0"/>
      <w:marTop w:val="0"/>
      <w:marBottom w:val="0"/>
      <w:divBdr>
        <w:top w:val="none" w:sz="0" w:space="0" w:color="auto"/>
        <w:left w:val="none" w:sz="0" w:space="0" w:color="auto"/>
        <w:bottom w:val="none" w:sz="0" w:space="0" w:color="auto"/>
        <w:right w:val="none" w:sz="0" w:space="0" w:color="auto"/>
      </w:divBdr>
    </w:div>
    <w:div w:id="1557856476">
      <w:bodyDiv w:val="1"/>
      <w:marLeft w:val="0"/>
      <w:marRight w:val="0"/>
      <w:marTop w:val="0"/>
      <w:marBottom w:val="0"/>
      <w:divBdr>
        <w:top w:val="none" w:sz="0" w:space="0" w:color="auto"/>
        <w:left w:val="none" w:sz="0" w:space="0" w:color="auto"/>
        <w:bottom w:val="none" w:sz="0" w:space="0" w:color="auto"/>
        <w:right w:val="none" w:sz="0" w:space="0" w:color="auto"/>
      </w:divBdr>
    </w:div>
    <w:div w:id="1636135189">
      <w:bodyDiv w:val="1"/>
      <w:marLeft w:val="0"/>
      <w:marRight w:val="0"/>
      <w:marTop w:val="0"/>
      <w:marBottom w:val="0"/>
      <w:divBdr>
        <w:top w:val="none" w:sz="0" w:space="0" w:color="auto"/>
        <w:left w:val="none" w:sz="0" w:space="0" w:color="auto"/>
        <w:bottom w:val="none" w:sz="0" w:space="0" w:color="auto"/>
        <w:right w:val="none" w:sz="0" w:space="0" w:color="auto"/>
      </w:divBdr>
      <w:divsChild>
        <w:div w:id="99302827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eg"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EA31C-31A2-40E3-80FF-2246286D75C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5598</Words>
  <Characters>31909</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Waris Qadri (1921231)</cp:lastModifiedBy>
  <cp:revision>2</cp:revision>
  <dcterms:created xsi:type="dcterms:W3CDTF">2024-07-22T09:22:00Z</dcterms:created>
  <dcterms:modified xsi:type="dcterms:W3CDTF">2024-07-22T09:22:00Z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2d689a1167764d5ea9f7099d36094262</vt:lpwstr>
  </property>
</Properties>
</file>