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84C77B" w14:textId="77777777" w:rsidR="00F52C2C" w:rsidRDefault="00F52C2C" w:rsidP="00B657A4">
      <w:pPr>
        <w:spacing w:line="360" w:lineRule="auto"/>
        <w:ind w:firstLine="0"/>
        <w:jc w:val="center"/>
        <w:rPr>
          <w:rFonts w:ascii="Arial Nova" w:hAnsi="Arial Nova"/>
          <w:b/>
          <w:bCs/>
        </w:rPr>
      </w:pPr>
      <w:r w:rsidRPr="00F52C2C">
        <w:rPr>
          <w:rFonts w:ascii="Arial Nova" w:hAnsi="Arial Nova"/>
          <w:b/>
          <w:bCs/>
        </w:rPr>
        <w:t>Jake: A Psychological Formulation of Performance Anxiety in Elite Tennis</w:t>
      </w:r>
    </w:p>
    <w:p w14:paraId="750F1F3D" w14:textId="77777777" w:rsidR="00B657A4" w:rsidRPr="00F52C2C" w:rsidRDefault="00B657A4" w:rsidP="00B657A4">
      <w:pPr>
        <w:spacing w:line="360" w:lineRule="auto"/>
        <w:ind w:firstLine="0"/>
        <w:rPr>
          <w:rFonts w:ascii="Arial Nova" w:hAnsi="Arial Nova"/>
          <w:b/>
          <w:bCs/>
        </w:rPr>
      </w:pPr>
    </w:p>
    <w:p w14:paraId="3BF74E54" w14:textId="50F0762C" w:rsidR="00F52C2C" w:rsidRPr="00B657A4" w:rsidRDefault="00F52C2C" w:rsidP="00B657A4">
      <w:pPr>
        <w:spacing w:line="360" w:lineRule="auto"/>
        <w:ind w:firstLine="0"/>
        <w:jc w:val="left"/>
        <w:rPr>
          <w:rFonts w:ascii="Arial Nova" w:hAnsi="Arial Nova"/>
          <w:b/>
          <w:bCs/>
        </w:rPr>
      </w:pPr>
      <w:r w:rsidRPr="00F52C2C">
        <w:rPr>
          <w:rFonts w:ascii="Arial Nova" w:hAnsi="Arial Nova"/>
          <w:b/>
          <w:bCs/>
        </w:rPr>
        <w:t>Introduction and Theoretical Framework</w:t>
      </w:r>
    </w:p>
    <w:p w14:paraId="2E487E95" w14:textId="581F1862" w:rsidR="002E3596" w:rsidRDefault="00152310" w:rsidP="00803828">
      <w:pPr>
        <w:spacing w:line="360" w:lineRule="auto"/>
        <w:rPr>
          <w:rFonts w:ascii="Arial Nova" w:hAnsi="Arial Nova"/>
        </w:rPr>
      </w:pPr>
      <w:r>
        <w:rPr>
          <w:rFonts w:ascii="Arial Nova" w:hAnsi="Arial Nova"/>
        </w:rPr>
        <w:t xml:space="preserve">Psychological formulation is a key clinical skill that connects theory, assessment, and intervention in modern </w:t>
      </w:r>
      <w:r w:rsidR="00B572D2">
        <w:rPr>
          <w:rFonts w:ascii="Arial Nova" w:hAnsi="Arial Nova"/>
        </w:rPr>
        <w:t xml:space="preserve">psychological practice. </w:t>
      </w:r>
      <w:r w:rsidR="000A5ED5" w:rsidRPr="006F284B">
        <w:rPr>
          <w:rFonts w:ascii="Arial Nova" w:hAnsi="Arial Nova"/>
        </w:rPr>
        <w:t xml:space="preserve">The British Psychological Society (DCP, 2011) </w:t>
      </w:r>
      <w:r w:rsidR="000A5ED5">
        <w:rPr>
          <w:rFonts w:ascii="Arial Nova" w:hAnsi="Arial Nova"/>
        </w:rPr>
        <w:t xml:space="preserve">defines formulation as the systematic summarisation and integration of knowledge </w:t>
      </w:r>
      <w:r w:rsidR="00B534C8">
        <w:rPr>
          <w:rFonts w:ascii="Arial Nova" w:hAnsi="Arial Nova"/>
        </w:rPr>
        <w:t xml:space="preserve">gained through thorough psychological, biological, and systematic assessments. </w:t>
      </w:r>
      <w:r w:rsidR="001E3E6D">
        <w:rPr>
          <w:rFonts w:ascii="Arial Nova" w:hAnsi="Arial Nova"/>
        </w:rPr>
        <w:t>This method explains how issues develop and are subsequently maintained, while also offering a framework for evidence-based interventions.</w:t>
      </w:r>
    </w:p>
    <w:p w14:paraId="2D0BCE30" w14:textId="5E2C59DF" w:rsidR="001E3E6D" w:rsidRDefault="00C043E3" w:rsidP="00803828">
      <w:pPr>
        <w:spacing w:line="360" w:lineRule="auto"/>
        <w:rPr>
          <w:rFonts w:ascii="Arial Nova" w:hAnsi="Arial Nova"/>
        </w:rPr>
      </w:pPr>
      <w:r>
        <w:rPr>
          <w:rFonts w:ascii="Arial Nova" w:hAnsi="Arial Nova"/>
        </w:rPr>
        <w:t xml:space="preserve">This case study employs the </w:t>
      </w:r>
      <w:r w:rsidR="001D00CC" w:rsidRPr="006F284B">
        <w:rPr>
          <w:rFonts w:ascii="Arial Nova" w:hAnsi="Arial Nova"/>
        </w:rPr>
        <w:t xml:space="preserve">Biopsychosocial Model (Engel, 1977) alongside the Five Ps Framework (McNeil et al., 2012) </w:t>
      </w:r>
      <w:r w:rsidR="001D00CC">
        <w:rPr>
          <w:rFonts w:ascii="Arial Nova" w:hAnsi="Arial Nova"/>
        </w:rPr>
        <w:t>to understand the complex challenges faced by Jake</w:t>
      </w:r>
      <w:r w:rsidR="002A08E4">
        <w:rPr>
          <w:rFonts w:ascii="Arial Nova" w:hAnsi="Arial Nova"/>
        </w:rPr>
        <w:t xml:space="preserve">, a professional tennis player experiencing performance anxiety. The biopsychosocial approach allows </w:t>
      </w:r>
      <w:r w:rsidR="00D91837">
        <w:rPr>
          <w:rFonts w:ascii="Arial Nova" w:hAnsi="Arial Nova"/>
        </w:rPr>
        <w:t>for</w:t>
      </w:r>
      <w:r w:rsidR="002A08E4">
        <w:rPr>
          <w:rFonts w:ascii="Arial Nova" w:hAnsi="Arial Nova"/>
        </w:rPr>
        <w:t xml:space="preserve"> a comprehensive understanding </w:t>
      </w:r>
      <w:r w:rsidR="00D91837">
        <w:rPr>
          <w:rFonts w:ascii="Arial Nova" w:hAnsi="Arial Nova"/>
        </w:rPr>
        <w:t xml:space="preserve">of Jake’s experience by systematically integrating biological vulnerabilities </w:t>
      </w:r>
      <w:r w:rsidR="009C10BF">
        <w:rPr>
          <w:rFonts w:ascii="Arial Nova" w:hAnsi="Arial Nova"/>
        </w:rPr>
        <w:t>(such as psychological arousal patterns and temperament),</w:t>
      </w:r>
      <w:r w:rsidR="00477989">
        <w:rPr>
          <w:rFonts w:ascii="Arial Nova" w:hAnsi="Arial Nova"/>
        </w:rPr>
        <w:t xml:space="preserve"> psychological traits (including </w:t>
      </w:r>
      <w:r w:rsidR="00505B2B">
        <w:rPr>
          <w:rFonts w:ascii="Arial Nova" w:hAnsi="Arial Nova"/>
        </w:rPr>
        <w:t xml:space="preserve">perfectionism and maladaptive cognitive beliefs), and social contextual factors (covering family pressure and public </w:t>
      </w:r>
      <w:r w:rsidR="00864E6F">
        <w:rPr>
          <w:rFonts w:ascii="Arial Nova" w:hAnsi="Arial Nova"/>
        </w:rPr>
        <w:t>expectations).</w:t>
      </w:r>
    </w:p>
    <w:p w14:paraId="08CF02B0" w14:textId="52786BCB" w:rsidR="00B04B2C" w:rsidRPr="004B4985" w:rsidRDefault="004B4985" w:rsidP="00B04B2C">
      <w:pPr>
        <w:spacing w:line="360" w:lineRule="auto"/>
        <w:rPr>
          <w:rFonts w:ascii="Arial Nova" w:hAnsi="Arial Nova"/>
        </w:rPr>
      </w:pPr>
      <w:r w:rsidRPr="004B4985">
        <w:rPr>
          <w:rFonts w:ascii="Arial Nova" w:hAnsi="Arial Nova"/>
        </w:rPr>
        <w:t>The Five Ps framework—comprising Presenting, Predisposing, Precipitating, Perpetuating, and Protective factors—offers a structured, theory-driven approach that recognises the uniqueness of Jake's context while maintaining scientific rigour. This formulation is further informed by contemporary understandings of performance anxiety and sport psychology principles, as well as the theoretical perspectives highlighted by Hutchison and Johnston (2013), who argue that individualised case formulations provide richer, person-specific alternatives to generic intervention models.</w:t>
      </w:r>
    </w:p>
    <w:p w14:paraId="1C4913C7" w14:textId="77777777" w:rsidR="004B4985" w:rsidRPr="004B4985" w:rsidRDefault="004B4985" w:rsidP="00117258">
      <w:pPr>
        <w:spacing w:line="360" w:lineRule="auto"/>
        <w:ind w:firstLine="0"/>
        <w:jc w:val="left"/>
        <w:rPr>
          <w:rFonts w:ascii="Arial Nova" w:hAnsi="Arial Nova"/>
          <w:b/>
          <w:bCs/>
        </w:rPr>
      </w:pPr>
      <w:r w:rsidRPr="004B4985">
        <w:rPr>
          <w:rFonts w:ascii="Arial Nova" w:hAnsi="Arial Nova"/>
          <w:b/>
          <w:bCs/>
        </w:rPr>
        <w:t>Case Background</w:t>
      </w:r>
    </w:p>
    <w:p w14:paraId="7343FC32" w14:textId="1506577A" w:rsidR="00864E6F" w:rsidRDefault="00B04B2C" w:rsidP="00803828">
      <w:pPr>
        <w:spacing w:line="360" w:lineRule="auto"/>
        <w:rPr>
          <w:rFonts w:ascii="Arial Nova" w:hAnsi="Arial Nova"/>
        </w:rPr>
      </w:pPr>
      <w:r>
        <w:rPr>
          <w:rFonts w:ascii="Arial Nova" w:hAnsi="Arial Nova"/>
        </w:rPr>
        <w:t xml:space="preserve">Jake is a </w:t>
      </w:r>
      <w:r w:rsidR="0063027A">
        <w:rPr>
          <w:rFonts w:ascii="Arial Nova" w:hAnsi="Arial Nova"/>
        </w:rPr>
        <w:t>20-year-old</w:t>
      </w:r>
      <w:r>
        <w:rPr>
          <w:rFonts w:ascii="Arial Nova" w:hAnsi="Arial Nova"/>
        </w:rPr>
        <w:t xml:space="preserve"> male professional tennis player currently ranked </w:t>
      </w:r>
      <w:r w:rsidR="00465388">
        <w:rPr>
          <w:rFonts w:ascii="Arial Nova" w:hAnsi="Arial Nova"/>
        </w:rPr>
        <w:t>59</w:t>
      </w:r>
      <w:r w:rsidR="00465388" w:rsidRPr="00465388">
        <w:rPr>
          <w:rFonts w:ascii="Arial Nova" w:hAnsi="Arial Nova"/>
          <w:vertAlign w:val="superscript"/>
        </w:rPr>
        <w:t>th</w:t>
      </w:r>
      <w:r w:rsidR="00465388">
        <w:rPr>
          <w:rFonts w:ascii="Arial Nova" w:hAnsi="Arial Nova"/>
        </w:rPr>
        <w:t xml:space="preserve"> in the world and second in his age </w:t>
      </w:r>
      <w:r w:rsidR="0063027A">
        <w:rPr>
          <w:rFonts w:ascii="Arial Nova" w:hAnsi="Arial Nova"/>
        </w:rPr>
        <w:t>group</w:t>
      </w:r>
      <w:r w:rsidR="00465388">
        <w:rPr>
          <w:rFonts w:ascii="Arial Nova" w:hAnsi="Arial Nova"/>
        </w:rPr>
        <w:t xml:space="preserve"> globally. He began intensive training at an elite level during childhood and showed exceptional promise throughout his development, achieving </w:t>
      </w:r>
      <w:r w:rsidR="00302295">
        <w:rPr>
          <w:rFonts w:ascii="Arial Nova" w:hAnsi="Arial Nova"/>
        </w:rPr>
        <w:t>quick success in the professional ranks after moving into adult competition. His rapid ascent in professional ranking saw him move from 366 to 59 within a year, demonstrating remarkable ath</w:t>
      </w:r>
      <w:r w:rsidR="0063027A">
        <w:rPr>
          <w:rFonts w:ascii="Arial Nova" w:hAnsi="Arial Nova"/>
        </w:rPr>
        <w:t>letic ability and dedication.</w:t>
      </w:r>
    </w:p>
    <w:p w14:paraId="00630E79" w14:textId="528638CE" w:rsidR="0063027A" w:rsidRDefault="006E3944" w:rsidP="00803828">
      <w:pPr>
        <w:spacing w:line="360" w:lineRule="auto"/>
        <w:rPr>
          <w:rFonts w:ascii="Arial Nova" w:hAnsi="Arial Nova"/>
        </w:rPr>
      </w:pPr>
      <w:r>
        <w:rPr>
          <w:rFonts w:ascii="Arial Nova" w:hAnsi="Arial Nova"/>
        </w:rPr>
        <w:t>H</w:t>
      </w:r>
      <w:r w:rsidR="0063027A">
        <w:rPr>
          <w:rFonts w:ascii="Arial Nova" w:hAnsi="Arial Nova"/>
        </w:rPr>
        <w:t>ow</w:t>
      </w:r>
      <w:r>
        <w:rPr>
          <w:rFonts w:ascii="Arial Nova" w:hAnsi="Arial Nova"/>
        </w:rPr>
        <w:t>ever, Jake now reports recurring and concerning performance issues, especially during high-stakes matches, such as championship games or close</w:t>
      </w:r>
      <w:r w:rsidR="00C06603">
        <w:rPr>
          <w:rFonts w:ascii="Arial Nova" w:hAnsi="Arial Nova"/>
        </w:rPr>
        <w:t xml:space="preserve">ly fought sets where results </w:t>
      </w:r>
      <w:r w:rsidR="00C06603">
        <w:rPr>
          <w:rFonts w:ascii="Arial Nova" w:hAnsi="Arial Nova"/>
        </w:rPr>
        <w:lastRenderedPageBreak/>
        <w:t>are highly significant. During these high-pressure situations, Jake experiences</w:t>
      </w:r>
      <w:r w:rsidR="00344D29">
        <w:rPr>
          <w:rFonts w:ascii="Arial Nova" w:hAnsi="Arial Nova"/>
        </w:rPr>
        <w:t xml:space="preserve"> </w:t>
      </w:r>
      <w:r w:rsidR="00D02F99">
        <w:rPr>
          <w:rFonts w:ascii="Arial Nova" w:hAnsi="Arial Nova"/>
        </w:rPr>
        <w:t>somatic symptoms, including sweaty palms, a significantly increased heart rate, and shallow breathing, all of which impair</w:t>
      </w:r>
      <w:r w:rsidR="00F3605A">
        <w:rPr>
          <w:rFonts w:ascii="Arial Nova" w:hAnsi="Arial Nova"/>
        </w:rPr>
        <w:t xml:space="preserve"> his concentration and </w:t>
      </w:r>
      <w:r w:rsidR="00344D29">
        <w:rPr>
          <w:rFonts w:ascii="Arial Nova" w:hAnsi="Arial Nova"/>
        </w:rPr>
        <w:t>technical</w:t>
      </w:r>
      <w:r w:rsidR="00F3605A">
        <w:rPr>
          <w:rFonts w:ascii="Arial Nova" w:hAnsi="Arial Nova"/>
        </w:rPr>
        <w:t xml:space="preserve"> performance. He has expressed particular concern about disappointing his parents, who have invested </w:t>
      </w:r>
      <w:r w:rsidR="00344D29">
        <w:rPr>
          <w:rFonts w:ascii="Arial Nova" w:hAnsi="Arial Nova"/>
        </w:rPr>
        <w:t xml:space="preserve">heavily both emotionally and financially in his tennis career. </w:t>
      </w:r>
    </w:p>
    <w:p w14:paraId="6B6662DA" w14:textId="77777777" w:rsidR="009B1D3D" w:rsidRDefault="009B1D3D" w:rsidP="00117258">
      <w:pPr>
        <w:spacing w:line="360" w:lineRule="auto"/>
        <w:ind w:firstLine="0"/>
        <w:jc w:val="left"/>
        <w:rPr>
          <w:rFonts w:ascii="Arial Nova" w:hAnsi="Arial Nova"/>
        </w:rPr>
      </w:pPr>
    </w:p>
    <w:p w14:paraId="5A3F3445" w14:textId="77777777" w:rsidR="009B1D3D" w:rsidRPr="009B1D3D" w:rsidRDefault="009B1D3D" w:rsidP="00117258">
      <w:pPr>
        <w:spacing w:line="360" w:lineRule="auto"/>
        <w:ind w:firstLine="0"/>
        <w:jc w:val="left"/>
        <w:rPr>
          <w:rFonts w:ascii="Arial Nova" w:hAnsi="Arial Nova"/>
          <w:b/>
          <w:bCs/>
        </w:rPr>
      </w:pPr>
      <w:r w:rsidRPr="009B1D3D">
        <w:rPr>
          <w:rFonts w:ascii="Arial Nova" w:hAnsi="Arial Nova"/>
          <w:b/>
          <w:bCs/>
        </w:rPr>
        <w:t>Demographic Information</w:t>
      </w:r>
    </w:p>
    <w:p w14:paraId="45C53127" w14:textId="77777777" w:rsidR="009B1D3D" w:rsidRPr="009B1D3D" w:rsidRDefault="009B1D3D" w:rsidP="009B1D3D">
      <w:pPr>
        <w:numPr>
          <w:ilvl w:val="0"/>
          <w:numId w:val="1"/>
        </w:numPr>
        <w:spacing w:line="360" w:lineRule="auto"/>
        <w:rPr>
          <w:rFonts w:ascii="Arial Nova" w:hAnsi="Arial Nova"/>
        </w:rPr>
      </w:pPr>
      <w:r w:rsidRPr="009B1D3D">
        <w:rPr>
          <w:rFonts w:ascii="Arial Nova" w:hAnsi="Arial Nova"/>
          <w:b/>
          <w:bCs/>
        </w:rPr>
        <w:t>Age:</w:t>
      </w:r>
      <w:r w:rsidRPr="009B1D3D">
        <w:rPr>
          <w:rFonts w:ascii="Arial Nova" w:hAnsi="Arial Nova"/>
        </w:rPr>
        <w:t xml:space="preserve"> 20 years old</w:t>
      </w:r>
    </w:p>
    <w:p w14:paraId="38FB8933" w14:textId="77777777" w:rsidR="009B1D3D" w:rsidRPr="009B1D3D" w:rsidRDefault="009B1D3D" w:rsidP="009B1D3D">
      <w:pPr>
        <w:numPr>
          <w:ilvl w:val="0"/>
          <w:numId w:val="1"/>
        </w:numPr>
        <w:spacing w:line="360" w:lineRule="auto"/>
        <w:rPr>
          <w:rFonts w:ascii="Arial Nova" w:hAnsi="Arial Nova"/>
        </w:rPr>
      </w:pPr>
      <w:r w:rsidRPr="009B1D3D">
        <w:rPr>
          <w:rFonts w:ascii="Arial Nova" w:hAnsi="Arial Nova"/>
          <w:b/>
          <w:bCs/>
        </w:rPr>
        <w:t>Gender:</w:t>
      </w:r>
      <w:r w:rsidRPr="009B1D3D">
        <w:rPr>
          <w:rFonts w:ascii="Arial Nova" w:hAnsi="Arial Nova"/>
        </w:rPr>
        <w:t xml:space="preserve"> Male</w:t>
      </w:r>
    </w:p>
    <w:p w14:paraId="24CB2FD0" w14:textId="77777777" w:rsidR="009B1D3D" w:rsidRPr="009B1D3D" w:rsidRDefault="009B1D3D" w:rsidP="009B1D3D">
      <w:pPr>
        <w:numPr>
          <w:ilvl w:val="0"/>
          <w:numId w:val="1"/>
        </w:numPr>
        <w:spacing w:line="360" w:lineRule="auto"/>
        <w:rPr>
          <w:rFonts w:ascii="Arial Nova" w:hAnsi="Arial Nova"/>
        </w:rPr>
      </w:pPr>
      <w:r w:rsidRPr="009B1D3D">
        <w:rPr>
          <w:rFonts w:ascii="Arial Nova" w:hAnsi="Arial Nova"/>
          <w:b/>
          <w:bCs/>
        </w:rPr>
        <w:t>Occupation:</w:t>
      </w:r>
      <w:r w:rsidRPr="009B1D3D">
        <w:rPr>
          <w:rFonts w:ascii="Arial Nova" w:hAnsi="Arial Nova"/>
        </w:rPr>
        <w:t xml:space="preserve"> Professional tennis player</w:t>
      </w:r>
    </w:p>
    <w:p w14:paraId="21F60094" w14:textId="77777777" w:rsidR="009B1D3D" w:rsidRPr="009B1D3D" w:rsidRDefault="009B1D3D" w:rsidP="009B1D3D">
      <w:pPr>
        <w:numPr>
          <w:ilvl w:val="0"/>
          <w:numId w:val="1"/>
        </w:numPr>
        <w:spacing w:line="360" w:lineRule="auto"/>
        <w:rPr>
          <w:rFonts w:ascii="Arial Nova" w:hAnsi="Arial Nova"/>
        </w:rPr>
      </w:pPr>
      <w:r w:rsidRPr="009B1D3D">
        <w:rPr>
          <w:rFonts w:ascii="Arial Nova" w:hAnsi="Arial Nova"/>
          <w:b/>
          <w:bCs/>
        </w:rPr>
        <w:t>Current Ranking:</w:t>
      </w:r>
      <w:r w:rsidRPr="009B1D3D">
        <w:rPr>
          <w:rFonts w:ascii="Arial Nova" w:hAnsi="Arial Nova"/>
        </w:rPr>
        <w:t xml:space="preserve"> 59th in the world, </w:t>
      </w:r>
      <w:proofErr w:type="gramStart"/>
      <w:r w:rsidRPr="009B1D3D">
        <w:rPr>
          <w:rFonts w:ascii="Arial Nova" w:hAnsi="Arial Nova"/>
        </w:rPr>
        <w:t>2nd</w:t>
      </w:r>
      <w:proofErr w:type="gramEnd"/>
      <w:r w:rsidRPr="009B1D3D">
        <w:rPr>
          <w:rFonts w:ascii="Arial Nova" w:hAnsi="Arial Nova"/>
        </w:rPr>
        <w:t xml:space="preserve"> in age group globally</w:t>
      </w:r>
    </w:p>
    <w:p w14:paraId="7580E236" w14:textId="77777777" w:rsidR="009B1D3D" w:rsidRPr="009B1D3D" w:rsidRDefault="009B1D3D" w:rsidP="009B1D3D">
      <w:pPr>
        <w:numPr>
          <w:ilvl w:val="0"/>
          <w:numId w:val="1"/>
        </w:numPr>
        <w:spacing w:line="360" w:lineRule="auto"/>
        <w:rPr>
          <w:rFonts w:ascii="Arial Nova" w:hAnsi="Arial Nova"/>
        </w:rPr>
      </w:pPr>
      <w:r w:rsidRPr="009B1D3D">
        <w:rPr>
          <w:rFonts w:ascii="Arial Nova" w:hAnsi="Arial Nova"/>
          <w:b/>
          <w:bCs/>
        </w:rPr>
        <w:t>Training Background:</w:t>
      </w:r>
      <w:r w:rsidRPr="009B1D3D">
        <w:rPr>
          <w:rFonts w:ascii="Arial Nova" w:hAnsi="Arial Nova"/>
        </w:rPr>
        <w:t xml:space="preserve"> Elite-level training since childhood</w:t>
      </w:r>
    </w:p>
    <w:p w14:paraId="6C733783" w14:textId="77777777" w:rsidR="009B1D3D" w:rsidRPr="009B1D3D" w:rsidRDefault="009B1D3D" w:rsidP="009B1D3D">
      <w:pPr>
        <w:numPr>
          <w:ilvl w:val="0"/>
          <w:numId w:val="1"/>
        </w:numPr>
        <w:spacing w:line="360" w:lineRule="auto"/>
        <w:rPr>
          <w:rFonts w:ascii="Arial Nova" w:hAnsi="Arial Nova"/>
        </w:rPr>
      </w:pPr>
      <w:r w:rsidRPr="009B1D3D">
        <w:rPr>
          <w:rFonts w:ascii="Arial Nova" w:hAnsi="Arial Nova"/>
          <w:b/>
          <w:bCs/>
        </w:rPr>
        <w:t>Recent Achievement:</w:t>
      </w:r>
      <w:r w:rsidRPr="009B1D3D">
        <w:rPr>
          <w:rFonts w:ascii="Arial Nova" w:hAnsi="Arial Nova"/>
        </w:rPr>
        <w:t xml:space="preserve"> Rapid ranking improvement from 366 to 59 within one year</w:t>
      </w:r>
    </w:p>
    <w:p w14:paraId="1B258D36" w14:textId="51EB4519" w:rsidR="009B1D3D" w:rsidRPr="009B1D3D" w:rsidRDefault="009B1D3D" w:rsidP="009B1D3D">
      <w:pPr>
        <w:numPr>
          <w:ilvl w:val="0"/>
          <w:numId w:val="1"/>
        </w:numPr>
        <w:spacing w:line="360" w:lineRule="auto"/>
        <w:rPr>
          <w:rFonts w:ascii="Arial Nova" w:hAnsi="Arial Nova"/>
        </w:rPr>
      </w:pPr>
      <w:r w:rsidRPr="009B1D3D">
        <w:rPr>
          <w:rFonts w:ascii="Arial Nova" w:hAnsi="Arial Nova"/>
          <w:b/>
          <w:bCs/>
        </w:rPr>
        <w:t>Family Context:</w:t>
      </w:r>
      <w:r w:rsidRPr="009B1D3D">
        <w:rPr>
          <w:rFonts w:ascii="Arial Nova" w:hAnsi="Arial Nova"/>
        </w:rPr>
        <w:t xml:space="preserve"> Parents </w:t>
      </w:r>
      <w:r>
        <w:rPr>
          <w:rFonts w:ascii="Arial Nova" w:hAnsi="Arial Nova"/>
        </w:rPr>
        <w:t xml:space="preserve">were </w:t>
      </w:r>
      <w:r w:rsidRPr="009B1D3D">
        <w:rPr>
          <w:rFonts w:ascii="Arial Nova" w:hAnsi="Arial Nova"/>
        </w:rPr>
        <w:t>heavily invested emotionally and financially in the tennis career</w:t>
      </w:r>
    </w:p>
    <w:p w14:paraId="0AA70465" w14:textId="77777777" w:rsidR="009B1D3D" w:rsidRDefault="009B1D3D" w:rsidP="009B1D3D">
      <w:pPr>
        <w:numPr>
          <w:ilvl w:val="0"/>
          <w:numId w:val="1"/>
        </w:numPr>
        <w:spacing w:line="360" w:lineRule="auto"/>
        <w:rPr>
          <w:rFonts w:ascii="Arial Nova" w:hAnsi="Arial Nova"/>
        </w:rPr>
      </w:pPr>
      <w:r w:rsidRPr="009B1D3D">
        <w:rPr>
          <w:rFonts w:ascii="Arial Nova" w:hAnsi="Arial Nova"/>
          <w:b/>
          <w:bCs/>
        </w:rPr>
        <w:t>Support System:</w:t>
      </w:r>
      <w:r w:rsidRPr="009B1D3D">
        <w:rPr>
          <w:rFonts w:ascii="Arial Nova" w:hAnsi="Arial Nova"/>
        </w:rPr>
        <w:t xml:space="preserve"> Open communication with coach, limited emotional disclosure with parents</w:t>
      </w:r>
    </w:p>
    <w:p w14:paraId="682840C0" w14:textId="77777777" w:rsidR="00615813" w:rsidRPr="009B1D3D" w:rsidRDefault="00615813" w:rsidP="00615813">
      <w:pPr>
        <w:spacing w:line="360" w:lineRule="auto"/>
        <w:ind w:left="720" w:firstLine="0"/>
        <w:rPr>
          <w:rFonts w:ascii="Arial Nova" w:hAnsi="Arial Nova"/>
        </w:rPr>
      </w:pPr>
    </w:p>
    <w:p w14:paraId="44605DE0" w14:textId="77777777" w:rsidR="009B1D3D" w:rsidRPr="009B1D3D" w:rsidRDefault="009B1D3D" w:rsidP="009B1D3D">
      <w:pPr>
        <w:spacing w:line="360" w:lineRule="auto"/>
        <w:rPr>
          <w:rFonts w:ascii="Arial Nova" w:hAnsi="Arial Nova"/>
          <w:b/>
          <w:bCs/>
        </w:rPr>
      </w:pPr>
      <w:r w:rsidRPr="009B1D3D">
        <w:rPr>
          <w:rFonts w:ascii="Arial Nova" w:hAnsi="Arial Nova"/>
          <w:b/>
          <w:bCs/>
        </w:rPr>
        <w:t>Presenting Problem</w:t>
      </w:r>
    </w:p>
    <w:p w14:paraId="5396DC6A" w14:textId="5BE7C2C6" w:rsidR="00A52F62" w:rsidRPr="006F284B" w:rsidRDefault="00EB6339" w:rsidP="00A52F62">
      <w:pPr>
        <w:spacing w:line="360" w:lineRule="auto"/>
        <w:rPr>
          <w:rFonts w:ascii="Arial Nova" w:hAnsi="Arial Nova"/>
        </w:rPr>
      </w:pPr>
      <w:r>
        <w:rPr>
          <w:rFonts w:ascii="Arial Nova" w:hAnsi="Arial Nova"/>
        </w:rPr>
        <w:t xml:space="preserve">Jake reports a significant and consistent pattern of decline in performance quality during high-pressure tennis matches, especially when championships are at stake or matches are </w:t>
      </w:r>
      <w:proofErr w:type="gramStart"/>
      <w:r>
        <w:rPr>
          <w:rFonts w:ascii="Arial Nova" w:hAnsi="Arial Nova"/>
        </w:rPr>
        <w:t>closely contested</w:t>
      </w:r>
      <w:proofErr w:type="gramEnd"/>
      <w:r>
        <w:rPr>
          <w:rFonts w:ascii="Arial Nova" w:hAnsi="Arial Nova"/>
        </w:rPr>
        <w:t>. While he shows remarkable consistency and skill in lower</w:t>
      </w:r>
      <w:r w:rsidR="004B06BF">
        <w:rPr>
          <w:rFonts w:ascii="Arial Nova" w:hAnsi="Arial Nova"/>
        </w:rPr>
        <w:t xml:space="preserve">-stakes competitions, he faces notable difficulties in more meaningful competitive settings. He describes sensations of </w:t>
      </w:r>
      <w:r w:rsidR="00A52F62">
        <w:rPr>
          <w:rFonts w:ascii="Arial Nova" w:hAnsi="Arial Nova"/>
        </w:rPr>
        <w:t>“choking</w:t>
      </w:r>
      <w:r w:rsidR="004B06BF">
        <w:rPr>
          <w:rFonts w:ascii="Arial Nova" w:hAnsi="Arial Nova"/>
        </w:rPr>
        <w:t>” under pressure</w:t>
      </w:r>
      <w:r w:rsidR="001D79BC">
        <w:rPr>
          <w:rFonts w:ascii="Arial Nova" w:hAnsi="Arial Nova"/>
        </w:rPr>
        <w:t xml:space="preserve"> —a well-documented phenomenon characterised by impaired performance despite high motivation and demonstrated</w:t>
      </w:r>
      <w:r w:rsidR="004B06BF">
        <w:rPr>
          <w:rFonts w:ascii="Arial Nova" w:hAnsi="Arial Nova"/>
        </w:rPr>
        <w:t xml:space="preserve"> ability </w:t>
      </w:r>
      <w:r w:rsidR="00A52F62" w:rsidRPr="006F284B">
        <w:rPr>
          <w:rFonts w:ascii="Arial Nova" w:hAnsi="Arial Nova"/>
        </w:rPr>
        <w:t>(Baumeister, 1984).</w:t>
      </w:r>
    </w:p>
    <w:p w14:paraId="5D92A19A" w14:textId="77777777" w:rsidR="00A52F62" w:rsidRPr="00A52F62" w:rsidRDefault="00A52F62" w:rsidP="00A52F62">
      <w:pPr>
        <w:spacing w:line="360" w:lineRule="auto"/>
        <w:rPr>
          <w:rFonts w:ascii="Arial Nova" w:hAnsi="Arial Nova"/>
        </w:rPr>
      </w:pPr>
      <w:r w:rsidRPr="00A52F62">
        <w:rPr>
          <w:rFonts w:ascii="Arial Nova" w:hAnsi="Arial Nova"/>
        </w:rPr>
        <w:t xml:space="preserve">These choking episodes are accompanied by distinct physiological signs of anxiety, including significantly increased heart rate, heavy sweating, and shallow breathing patterns. Behaviourally, these symptoms lead to observable declines in performance, especially evident </w:t>
      </w:r>
      <w:r w:rsidRPr="00A52F62">
        <w:rPr>
          <w:rFonts w:ascii="Arial Nova" w:hAnsi="Arial Nova"/>
        </w:rPr>
        <w:lastRenderedPageBreak/>
        <w:t>through more unforced errors and double faults, particularly during crucial moments in matches. The timing and specific circumstances of these symptoms strongly indicate performance-related anxiety rather than generalised anxiety disorder.</w:t>
      </w:r>
    </w:p>
    <w:p w14:paraId="5D4E7BA4" w14:textId="77777777" w:rsidR="00A52F62" w:rsidRPr="00A52F62" w:rsidRDefault="00A52F62" w:rsidP="00A52F62">
      <w:pPr>
        <w:spacing w:line="360" w:lineRule="auto"/>
        <w:rPr>
          <w:rFonts w:ascii="Arial Nova" w:hAnsi="Arial Nova"/>
        </w:rPr>
      </w:pPr>
      <w:r w:rsidRPr="00A52F62">
        <w:rPr>
          <w:rFonts w:ascii="Arial Nova" w:hAnsi="Arial Nova"/>
        </w:rPr>
        <w:t>Jake's difficulties closely match established theoretical models of performance anxiety, a specific form of social anxiety where individuals feel intense fear of negative evaluation during public tasks (Leary, 1983). The Performance-Only subtype of Social Anxiety Disorder, as outlined in the DSM-5, occurs when anxiety is limited to speaking or performing in public, which seems highly relevant to Jake's current situation.</w:t>
      </w:r>
    </w:p>
    <w:p w14:paraId="26EA3598" w14:textId="77777777" w:rsidR="00A52F62" w:rsidRDefault="00A52F62" w:rsidP="00A52F62">
      <w:pPr>
        <w:spacing w:line="360" w:lineRule="auto"/>
        <w:rPr>
          <w:rFonts w:ascii="Arial Nova" w:hAnsi="Arial Nova"/>
        </w:rPr>
      </w:pPr>
      <w:r w:rsidRPr="00A52F62">
        <w:rPr>
          <w:rFonts w:ascii="Arial Nova" w:hAnsi="Arial Nova"/>
        </w:rPr>
        <w:t>From a cognitive perspective, Jake's experience can be understood through Attentional Control Theory (Eysenck et al., 2007), which claims that anxiety systematically consumes limited attentional resources, especially those responsible for maintaining task-focused behaviour. This framework helps explain Jake's observed decline in performance during high-stress moments, where his ability to inhibit distractions and maintain task-relevant focus becomes significantly impaired.</w:t>
      </w:r>
    </w:p>
    <w:p w14:paraId="66D72E8B" w14:textId="77777777" w:rsidR="005C342F" w:rsidRPr="006F284B" w:rsidRDefault="006660EB" w:rsidP="005C342F">
      <w:pPr>
        <w:spacing w:line="360" w:lineRule="auto"/>
        <w:rPr>
          <w:rFonts w:ascii="Arial Nova" w:hAnsi="Arial Nova"/>
        </w:rPr>
      </w:pPr>
      <w:r>
        <w:rPr>
          <w:rFonts w:ascii="Arial Nova" w:hAnsi="Arial Nova"/>
        </w:rPr>
        <w:t xml:space="preserve">Jake </w:t>
      </w:r>
      <w:proofErr w:type="gramStart"/>
      <w:r>
        <w:rPr>
          <w:rFonts w:ascii="Arial Nova" w:hAnsi="Arial Nova"/>
        </w:rPr>
        <w:t>likely engages</w:t>
      </w:r>
      <w:proofErr w:type="gramEnd"/>
      <w:r>
        <w:rPr>
          <w:rFonts w:ascii="Arial Nova" w:hAnsi="Arial Nova"/>
        </w:rPr>
        <w:t xml:space="preserve"> in problematic self-focused attention, characterised by excessive internal monitoring </w:t>
      </w:r>
      <w:r w:rsidR="008A0661">
        <w:rPr>
          <w:rFonts w:ascii="Arial Nova" w:hAnsi="Arial Nova"/>
        </w:rPr>
        <w:t xml:space="preserve">of </w:t>
      </w:r>
      <w:r>
        <w:rPr>
          <w:rFonts w:ascii="Arial Nova" w:hAnsi="Arial Nova"/>
        </w:rPr>
        <w:t xml:space="preserve">his </w:t>
      </w:r>
      <w:r w:rsidR="008A0661">
        <w:rPr>
          <w:rFonts w:ascii="Arial Nova" w:hAnsi="Arial Nova"/>
        </w:rPr>
        <w:t xml:space="preserve">actions and performance </w:t>
      </w:r>
      <w:r w:rsidR="005C342F" w:rsidRPr="006F284B">
        <w:rPr>
          <w:rFonts w:ascii="Arial Nova" w:hAnsi="Arial Nova"/>
        </w:rPr>
        <w:t xml:space="preserve">(Wells &amp; Matthews, 1996). This inward focus interferes with his skilled motor performance, which is typically characterised by automatic execution and minimal conscious control. His internal dialogue during these critical moments </w:t>
      </w:r>
      <w:proofErr w:type="gramStart"/>
      <w:r w:rsidR="005C342F" w:rsidRPr="006F284B">
        <w:rPr>
          <w:rFonts w:ascii="Arial Nova" w:hAnsi="Arial Nova"/>
        </w:rPr>
        <w:t>likely includes</w:t>
      </w:r>
      <w:proofErr w:type="gramEnd"/>
      <w:r w:rsidR="005C342F" w:rsidRPr="006F284B">
        <w:rPr>
          <w:rFonts w:ascii="Arial Nova" w:hAnsi="Arial Nova"/>
        </w:rPr>
        <w:t xml:space="preserve"> negative beliefs such as "If I lose this match, I am a complete failure" or "I will disappoint everyone who believes in me," reflecting catastrophic thinking (Clark &amp; Wells, 1995).</w:t>
      </w:r>
    </w:p>
    <w:p w14:paraId="682173C5" w14:textId="77777777" w:rsidR="005C342F" w:rsidRPr="005C342F" w:rsidRDefault="005C342F" w:rsidP="005C342F">
      <w:pPr>
        <w:spacing w:line="360" w:lineRule="auto"/>
        <w:rPr>
          <w:rFonts w:ascii="Arial Nova" w:hAnsi="Arial Nova"/>
        </w:rPr>
      </w:pPr>
      <w:r w:rsidRPr="005C342F">
        <w:rPr>
          <w:rFonts w:ascii="Arial Nova" w:hAnsi="Arial Nova"/>
        </w:rPr>
        <w:t>These cognitive distortions further trigger the fight-or-flight response (Cannon, 1932), causing physiological arousal that directly hampers fine motor coordination crucial for precise skill execution in tennis. This creates a self-perpetuating vicious cycle: cognitive anxiety produces physical symptoms, which then impair actual performance, thereby reinforcing Jake's fears and escalating anxiety levels over time.</w:t>
      </w:r>
    </w:p>
    <w:p w14:paraId="66632E45" w14:textId="77777777" w:rsidR="005C342F" w:rsidRDefault="005C342F" w:rsidP="005C342F">
      <w:pPr>
        <w:spacing w:line="360" w:lineRule="auto"/>
        <w:ind w:firstLine="0"/>
        <w:jc w:val="left"/>
        <w:rPr>
          <w:rFonts w:ascii="Arial Nova" w:hAnsi="Arial Nova"/>
          <w:b/>
          <w:bCs/>
        </w:rPr>
      </w:pPr>
      <w:r w:rsidRPr="005C342F">
        <w:rPr>
          <w:rFonts w:ascii="Arial Nova" w:hAnsi="Arial Nova"/>
          <w:b/>
          <w:bCs/>
        </w:rPr>
        <w:t>Predisposing Factors</w:t>
      </w:r>
    </w:p>
    <w:p w14:paraId="47635965" w14:textId="77777777" w:rsidR="008170D8" w:rsidRPr="008170D8" w:rsidRDefault="008170D8" w:rsidP="008170D8">
      <w:pPr>
        <w:spacing w:line="360" w:lineRule="auto"/>
        <w:rPr>
          <w:rFonts w:ascii="Arial Nova" w:hAnsi="Arial Nova"/>
        </w:rPr>
      </w:pPr>
      <w:r w:rsidRPr="008170D8">
        <w:rPr>
          <w:rFonts w:ascii="Arial Nova" w:hAnsi="Arial Nova"/>
        </w:rPr>
        <w:t xml:space="preserve">Jake's ongoing difficulties seem rooted in several long-standing factors that have consistently heightened his susceptibility to anxiety under pressure. The biopsychosocial model highlights how early life experiences, personality traits, family dynamics, and biological predispositions can work together to increase psychological risk (Engel, 1977). In Jake's </w:t>
      </w:r>
      <w:r w:rsidRPr="008170D8">
        <w:rPr>
          <w:rFonts w:ascii="Arial Nova" w:hAnsi="Arial Nova"/>
        </w:rPr>
        <w:lastRenderedPageBreak/>
        <w:t>situation, a key theme involves the internalisation of perfectionistic standards and the development of conditional self-worth.</w:t>
      </w:r>
    </w:p>
    <w:p w14:paraId="0ABFC938" w14:textId="41FBE1ED" w:rsidR="005C342F" w:rsidRDefault="008170D8" w:rsidP="005C342F">
      <w:pPr>
        <w:spacing w:line="360" w:lineRule="auto"/>
        <w:rPr>
          <w:rFonts w:ascii="Arial Nova" w:hAnsi="Arial Nova"/>
          <w:b/>
          <w:bCs/>
        </w:rPr>
      </w:pPr>
      <w:r w:rsidRPr="009903D0">
        <w:rPr>
          <w:rFonts w:ascii="Arial Nova" w:hAnsi="Arial Nova"/>
        </w:rPr>
        <w:t xml:space="preserve">Since </w:t>
      </w:r>
      <w:proofErr w:type="gramStart"/>
      <w:r w:rsidRPr="009903D0">
        <w:rPr>
          <w:rFonts w:ascii="Arial Nova" w:hAnsi="Arial Nova"/>
        </w:rPr>
        <w:t>a young age</w:t>
      </w:r>
      <w:proofErr w:type="gramEnd"/>
      <w:r w:rsidRPr="009903D0">
        <w:rPr>
          <w:rFonts w:ascii="Arial Nova" w:hAnsi="Arial Nova"/>
        </w:rPr>
        <w:t xml:space="preserve">, Jake was deeply involved in elite sport environments and </w:t>
      </w:r>
      <w:r w:rsidR="009903D0">
        <w:rPr>
          <w:rFonts w:ascii="Arial Nova" w:hAnsi="Arial Nova"/>
        </w:rPr>
        <w:t>high-performance</w:t>
      </w:r>
      <w:r w:rsidRPr="009903D0">
        <w:rPr>
          <w:rFonts w:ascii="Arial Nova" w:hAnsi="Arial Nova"/>
        </w:rPr>
        <w:t xml:space="preserve"> settings. This mindset contributes to increased anxiety when perceived threats to status arise</w:t>
      </w:r>
      <w:r w:rsidR="009903D0" w:rsidRPr="009903D0">
        <w:rPr>
          <w:rFonts w:ascii="Arial Nova" w:hAnsi="Arial Nova"/>
        </w:rPr>
        <w:t xml:space="preserve">, as setbacks are interpreted as </w:t>
      </w:r>
      <w:proofErr w:type="gramStart"/>
      <w:r w:rsidR="009903D0" w:rsidRPr="009903D0">
        <w:rPr>
          <w:rFonts w:ascii="Arial Nova" w:hAnsi="Arial Nova"/>
        </w:rPr>
        <w:t>clear evidence</w:t>
      </w:r>
      <w:proofErr w:type="gramEnd"/>
      <w:r w:rsidR="009903D0" w:rsidRPr="009903D0">
        <w:rPr>
          <w:rFonts w:ascii="Arial Nova" w:hAnsi="Arial Nova"/>
        </w:rPr>
        <w:t xml:space="preserve"> of personal </w:t>
      </w:r>
      <w:r w:rsidR="009903D0">
        <w:rPr>
          <w:rFonts w:ascii="Arial Nova" w:hAnsi="Arial Nova"/>
        </w:rPr>
        <w:t>inadequacy</w:t>
      </w:r>
      <w:r w:rsidR="009903D0">
        <w:rPr>
          <w:rFonts w:ascii="Arial Nova" w:hAnsi="Arial Nova"/>
          <w:b/>
          <w:bCs/>
        </w:rPr>
        <w:t xml:space="preserve">. </w:t>
      </w:r>
    </w:p>
    <w:p w14:paraId="7DD76C3F" w14:textId="77777777" w:rsidR="00731CD9" w:rsidRPr="006F284B" w:rsidRDefault="00A954FC" w:rsidP="00731CD9">
      <w:pPr>
        <w:spacing w:line="360" w:lineRule="auto"/>
        <w:rPr>
          <w:rFonts w:ascii="Arial Nova" w:hAnsi="Arial Nova"/>
        </w:rPr>
      </w:pPr>
      <w:r>
        <w:rPr>
          <w:rFonts w:ascii="Arial Nova" w:hAnsi="Arial Nova"/>
        </w:rPr>
        <w:t>This pattern is supported by Jake’s persistent concern about disappointing his parents, who have in</w:t>
      </w:r>
      <w:r w:rsidR="0013199C">
        <w:rPr>
          <w:rFonts w:ascii="Arial Nova" w:hAnsi="Arial Nova"/>
        </w:rPr>
        <w:t xml:space="preserve">vested heavily both emotionally and financially in his tennis career. </w:t>
      </w:r>
      <w:r w:rsidR="00731CD9" w:rsidRPr="006F284B">
        <w:rPr>
          <w:rFonts w:ascii="Arial Nova" w:hAnsi="Arial Nova"/>
        </w:rPr>
        <w:t>This family dynamic may have unintentionally created an unspoken performance contingency, where parental love or approval seems conditional upon continued success, a recognised risk factor for anxiety disorder development (</w:t>
      </w:r>
      <w:proofErr w:type="spellStart"/>
      <w:r w:rsidR="00731CD9" w:rsidRPr="006F284B">
        <w:rPr>
          <w:rFonts w:ascii="Arial Nova" w:hAnsi="Arial Nova"/>
        </w:rPr>
        <w:t>Soenens</w:t>
      </w:r>
      <w:proofErr w:type="spellEnd"/>
      <w:r w:rsidR="00731CD9" w:rsidRPr="006F284B">
        <w:rPr>
          <w:rFonts w:ascii="Arial Nova" w:hAnsi="Arial Nova"/>
        </w:rPr>
        <w:t xml:space="preserve"> &amp; Vansteenkiste, 2005).</w:t>
      </w:r>
    </w:p>
    <w:p w14:paraId="4C60B03C" w14:textId="77777777" w:rsidR="00731CD9" w:rsidRPr="00731CD9" w:rsidRDefault="00731CD9" w:rsidP="00731CD9">
      <w:pPr>
        <w:spacing w:line="360" w:lineRule="auto"/>
        <w:rPr>
          <w:rFonts w:ascii="Arial Nova" w:hAnsi="Arial Nova"/>
        </w:rPr>
      </w:pPr>
      <w:r w:rsidRPr="00731CD9">
        <w:rPr>
          <w:rFonts w:ascii="Arial Nova" w:hAnsi="Arial Nova"/>
        </w:rPr>
        <w:t>From a biological viewpoint, Jake might have heightened trait anxiety, a consistent tendency to see situations as threatening (Spielberger, 1983). Trait anxiety is a strong predictor of performance failures under pressure (</w:t>
      </w:r>
      <w:proofErr w:type="spellStart"/>
      <w:r w:rsidRPr="00731CD9">
        <w:rPr>
          <w:rFonts w:ascii="Arial Nova" w:hAnsi="Arial Nova"/>
        </w:rPr>
        <w:t>Mesagno</w:t>
      </w:r>
      <w:proofErr w:type="spellEnd"/>
      <w:r w:rsidRPr="00731CD9">
        <w:rPr>
          <w:rFonts w:ascii="Arial Nova" w:hAnsi="Arial Nova"/>
        </w:rPr>
        <w:t xml:space="preserve"> et al., 2012), especially when combined with perfectionism and fear of judgment.</w:t>
      </w:r>
    </w:p>
    <w:p w14:paraId="3455D7AC" w14:textId="77777777" w:rsidR="00731CD9" w:rsidRPr="00731CD9" w:rsidRDefault="00731CD9" w:rsidP="00731CD9">
      <w:pPr>
        <w:spacing w:line="360" w:lineRule="auto"/>
        <w:rPr>
          <w:rFonts w:ascii="Arial Nova" w:hAnsi="Arial Nova"/>
          <w:b/>
          <w:bCs/>
        </w:rPr>
      </w:pPr>
      <w:r w:rsidRPr="00731CD9">
        <w:rPr>
          <w:rFonts w:ascii="Arial Nova" w:hAnsi="Arial Nova"/>
          <w:b/>
          <w:bCs/>
        </w:rPr>
        <w:t>Precipitating Factors</w:t>
      </w:r>
    </w:p>
    <w:p w14:paraId="5C3FAE36" w14:textId="77777777" w:rsidR="00731CD9" w:rsidRPr="00731CD9" w:rsidRDefault="00731CD9" w:rsidP="00731CD9">
      <w:pPr>
        <w:spacing w:line="360" w:lineRule="auto"/>
        <w:rPr>
          <w:rFonts w:ascii="Arial Nova" w:hAnsi="Arial Nova"/>
        </w:rPr>
      </w:pPr>
      <w:r w:rsidRPr="00731CD9">
        <w:rPr>
          <w:rFonts w:ascii="Arial Nova" w:hAnsi="Arial Nova"/>
        </w:rPr>
        <w:t xml:space="preserve">Precipitating factors are the immediate or recent events and circumstances that trigger the onset or significant escalation of psychological difficulties. In Jake's case, several interconnected developments have </w:t>
      </w:r>
      <w:proofErr w:type="gramStart"/>
      <w:r w:rsidRPr="00731CD9">
        <w:rPr>
          <w:rFonts w:ascii="Arial Nova" w:hAnsi="Arial Nova"/>
        </w:rPr>
        <w:t>likely precipitated</w:t>
      </w:r>
      <w:proofErr w:type="gramEnd"/>
      <w:r w:rsidRPr="00731CD9">
        <w:rPr>
          <w:rFonts w:ascii="Arial Nova" w:hAnsi="Arial Nova"/>
        </w:rPr>
        <w:t xml:space="preserve"> his current performance issues, creating a convergence of stressors that activated his underlying vulnerabilities.</w:t>
      </w:r>
    </w:p>
    <w:p w14:paraId="120B2776" w14:textId="77777777" w:rsidR="00731CD9" w:rsidRPr="00731CD9" w:rsidRDefault="00731CD9" w:rsidP="00731CD9">
      <w:pPr>
        <w:spacing w:line="360" w:lineRule="auto"/>
        <w:rPr>
          <w:rFonts w:ascii="Arial Nova" w:hAnsi="Arial Nova"/>
        </w:rPr>
      </w:pPr>
      <w:r w:rsidRPr="00731CD9">
        <w:rPr>
          <w:rFonts w:ascii="Arial Nova" w:hAnsi="Arial Nova"/>
        </w:rPr>
        <w:t>One of the most notable triggering factors involves Jake's move from junior to senior-level competition. While he achieved dominance within the junior circuit, competing professionally requires him to face older, more experienced players, including individuals he once idolised from afar. This transition marks a significant increase in social-evaluative threat (Leary, 1983), where fear of negative judgment becomes particularly prominent and stressful. His father's symbolic statement—"you are in the big leagues now"—</w:t>
      </w:r>
      <w:proofErr w:type="gramStart"/>
      <w:r w:rsidRPr="00731CD9">
        <w:rPr>
          <w:rFonts w:ascii="Arial Nova" w:hAnsi="Arial Nova"/>
        </w:rPr>
        <w:t>likely intensified</w:t>
      </w:r>
      <w:proofErr w:type="gramEnd"/>
      <w:r w:rsidRPr="00731CD9">
        <w:rPr>
          <w:rFonts w:ascii="Arial Nova" w:hAnsi="Arial Nova"/>
        </w:rPr>
        <w:t xml:space="preserve"> this transition's psychological impact and may have further heightened perceived pressure.</w:t>
      </w:r>
    </w:p>
    <w:p w14:paraId="50F5852D" w14:textId="77777777" w:rsidR="00731CD9" w:rsidRPr="00731CD9" w:rsidRDefault="00731CD9" w:rsidP="00731CD9">
      <w:pPr>
        <w:spacing w:line="360" w:lineRule="auto"/>
        <w:rPr>
          <w:rFonts w:ascii="Arial Nova" w:hAnsi="Arial Nova"/>
        </w:rPr>
      </w:pPr>
      <w:r w:rsidRPr="00731CD9">
        <w:rPr>
          <w:rFonts w:ascii="Arial Nova" w:hAnsi="Arial Nova"/>
        </w:rPr>
        <w:t xml:space="preserve">Jake's rapid ascent in professional ranking, moving from 366 to 59 within a year, </w:t>
      </w:r>
      <w:proofErr w:type="gramStart"/>
      <w:r w:rsidRPr="00731CD9">
        <w:rPr>
          <w:rFonts w:ascii="Arial Nova" w:hAnsi="Arial Nova"/>
        </w:rPr>
        <w:t>likely heightened</w:t>
      </w:r>
      <w:proofErr w:type="gramEnd"/>
      <w:r w:rsidRPr="00731CD9">
        <w:rPr>
          <w:rFonts w:ascii="Arial Nova" w:hAnsi="Arial Nova"/>
        </w:rPr>
        <w:t xml:space="preserve"> external expectations from various sources, including his coach, sponsors, media outlets, and the tennis community. While such significant achievements are objectively positive, they may unintentionally increase performance pressure and fear of losing progress.</w:t>
      </w:r>
    </w:p>
    <w:p w14:paraId="7602E8BC" w14:textId="77777777" w:rsidR="00731CD9" w:rsidRPr="00731CD9" w:rsidRDefault="00731CD9" w:rsidP="00731CD9">
      <w:pPr>
        <w:spacing w:line="360" w:lineRule="auto"/>
        <w:rPr>
          <w:rFonts w:ascii="Arial Nova" w:hAnsi="Arial Nova"/>
        </w:rPr>
      </w:pPr>
      <w:r w:rsidRPr="00731CD9">
        <w:rPr>
          <w:rFonts w:ascii="Arial Nova" w:hAnsi="Arial Nova"/>
        </w:rPr>
        <w:t xml:space="preserve">Moreover, Jake's increased exposure to high-stakes environments, including televised matches, sponsorship obligations, and media attention, acts as situational triggers that </w:t>
      </w:r>
      <w:r w:rsidRPr="00731CD9">
        <w:rPr>
          <w:rFonts w:ascii="Arial Nova" w:hAnsi="Arial Nova"/>
        </w:rPr>
        <w:lastRenderedPageBreak/>
        <w:t>heighten the risk of public failure. These contexts increase self-focus and intensify threat appraisals (Lazarus &amp; Folkman, 1984), creating conditions where athletes often shift from automatic to controlled processing of motor skills—a phenomenon called reinvestment (Masters, 1992), which has been empirically associated with choking under pressure.</w:t>
      </w:r>
    </w:p>
    <w:p w14:paraId="68A768E2" w14:textId="77777777" w:rsidR="00731CD9" w:rsidRPr="00731CD9" w:rsidRDefault="00731CD9" w:rsidP="00731CD9">
      <w:pPr>
        <w:spacing w:line="360" w:lineRule="auto"/>
        <w:rPr>
          <w:rFonts w:ascii="Arial Nova" w:hAnsi="Arial Nova"/>
        </w:rPr>
      </w:pPr>
      <w:r w:rsidRPr="00731CD9">
        <w:rPr>
          <w:rFonts w:ascii="Arial Nova" w:hAnsi="Arial Nova"/>
        </w:rPr>
        <w:t>Jake's avoidance of emotional disclosure, especially with his parents, is another major factor. His fear of disappointing them causes him to hide his struggles, which increases his stress and prevents him from receiving potentially helpful emotional support. This pattern of emotional suppression amplifies physiological stress responses and lowers overall resilience under pressure (Gross &amp; Levenson, 1997).</w:t>
      </w:r>
    </w:p>
    <w:p w14:paraId="796F9837" w14:textId="77777777" w:rsidR="00731CD9" w:rsidRPr="00731CD9" w:rsidRDefault="00731CD9" w:rsidP="00731CD9">
      <w:pPr>
        <w:spacing w:line="360" w:lineRule="auto"/>
        <w:rPr>
          <w:rFonts w:ascii="Arial Nova" w:hAnsi="Arial Nova"/>
          <w:b/>
          <w:bCs/>
        </w:rPr>
      </w:pPr>
      <w:r w:rsidRPr="00731CD9">
        <w:rPr>
          <w:rFonts w:ascii="Arial Nova" w:hAnsi="Arial Nova"/>
          <w:b/>
          <w:bCs/>
        </w:rPr>
        <w:t>Perpetuating Factors</w:t>
      </w:r>
    </w:p>
    <w:p w14:paraId="492F6852" w14:textId="77777777" w:rsidR="00731CD9" w:rsidRPr="00731CD9" w:rsidRDefault="00731CD9" w:rsidP="00731CD9">
      <w:pPr>
        <w:spacing w:line="360" w:lineRule="auto"/>
        <w:rPr>
          <w:rFonts w:ascii="Arial Nova" w:hAnsi="Arial Nova"/>
        </w:rPr>
      </w:pPr>
      <w:r w:rsidRPr="00731CD9">
        <w:rPr>
          <w:rFonts w:ascii="Arial Nova" w:hAnsi="Arial Nova"/>
        </w:rPr>
        <w:t>Perpetuating factors include the psychological, behavioural, and environmental processes that keep difficulties ongoing. In Jake's case, various reinforcing mechanisms support his performance anxiety despite his strong motivation to improve.</w:t>
      </w:r>
    </w:p>
    <w:p w14:paraId="3AC1F2D2" w14:textId="77777777" w:rsidR="00731CD9" w:rsidRPr="00731CD9" w:rsidRDefault="00731CD9" w:rsidP="00731CD9">
      <w:pPr>
        <w:spacing w:line="360" w:lineRule="auto"/>
        <w:rPr>
          <w:rFonts w:ascii="Arial Nova" w:hAnsi="Arial Nova"/>
        </w:rPr>
      </w:pPr>
      <w:r w:rsidRPr="00731CD9">
        <w:rPr>
          <w:rFonts w:ascii="Arial Nova" w:hAnsi="Arial Nova"/>
          <w:b/>
          <w:bCs/>
        </w:rPr>
        <w:t>Cognitive Distortions and Negative Self-Schema:</w:t>
      </w:r>
      <w:r w:rsidRPr="00731CD9">
        <w:rPr>
          <w:rFonts w:ascii="Arial Nova" w:hAnsi="Arial Nova"/>
        </w:rPr>
        <w:t xml:space="preserve"> Jake </w:t>
      </w:r>
      <w:proofErr w:type="gramStart"/>
      <w:r w:rsidRPr="00731CD9">
        <w:rPr>
          <w:rFonts w:ascii="Arial Nova" w:hAnsi="Arial Nova"/>
        </w:rPr>
        <w:t>likely engages</w:t>
      </w:r>
      <w:proofErr w:type="gramEnd"/>
      <w:r w:rsidRPr="00731CD9">
        <w:rPr>
          <w:rFonts w:ascii="Arial Nova" w:hAnsi="Arial Nova"/>
        </w:rPr>
        <w:t xml:space="preserve"> in recurring catastrophic thinking during </w:t>
      </w:r>
      <w:proofErr w:type="gramStart"/>
      <w:r w:rsidRPr="00731CD9">
        <w:rPr>
          <w:rFonts w:ascii="Arial Nova" w:hAnsi="Arial Nova"/>
        </w:rPr>
        <w:t>high-stakes</w:t>
      </w:r>
      <w:proofErr w:type="gramEnd"/>
      <w:r w:rsidRPr="00731CD9">
        <w:rPr>
          <w:rFonts w:ascii="Arial Nova" w:hAnsi="Arial Nova"/>
        </w:rPr>
        <w:t xml:space="preserve"> matches, interpreting single double faults as evidence of personal failure rather than temporary performance fluctuations. These interpretations reinforce maladaptive core beliefs such as "I'm fundamentally not good enough" or "I will never achieve my potential," consistent with schema theory (Beck, 1976). These negative schemas become particularly active in threatening contexts and systematically bias information processing in self-defeating ways.</w:t>
      </w:r>
    </w:p>
    <w:p w14:paraId="3D8D44BF" w14:textId="77777777" w:rsidR="00731CD9" w:rsidRPr="00731CD9" w:rsidRDefault="00731CD9" w:rsidP="00731CD9">
      <w:pPr>
        <w:spacing w:line="360" w:lineRule="auto"/>
        <w:rPr>
          <w:rFonts w:ascii="Arial Nova" w:hAnsi="Arial Nova"/>
        </w:rPr>
      </w:pPr>
      <w:r w:rsidRPr="00731CD9">
        <w:rPr>
          <w:rFonts w:ascii="Arial Nova" w:hAnsi="Arial Nova"/>
          <w:b/>
          <w:bCs/>
        </w:rPr>
        <w:t>Avoidance and Emotional Suppression:</w:t>
      </w:r>
      <w:r w:rsidRPr="00731CD9">
        <w:rPr>
          <w:rFonts w:ascii="Arial Nova" w:hAnsi="Arial Nova"/>
        </w:rPr>
        <w:t xml:space="preserve"> Jake's reluctance to discuss difficulties with his parents acts as a form of behavioural avoidance, providing short-term relief from anticipated disapproval while sustaining long-term distress (Hayes et al., 1996). This avoidance prevents opportunities for reassurance, practical advice, or emotional containment—all protective factors in stressful environments (Cohen &amp; Wills, 1985).</w:t>
      </w:r>
    </w:p>
    <w:p w14:paraId="6F9320C9" w14:textId="77777777" w:rsidR="00731CD9" w:rsidRPr="00731CD9" w:rsidRDefault="00731CD9" w:rsidP="00731CD9">
      <w:pPr>
        <w:spacing w:line="360" w:lineRule="auto"/>
        <w:rPr>
          <w:rFonts w:ascii="Arial Nova" w:hAnsi="Arial Nova"/>
        </w:rPr>
      </w:pPr>
      <w:r w:rsidRPr="00731CD9">
        <w:rPr>
          <w:rFonts w:ascii="Arial Nova" w:hAnsi="Arial Nova"/>
          <w:b/>
          <w:bCs/>
        </w:rPr>
        <w:t>Self-Fulfilling Prophecy and Confidence Decline:</w:t>
      </w:r>
      <w:r w:rsidRPr="00731CD9">
        <w:rPr>
          <w:rFonts w:ascii="Arial Nova" w:hAnsi="Arial Nova"/>
        </w:rPr>
        <w:t xml:space="preserve"> Each underperformance under pressure confirms Jake's fears about "choking," contributing to a downward spiral where fear of failure causes anxiety, which hampers performance, thus reaffirming fears and further diminishing self-efficacy (Bandura, 1977). This cycle creates a self-fulfilling prophecy (Merton, 1948) common among high-achieving individuals.</w:t>
      </w:r>
    </w:p>
    <w:p w14:paraId="7A5DB135" w14:textId="77777777" w:rsidR="00731CD9" w:rsidRPr="00731CD9" w:rsidRDefault="00731CD9" w:rsidP="00731CD9">
      <w:pPr>
        <w:spacing w:line="360" w:lineRule="auto"/>
        <w:rPr>
          <w:rFonts w:ascii="Arial Nova" w:hAnsi="Arial Nova"/>
        </w:rPr>
      </w:pPr>
      <w:r w:rsidRPr="00731CD9">
        <w:rPr>
          <w:rFonts w:ascii="Arial Nova" w:hAnsi="Arial Nova"/>
          <w:b/>
          <w:bCs/>
        </w:rPr>
        <w:lastRenderedPageBreak/>
        <w:t>Environmental Reinforcement:</w:t>
      </w:r>
      <w:r w:rsidRPr="00731CD9">
        <w:rPr>
          <w:rFonts w:ascii="Arial Nova" w:hAnsi="Arial Nova"/>
        </w:rPr>
        <w:t xml:space="preserve"> Elite sports culture often subtly promotes perfectionistic standards and discourages vulnerability, potentially sustaining Jake's isolation and preventing adaptive help-seeking behaviours.</w:t>
      </w:r>
    </w:p>
    <w:p w14:paraId="7764378F" w14:textId="77777777" w:rsidR="00731CD9" w:rsidRPr="00731CD9" w:rsidRDefault="00731CD9" w:rsidP="00731CD9">
      <w:pPr>
        <w:spacing w:line="360" w:lineRule="auto"/>
        <w:rPr>
          <w:rFonts w:ascii="Arial Nova" w:hAnsi="Arial Nova"/>
          <w:b/>
          <w:bCs/>
        </w:rPr>
      </w:pPr>
      <w:r w:rsidRPr="00731CD9">
        <w:rPr>
          <w:rFonts w:ascii="Arial Nova" w:hAnsi="Arial Nova"/>
          <w:b/>
          <w:bCs/>
        </w:rPr>
        <w:t>Protective Factors</w:t>
      </w:r>
    </w:p>
    <w:p w14:paraId="5AB46C26" w14:textId="77777777" w:rsidR="00731CD9" w:rsidRPr="00731CD9" w:rsidRDefault="00731CD9" w:rsidP="00731CD9">
      <w:pPr>
        <w:spacing w:line="360" w:lineRule="auto"/>
        <w:rPr>
          <w:rFonts w:ascii="Arial Nova" w:hAnsi="Arial Nova"/>
        </w:rPr>
      </w:pPr>
      <w:r w:rsidRPr="00731CD9">
        <w:rPr>
          <w:rFonts w:ascii="Arial Nova" w:hAnsi="Arial Nova"/>
        </w:rPr>
        <w:t xml:space="preserve">Despite considerable challenges, Jake has multiple protective factors that support potential recovery. His high intrinsic motivation and clear commitment to goals indicate a strong internal drive, aligning with Self-Determination Theory (Deci &amp; Ryan, 2000). His exceptional physical fitness and positive athletic identity lay the foundations for competence and biological resilience (Brewer et al., 1993; </w:t>
      </w:r>
      <w:proofErr w:type="spellStart"/>
      <w:r w:rsidRPr="00731CD9">
        <w:rPr>
          <w:rFonts w:ascii="Arial Nova" w:hAnsi="Arial Nova"/>
        </w:rPr>
        <w:t>Sothmann</w:t>
      </w:r>
      <w:proofErr w:type="spellEnd"/>
      <w:r w:rsidRPr="00731CD9">
        <w:rPr>
          <w:rFonts w:ascii="Arial Nova" w:hAnsi="Arial Nova"/>
        </w:rPr>
        <w:t xml:space="preserve"> et al., 1996).</w:t>
      </w:r>
    </w:p>
    <w:p w14:paraId="56A5C9BE" w14:textId="77777777" w:rsidR="00731CD9" w:rsidRPr="00731CD9" w:rsidRDefault="00731CD9" w:rsidP="00731CD9">
      <w:pPr>
        <w:spacing w:line="360" w:lineRule="auto"/>
        <w:rPr>
          <w:rFonts w:ascii="Arial Nova" w:hAnsi="Arial Nova"/>
        </w:rPr>
      </w:pPr>
      <w:r w:rsidRPr="00731CD9">
        <w:rPr>
          <w:rFonts w:ascii="Arial Nova" w:hAnsi="Arial Nova"/>
        </w:rPr>
        <w:t>Jake's openness with his coach shows relational skills and trust-building abilities, while his metacognitive awareness offers strong foundations for cognitive-behavioural interventions (Wells, 2000). At 20 years old, Jake benefits from developmental neuroplasticity, boosting responsiveness to psychological interventions (Blakemore, 2008).</w:t>
      </w:r>
    </w:p>
    <w:p w14:paraId="313952FE" w14:textId="77777777" w:rsidR="00731CD9" w:rsidRPr="00731CD9" w:rsidRDefault="00731CD9" w:rsidP="00731CD9">
      <w:pPr>
        <w:spacing w:line="360" w:lineRule="auto"/>
        <w:rPr>
          <w:rFonts w:ascii="Arial Nova" w:hAnsi="Arial Nova"/>
          <w:b/>
          <w:bCs/>
        </w:rPr>
      </w:pPr>
      <w:r w:rsidRPr="00731CD9">
        <w:rPr>
          <w:rFonts w:ascii="Arial Nova" w:hAnsi="Arial Nova"/>
          <w:b/>
          <w:bCs/>
        </w:rPr>
        <w:t>Proposed Intervention</w:t>
      </w:r>
    </w:p>
    <w:p w14:paraId="7F31B35C" w14:textId="77777777" w:rsidR="00731CD9" w:rsidRPr="00731CD9" w:rsidRDefault="00731CD9" w:rsidP="00731CD9">
      <w:pPr>
        <w:spacing w:line="360" w:lineRule="auto"/>
        <w:rPr>
          <w:rFonts w:ascii="Arial Nova" w:hAnsi="Arial Nova"/>
        </w:rPr>
      </w:pPr>
      <w:r w:rsidRPr="00731CD9">
        <w:rPr>
          <w:rFonts w:ascii="Arial Nova" w:hAnsi="Arial Nova"/>
        </w:rPr>
        <w:t>The intervention combines Cognitive Behavioural Therapy with sport-specific methods, systematically addressing anxiety-maintaining mechanisms while enhancing protective factors.</w:t>
      </w:r>
    </w:p>
    <w:p w14:paraId="30BACF80" w14:textId="77777777" w:rsidR="00731CD9" w:rsidRPr="00731CD9" w:rsidRDefault="00731CD9" w:rsidP="00731CD9">
      <w:pPr>
        <w:spacing w:line="360" w:lineRule="auto"/>
        <w:rPr>
          <w:rFonts w:ascii="Arial Nova" w:hAnsi="Arial Nova"/>
        </w:rPr>
      </w:pPr>
      <w:r w:rsidRPr="00731CD9">
        <w:rPr>
          <w:rFonts w:ascii="Arial Nova" w:hAnsi="Arial Nova"/>
          <w:b/>
          <w:bCs/>
        </w:rPr>
        <w:t>Phase 1: Psychoeducation and Normalisation</w:t>
      </w:r>
      <w:r w:rsidRPr="00731CD9">
        <w:rPr>
          <w:rFonts w:ascii="Arial Nova" w:hAnsi="Arial Nova"/>
        </w:rPr>
        <w:t xml:space="preserve"> involves thorough education about performance anxiety and stress responses, normalising physiological symptoms to reduce shame, and using elite athlete examples to foster validation and hope.</w:t>
      </w:r>
    </w:p>
    <w:p w14:paraId="09B73DBE" w14:textId="77777777" w:rsidR="00731CD9" w:rsidRPr="00731CD9" w:rsidRDefault="00731CD9" w:rsidP="00731CD9">
      <w:pPr>
        <w:spacing w:line="360" w:lineRule="auto"/>
        <w:rPr>
          <w:rFonts w:ascii="Arial Nova" w:hAnsi="Arial Nova"/>
        </w:rPr>
      </w:pPr>
      <w:r w:rsidRPr="00731CD9">
        <w:rPr>
          <w:rFonts w:ascii="Arial Nova" w:hAnsi="Arial Nova"/>
          <w:b/>
          <w:bCs/>
        </w:rPr>
        <w:t>Phase 2: Cognitive Restructuring</w:t>
      </w:r>
      <w:r w:rsidRPr="00731CD9">
        <w:rPr>
          <w:rFonts w:ascii="Arial Nova" w:hAnsi="Arial Nova"/>
        </w:rPr>
        <w:t xml:space="preserve"> concentrates on identifying and systematically challenging perfectionist beliefs, conducting schema-focused work to address conditional self-worth, and employing behavioural experiments to challenge anxiety-related thoughts.</w:t>
      </w:r>
    </w:p>
    <w:p w14:paraId="55C84623" w14:textId="77777777" w:rsidR="00731CD9" w:rsidRPr="00731CD9" w:rsidRDefault="00731CD9" w:rsidP="00731CD9">
      <w:pPr>
        <w:spacing w:line="360" w:lineRule="auto"/>
        <w:rPr>
          <w:rFonts w:ascii="Arial Nova" w:hAnsi="Arial Nova"/>
        </w:rPr>
      </w:pPr>
      <w:r w:rsidRPr="00731CD9">
        <w:rPr>
          <w:rFonts w:ascii="Arial Nova" w:hAnsi="Arial Nova"/>
          <w:b/>
          <w:bCs/>
        </w:rPr>
        <w:t>Phase 3: Attentional Training</w:t>
      </w:r>
      <w:r w:rsidRPr="00731CD9">
        <w:rPr>
          <w:rFonts w:ascii="Arial Nova" w:hAnsi="Arial Nova"/>
        </w:rPr>
        <w:t xml:space="preserve"> incorporates mindfulness-based techniques for present-moment focus, development of pre-performance routines, and Mindfulness-Acceptance-Commitment approaches specially adapted for athletic contexts (Gardner &amp; Moore, 2007).</w:t>
      </w:r>
    </w:p>
    <w:p w14:paraId="7F379BAE" w14:textId="77777777" w:rsidR="00731CD9" w:rsidRPr="00731CD9" w:rsidRDefault="00731CD9" w:rsidP="00731CD9">
      <w:pPr>
        <w:spacing w:line="360" w:lineRule="auto"/>
        <w:rPr>
          <w:rFonts w:ascii="Arial Nova" w:hAnsi="Arial Nova"/>
        </w:rPr>
      </w:pPr>
      <w:r w:rsidRPr="00731CD9">
        <w:rPr>
          <w:rFonts w:ascii="Arial Nova" w:hAnsi="Arial Nova"/>
          <w:b/>
          <w:bCs/>
        </w:rPr>
        <w:t>Phase 4: Graded Exposure</w:t>
      </w:r>
      <w:r w:rsidRPr="00731CD9">
        <w:rPr>
          <w:rFonts w:ascii="Arial Nova" w:hAnsi="Arial Nova"/>
        </w:rPr>
        <w:t xml:space="preserve"> involves gradual exposure to anxiety-provoking situations, performance simulations with increasing difficulty, and habituation training to anxiety cues without avoidance behaviours.</w:t>
      </w:r>
    </w:p>
    <w:p w14:paraId="135C62CA" w14:textId="77777777" w:rsidR="00731CD9" w:rsidRPr="00731CD9" w:rsidRDefault="00731CD9" w:rsidP="00731CD9">
      <w:pPr>
        <w:spacing w:line="360" w:lineRule="auto"/>
        <w:rPr>
          <w:rFonts w:ascii="Arial Nova" w:hAnsi="Arial Nova"/>
        </w:rPr>
      </w:pPr>
      <w:r w:rsidRPr="00731CD9">
        <w:rPr>
          <w:rFonts w:ascii="Arial Nova" w:hAnsi="Arial Nova"/>
          <w:b/>
          <w:bCs/>
        </w:rPr>
        <w:lastRenderedPageBreak/>
        <w:t>Phase 5: Communication Enhancement</w:t>
      </w:r>
      <w:r w:rsidRPr="00731CD9">
        <w:rPr>
          <w:rFonts w:ascii="Arial Nova" w:hAnsi="Arial Nova"/>
        </w:rPr>
        <w:t xml:space="preserve"> addresses assertiveness training for emotional expression, family communication improvements where appropriate, and Compassion-Focused Therapy techniques targeting internal shame (Gilbert, 2009).</w:t>
      </w:r>
    </w:p>
    <w:p w14:paraId="5A46AD88" w14:textId="77777777" w:rsidR="00731CD9" w:rsidRPr="00731CD9" w:rsidRDefault="00731CD9" w:rsidP="00731CD9">
      <w:pPr>
        <w:spacing w:line="360" w:lineRule="auto"/>
        <w:rPr>
          <w:rFonts w:ascii="Arial Nova" w:hAnsi="Arial Nova"/>
        </w:rPr>
      </w:pPr>
      <w:r w:rsidRPr="00731CD9">
        <w:rPr>
          <w:rFonts w:ascii="Arial Nova" w:hAnsi="Arial Nova"/>
          <w:b/>
          <w:bCs/>
        </w:rPr>
        <w:t>Phase 6: Goal Reframing</w:t>
      </w:r>
      <w:r w:rsidRPr="00731CD9">
        <w:rPr>
          <w:rFonts w:ascii="Arial Nova" w:hAnsi="Arial Nova"/>
        </w:rPr>
        <w:t xml:space="preserve"> emphasises shifting from outcome-oriented to process-oriented objectives, </w:t>
      </w:r>
      <w:proofErr w:type="gramStart"/>
      <w:r w:rsidRPr="00731CD9">
        <w:rPr>
          <w:rFonts w:ascii="Arial Nova" w:hAnsi="Arial Nova"/>
        </w:rPr>
        <w:t>utilising</w:t>
      </w:r>
      <w:proofErr w:type="gramEnd"/>
      <w:r w:rsidRPr="00731CD9">
        <w:rPr>
          <w:rFonts w:ascii="Arial Nova" w:hAnsi="Arial Nova"/>
        </w:rPr>
        <w:t xml:space="preserve"> motivational interviewing techniques (Miller &amp; Rollnick, 2012), and establishing meaningful, incremental performance targets.</w:t>
      </w:r>
    </w:p>
    <w:p w14:paraId="647C258D" w14:textId="77777777" w:rsidR="00731CD9" w:rsidRPr="00731CD9" w:rsidRDefault="00731CD9" w:rsidP="00731CD9">
      <w:pPr>
        <w:spacing w:line="360" w:lineRule="auto"/>
        <w:rPr>
          <w:rFonts w:ascii="Arial Nova" w:hAnsi="Arial Nova"/>
        </w:rPr>
      </w:pPr>
      <w:r w:rsidRPr="00731CD9">
        <w:rPr>
          <w:rFonts w:ascii="Arial Nova" w:hAnsi="Arial Nova"/>
        </w:rPr>
        <w:t>Progress monitoring involves the use of performance metrics, standardised psychometric assessments, and collaborative reformulation, allowing the intervention to adapt as new therapeutic insights emerge (Butler, 1998).</w:t>
      </w:r>
    </w:p>
    <w:p w14:paraId="09B988B0" w14:textId="77777777" w:rsidR="00731CD9" w:rsidRPr="00731CD9" w:rsidRDefault="00731CD9" w:rsidP="00731CD9">
      <w:pPr>
        <w:spacing w:line="360" w:lineRule="auto"/>
        <w:rPr>
          <w:rFonts w:ascii="Arial Nova" w:hAnsi="Arial Nova"/>
        </w:rPr>
      </w:pPr>
      <w:r w:rsidRPr="00731CD9">
        <w:rPr>
          <w:rFonts w:ascii="Arial Nova" w:hAnsi="Arial Nova"/>
        </w:rPr>
        <w:t xml:space="preserve">It is important to note that this formulation and treatment plan remain open to review and reformulation as therapy progresses and </w:t>
      </w:r>
      <w:proofErr w:type="gramStart"/>
      <w:r w:rsidRPr="00731CD9">
        <w:rPr>
          <w:rFonts w:ascii="Arial Nova" w:hAnsi="Arial Nova"/>
        </w:rPr>
        <w:t>new information</w:t>
      </w:r>
      <w:proofErr w:type="gramEnd"/>
      <w:r w:rsidRPr="00731CD9">
        <w:rPr>
          <w:rFonts w:ascii="Arial Nova" w:hAnsi="Arial Nova"/>
        </w:rPr>
        <w:t xml:space="preserve"> emerges through the therapeutic process.</w:t>
      </w:r>
    </w:p>
    <w:p w14:paraId="2DBD8215" w14:textId="77777777" w:rsidR="00731CD9" w:rsidRPr="00731CD9" w:rsidRDefault="00731CD9" w:rsidP="00731CD9">
      <w:pPr>
        <w:spacing w:line="360" w:lineRule="auto"/>
        <w:rPr>
          <w:rFonts w:ascii="Arial Nova" w:hAnsi="Arial Nova"/>
          <w:b/>
          <w:bCs/>
        </w:rPr>
      </w:pPr>
      <w:r w:rsidRPr="00731CD9">
        <w:rPr>
          <w:rFonts w:ascii="Arial Nova" w:hAnsi="Arial Nova"/>
          <w:b/>
          <w:bCs/>
        </w:rPr>
        <w:t>Conclusion</w:t>
      </w:r>
    </w:p>
    <w:p w14:paraId="36676343" w14:textId="765378F4" w:rsidR="00A954FC" w:rsidRDefault="00731CD9" w:rsidP="005C342F">
      <w:pPr>
        <w:spacing w:line="360" w:lineRule="auto"/>
        <w:rPr>
          <w:rFonts w:ascii="Arial Nova" w:hAnsi="Arial Nova"/>
        </w:rPr>
      </w:pPr>
      <w:r>
        <w:rPr>
          <w:rFonts w:ascii="Arial Nova" w:hAnsi="Arial Nova"/>
        </w:rPr>
        <w:t>Jake’s case illustrates the intricate complexity of psycho</w:t>
      </w:r>
      <w:r w:rsidR="004F347A">
        <w:rPr>
          <w:rFonts w:ascii="Arial Nova" w:hAnsi="Arial Nova"/>
        </w:rPr>
        <w:t xml:space="preserve">logical functioning within elite sport contexts, where early success, </w:t>
      </w:r>
      <w:proofErr w:type="gramStart"/>
      <w:r w:rsidR="004F347A">
        <w:rPr>
          <w:rFonts w:ascii="Arial Nova" w:hAnsi="Arial Nova"/>
        </w:rPr>
        <w:t>high expectations</w:t>
      </w:r>
      <w:proofErr w:type="gramEnd"/>
      <w:r w:rsidR="004F347A">
        <w:rPr>
          <w:rFonts w:ascii="Arial Nova" w:hAnsi="Arial Nova"/>
        </w:rPr>
        <w:t>, and identity formation intersect with vulnerability to performance anxiety.</w:t>
      </w:r>
    </w:p>
    <w:p w14:paraId="5A3E6373" w14:textId="77777777" w:rsidR="00612FB2" w:rsidRPr="006F284B" w:rsidRDefault="004F347A" w:rsidP="00612FB2">
      <w:pPr>
        <w:spacing w:line="360" w:lineRule="auto"/>
        <w:rPr>
          <w:rFonts w:ascii="Arial Nova" w:hAnsi="Arial Nova"/>
        </w:rPr>
      </w:pPr>
      <w:r>
        <w:rPr>
          <w:rFonts w:ascii="Arial Nova" w:hAnsi="Arial Nova"/>
        </w:rPr>
        <w:t xml:space="preserve"> The Five Ps framework has provided a structured, integrated understanding of Jake’s performance-spe</w:t>
      </w:r>
      <w:r w:rsidR="00B135F7">
        <w:rPr>
          <w:rFonts w:ascii="Arial Nova" w:hAnsi="Arial Nova"/>
        </w:rPr>
        <w:t xml:space="preserve">cific anxiety, showing how predisposing perfectionism, precipitating professional demands, and perpetuating </w:t>
      </w:r>
      <w:r w:rsidR="00203683">
        <w:rPr>
          <w:rFonts w:ascii="Arial Nova" w:hAnsi="Arial Nova"/>
        </w:rPr>
        <w:t xml:space="preserve">cognitive-behavioural cycles interact to sustain difficulties. </w:t>
      </w:r>
      <w:r w:rsidR="00612FB2" w:rsidRPr="006F284B">
        <w:rPr>
          <w:rFonts w:ascii="Arial Nova" w:hAnsi="Arial Nova"/>
        </w:rPr>
        <w:t>Nonetheless, significant protective factors—including intrinsic motivation, athletic resilience, relational capacity, and developmental plasticity—offer strong foundations for focused psychological intervention.</w:t>
      </w:r>
    </w:p>
    <w:p w14:paraId="267A22A6" w14:textId="77777777" w:rsidR="00612FB2" w:rsidRPr="00612FB2" w:rsidRDefault="00612FB2" w:rsidP="00612FB2">
      <w:pPr>
        <w:spacing w:line="360" w:lineRule="auto"/>
        <w:rPr>
          <w:rFonts w:ascii="Arial Nova" w:hAnsi="Arial Nova"/>
        </w:rPr>
      </w:pPr>
      <w:r w:rsidRPr="00612FB2">
        <w:rPr>
          <w:rFonts w:ascii="Arial Nova" w:hAnsi="Arial Nova"/>
        </w:rPr>
        <w:t>The proposed CBT-based intervention systematically addresses both sustaining cycles and developmental antecedents, supporting the development of healthier relationships with pressure, failure, and personal expectations. As a working hypothesis, this formulation will evolve collaboratively throughout therapy, incorporating therapeutic progress and client reflections to maximise intervention effectiveness.</w:t>
      </w:r>
    </w:p>
    <w:p w14:paraId="67B837DB" w14:textId="76E62651" w:rsidR="004F347A" w:rsidRPr="005C342F" w:rsidRDefault="00612FB2" w:rsidP="005C342F">
      <w:pPr>
        <w:spacing w:line="360" w:lineRule="auto"/>
        <w:rPr>
          <w:rFonts w:ascii="Arial Nova" w:hAnsi="Arial Nova"/>
        </w:rPr>
      </w:pPr>
      <w:r>
        <w:rPr>
          <w:rFonts w:ascii="Arial Nova" w:hAnsi="Arial Nova"/>
        </w:rPr>
        <w:t xml:space="preserve">With suitable psychological support, </w:t>
      </w:r>
      <w:r w:rsidR="005808A9">
        <w:rPr>
          <w:rFonts w:ascii="Arial Nova" w:hAnsi="Arial Nova"/>
        </w:rPr>
        <w:t>Jake has excellent potential to overcome current performance challenges while cultivating greater resilience, which will benefit both his ath</w:t>
      </w:r>
      <w:r w:rsidR="00BF561A">
        <w:rPr>
          <w:rFonts w:ascii="Arial Nova" w:hAnsi="Arial Nova"/>
        </w:rPr>
        <w:t xml:space="preserve">letic career and overall well-being. </w:t>
      </w:r>
    </w:p>
    <w:p w14:paraId="116A38BA" w14:textId="05F307E1" w:rsidR="006660EB" w:rsidRPr="00A52F62" w:rsidRDefault="006660EB" w:rsidP="00A52F62">
      <w:pPr>
        <w:spacing w:line="360" w:lineRule="auto"/>
        <w:rPr>
          <w:rFonts w:ascii="Arial Nova" w:hAnsi="Arial Nova"/>
        </w:rPr>
      </w:pPr>
    </w:p>
    <w:p w14:paraId="7B727F75" w14:textId="77777777" w:rsidR="00C54A2E" w:rsidRDefault="00C54A2E" w:rsidP="00C54A2E">
      <w:pPr>
        <w:spacing w:line="360" w:lineRule="auto"/>
        <w:ind w:firstLine="0"/>
        <w:jc w:val="center"/>
        <w:rPr>
          <w:rFonts w:ascii="Arial Nova" w:hAnsi="Arial Nova"/>
          <w:b/>
          <w:bCs/>
        </w:rPr>
      </w:pPr>
      <w:r w:rsidRPr="00C54A2E">
        <w:rPr>
          <w:rFonts w:ascii="Arial Nova" w:hAnsi="Arial Nova"/>
          <w:b/>
          <w:bCs/>
        </w:rPr>
        <w:lastRenderedPageBreak/>
        <w:t>References</w:t>
      </w:r>
    </w:p>
    <w:p w14:paraId="2666120C" w14:textId="77777777" w:rsidR="00C54A2E" w:rsidRPr="00C54A2E" w:rsidRDefault="00C54A2E" w:rsidP="00C54A2E">
      <w:pPr>
        <w:spacing w:line="360" w:lineRule="auto"/>
        <w:ind w:firstLine="0"/>
        <w:jc w:val="center"/>
        <w:rPr>
          <w:rFonts w:ascii="Arial Nova" w:hAnsi="Arial Nova"/>
          <w:b/>
          <w:bCs/>
        </w:rPr>
      </w:pPr>
    </w:p>
    <w:p w14:paraId="72909E11" w14:textId="77777777" w:rsidR="00C54A2E" w:rsidRPr="00C54A2E" w:rsidRDefault="00C54A2E" w:rsidP="00C54A2E">
      <w:pPr>
        <w:ind w:left="720" w:hanging="720"/>
        <w:rPr>
          <w:rFonts w:ascii="Arial Nova" w:hAnsi="Arial Nova"/>
        </w:rPr>
      </w:pPr>
      <w:r w:rsidRPr="00C54A2E">
        <w:rPr>
          <w:rFonts w:ascii="Arial Nova" w:hAnsi="Arial Nova"/>
        </w:rPr>
        <w:t xml:space="preserve">American Psychiatric Association. (2013). </w:t>
      </w:r>
      <w:r w:rsidRPr="00C54A2E">
        <w:rPr>
          <w:rFonts w:ascii="Arial Nova" w:hAnsi="Arial Nova"/>
          <w:i/>
          <w:iCs/>
        </w:rPr>
        <w:t>Diagnostic and statistical manual of mental disorders</w:t>
      </w:r>
      <w:r w:rsidRPr="00C54A2E">
        <w:rPr>
          <w:rFonts w:ascii="Arial Nova" w:hAnsi="Arial Nova"/>
        </w:rPr>
        <w:t xml:space="preserve"> (5th ed.). American Psychiatric Publishing.</w:t>
      </w:r>
    </w:p>
    <w:p w14:paraId="310CE80A" w14:textId="41F94F18" w:rsidR="00C54A2E" w:rsidRPr="00C54A2E" w:rsidRDefault="00C54A2E" w:rsidP="00C54A2E">
      <w:pPr>
        <w:ind w:left="720" w:hanging="720"/>
        <w:rPr>
          <w:rFonts w:ascii="Arial Nova" w:hAnsi="Arial Nova"/>
        </w:rPr>
      </w:pPr>
      <w:r w:rsidRPr="00C54A2E">
        <w:rPr>
          <w:rFonts w:ascii="Arial Nova" w:hAnsi="Arial Nova"/>
        </w:rPr>
        <w:t xml:space="preserve">Bandura, A. (1977). Self-efficacy: Toward a unifying theory of </w:t>
      </w:r>
      <w:r w:rsidR="006D28E2">
        <w:rPr>
          <w:rFonts w:ascii="Arial Nova" w:hAnsi="Arial Nova"/>
        </w:rPr>
        <w:t>behavioural</w:t>
      </w:r>
      <w:r w:rsidRPr="00C54A2E">
        <w:rPr>
          <w:rFonts w:ascii="Arial Nova" w:hAnsi="Arial Nova"/>
        </w:rPr>
        <w:t xml:space="preserve"> change. </w:t>
      </w:r>
      <w:r w:rsidRPr="00C54A2E">
        <w:rPr>
          <w:rFonts w:ascii="Arial Nova" w:hAnsi="Arial Nova"/>
          <w:i/>
          <w:iCs/>
        </w:rPr>
        <w:t>Psychological Review, 84</w:t>
      </w:r>
      <w:r w:rsidRPr="00C54A2E">
        <w:rPr>
          <w:rFonts w:ascii="Arial Nova" w:hAnsi="Arial Nova"/>
        </w:rPr>
        <w:t>(2), 191</w:t>
      </w:r>
      <w:r>
        <w:rPr>
          <w:rFonts w:ascii="Arial Nova" w:hAnsi="Arial Nova"/>
        </w:rPr>
        <w:t>–</w:t>
      </w:r>
      <w:r w:rsidRPr="00C54A2E">
        <w:rPr>
          <w:rFonts w:ascii="Arial Nova" w:hAnsi="Arial Nova"/>
        </w:rPr>
        <w:t>215.</w:t>
      </w:r>
    </w:p>
    <w:p w14:paraId="572E96D5" w14:textId="1C9DF614" w:rsidR="00C54A2E" w:rsidRPr="00C54A2E" w:rsidRDefault="00C54A2E" w:rsidP="00C54A2E">
      <w:pPr>
        <w:ind w:left="720" w:hanging="720"/>
        <w:rPr>
          <w:rFonts w:ascii="Arial Nova" w:hAnsi="Arial Nova"/>
        </w:rPr>
      </w:pPr>
      <w:r w:rsidRPr="00C54A2E">
        <w:rPr>
          <w:rFonts w:ascii="Arial Nova" w:hAnsi="Arial Nova"/>
        </w:rPr>
        <w:t xml:space="preserve">Baumeister, R. F. (1984). Choking under pressure: Self-consciousness and paradoxical effects of incentives on </w:t>
      </w:r>
      <w:r w:rsidR="006D28E2">
        <w:rPr>
          <w:rFonts w:ascii="Arial Nova" w:hAnsi="Arial Nova"/>
        </w:rPr>
        <w:t>skilful</w:t>
      </w:r>
      <w:r w:rsidRPr="00C54A2E">
        <w:rPr>
          <w:rFonts w:ascii="Arial Nova" w:hAnsi="Arial Nova"/>
        </w:rPr>
        <w:t xml:space="preserve"> performance. </w:t>
      </w:r>
      <w:r w:rsidRPr="00C54A2E">
        <w:rPr>
          <w:rFonts w:ascii="Arial Nova" w:hAnsi="Arial Nova"/>
          <w:i/>
          <w:iCs/>
        </w:rPr>
        <w:t>Journal of Personality and Social Psychology, 46</w:t>
      </w:r>
      <w:r w:rsidRPr="00C54A2E">
        <w:rPr>
          <w:rFonts w:ascii="Arial Nova" w:hAnsi="Arial Nova"/>
        </w:rPr>
        <w:t>(3), 610-620.</w:t>
      </w:r>
    </w:p>
    <w:p w14:paraId="315D42FF" w14:textId="77777777" w:rsidR="00C54A2E" w:rsidRPr="00C54A2E" w:rsidRDefault="00C54A2E" w:rsidP="00C54A2E">
      <w:pPr>
        <w:ind w:left="720" w:hanging="720"/>
        <w:rPr>
          <w:rFonts w:ascii="Arial Nova" w:hAnsi="Arial Nova"/>
        </w:rPr>
      </w:pPr>
      <w:r w:rsidRPr="00C54A2E">
        <w:rPr>
          <w:rFonts w:ascii="Arial Nova" w:hAnsi="Arial Nova"/>
        </w:rPr>
        <w:t xml:space="preserve">Beck, A. T. (1976). </w:t>
      </w:r>
      <w:r w:rsidRPr="00C54A2E">
        <w:rPr>
          <w:rFonts w:ascii="Arial Nova" w:hAnsi="Arial Nova"/>
          <w:i/>
          <w:iCs/>
        </w:rPr>
        <w:t>Cognitive therapy and the emotional disorders</w:t>
      </w:r>
      <w:r w:rsidRPr="00C54A2E">
        <w:rPr>
          <w:rFonts w:ascii="Arial Nova" w:hAnsi="Arial Nova"/>
        </w:rPr>
        <w:t>. International Universities Press.</w:t>
      </w:r>
    </w:p>
    <w:p w14:paraId="61DFED67" w14:textId="5C351B71" w:rsidR="00C54A2E" w:rsidRPr="00C54A2E" w:rsidRDefault="00C54A2E" w:rsidP="00C54A2E">
      <w:pPr>
        <w:ind w:left="720" w:hanging="720"/>
        <w:rPr>
          <w:rFonts w:ascii="Arial Nova" w:hAnsi="Arial Nova"/>
        </w:rPr>
      </w:pPr>
      <w:r w:rsidRPr="00C54A2E">
        <w:rPr>
          <w:rFonts w:ascii="Arial Nova" w:hAnsi="Arial Nova"/>
        </w:rPr>
        <w:t xml:space="preserve">Blakemore, S. J. (2008). The social brain in adolescence. </w:t>
      </w:r>
      <w:r w:rsidRPr="00C54A2E">
        <w:rPr>
          <w:rFonts w:ascii="Arial Nova" w:hAnsi="Arial Nova"/>
          <w:i/>
          <w:iCs/>
        </w:rPr>
        <w:t>Nature Reviews Neuroscience, 9</w:t>
      </w:r>
      <w:r w:rsidRPr="00C54A2E">
        <w:rPr>
          <w:rFonts w:ascii="Arial Nova" w:hAnsi="Arial Nova"/>
        </w:rPr>
        <w:t>(4), 267</w:t>
      </w:r>
      <w:r>
        <w:rPr>
          <w:rFonts w:ascii="Arial Nova" w:hAnsi="Arial Nova"/>
        </w:rPr>
        <w:t>–</w:t>
      </w:r>
      <w:r w:rsidRPr="00C54A2E">
        <w:rPr>
          <w:rFonts w:ascii="Arial Nova" w:hAnsi="Arial Nova"/>
        </w:rPr>
        <w:t>277.</w:t>
      </w:r>
    </w:p>
    <w:p w14:paraId="66A36E2B" w14:textId="5E5F7680" w:rsidR="00C54A2E" w:rsidRPr="00C54A2E" w:rsidRDefault="00C54A2E" w:rsidP="00C54A2E">
      <w:pPr>
        <w:ind w:left="720" w:hanging="720"/>
        <w:rPr>
          <w:rFonts w:ascii="Arial Nova" w:hAnsi="Arial Nova"/>
        </w:rPr>
      </w:pPr>
      <w:r w:rsidRPr="00C54A2E">
        <w:rPr>
          <w:rFonts w:ascii="Arial Nova" w:hAnsi="Arial Nova"/>
        </w:rPr>
        <w:t xml:space="preserve">Brewer, B. W., Van Raalte, J. L., &amp; Linder, D. E. (1993). Athletic identity: Hercules' muscles or </w:t>
      </w:r>
      <w:r>
        <w:rPr>
          <w:rFonts w:ascii="Arial Nova" w:hAnsi="Arial Nova"/>
        </w:rPr>
        <w:t>Achilles'</w:t>
      </w:r>
      <w:r w:rsidRPr="00C54A2E">
        <w:rPr>
          <w:rFonts w:ascii="Arial Nova" w:hAnsi="Arial Nova"/>
        </w:rPr>
        <w:t xml:space="preserve"> heel? </w:t>
      </w:r>
      <w:r w:rsidRPr="00C54A2E">
        <w:rPr>
          <w:rFonts w:ascii="Arial Nova" w:hAnsi="Arial Nova"/>
          <w:i/>
          <w:iCs/>
        </w:rPr>
        <w:t>International Journal of Sport Psychology, 24</w:t>
      </w:r>
      <w:r w:rsidRPr="00C54A2E">
        <w:rPr>
          <w:rFonts w:ascii="Arial Nova" w:hAnsi="Arial Nova"/>
        </w:rPr>
        <w:t>(2), 237-254.</w:t>
      </w:r>
    </w:p>
    <w:p w14:paraId="26C65B16" w14:textId="282547E5" w:rsidR="00C54A2E" w:rsidRPr="00C54A2E" w:rsidRDefault="00C54A2E" w:rsidP="00C54A2E">
      <w:pPr>
        <w:ind w:left="720" w:hanging="720"/>
        <w:rPr>
          <w:rFonts w:ascii="Arial Nova" w:hAnsi="Arial Nova"/>
        </w:rPr>
      </w:pPr>
      <w:r w:rsidRPr="00C54A2E">
        <w:rPr>
          <w:rFonts w:ascii="Arial Nova" w:hAnsi="Arial Nova"/>
        </w:rPr>
        <w:t xml:space="preserve">Butler, G. (1998). Clinical formulation. In A. S. Bellack &amp; M. </w:t>
      </w:r>
      <w:proofErr w:type="spellStart"/>
      <w:r w:rsidRPr="00C54A2E">
        <w:rPr>
          <w:rFonts w:ascii="Arial Nova" w:hAnsi="Arial Nova"/>
        </w:rPr>
        <w:t>Hersen</w:t>
      </w:r>
      <w:proofErr w:type="spellEnd"/>
      <w:r w:rsidRPr="00C54A2E">
        <w:rPr>
          <w:rFonts w:ascii="Arial Nova" w:hAnsi="Arial Nova"/>
        </w:rPr>
        <w:t xml:space="preserve"> (Eds.), </w:t>
      </w:r>
      <w:r w:rsidRPr="00C54A2E">
        <w:rPr>
          <w:rFonts w:ascii="Arial Nova" w:hAnsi="Arial Nova"/>
          <w:i/>
          <w:iCs/>
        </w:rPr>
        <w:t>Comprehensive clinical psychology</w:t>
      </w:r>
      <w:r w:rsidRPr="00C54A2E">
        <w:rPr>
          <w:rFonts w:ascii="Arial Nova" w:hAnsi="Arial Nova"/>
        </w:rPr>
        <w:t xml:space="preserve"> (pp. 1</w:t>
      </w:r>
      <w:r>
        <w:rPr>
          <w:rFonts w:ascii="Arial Nova" w:hAnsi="Arial Nova"/>
        </w:rPr>
        <w:t>–</w:t>
      </w:r>
      <w:r w:rsidRPr="00C54A2E">
        <w:rPr>
          <w:rFonts w:ascii="Arial Nova" w:hAnsi="Arial Nova"/>
        </w:rPr>
        <w:t>24). Pergamon.</w:t>
      </w:r>
    </w:p>
    <w:p w14:paraId="22A13150" w14:textId="77777777" w:rsidR="00C54A2E" w:rsidRPr="00C54A2E" w:rsidRDefault="00C54A2E" w:rsidP="00C54A2E">
      <w:pPr>
        <w:ind w:left="720" w:hanging="720"/>
        <w:rPr>
          <w:rFonts w:ascii="Arial Nova" w:hAnsi="Arial Nova"/>
        </w:rPr>
      </w:pPr>
      <w:r w:rsidRPr="00C54A2E">
        <w:rPr>
          <w:rFonts w:ascii="Arial Nova" w:hAnsi="Arial Nova"/>
        </w:rPr>
        <w:t xml:space="preserve">Cannon, W. B. (1932). </w:t>
      </w:r>
      <w:r w:rsidRPr="00C54A2E">
        <w:rPr>
          <w:rFonts w:ascii="Arial Nova" w:hAnsi="Arial Nova"/>
          <w:i/>
          <w:iCs/>
        </w:rPr>
        <w:t>The wisdom of the body</w:t>
      </w:r>
      <w:r w:rsidRPr="00C54A2E">
        <w:rPr>
          <w:rFonts w:ascii="Arial Nova" w:hAnsi="Arial Nova"/>
        </w:rPr>
        <w:t>. Norton.</w:t>
      </w:r>
    </w:p>
    <w:p w14:paraId="1CED8722" w14:textId="5EE06E65" w:rsidR="00C54A2E" w:rsidRPr="00C54A2E" w:rsidRDefault="00C54A2E" w:rsidP="00C54A2E">
      <w:pPr>
        <w:ind w:left="720" w:hanging="720"/>
        <w:rPr>
          <w:rFonts w:ascii="Arial Nova" w:hAnsi="Arial Nova"/>
        </w:rPr>
      </w:pPr>
      <w:r w:rsidRPr="00C54A2E">
        <w:rPr>
          <w:rFonts w:ascii="Arial Nova" w:hAnsi="Arial Nova"/>
        </w:rPr>
        <w:t xml:space="preserve">Clark, D. M., &amp; Wells, A. (1995). A cognitive model of social phobia. In R. G. Heimberg, M. R. Liebowitz, D. A. Hope, &amp; F. R. Schneier (Eds.), </w:t>
      </w:r>
      <w:r w:rsidRPr="00C54A2E">
        <w:rPr>
          <w:rFonts w:ascii="Arial Nova" w:hAnsi="Arial Nova"/>
          <w:i/>
          <w:iCs/>
        </w:rPr>
        <w:t>Social phobia: Diagnosis, assessment, and treatment</w:t>
      </w:r>
      <w:r w:rsidRPr="00C54A2E">
        <w:rPr>
          <w:rFonts w:ascii="Arial Nova" w:hAnsi="Arial Nova"/>
        </w:rPr>
        <w:t xml:space="preserve"> (pp. 69</w:t>
      </w:r>
      <w:r>
        <w:rPr>
          <w:rFonts w:ascii="Arial Nova" w:hAnsi="Arial Nova"/>
        </w:rPr>
        <w:t>–</w:t>
      </w:r>
      <w:r w:rsidRPr="00C54A2E">
        <w:rPr>
          <w:rFonts w:ascii="Arial Nova" w:hAnsi="Arial Nova"/>
        </w:rPr>
        <w:t>93). Guilford Press.</w:t>
      </w:r>
    </w:p>
    <w:p w14:paraId="5F65D840" w14:textId="2FA1A32E" w:rsidR="00C54A2E" w:rsidRPr="00C54A2E" w:rsidRDefault="00C54A2E" w:rsidP="00C54A2E">
      <w:pPr>
        <w:ind w:left="720" w:hanging="720"/>
        <w:rPr>
          <w:rFonts w:ascii="Arial Nova" w:hAnsi="Arial Nova"/>
        </w:rPr>
      </w:pPr>
      <w:r w:rsidRPr="00C54A2E">
        <w:rPr>
          <w:rFonts w:ascii="Arial Nova" w:hAnsi="Arial Nova"/>
        </w:rPr>
        <w:t xml:space="preserve">Cohen, S., &amp; Wills, T. A. (1985). Stress, social support, and the buffering hypothesis. </w:t>
      </w:r>
      <w:r w:rsidRPr="00C54A2E">
        <w:rPr>
          <w:rFonts w:ascii="Arial Nova" w:hAnsi="Arial Nova"/>
          <w:i/>
          <w:iCs/>
        </w:rPr>
        <w:t>Psychological Bulletin, 98</w:t>
      </w:r>
      <w:r w:rsidRPr="00C54A2E">
        <w:rPr>
          <w:rFonts w:ascii="Arial Nova" w:hAnsi="Arial Nova"/>
        </w:rPr>
        <w:t>(2), 310</w:t>
      </w:r>
      <w:r>
        <w:rPr>
          <w:rFonts w:ascii="Arial Nova" w:hAnsi="Arial Nova"/>
        </w:rPr>
        <w:t>–</w:t>
      </w:r>
      <w:r w:rsidRPr="00C54A2E">
        <w:rPr>
          <w:rFonts w:ascii="Arial Nova" w:hAnsi="Arial Nova"/>
        </w:rPr>
        <w:t>357.</w:t>
      </w:r>
    </w:p>
    <w:p w14:paraId="6125F23B" w14:textId="77777777" w:rsidR="00C54A2E" w:rsidRPr="00C54A2E" w:rsidRDefault="00C54A2E" w:rsidP="00C54A2E">
      <w:pPr>
        <w:ind w:left="720" w:hanging="720"/>
        <w:rPr>
          <w:rFonts w:ascii="Arial Nova" w:hAnsi="Arial Nova"/>
        </w:rPr>
      </w:pPr>
      <w:r w:rsidRPr="00C54A2E">
        <w:rPr>
          <w:rFonts w:ascii="Arial Nova" w:hAnsi="Arial Nova"/>
        </w:rPr>
        <w:lastRenderedPageBreak/>
        <w:t xml:space="preserve">DCP. (2011). </w:t>
      </w:r>
      <w:r w:rsidRPr="00C54A2E">
        <w:rPr>
          <w:rFonts w:ascii="Arial Nova" w:hAnsi="Arial Nova"/>
          <w:i/>
          <w:iCs/>
        </w:rPr>
        <w:t>Good practice guidelines on the use of psychological formulation</w:t>
      </w:r>
      <w:r w:rsidRPr="00C54A2E">
        <w:rPr>
          <w:rFonts w:ascii="Arial Nova" w:hAnsi="Arial Nova"/>
        </w:rPr>
        <w:t>. British Psychological Society.</w:t>
      </w:r>
    </w:p>
    <w:p w14:paraId="07CA9941" w14:textId="0F232B38" w:rsidR="00C54A2E" w:rsidRPr="00C54A2E" w:rsidRDefault="00C54A2E" w:rsidP="00C54A2E">
      <w:pPr>
        <w:ind w:left="720" w:hanging="720"/>
        <w:rPr>
          <w:rFonts w:ascii="Arial Nova" w:hAnsi="Arial Nova"/>
        </w:rPr>
      </w:pPr>
      <w:r w:rsidRPr="00C54A2E">
        <w:rPr>
          <w:rFonts w:ascii="Arial Nova" w:hAnsi="Arial Nova"/>
        </w:rPr>
        <w:t>Deci, E. L., &amp; Ryan, R. M. (</w:t>
      </w:r>
      <w:proofErr w:type="gramStart"/>
      <w:r w:rsidRPr="00C54A2E">
        <w:rPr>
          <w:rFonts w:ascii="Arial Nova" w:hAnsi="Arial Nova"/>
        </w:rPr>
        <w:t>2000</w:t>
      </w:r>
      <w:proofErr w:type="gramEnd"/>
      <w:r w:rsidRPr="00C54A2E">
        <w:rPr>
          <w:rFonts w:ascii="Arial Nova" w:hAnsi="Arial Nova"/>
        </w:rPr>
        <w:t xml:space="preserve">). The "what" and "why" of goal pursuits: Human needs and the self-determination of </w:t>
      </w:r>
      <w:r w:rsidR="006D28E2">
        <w:rPr>
          <w:rFonts w:ascii="Arial Nova" w:hAnsi="Arial Nova"/>
        </w:rPr>
        <w:t>behaviour</w:t>
      </w:r>
      <w:r w:rsidRPr="00C54A2E">
        <w:rPr>
          <w:rFonts w:ascii="Arial Nova" w:hAnsi="Arial Nova"/>
        </w:rPr>
        <w:t xml:space="preserve">. </w:t>
      </w:r>
      <w:r w:rsidRPr="00C54A2E">
        <w:rPr>
          <w:rFonts w:ascii="Arial Nova" w:hAnsi="Arial Nova"/>
          <w:i/>
          <w:iCs/>
        </w:rPr>
        <w:t>Psychological Inquiry, 11</w:t>
      </w:r>
      <w:r w:rsidRPr="00C54A2E">
        <w:rPr>
          <w:rFonts w:ascii="Arial Nova" w:hAnsi="Arial Nova"/>
        </w:rPr>
        <w:t>(4), 227</w:t>
      </w:r>
      <w:r w:rsidR="001B0F80">
        <w:rPr>
          <w:rFonts w:ascii="Arial Nova" w:hAnsi="Arial Nova"/>
        </w:rPr>
        <w:t>–</w:t>
      </w:r>
      <w:r w:rsidRPr="00C54A2E">
        <w:rPr>
          <w:rFonts w:ascii="Arial Nova" w:hAnsi="Arial Nova"/>
        </w:rPr>
        <w:t>268.</w:t>
      </w:r>
    </w:p>
    <w:p w14:paraId="02660199" w14:textId="4D209889" w:rsidR="00C54A2E" w:rsidRPr="00C54A2E" w:rsidRDefault="00C54A2E" w:rsidP="00C54A2E">
      <w:pPr>
        <w:ind w:left="720" w:hanging="720"/>
        <w:rPr>
          <w:rFonts w:ascii="Arial Nova" w:hAnsi="Arial Nova"/>
          <w:lang w:val="es-ES"/>
        </w:rPr>
      </w:pPr>
      <w:r w:rsidRPr="00C54A2E">
        <w:rPr>
          <w:rFonts w:ascii="Arial Nova" w:hAnsi="Arial Nova"/>
        </w:rPr>
        <w:t xml:space="preserve">Engel, G. L. (1977). The need for a new medical model: A challenge for biomedicine. </w:t>
      </w:r>
      <w:proofErr w:type="spellStart"/>
      <w:r w:rsidRPr="00C54A2E">
        <w:rPr>
          <w:rFonts w:ascii="Arial Nova" w:hAnsi="Arial Nova"/>
          <w:i/>
          <w:iCs/>
          <w:lang w:val="es-ES"/>
        </w:rPr>
        <w:t>Science</w:t>
      </w:r>
      <w:proofErr w:type="spellEnd"/>
      <w:r w:rsidRPr="00C54A2E">
        <w:rPr>
          <w:rFonts w:ascii="Arial Nova" w:hAnsi="Arial Nova"/>
          <w:i/>
          <w:iCs/>
          <w:lang w:val="es-ES"/>
        </w:rPr>
        <w:t>, 196</w:t>
      </w:r>
      <w:r w:rsidRPr="00C54A2E">
        <w:rPr>
          <w:rFonts w:ascii="Arial Nova" w:hAnsi="Arial Nova"/>
          <w:lang w:val="es-ES"/>
        </w:rPr>
        <w:t>(4286), 129</w:t>
      </w:r>
      <w:r w:rsidR="001B0F80">
        <w:rPr>
          <w:rFonts w:ascii="Arial Nova" w:hAnsi="Arial Nova"/>
          <w:lang w:val="es-ES"/>
        </w:rPr>
        <w:t>–</w:t>
      </w:r>
      <w:r w:rsidRPr="00C54A2E">
        <w:rPr>
          <w:rFonts w:ascii="Arial Nova" w:hAnsi="Arial Nova"/>
          <w:lang w:val="es-ES"/>
        </w:rPr>
        <w:t>136.</w:t>
      </w:r>
    </w:p>
    <w:p w14:paraId="1E57F9CA" w14:textId="4822065B" w:rsidR="00C54A2E" w:rsidRPr="00C54A2E" w:rsidRDefault="00C54A2E" w:rsidP="00C54A2E">
      <w:pPr>
        <w:ind w:left="720" w:hanging="720"/>
        <w:rPr>
          <w:rFonts w:ascii="Arial Nova" w:hAnsi="Arial Nova"/>
        </w:rPr>
      </w:pPr>
      <w:r w:rsidRPr="00C54A2E">
        <w:rPr>
          <w:rFonts w:ascii="Arial Nova" w:hAnsi="Arial Nova"/>
          <w:lang w:val="es-ES"/>
        </w:rPr>
        <w:t xml:space="preserve">Eysenck, M. W., </w:t>
      </w:r>
      <w:proofErr w:type="spellStart"/>
      <w:r w:rsidRPr="00C54A2E">
        <w:rPr>
          <w:rFonts w:ascii="Arial Nova" w:hAnsi="Arial Nova"/>
          <w:lang w:val="es-ES"/>
        </w:rPr>
        <w:t>Derakshan</w:t>
      </w:r>
      <w:proofErr w:type="spellEnd"/>
      <w:r w:rsidRPr="00C54A2E">
        <w:rPr>
          <w:rFonts w:ascii="Arial Nova" w:hAnsi="Arial Nova"/>
          <w:lang w:val="es-ES"/>
        </w:rPr>
        <w:t xml:space="preserve">, N., Santos, R., &amp; Calvo, M. G. (2007). </w:t>
      </w:r>
      <w:r w:rsidRPr="00C54A2E">
        <w:rPr>
          <w:rFonts w:ascii="Arial Nova" w:hAnsi="Arial Nova"/>
        </w:rPr>
        <w:t xml:space="preserve">Anxiety and cognitive performance: Attentional control theory. </w:t>
      </w:r>
      <w:r w:rsidRPr="00C54A2E">
        <w:rPr>
          <w:rFonts w:ascii="Arial Nova" w:hAnsi="Arial Nova"/>
          <w:i/>
          <w:iCs/>
        </w:rPr>
        <w:t>Emotion, 7</w:t>
      </w:r>
      <w:r w:rsidRPr="00C54A2E">
        <w:rPr>
          <w:rFonts w:ascii="Arial Nova" w:hAnsi="Arial Nova"/>
        </w:rPr>
        <w:t>(2), 336</w:t>
      </w:r>
      <w:r w:rsidR="001B0F80">
        <w:rPr>
          <w:rFonts w:ascii="Arial Nova" w:hAnsi="Arial Nova"/>
        </w:rPr>
        <w:t>–</w:t>
      </w:r>
      <w:r w:rsidRPr="00C54A2E">
        <w:rPr>
          <w:rFonts w:ascii="Arial Nova" w:hAnsi="Arial Nova"/>
        </w:rPr>
        <w:t>353.</w:t>
      </w:r>
    </w:p>
    <w:p w14:paraId="30167E7F" w14:textId="77777777" w:rsidR="00C54A2E" w:rsidRPr="00C54A2E" w:rsidRDefault="00C54A2E" w:rsidP="00C54A2E">
      <w:pPr>
        <w:ind w:left="720" w:hanging="720"/>
        <w:rPr>
          <w:rFonts w:ascii="Arial Nova" w:hAnsi="Arial Nova"/>
        </w:rPr>
      </w:pPr>
      <w:r w:rsidRPr="00C54A2E">
        <w:rPr>
          <w:rFonts w:ascii="Arial Nova" w:hAnsi="Arial Nova"/>
        </w:rPr>
        <w:t xml:space="preserve">Gardner, F. L., &amp; Moore, Z. E. (2007). </w:t>
      </w:r>
      <w:r w:rsidRPr="00C54A2E">
        <w:rPr>
          <w:rFonts w:ascii="Arial Nova" w:hAnsi="Arial Nova"/>
          <w:i/>
          <w:iCs/>
        </w:rPr>
        <w:t>The psychology of enhancing human performance: The mindfulness-acceptance-commitment (MAC) approach</w:t>
      </w:r>
      <w:r w:rsidRPr="00C54A2E">
        <w:rPr>
          <w:rFonts w:ascii="Arial Nova" w:hAnsi="Arial Nova"/>
        </w:rPr>
        <w:t>. Springer.</w:t>
      </w:r>
    </w:p>
    <w:p w14:paraId="69FF9CE2" w14:textId="77777777" w:rsidR="00C54A2E" w:rsidRPr="00C54A2E" w:rsidRDefault="00C54A2E" w:rsidP="00C54A2E">
      <w:pPr>
        <w:ind w:left="720" w:hanging="720"/>
        <w:rPr>
          <w:rFonts w:ascii="Arial Nova" w:hAnsi="Arial Nova"/>
        </w:rPr>
      </w:pPr>
      <w:r w:rsidRPr="00C54A2E">
        <w:rPr>
          <w:rFonts w:ascii="Arial Nova" w:hAnsi="Arial Nova"/>
        </w:rPr>
        <w:t xml:space="preserve">Gilbert, P. (2009). </w:t>
      </w:r>
      <w:r w:rsidRPr="00C54A2E">
        <w:rPr>
          <w:rFonts w:ascii="Arial Nova" w:hAnsi="Arial Nova"/>
          <w:i/>
          <w:iCs/>
        </w:rPr>
        <w:t>The compassionate mind</w:t>
      </w:r>
      <w:r w:rsidRPr="00C54A2E">
        <w:rPr>
          <w:rFonts w:ascii="Arial Nova" w:hAnsi="Arial Nova"/>
        </w:rPr>
        <w:t>. Constable.</w:t>
      </w:r>
    </w:p>
    <w:p w14:paraId="0E3286A3" w14:textId="32BEEC45" w:rsidR="00C54A2E" w:rsidRPr="00C54A2E" w:rsidRDefault="00C54A2E" w:rsidP="00C54A2E">
      <w:pPr>
        <w:ind w:left="720" w:hanging="720"/>
        <w:rPr>
          <w:rFonts w:ascii="Arial Nova" w:hAnsi="Arial Nova"/>
        </w:rPr>
      </w:pPr>
      <w:r w:rsidRPr="00C54A2E">
        <w:rPr>
          <w:rFonts w:ascii="Arial Nova" w:hAnsi="Arial Nova"/>
        </w:rPr>
        <w:t xml:space="preserve">Gross, J. J., &amp; Levenson, R. W. (1997). Hiding feelings: The acute effects of inhibiting negative and positive emotion. </w:t>
      </w:r>
      <w:r w:rsidRPr="00C54A2E">
        <w:rPr>
          <w:rFonts w:ascii="Arial Nova" w:hAnsi="Arial Nova"/>
          <w:i/>
          <w:iCs/>
        </w:rPr>
        <w:t>Journal of Abnormal Psychology, 106</w:t>
      </w:r>
      <w:r w:rsidRPr="00C54A2E">
        <w:rPr>
          <w:rFonts w:ascii="Arial Nova" w:hAnsi="Arial Nova"/>
        </w:rPr>
        <w:t>(1), 95</w:t>
      </w:r>
      <w:r w:rsidR="001B0F80">
        <w:rPr>
          <w:rFonts w:ascii="Arial Nova" w:hAnsi="Arial Nova"/>
        </w:rPr>
        <w:t>–</w:t>
      </w:r>
      <w:r w:rsidRPr="00C54A2E">
        <w:rPr>
          <w:rFonts w:ascii="Arial Nova" w:hAnsi="Arial Nova"/>
        </w:rPr>
        <w:t>103.</w:t>
      </w:r>
    </w:p>
    <w:p w14:paraId="4363CA58" w14:textId="2273E414" w:rsidR="00C54A2E" w:rsidRPr="00C54A2E" w:rsidRDefault="00C54A2E" w:rsidP="00C54A2E">
      <w:pPr>
        <w:ind w:left="720" w:hanging="720"/>
        <w:rPr>
          <w:rFonts w:ascii="Arial Nova" w:hAnsi="Arial Nova"/>
        </w:rPr>
      </w:pPr>
      <w:r w:rsidRPr="00C54A2E">
        <w:rPr>
          <w:rFonts w:ascii="Arial Nova" w:hAnsi="Arial Nova"/>
        </w:rPr>
        <w:t xml:space="preserve">Hayes, S. C., Wilson, K. G., Gifford, E. V., Follette, V. M., &amp; Strosahl, K. (1996). Experimental avoidance and </w:t>
      </w:r>
      <w:r w:rsidR="006D28E2">
        <w:rPr>
          <w:rFonts w:ascii="Arial Nova" w:hAnsi="Arial Nova"/>
        </w:rPr>
        <w:t>behavioural</w:t>
      </w:r>
      <w:r w:rsidRPr="00C54A2E">
        <w:rPr>
          <w:rFonts w:ascii="Arial Nova" w:hAnsi="Arial Nova"/>
        </w:rPr>
        <w:t xml:space="preserve"> disorders: A functional dimensional approach to diagnosis and treatment. </w:t>
      </w:r>
      <w:r w:rsidRPr="00C54A2E">
        <w:rPr>
          <w:rFonts w:ascii="Arial Nova" w:hAnsi="Arial Nova"/>
          <w:i/>
          <w:iCs/>
        </w:rPr>
        <w:t>Journal of Consulting and Clinical Psychology, 64</w:t>
      </w:r>
      <w:r w:rsidRPr="00C54A2E">
        <w:rPr>
          <w:rFonts w:ascii="Arial Nova" w:hAnsi="Arial Nova"/>
        </w:rPr>
        <w:t>(6), 1152</w:t>
      </w:r>
      <w:r w:rsidR="001B0F80">
        <w:rPr>
          <w:rFonts w:ascii="Arial Nova" w:hAnsi="Arial Nova"/>
        </w:rPr>
        <w:t>–</w:t>
      </w:r>
      <w:r w:rsidRPr="00C54A2E">
        <w:rPr>
          <w:rFonts w:ascii="Arial Nova" w:hAnsi="Arial Nova"/>
        </w:rPr>
        <w:t>1168.</w:t>
      </w:r>
    </w:p>
    <w:p w14:paraId="66567579" w14:textId="406AEE85" w:rsidR="00C54A2E" w:rsidRPr="00C54A2E" w:rsidRDefault="00C54A2E" w:rsidP="00C54A2E">
      <w:pPr>
        <w:ind w:left="720" w:hanging="720"/>
        <w:rPr>
          <w:rFonts w:ascii="Arial Nova" w:hAnsi="Arial Nova"/>
        </w:rPr>
      </w:pPr>
      <w:r w:rsidRPr="00C54A2E">
        <w:rPr>
          <w:rFonts w:ascii="Arial Nova" w:hAnsi="Arial Nova"/>
        </w:rPr>
        <w:t xml:space="preserve">Hutchison, A., &amp; Johnston, L. (2013). Beyond the NICE guidelines: A framework for understanding the development of borderline personality disorder and enhancing therapeutic effectiveness. </w:t>
      </w:r>
      <w:r w:rsidRPr="00C54A2E">
        <w:rPr>
          <w:rFonts w:ascii="Arial Nova" w:hAnsi="Arial Nova"/>
          <w:i/>
          <w:iCs/>
        </w:rPr>
        <w:t>Clinical Psychology Forum, 243</w:t>
      </w:r>
      <w:r w:rsidRPr="00C54A2E">
        <w:rPr>
          <w:rFonts w:ascii="Arial Nova" w:hAnsi="Arial Nova"/>
        </w:rPr>
        <w:t>, 28</w:t>
      </w:r>
      <w:r w:rsidR="001B0F80">
        <w:rPr>
          <w:rFonts w:ascii="Arial Nova" w:hAnsi="Arial Nova"/>
        </w:rPr>
        <w:t>–</w:t>
      </w:r>
      <w:r w:rsidRPr="00C54A2E">
        <w:rPr>
          <w:rFonts w:ascii="Arial Nova" w:hAnsi="Arial Nova"/>
        </w:rPr>
        <w:t>33.</w:t>
      </w:r>
    </w:p>
    <w:p w14:paraId="1DE58531" w14:textId="77777777" w:rsidR="00C54A2E" w:rsidRPr="00C54A2E" w:rsidRDefault="00C54A2E" w:rsidP="00C54A2E">
      <w:pPr>
        <w:ind w:left="720" w:hanging="720"/>
        <w:rPr>
          <w:rFonts w:ascii="Arial Nova" w:hAnsi="Arial Nova"/>
        </w:rPr>
      </w:pPr>
      <w:r w:rsidRPr="00C54A2E">
        <w:rPr>
          <w:rFonts w:ascii="Arial Nova" w:hAnsi="Arial Nova"/>
        </w:rPr>
        <w:t xml:space="preserve">Lazarus, R. S., &amp; Folkman, S. (1984). </w:t>
      </w:r>
      <w:r w:rsidRPr="00C54A2E">
        <w:rPr>
          <w:rFonts w:ascii="Arial Nova" w:hAnsi="Arial Nova"/>
          <w:i/>
          <w:iCs/>
        </w:rPr>
        <w:t>Stress, appraisal, and coping</w:t>
      </w:r>
      <w:r w:rsidRPr="00C54A2E">
        <w:rPr>
          <w:rFonts w:ascii="Arial Nova" w:hAnsi="Arial Nova"/>
        </w:rPr>
        <w:t>. Springer.</w:t>
      </w:r>
    </w:p>
    <w:p w14:paraId="0933614D" w14:textId="77777777" w:rsidR="00C54A2E" w:rsidRPr="00C54A2E" w:rsidRDefault="00C54A2E" w:rsidP="00C54A2E">
      <w:pPr>
        <w:ind w:left="720" w:hanging="720"/>
        <w:rPr>
          <w:rFonts w:ascii="Arial Nova" w:hAnsi="Arial Nova"/>
        </w:rPr>
      </w:pPr>
      <w:r w:rsidRPr="00C54A2E">
        <w:rPr>
          <w:rFonts w:ascii="Arial Nova" w:hAnsi="Arial Nova"/>
        </w:rPr>
        <w:t>Leary, M. R. (1983). Understanding social anxiety: Social, personality, and clinical perspectives. Sage.</w:t>
      </w:r>
    </w:p>
    <w:p w14:paraId="132878CE" w14:textId="59FB9480" w:rsidR="00C54A2E" w:rsidRPr="00C54A2E" w:rsidRDefault="00C54A2E" w:rsidP="00C54A2E">
      <w:pPr>
        <w:ind w:left="720" w:hanging="720"/>
        <w:rPr>
          <w:rFonts w:ascii="Arial Nova" w:hAnsi="Arial Nova"/>
        </w:rPr>
      </w:pPr>
      <w:r w:rsidRPr="00C54A2E">
        <w:rPr>
          <w:rFonts w:ascii="Arial Nova" w:hAnsi="Arial Nova"/>
        </w:rPr>
        <w:lastRenderedPageBreak/>
        <w:t xml:space="preserve">Masters, R. S. W. (1992). Knowledge, </w:t>
      </w:r>
      <w:proofErr w:type="spellStart"/>
      <w:r w:rsidRPr="00C54A2E">
        <w:rPr>
          <w:rFonts w:ascii="Arial Nova" w:hAnsi="Arial Nova"/>
        </w:rPr>
        <w:t>knerves</w:t>
      </w:r>
      <w:proofErr w:type="spellEnd"/>
      <w:r w:rsidRPr="00C54A2E">
        <w:rPr>
          <w:rFonts w:ascii="Arial Nova" w:hAnsi="Arial Nova"/>
        </w:rPr>
        <w:t xml:space="preserve"> and </w:t>
      </w:r>
      <w:proofErr w:type="gramStart"/>
      <w:r w:rsidRPr="00C54A2E">
        <w:rPr>
          <w:rFonts w:ascii="Arial Nova" w:hAnsi="Arial Nova"/>
        </w:rPr>
        <w:t>know-how</w:t>
      </w:r>
      <w:proofErr w:type="gramEnd"/>
      <w:r w:rsidRPr="00C54A2E">
        <w:rPr>
          <w:rFonts w:ascii="Arial Nova" w:hAnsi="Arial Nova"/>
        </w:rPr>
        <w:t xml:space="preserve">: The role of explicit versus implicit knowledge in the breakdown of a complex motor skill under pressure. </w:t>
      </w:r>
      <w:r w:rsidRPr="00C54A2E">
        <w:rPr>
          <w:rFonts w:ascii="Arial Nova" w:hAnsi="Arial Nova"/>
          <w:i/>
          <w:iCs/>
        </w:rPr>
        <w:t>British Journal of Psychology, 83</w:t>
      </w:r>
      <w:r w:rsidRPr="00C54A2E">
        <w:rPr>
          <w:rFonts w:ascii="Arial Nova" w:hAnsi="Arial Nova"/>
        </w:rPr>
        <w:t>(3), 343</w:t>
      </w:r>
      <w:r w:rsidR="00800D1C">
        <w:rPr>
          <w:rFonts w:ascii="Arial Nova" w:hAnsi="Arial Nova"/>
        </w:rPr>
        <w:t>–</w:t>
      </w:r>
      <w:r w:rsidRPr="00C54A2E">
        <w:rPr>
          <w:rFonts w:ascii="Arial Nova" w:hAnsi="Arial Nova"/>
        </w:rPr>
        <w:t>358.</w:t>
      </w:r>
    </w:p>
    <w:p w14:paraId="12AF224C" w14:textId="77777777" w:rsidR="00C54A2E" w:rsidRPr="00C54A2E" w:rsidRDefault="00C54A2E" w:rsidP="00C54A2E">
      <w:pPr>
        <w:ind w:left="720" w:hanging="720"/>
        <w:rPr>
          <w:rFonts w:ascii="Arial Nova" w:hAnsi="Arial Nova"/>
        </w:rPr>
      </w:pPr>
      <w:r w:rsidRPr="00C54A2E">
        <w:rPr>
          <w:rFonts w:ascii="Arial Nova" w:hAnsi="Arial Nova"/>
        </w:rPr>
        <w:t xml:space="preserve">McNeil, D. W., Kee, M., &amp; Zvolensky, M. J. (2012). </w:t>
      </w:r>
      <w:r w:rsidRPr="00C54A2E">
        <w:rPr>
          <w:rFonts w:ascii="Arial Nova" w:hAnsi="Arial Nova"/>
          <w:i/>
          <w:iCs/>
        </w:rPr>
        <w:t>Handbook of psychology</w:t>
      </w:r>
      <w:r w:rsidRPr="00C54A2E">
        <w:rPr>
          <w:rFonts w:ascii="Arial Nova" w:hAnsi="Arial Nova"/>
        </w:rPr>
        <w:t xml:space="preserve"> (2nd ed., Vol. 8). Wiley.</w:t>
      </w:r>
    </w:p>
    <w:p w14:paraId="63C37E92" w14:textId="476D8229" w:rsidR="00C54A2E" w:rsidRPr="00C54A2E" w:rsidRDefault="00C54A2E" w:rsidP="00C54A2E">
      <w:pPr>
        <w:ind w:left="720" w:hanging="720"/>
        <w:rPr>
          <w:rFonts w:ascii="Arial Nova" w:hAnsi="Arial Nova"/>
        </w:rPr>
      </w:pPr>
      <w:r w:rsidRPr="00C54A2E">
        <w:rPr>
          <w:rFonts w:ascii="Arial Nova" w:hAnsi="Arial Nova"/>
        </w:rPr>
        <w:t xml:space="preserve">Merton, R. K. (1948). The self-fulfilling prophecy. </w:t>
      </w:r>
      <w:r w:rsidRPr="00C54A2E">
        <w:rPr>
          <w:rFonts w:ascii="Arial Nova" w:hAnsi="Arial Nova"/>
          <w:i/>
          <w:iCs/>
        </w:rPr>
        <w:t>The Antioch Review, 8</w:t>
      </w:r>
      <w:r w:rsidRPr="00C54A2E">
        <w:rPr>
          <w:rFonts w:ascii="Arial Nova" w:hAnsi="Arial Nova"/>
        </w:rPr>
        <w:t>(2), 193</w:t>
      </w:r>
      <w:r w:rsidR="00800D1C">
        <w:rPr>
          <w:rFonts w:ascii="Arial Nova" w:hAnsi="Arial Nova"/>
        </w:rPr>
        <w:t>–</w:t>
      </w:r>
      <w:r w:rsidRPr="00C54A2E">
        <w:rPr>
          <w:rFonts w:ascii="Arial Nova" w:hAnsi="Arial Nova"/>
        </w:rPr>
        <w:t>210.</w:t>
      </w:r>
    </w:p>
    <w:p w14:paraId="5DDB9362" w14:textId="601D0755" w:rsidR="00C54A2E" w:rsidRPr="00C54A2E" w:rsidRDefault="00C54A2E" w:rsidP="00C54A2E">
      <w:pPr>
        <w:ind w:left="720" w:hanging="720"/>
        <w:rPr>
          <w:rFonts w:ascii="Arial Nova" w:hAnsi="Arial Nova"/>
        </w:rPr>
      </w:pPr>
      <w:proofErr w:type="spellStart"/>
      <w:r w:rsidRPr="00C54A2E">
        <w:rPr>
          <w:rFonts w:ascii="Arial Nova" w:hAnsi="Arial Nova"/>
          <w:lang w:val="es-ES"/>
        </w:rPr>
        <w:t>Mesagno</w:t>
      </w:r>
      <w:proofErr w:type="spellEnd"/>
      <w:r w:rsidRPr="00C54A2E">
        <w:rPr>
          <w:rFonts w:ascii="Arial Nova" w:hAnsi="Arial Nova"/>
          <w:lang w:val="es-ES"/>
        </w:rPr>
        <w:t xml:space="preserve">, C., </w:t>
      </w:r>
      <w:proofErr w:type="spellStart"/>
      <w:r w:rsidRPr="00C54A2E">
        <w:rPr>
          <w:rFonts w:ascii="Arial Nova" w:hAnsi="Arial Nova"/>
          <w:lang w:val="es-ES"/>
        </w:rPr>
        <w:t>Geukes</w:t>
      </w:r>
      <w:proofErr w:type="spellEnd"/>
      <w:r w:rsidRPr="00C54A2E">
        <w:rPr>
          <w:rFonts w:ascii="Arial Nova" w:hAnsi="Arial Nova"/>
          <w:lang w:val="es-ES"/>
        </w:rPr>
        <w:t xml:space="preserve">, K., &amp; Larkin, P. (2012). </w:t>
      </w:r>
      <w:r w:rsidRPr="00C54A2E">
        <w:rPr>
          <w:rFonts w:ascii="Arial Nova" w:hAnsi="Arial Nova"/>
        </w:rPr>
        <w:t xml:space="preserve">Choking under pressure: A review of current debates, literature, and interventions. In S. M. Murphy (Ed.), </w:t>
      </w:r>
      <w:r w:rsidRPr="00C54A2E">
        <w:rPr>
          <w:rFonts w:ascii="Arial Nova" w:hAnsi="Arial Nova"/>
          <w:i/>
          <w:iCs/>
        </w:rPr>
        <w:t>The Oxford handbook of sport and performance psychology</w:t>
      </w:r>
      <w:r w:rsidRPr="00C54A2E">
        <w:rPr>
          <w:rFonts w:ascii="Arial Nova" w:hAnsi="Arial Nova"/>
        </w:rPr>
        <w:t xml:space="preserve"> (pp. 425</w:t>
      </w:r>
      <w:r w:rsidR="00800D1C">
        <w:rPr>
          <w:rFonts w:ascii="Arial Nova" w:hAnsi="Arial Nova"/>
        </w:rPr>
        <w:t>–</w:t>
      </w:r>
      <w:r w:rsidRPr="00C54A2E">
        <w:rPr>
          <w:rFonts w:ascii="Arial Nova" w:hAnsi="Arial Nova"/>
        </w:rPr>
        <w:t>447). Oxford University Press.</w:t>
      </w:r>
    </w:p>
    <w:p w14:paraId="4BB20977" w14:textId="77777777" w:rsidR="00C54A2E" w:rsidRPr="00C54A2E" w:rsidRDefault="00C54A2E" w:rsidP="00C54A2E">
      <w:pPr>
        <w:ind w:left="720" w:hanging="720"/>
        <w:rPr>
          <w:rFonts w:ascii="Arial Nova" w:hAnsi="Arial Nova"/>
        </w:rPr>
      </w:pPr>
      <w:r w:rsidRPr="00C54A2E">
        <w:rPr>
          <w:rFonts w:ascii="Arial Nova" w:hAnsi="Arial Nova"/>
        </w:rPr>
        <w:t xml:space="preserve">Miller, W. R., &amp; Rollnick, S. (2012). </w:t>
      </w:r>
      <w:r w:rsidRPr="00C54A2E">
        <w:rPr>
          <w:rFonts w:ascii="Arial Nova" w:hAnsi="Arial Nova"/>
          <w:i/>
          <w:iCs/>
        </w:rPr>
        <w:t>Motivational interviewing: Helping people change</w:t>
      </w:r>
      <w:r w:rsidRPr="00C54A2E">
        <w:rPr>
          <w:rFonts w:ascii="Arial Nova" w:hAnsi="Arial Nova"/>
        </w:rPr>
        <w:t xml:space="preserve"> (3rd ed.). Guilford Press.</w:t>
      </w:r>
    </w:p>
    <w:p w14:paraId="08220588" w14:textId="77777777" w:rsidR="00C54A2E" w:rsidRPr="00C54A2E" w:rsidRDefault="00C54A2E" w:rsidP="00C54A2E">
      <w:pPr>
        <w:ind w:left="720" w:hanging="720"/>
        <w:rPr>
          <w:rFonts w:ascii="Arial Nova" w:hAnsi="Arial Nova"/>
        </w:rPr>
      </w:pPr>
      <w:proofErr w:type="spellStart"/>
      <w:r w:rsidRPr="00C54A2E">
        <w:rPr>
          <w:rFonts w:ascii="Arial Nova" w:hAnsi="Arial Nova"/>
        </w:rPr>
        <w:t>Soenens</w:t>
      </w:r>
      <w:proofErr w:type="spellEnd"/>
      <w:r w:rsidRPr="00C54A2E">
        <w:rPr>
          <w:rFonts w:ascii="Arial Nova" w:hAnsi="Arial Nova"/>
        </w:rPr>
        <w:t xml:space="preserve">, B., &amp; Vansteenkiste, M. (2005). Antecedents and outcomes of self-determination in </w:t>
      </w:r>
      <w:proofErr w:type="gramStart"/>
      <w:r w:rsidRPr="00C54A2E">
        <w:rPr>
          <w:rFonts w:ascii="Arial Nova" w:hAnsi="Arial Nova"/>
        </w:rPr>
        <w:t>3</w:t>
      </w:r>
      <w:proofErr w:type="gramEnd"/>
      <w:r w:rsidRPr="00C54A2E">
        <w:rPr>
          <w:rFonts w:ascii="Arial Nova" w:hAnsi="Arial Nova"/>
        </w:rPr>
        <w:t xml:space="preserve"> life domains: The role of parents' and teachers' autonomy support. </w:t>
      </w:r>
      <w:r w:rsidRPr="00C54A2E">
        <w:rPr>
          <w:rFonts w:ascii="Arial Nova" w:hAnsi="Arial Nova"/>
          <w:i/>
          <w:iCs/>
        </w:rPr>
        <w:t>Journal of Youth and Adolescence, 34</w:t>
      </w:r>
      <w:r w:rsidRPr="00C54A2E">
        <w:rPr>
          <w:rFonts w:ascii="Arial Nova" w:hAnsi="Arial Nova"/>
        </w:rPr>
        <w:t>(6), 589-604.</w:t>
      </w:r>
    </w:p>
    <w:p w14:paraId="1C3AEA15" w14:textId="77777777" w:rsidR="00C54A2E" w:rsidRPr="00C54A2E" w:rsidRDefault="00C54A2E" w:rsidP="00C54A2E">
      <w:pPr>
        <w:ind w:left="720" w:hanging="720"/>
        <w:rPr>
          <w:rFonts w:ascii="Arial Nova" w:hAnsi="Arial Nova"/>
        </w:rPr>
      </w:pPr>
      <w:proofErr w:type="spellStart"/>
      <w:r w:rsidRPr="00C54A2E">
        <w:rPr>
          <w:rFonts w:ascii="Arial Nova" w:hAnsi="Arial Nova"/>
        </w:rPr>
        <w:t>Sothmann</w:t>
      </w:r>
      <w:proofErr w:type="spellEnd"/>
      <w:r w:rsidRPr="00C54A2E">
        <w:rPr>
          <w:rFonts w:ascii="Arial Nova" w:hAnsi="Arial Nova"/>
        </w:rPr>
        <w:t xml:space="preserve">, M. S., Hart, B. A., &amp; Horn, T. S. (1996). Plasma catecholamine response to acute psychological stress in humans: Relation to aerobic fitness and exercise training. </w:t>
      </w:r>
      <w:r w:rsidRPr="00C54A2E">
        <w:rPr>
          <w:rFonts w:ascii="Arial Nova" w:hAnsi="Arial Nova"/>
          <w:i/>
          <w:iCs/>
        </w:rPr>
        <w:t>Medicine &amp; Science in Sports &amp; Exercise, 28</w:t>
      </w:r>
      <w:r w:rsidRPr="00C54A2E">
        <w:rPr>
          <w:rFonts w:ascii="Arial Nova" w:hAnsi="Arial Nova"/>
        </w:rPr>
        <w:t>(6), 804-808.</w:t>
      </w:r>
    </w:p>
    <w:p w14:paraId="1B32D989" w14:textId="77777777" w:rsidR="00C54A2E" w:rsidRPr="00C54A2E" w:rsidRDefault="00C54A2E" w:rsidP="00C54A2E">
      <w:pPr>
        <w:ind w:left="720" w:hanging="720"/>
        <w:rPr>
          <w:rFonts w:ascii="Arial Nova" w:hAnsi="Arial Nova"/>
        </w:rPr>
      </w:pPr>
      <w:r w:rsidRPr="00C54A2E">
        <w:rPr>
          <w:rFonts w:ascii="Arial Nova" w:hAnsi="Arial Nova"/>
        </w:rPr>
        <w:t>Spielberger, C. D. (1983). Manual for the State-Trait Anxiety Inventory. Consulting Psychologists Press.</w:t>
      </w:r>
    </w:p>
    <w:p w14:paraId="08D00F33" w14:textId="77777777" w:rsidR="00C54A2E" w:rsidRPr="00C54A2E" w:rsidRDefault="00C54A2E" w:rsidP="00C54A2E">
      <w:pPr>
        <w:ind w:left="720" w:hanging="720"/>
        <w:rPr>
          <w:rFonts w:ascii="Arial Nova" w:hAnsi="Arial Nova"/>
        </w:rPr>
      </w:pPr>
      <w:r w:rsidRPr="00C54A2E">
        <w:rPr>
          <w:rFonts w:ascii="Arial Nova" w:hAnsi="Arial Nova"/>
        </w:rPr>
        <w:t>Wells, A. (</w:t>
      </w:r>
      <w:proofErr w:type="gramStart"/>
      <w:r w:rsidRPr="00C54A2E">
        <w:rPr>
          <w:rFonts w:ascii="Arial Nova" w:hAnsi="Arial Nova"/>
        </w:rPr>
        <w:t>2000</w:t>
      </w:r>
      <w:proofErr w:type="gramEnd"/>
      <w:r w:rsidRPr="00C54A2E">
        <w:rPr>
          <w:rFonts w:ascii="Arial Nova" w:hAnsi="Arial Nova"/>
        </w:rPr>
        <w:t xml:space="preserve">). </w:t>
      </w:r>
      <w:r w:rsidRPr="00C54A2E">
        <w:rPr>
          <w:rFonts w:ascii="Arial Nova" w:hAnsi="Arial Nova"/>
          <w:i/>
          <w:iCs/>
        </w:rPr>
        <w:t>Emotional disorders and metacognition: Innovative cognitive therapy</w:t>
      </w:r>
      <w:r w:rsidRPr="00C54A2E">
        <w:rPr>
          <w:rFonts w:ascii="Arial Nova" w:hAnsi="Arial Nova"/>
        </w:rPr>
        <w:t>. Wiley.</w:t>
      </w:r>
    </w:p>
    <w:p w14:paraId="30E3D45F" w14:textId="1A2955E5" w:rsidR="00C54A2E" w:rsidRPr="00C54A2E" w:rsidRDefault="00C54A2E" w:rsidP="00C54A2E">
      <w:pPr>
        <w:ind w:left="720" w:hanging="720"/>
        <w:rPr>
          <w:rFonts w:ascii="Arial Nova" w:hAnsi="Arial Nova"/>
        </w:rPr>
      </w:pPr>
      <w:r w:rsidRPr="00C54A2E">
        <w:rPr>
          <w:rFonts w:ascii="Arial Nova" w:hAnsi="Arial Nova"/>
        </w:rPr>
        <w:t xml:space="preserve">Wells, A., &amp; Matthews, G. (1996). Modelling cognition in emotional disorder: The S-REF model. </w:t>
      </w:r>
      <w:r w:rsidRPr="00C54A2E">
        <w:rPr>
          <w:rFonts w:ascii="Arial Nova" w:hAnsi="Arial Nova"/>
          <w:i/>
          <w:iCs/>
        </w:rPr>
        <w:t>Behaviour Research and Therapy, 34</w:t>
      </w:r>
      <w:r w:rsidRPr="00C54A2E">
        <w:rPr>
          <w:rFonts w:ascii="Arial Nova" w:hAnsi="Arial Nova"/>
        </w:rPr>
        <w:t>(11-12), 881</w:t>
      </w:r>
      <w:r w:rsidR="00800D1C">
        <w:rPr>
          <w:rFonts w:ascii="Arial Nova" w:hAnsi="Arial Nova"/>
        </w:rPr>
        <w:t>–</w:t>
      </w:r>
      <w:r w:rsidRPr="00C54A2E">
        <w:rPr>
          <w:rFonts w:ascii="Arial Nova" w:hAnsi="Arial Nova"/>
        </w:rPr>
        <w:t>888.</w:t>
      </w:r>
    </w:p>
    <w:p w14:paraId="598EE6F5" w14:textId="0216DB18" w:rsidR="009B1D3D" w:rsidRDefault="009B1D3D" w:rsidP="00C54A2E">
      <w:pPr>
        <w:ind w:left="720" w:hanging="720"/>
        <w:rPr>
          <w:rFonts w:ascii="Arial Nova" w:hAnsi="Arial Nova"/>
        </w:rPr>
      </w:pPr>
    </w:p>
    <w:p w14:paraId="16D2EC2A" w14:textId="043862D7" w:rsidR="00D11DF5" w:rsidRPr="0039319E" w:rsidRDefault="000D1EBD" w:rsidP="00D11DF5">
      <w:pPr>
        <w:ind w:left="720" w:hanging="720"/>
        <w:rPr>
          <w:rFonts w:ascii="Arial Nova" w:hAnsi="Arial Nova"/>
          <w:b/>
          <w:bCs/>
        </w:rPr>
      </w:pPr>
      <w:r w:rsidRPr="0039319E">
        <w:rPr>
          <w:rFonts w:ascii="Arial Nova" w:hAnsi="Arial Nova"/>
          <w:b/>
          <w:bCs/>
        </w:rPr>
        <w:lastRenderedPageBreak/>
        <w:t xml:space="preserve">Appendix </w:t>
      </w:r>
      <w:r w:rsidR="003631EA" w:rsidRPr="0039319E">
        <w:rPr>
          <w:rFonts w:ascii="Arial Nova" w:hAnsi="Arial Nova"/>
          <w:b/>
          <w:bCs/>
        </w:rPr>
        <w:t>A</w:t>
      </w:r>
      <w:r w:rsidR="00204B82" w:rsidRPr="0039319E">
        <w:rPr>
          <w:rFonts w:ascii="Arial Nova" w:hAnsi="Arial Nova"/>
          <w:b/>
          <w:bCs/>
        </w:rPr>
        <w:t xml:space="preserve">: </w:t>
      </w:r>
      <w:r w:rsidR="0039319E" w:rsidRPr="0039319E">
        <w:rPr>
          <w:rFonts w:ascii="Arial Nova" w:hAnsi="Arial Nova"/>
          <w:b/>
          <w:bCs/>
        </w:rPr>
        <w:t>O</w:t>
      </w:r>
      <w:r w:rsidR="00204B82" w:rsidRPr="0039319E">
        <w:rPr>
          <w:rFonts w:ascii="Arial Nova" w:hAnsi="Arial Nova"/>
          <w:b/>
          <w:bCs/>
        </w:rPr>
        <w:t xml:space="preserve">riginal </w:t>
      </w:r>
      <w:r w:rsidR="00680F10" w:rsidRPr="0039319E">
        <w:rPr>
          <w:rFonts w:ascii="Arial Nova" w:hAnsi="Arial Nova"/>
          <w:b/>
          <w:bCs/>
        </w:rPr>
        <w:t>Jake’s case study</w:t>
      </w:r>
    </w:p>
    <w:p w14:paraId="7D8BAE15" w14:textId="41DFF1BE" w:rsidR="00D11DF5" w:rsidRPr="00803828" w:rsidRDefault="005B0B08" w:rsidP="0039319E">
      <w:pPr>
        <w:ind w:left="720" w:hanging="720"/>
        <w:rPr>
          <w:rFonts w:ascii="Arial Nova" w:hAnsi="Arial Nova"/>
        </w:rPr>
      </w:pPr>
      <w:r w:rsidRPr="005B0B08">
        <w:rPr>
          <w:rFonts w:ascii="Arial Nova" w:hAnsi="Arial Nova"/>
        </w:rPr>
        <w:drawing>
          <wp:inline distT="0" distB="0" distL="0" distR="0" wp14:anchorId="4749E7CE" wp14:editId="0BA2557B">
            <wp:extent cx="5731510" cy="7223760"/>
            <wp:effectExtent l="0" t="0" r="2540" b="0"/>
            <wp:docPr id="1453414875"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414875" name="Picture 1" descr="A paper with text on it&#10;&#10;AI-generated content may be incorrect."/>
                    <pic:cNvPicPr/>
                  </pic:nvPicPr>
                  <pic:blipFill>
                    <a:blip r:embed="rId5"/>
                    <a:stretch>
                      <a:fillRect/>
                    </a:stretch>
                  </pic:blipFill>
                  <pic:spPr>
                    <a:xfrm>
                      <a:off x="0" y="0"/>
                      <a:ext cx="5731510" cy="7223760"/>
                    </a:xfrm>
                    <a:prstGeom prst="rect">
                      <a:avLst/>
                    </a:prstGeom>
                  </pic:spPr>
                </pic:pic>
              </a:graphicData>
            </a:graphic>
          </wp:inline>
        </w:drawing>
      </w:r>
    </w:p>
    <w:sectPr w:rsidR="00D11DF5" w:rsidRPr="008038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303A50"/>
    <w:multiLevelType w:val="multilevel"/>
    <w:tmpl w:val="32623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39506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C0E"/>
    <w:rsid w:val="00096228"/>
    <w:rsid w:val="000A5ED5"/>
    <w:rsid w:val="000D1EBD"/>
    <w:rsid w:val="00117258"/>
    <w:rsid w:val="0013199C"/>
    <w:rsid w:val="00152310"/>
    <w:rsid w:val="001B0F80"/>
    <w:rsid w:val="001D00CC"/>
    <w:rsid w:val="001D79BC"/>
    <w:rsid w:val="001E3E6D"/>
    <w:rsid w:val="00203683"/>
    <w:rsid w:val="00204B82"/>
    <w:rsid w:val="002A08E4"/>
    <w:rsid w:val="002B1176"/>
    <w:rsid w:val="002E3596"/>
    <w:rsid w:val="002E6CC6"/>
    <w:rsid w:val="00302295"/>
    <w:rsid w:val="00344D29"/>
    <w:rsid w:val="003631EA"/>
    <w:rsid w:val="0039319E"/>
    <w:rsid w:val="00465388"/>
    <w:rsid w:val="00477989"/>
    <w:rsid w:val="004B06BF"/>
    <w:rsid w:val="004B4985"/>
    <w:rsid w:val="004F347A"/>
    <w:rsid w:val="00505B2B"/>
    <w:rsid w:val="005808A9"/>
    <w:rsid w:val="005B0B08"/>
    <w:rsid w:val="005C342F"/>
    <w:rsid w:val="005D7869"/>
    <w:rsid w:val="00612FB2"/>
    <w:rsid w:val="00615813"/>
    <w:rsid w:val="0063027A"/>
    <w:rsid w:val="006660EB"/>
    <w:rsid w:val="00680F10"/>
    <w:rsid w:val="006D28E2"/>
    <w:rsid w:val="006E3944"/>
    <w:rsid w:val="00731CD9"/>
    <w:rsid w:val="00797C0E"/>
    <w:rsid w:val="00800D1C"/>
    <w:rsid w:val="00803828"/>
    <w:rsid w:val="008170D8"/>
    <w:rsid w:val="00864E6F"/>
    <w:rsid w:val="008A0661"/>
    <w:rsid w:val="00973071"/>
    <w:rsid w:val="009903D0"/>
    <w:rsid w:val="009B1D3D"/>
    <w:rsid w:val="009C10BF"/>
    <w:rsid w:val="00A52F62"/>
    <w:rsid w:val="00A954FC"/>
    <w:rsid w:val="00B04B2C"/>
    <w:rsid w:val="00B135F7"/>
    <w:rsid w:val="00B534C8"/>
    <w:rsid w:val="00B572D2"/>
    <w:rsid w:val="00B657A4"/>
    <w:rsid w:val="00BF561A"/>
    <w:rsid w:val="00C043E3"/>
    <w:rsid w:val="00C06603"/>
    <w:rsid w:val="00C54A2E"/>
    <w:rsid w:val="00D02F99"/>
    <w:rsid w:val="00D11DF5"/>
    <w:rsid w:val="00D91837"/>
    <w:rsid w:val="00EB6339"/>
    <w:rsid w:val="00EC7C5F"/>
    <w:rsid w:val="00EF358B"/>
    <w:rsid w:val="00F3605A"/>
    <w:rsid w:val="00F52C2C"/>
    <w:rsid w:val="00F858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25F0DD"/>
  <w15:chartTrackingRefBased/>
  <w15:docId w15:val="{0469CBC7-12C7-4341-90A7-1093FB3AD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7C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7C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7C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7C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7C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7C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7C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7C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7C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7C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7C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7C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7C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7C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7C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7C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7C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7C0E"/>
    <w:rPr>
      <w:rFonts w:eastAsiaTheme="majorEastAsia" w:cstheme="majorBidi"/>
      <w:color w:val="272727" w:themeColor="text1" w:themeTint="D8"/>
    </w:rPr>
  </w:style>
  <w:style w:type="paragraph" w:styleId="Title">
    <w:name w:val="Title"/>
    <w:basedOn w:val="Normal"/>
    <w:next w:val="Normal"/>
    <w:link w:val="TitleChar"/>
    <w:uiPriority w:val="10"/>
    <w:qFormat/>
    <w:rsid w:val="00797C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7C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7C0E"/>
    <w:pPr>
      <w:numPr>
        <w:ilvl w:val="1"/>
      </w:numPr>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7C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7C0E"/>
    <w:pPr>
      <w:spacing w:before="160"/>
      <w:jc w:val="center"/>
    </w:pPr>
    <w:rPr>
      <w:i/>
      <w:iCs/>
      <w:color w:val="404040" w:themeColor="text1" w:themeTint="BF"/>
    </w:rPr>
  </w:style>
  <w:style w:type="character" w:customStyle="1" w:styleId="QuoteChar">
    <w:name w:val="Quote Char"/>
    <w:basedOn w:val="DefaultParagraphFont"/>
    <w:link w:val="Quote"/>
    <w:uiPriority w:val="29"/>
    <w:rsid w:val="00797C0E"/>
    <w:rPr>
      <w:i/>
      <w:iCs/>
      <w:color w:val="404040" w:themeColor="text1" w:themeTint="BF"/>
    </w:rPr>
  </w:style>
  <w:style w:type="paragraph" w:styleId="ListParagraph">
    <w:name w:val="List Paragraph"/>
    <w:basedOn w:val="Normal"/>
    <w:uiPriority w:val="34"/>
    <w:qFormat/>
    <w:rsid w:val="00797C0E"/>
    <w:pPr>
      <w:ind w:left="720"/>
      <w:contextualSpacing/>
    </w:pPr>
  </w:style>
  <w:style w:type="character" w:styleId="IntenseEmphasis">
    <w:name w:val="Intense Emphasis"/>
    <w:basedOn w:val="DefaultParagraphFont"/>
    <w:uiPriority w:val="21"/>
    <w:qFormat/>
    <w:rsid w:val="00797C0E"/>
    <w:rPr>
      <w:i/>
      <w:iCs/>
      <w:color w:val="0F4761" w:themeColor="accent1" w:themeShade="BF"/>
    </w:rPr>
  </w:style>
  <w:style w:type="paragraph" w:styleId="IntenseQuote">
    <w:name w:val="Intense Quote"/>
    <w:basedOn w:val="Normal"/>
    <w:next w:val="Normal"/>
    <w:link w:val="IntenseQuoteChar"/>
    <w:uiPriority w:val="30"/>
    <w:qFormat/>
    <w:rsid w:val="00797C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7C0E"/>
    <w:rPr>
      <w:i/>
      <w:iCs/>
      <w:color w:val="0F4761" w:themeColor="accent1" w:themeShade="BF"/>
    </w:rPr>
  </w:style>
  <w:style w:type="character" w:styleId="IntenseReference">
    <w:name w:val="Intense Reference"/>
    <w:basedOn w:val="DefaultParagraphFont"/>
    <w:uiPriority w:val="32"/>
    <w:qFormat/>
    <w:rsid w:val="00797C0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11</Pages>
  <Words>2684</Words>
  <Characters>17979</Characters>
  <Application>Microsoft Office Word</Application>
  <DocSecurity>0</DocSecurity>
  <Lines>285</Lines>
  <Paragraphs>105</Paragraphs>
  <ScaleCrop>false</ScaleCrop>
  <Company/>
  <LinksUpToDate>false</LinksUpToDate>
  <CharactersWithSpaces>20558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Pamela Nunez Sillau Nunez (2306296)</dc:creator>
  <cp:keywords/>
  <dc:description/>
  <cp:lastModifiedBy>Pamela Nunez Sillau Nunez (2306296)</cp:lastModifiedBy>
  <cp:revision>61</cp:revision>
  <dcterms:created xsi:type="dcterms:W3CDTF">2025-08-03T18:48:00Z</dcterms:created>
  <dcterms:modified xsi:type="dcterms:W3CDTF">2025-08-03T20:01:00Z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bbd04541-0057-4d31-bc4f-b0ec9b3d83f6</vt:lpwstr>
  </property>
</Properties>
</file>