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189" w:rsidRDefault="00180189" w:rsidP="00180189">
      <w:pPr>
        <w:spacing w:line="360" w:lineRule="auto"/>
        <w:rPr>
          <w:rFonts w:ascii="Arial" w:hAnsi="Arial" w:cs="Arial"/>
          <w:b/>
          <w:bCs/>
        </w:rPr>
      </w:pPr>
    </w:p>
    <w:p w:rsidR="00180189" w:rsidRDefault="00180189" w:rsidP="00180189">
      <w:pPr>
        <w:spacing w:line="360" w:lineRule="auto"/>
        <w:jc w:val="center"/>
        <w:rPr>
          <w:rFonts w:ascii="Arial" w:hAnsi="Arial" w:cs="Arial"/>
          <w:b/>
          <w:bCs/>
        </w:rPr>
      </w:pPr>
      <w:r w:rsidRPr="00180189">
        <w:rPr>
          <w:rFonts w:ascii="Arial" w:hAnsi="Arial" w:cs="Arial"/>
          <w:b/>
          <w:bCs/>
        </w:rPr>
        <w:t>University: University of Wales Trinity Saint David</w:t>
      </w:r>
      <w:r w:rsidRPr="00180189">
        <w:rPr>
          <w:rFonts w:ascii="Arial" w:hAnsi="Arial" w:cs="Arial"/>
          <w:b/>
          <w:bCs/>
        </w:rPr>
        <w:br/>
      </w:r>
      <w:proofErr w:type="spellStart"/>
      <w:r w:rsidRPr="00180189">
        <w:rPr>
          <w:rFonts w:ascii="Arial" w:hAnsi="Arial" w:cs="Arial"/>
          <w:b/>
          <w:bCs/>
        </w:rPr>
        <w:t>Programme</w:t>
      </w:r>
      <w:proofErr w:type="spellEnd"/>
      <w:r w:rsidRPr="00180189">
        <w:rPr>
          <w:rFonts w:ascii="Arial" w:hAnsi="Arial" w:cs="Arial"/>
          <w:b/>
          <w:bCs/>
        </w:rPr>
        <w:t>: BSc Health and Social Care</w:t>
      </w:r>
      <w:r w:rsidRPr="00180189">
        <w:rPr>
          <w:rFonts w:ascii="Arial" w:hAnsi="Arial" w:cs="Arial"/>
          <w:b/>
          <w:bCs/>
        </w:rPr>
        <w:br/>
        <w:t>Module: BMHP5023 – Introduction to Physiology</w:t>
      </w:r>
      <w:r w:rsidRPr="00180189">
        <w:rPr>
          <w:rFonts w:ascii="Arial" w:hAnsi="Arial" w:cs="Arial"/>
          <w:b/>
          <w:bCs/>
        </w:rPr>
        <w:br/>
        <w:t>Assignment: Component 1 – Written Assignment (Case Study Report)</w:t>
      </w:r>
      <w:r w:rsidRPr="00180189">
        <w:rPr>
          <w:rFonts w:ascii="Arial" w:hAnsi="Arial" w:cs="Arial"/>
          <w:b/>
          <w:bCs/>
        </w:rPr>
        <w:br/>
        <w:t>Student name:</w:t>
      </w:r>
      <w:r>
        <w:rPr>
          <w:rFonts w:ascii="Arial" w:hAnsi="Arial" w:cs="Arial"/>
          <w:b/>
          <w:bCs/>
        </w:rPr>
        <w:t xml:space="preserve"> [</w:t>
      </w:r>
      <w:proofErr w:type="spellStart"/>
      <w:r>
        <w:rPr>
          <w:rFonts w:ascii="Arial" w:hAnsi="Arial" w:cs="Arial"/>
          <w:b/>
          <w:bCs/>
        </w:rPr>
        <w:t>Ruqia</w:t>
      </w:r>
      <w:proofErr w:type="spellEnd"/>
      <w:r>
        <w:rPr>
          <w:rFonts w:ascii="Arial" w:hAnsi="Arial" w:cs="Arial"/>
          <w:b/>
          <w:bCs/>
        </w:rPr>
        <w:t xml:space="preserve"> Bashir</w:t>
      </w:r>
      <w:r w:rsidRPr="00180189">
        <w:rPr>
          <w:rFonts w:ascii="Arial" w:hAnsi="Arial" w:cs="Arial"/>
          <w:b/>
          <w:bCs/>
        </w:rPr>
        <w:t>]</w:t>
      </w:r>
      <w:r>
        <w:rPr>
          <w:rFonts w:ascii="Arial" w:hAnsi="Arial" w:cs="Arial"/>
          <w:b/>
          <w:bCs/>
        </w:rPr>
        <w:t xml:space="preserve">                                                                                             Lecturer: </w:t>
      </w:r>
      <w:r w:rsidR="007341DC">
        <w:rPr>
          <w:rFonts w:ascii="Arial" w:hAnsi="Arial" w:cs="Arial"/>
          <w:b/>
          <w:bCs/>
        </w:rPr>
        <w:t>[</w:t>
      </w:r>
      <w:r>
        <w:rPr>
          <w:rFonts w:ascii="Arial" w:hAnsi="Arial" w:cs="Arial"/>
          <w:b/>
          <w:bCs/>
        </w:rPr>
        <w:t xml:space="preserve">Robert </w:t>
      </w:r>
      <w:proofErr w:type="spellStart"/>
      <w:r>
        <w:rPr>
          <w:rFonts w:ascii="Arial" w:hAnsi="Arial" w:cs="Arial"/>
          <w:b/>
          <w:bCs/>
        </w:rPr>
        <w:t>Nartowski</w:t>
      </w:r>
      <w:proofErr w:type="spellEnd"/>
      <w:r w:rsidR="007341DC">
        <w:rPr>
          <w:rFonts w:ascii="Arial" w:hAnsi="Arial" w:cs="Arial"/>
          <w:b/>
          <w:bCs/>
        </w:rPr>
        <w:t>]</w:t>
      </w:r>
      <w:r>
        <w:rPr>
          <w:rFonts w:ascii="Arial" w:hAnsi="Arial" w:cs="Arial"/>
          <w:b/>
          <w:bCs/>
        </w:rPr>
        <w:t xml:space="preserve">                                                                                                                                </w:t>
      </w:r>
      <w:r w:rsidRPr="00180189">
        <w:rPr>
          <w:rFonts w:ascii="Arial" w:hAnsi="Arial" w:cs="Arial"/>
          <w:b/>
          <w:bCs/>
        </w:rPr>
        <w:t>Student number:</w:t>
      </w:r>
      <w:r>
        <w:rPr>
          <w:rFonts w:ascii="Arial" w:hAnsi="Arial" w:cs="Arial"/>
          <w:b/>
          <w:bCs/>
        </w:rPr>
        <w:t xml:space="preserve"> [2435749</w:t>
      </w:r>
      <w:r w:rsidRPr="00180189">
        <w:rPr>
          <w:rFonts w:ascii="Arial" w:hAnsi="Arial" w:cs="Arial"/>
          <w:b/>
          <w:bCs/>
        </w:rPr>
        <w:t>]</w:t>
      </w:r>
      <w:r w:rsidRPr="00180189">
        <w:rPr>
          <w:rFonts w:ascii="Arial" w:hAnsi="Arial" w:cs="Arial"/>
          <w:b/>
          <w:bCs/>
        </w:rPr>
        <w:br/>
        <w:t>Submission date: 26 October 2026</w:t>
      </w:r>
    </w:p>
    <w:p w:rsidR="00180189" w:rsidRPr="00180189" w:rsidRDefault="00180189" w:rsidP="00180189">
      <w:pPr>
        <w:spacing w:line="360" w:lineRule="auto"/>
        <w:jc w:val="center"/>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Pr="00180189" w:rsidRDefault="00180189" w:rsidP="007341DC">
      <w:pPr>
        <w:spacing w:line="360" w:lineRule="auto"/>
        <w:jc w:val="center"/>
        <w:rPr>
          <w:rFonts w:ascii="Arial" w:hAnsi="Arial" w:cs="Arial"/>
          <w:b/>
          <w:bCs/>
        </w:rPr>
      </w:pPr>
      <w:bookmarkStart w:id="0" w:name="_GoBack"/>
      <w:bookmarkEnd w:id="0"/>
      <w:r w:rsidRPr="00180189">
        <w:rPr>
          <w:rFonts w:ascii="Arial" w:hAnsi="Arial" w:cs="Arial"/>
          <w:b/>
          <w:bCs/>
        </w:rPr>
        <w:t>Type 2 Diabetes: Blood Glucose Regulation, Cellular Metabolism and Lifestyle Management</w:t>
      </w:r>
    </w:p>
    <w:p w:rsidR="00180189" w:rsidRPr="00180189" w:rsidRDefault="00180189" w:rsidP="00180189">
      <w:pPr>
        <w:spacing w:line="360" w:lineRule="auto"/>
        <w:rPr>
          <w:rFonts w:ascii="Arial" w:hAnsi="Arial" w:cs="Arial"/>
          <w:b/>
          <w:bCs/>
        </w:rPr>
      </w:pPr>
      <w:r w:rsidRPr="00180189">
        <w:rPr>
          <w:rFonts w:ascii="Arial" w:hAnsi="Arial" w:cs="Arial"/>
          <w:b/>
          <w:bCs/>
        </w:rPr>
        <w:t>1. Introduction</w:t>
      </w:r>
    </w:p>
    <w:p w:rsidR="00180189" w:rsidRPr="00180189" w:rsidRDefault="00180189" w:rsidP="00180189">
      <w:pPr>
        <w:spacing w:line="360" w:lineRule="auto"/>
        <w:rPr>
          <w:rFonts w:ascii="Arial" w:hAnsi="Arial" w:cs="Arial"/>
        </w:rPr>
      </w:pPr>
      <w:r w:rsidRPr="00180189">
        <w:rPr>
          <w:rFonts w:ascii="Arial" w:hAnsi="Arial" w:cs="Arial"/>
        </w:rPr>
        <w:t>Type 2 diabetes mellitus is a long-term condition in which the level of glucose in the blood becomes too high. It develops mainly because body cells do not respond properly to insulin and the pancreas gradually becomes unable to produce enough insulin to meet the body's needs. Insulin is a hormone made by beta cells in the pancreas. It helps regulate blood glucose by promoting glucose uptake in certain tissues and reducing glucose production by the liver (World Health Organization, 2024).</w:t>
      </w:r>
    </w:p>
    <w:p w:rsidR="00180189" w:rsidRPr="00180189" w:rsidRDefault="00180189" w:rsidP="00180189">
      <w:pPr>
        <w:spacing w:line="360" w:lineRule="auto"/>
        <w:rPr>
          <w:rFonts w:ascii="Arial" w:hAnsi="Arial" w:cs="Arial"/>
        </w:rPr>
      </w:pPr>
      <w:r w:rsidRPr="00180189">
        <w:rPr>
          <w:rFonts w:ascii="Arial" w:hAnsi="Arial" w:cs="Arial"/>
        </w:rPr>
        <w:t xml:space="preserve">Diabetes is important because poorly controlled blood glucose can damage blood vessels, nerves, kidneys and eyes. Common symptoms include increased thirst, frequent urination, tiredness and blurred vision. However, some people have few symptoms and may not </w:t>
      </w:r>
      <w:proofErr w:type="spellStart"/>
      <w:r w:rsidRPr="00180189">
        <w:rPr>
          <w:rFonts w:ascii="Arial" w:hAnsi="Arial" w:cs="Arial"/>
        </w:rPr>
        <w:t>realise</w:t>
      </w:r>
      <w:proofErr w:type="spellEnd"/>
      <w:r w:rsidRPr="00180189">
        <w:rPr>
          <w:rFonts w:ascii="Arial" w:hAnsi="Arial" w:cs="Arial"/>
        </w:rPr>
        <w:t xml:space="preserve"> they have the condition (NHS, </w:t>
      </w:r>
      <w:proofErr w:type="spellStart"/>
      <w:r w:rsidRPr="00180189">
        <w:rPr>
          <w:rFonts w:ascii="Arial" w:hAnsi="Arial" w:cs="Arial"/>
        </w:rPr>
        <w:t>n.d.a</w:t>
      </w:r>
      <w:proofErr w:type="spellEnd"/>
      <w:r w:rsidRPr="00180189">
        <w:rPr>
          <w:rFonts w:ascii="Arial" w:hAnsi="Arial" w:cs="Arial"/>
        </w:rPr>
        <w:t>).</w:t>
      </w:r>
    </w:p>
    <w:p w:rsidR="00180189" w:rsidRPr="00180189" w:rsidRDefault="00180189" w:rsidP="00180189">
      <w:pPr>
        <w:spacing w:line="360" w:lineRule="auto"/>
        <w:rPr>
          <w:rFonts w:ascii="Arial" w:hAnsi="Arial" w:cs="Arial"/>
        </w:rPr>
      </w:pPr>
      <w:r w:rsidRPr="00180189">
        <w:rPr>
          <w:rFonts w:ascii="Arial" w:hAnsi="Arial" w:cs="Arial"/>
        </w:rPr>
        <w:t xml:space="preserve">Risk factors include overweight or obesity, physical inactivity, family history and increasing age. A history of gestational diabetes can also increase risk. People of South Asian background may develop type 2 diabetes at a younger age or lower body mass index than some other populations (National Institute of Diabetes and Digestive and Kidney Diseases, </w:t>
      </w:r>
      <w:proofErr w:type="spellStart"/>
      <w:r w:rsidRPr="00180189">
        <w:rPr>
          <w:rFonts w:ascii="Arial" w:hAnsi="Arial" w:cs="Arial"/>
        </w:rPr>
        <w:t>n.d.</w:t>
      </w:r>
      <w:proofErr w:type="spellEnd"/>
      <w:r w:rsidRPr="00180189">
        <w:rPr>
          <w:rFonts w:ascii="Arial" w:hAnsi="Arial" w:cs="Arial"/>
        </w:rPr>
        <w:t>). Although not every risk factor can be changed, lifestyle changes can improve health and help manage the condition.</w:t>
      </w:r>
    </w:p>
    <w:p w:rsidR="00180189" w:rsidRPr="00180189" w:rsidRDefault="00180189" w:rsidP="00180189">
      <w:pPr>
        <w:spacing w:line="360" w:lineRule="auto"/>
        <w:rPr>
          <w:rFonts w:ascii="Arial" w:hAnsi="Arial" w:cs="Arial"/>
        </w:rPr>
      </w:pPr>
      <w:r w:rsidRPr="00180189">
        <w:rPr>
          <w:rFonts w:ascii="Arial" w:hAnsi="Arial" w:cs="Arial"/>
        </w:rPr>
        <w:t>This report explains how blood glucose is regulated, how glucose and oxygen contribute to cellular energy production, and how monitoring and lifestyle changes can help people with type 2 diabetes manage their health.</w:t>
      </w:r>
    </w:p>
    <w:p w:rsidR="00180189" w:rsidRPr="00180189" w:rsidRDefault="00180189" w:rsidP="00180189">
      <w:pPr>
        <w:spacing w:line="360" w:lineRule="auto"/>
        <w:rPr>
          <w:rFonts w:ascii="Arial" w:hAnsi="Arial" w:cs="Arial"/>
          <w:b/>
          <w:bCs/>
        </w:rPr>
      </w:pPr>
      <w:r w:rsidRPr="00180189">
        <w:rPr>
          <w:rFonts w:ascii="Arial" w:hAnsi="Arial" w:cs="Arial"/>
          <w:b/>
          <w:bCs/>
        </w:rPr>
        <w:t>2. How Blood Glucose Is Regulated</w:t>
      </w:r>
    </w:p>
    <w:p w:rsidR="00180189" w:rsidRPr="00180189" w:rsidRDefault="00180189" w:rsidP="00180189">
      <w:pPr>
        <w:spacing w:line="360" w:lineRule="auto"/>
        <w:rPr>
          <w:rFonts w:ascii="Arial" w:hAnsi="Arial" w:cs="Arial"/>
        </w:rPr>
      </w:pPr>
      <w:r w:rsidRPr="00180189">
        <w:rPr>
          <w:rFonts w:ascii="Arial" w:hAnsi="Arial" w:cs="Arial"/>
        </w:rPr>
        <w:t>Blood glucose regulation keeps the body supplied with energy while preventing glucose levels from becoming excessively high or low. The pancreas, liver, muscles and adipose tissue all have roles in this process.</w:t>
      </w:r>
    </w:p>
    <w:p w:rsidR="00180189" w:rsidRPr="00180189" w:rsidRDefault="00180189" w:rsidP="00180189">
      <w:pPr>
        <w:spacing w:line="360" w:lineRule="auto"/>
        <w:rPr>
          <w:rFonts w:ascii="Arial" w:hAnsi="Arial" w:cs="Arial"/>
        </w:rPr>
      </w:pPr>
      <w:r w:rsidRPr="00180189">
        <w:rPr>
          <w:rFonts w:ascii="Arial" w:hAnsi="Arial" w:cs="Arial"/>
        </w:rPr>
        <w:t xml:space="preserve">After a meal, carbohydrates are broken down during digestion into simple sugars, including glucose. Glucose is absorbed through the small intestine and enters the bloodstream. The rise in blood glucose stimulates the beta cells of the pancreas to release insulin. Insulin binds to receptors on target cells and helps skeletal muscle and adipose tissue take up glucose. In muscle cells, glucose can be used for energy or stored as glycogen. The liver </w:t>
      </w:r>
      <w:r w:rsidRPr="00180189">
        <w:rPr>
          <w:rFonts w:ascii="Arial" w:hAnsi="Arial" w:cs="Arial"/>
        </w:rPr>
        <w:lastRenderedPageBreak/>
        <w:t>also stores glucose as glycogen and reduces its release into the bloodstream when insulin levels rise (Hall and Hall, 2021).</w:t>
      </w:r>
    </w:p>
    <w:p w:rsidR="00180189" w:rsidRPr="00180189" w:rsidRDefault="00180189" w:rsidP="00180189">
      <w:pPr>
        <w:spacing w:line="360" w:lineRule="auto"/>
        <w:rPr>
          <w:rFonts w:ascii="Arial" w:hAnsi="Arial" w:cs="Arial"/>
        </w:rPr>
      </w:pPr>
      <w:r w:rsidRPr="00180189">
        <w:rPr>
          <w:rFonts w:ascii="Arial" w:hAnsi="Arial" w:cs="Arial"/>
        </w:rPr>
        <w:t xml:space="preserve">Between meals, blood glucose can fall. The alpha cells of the pancreas then release glucagon. This hormone acts mainly on the liver, stimulating glycogen breakdown, known as </w:t>
      </w:r>
      <w:proofErr w:type="spellStart"/>
      <w:r w:rsidRPr="00180189">
        <w:rPr>
          <w:rFonts w:ascii="Arial" w:hAnsi="Arial" w:cs="Arial"/>
        </w:rPr>
        <w:t>glycogenolysis</w:t>
      </w:r>
      <w:proofErr w:type="spellEnd"/>
      <w:r w:rsidRPr="00180189">
        <w:rPr>
          <w:rFonts w:ascii="Arial" w:hAnsi="Arial" w:cs="Arial"/>
        </w:rPr>
        <w:t>, and the production of glucose through gluconeogenesis. These processes help maintain a supply of glucose for tissues that need it continuously.</w:t>
      </w:r>
    </w:p>
    <w:p w:rsidR="00180189" w:rsidRPr="00180189" w:rsidRDefault="00180189" w:rsidP="00180189">
      <w:pPr>
        <w:spacing w:line="360" w:lineRule="auto"/>
        <w:rPr>
          <w:rFonts w:ascii="Arial" w:hAnsi="Arial" w:cs="Arial"/>
        </w:rPr>
      </w:pPr>
      <w:proofErr w:type="gramStart"/>
      <w:r w:rsidRPr="00180189">
        <w:rPr>
          <w:rFonts w:ascii="Arial" w:hAnsi="Arial" w:cs="Arial"/>
        </w:rPr>
        <w:t>In a healthy person, insulin and glucagon work together to keep blood glucose within a suitable range.</w:t>
      </w:r>
      <w:proofErr w:type="gramEnd"/>
      <w:r w:rsidRPr="00180189">
        <w:rPr>
          <w:rFonts w:ascii="Arial" w:hAnsi="Arial" w:cs="Arial"/>
        </w:rPr>
        <w:t xml:space="preserve"> In type 2 diabetes, this system does not work effectively. Muscle and adipose tissue become less sensitive to insulin, while the liver may continue releasing too much glucose. The pancreas initially compensates by producing more insulin, but its beta cells may gradually lose their ability to meet the body's needs. These changes contribute to high blood glucose levels (</w:t>
      </w:r>
      <w:proofErr w:type="spellStart"/>
      <w:r w:rsidRPr="00180189">
        <w:rPr>
          <w:rFonts w:ascii="Arial" w:hAnsi="Arial" w:cs="Arial"/>
        </w:rPr>
        <w:t>DeFronzo</w:t>
      </w:r>
      <w:proofErr w:type="spellEnd"/>
      <w:r w:rsidRPr="00180189">
        <w:rPr>
          <w:rFonts w:ascii="Arial" w:hAnsi="Arial" w:cs="Arial"/>
        </w:rPr>
        <w:t>, 2009).</w:t>
      </w:r>
    </w:p>
    <w:p w:rsidR="00180189" w:rsidRPr="00180189" w:rsidRDefault="00180189" w:rsidP="00180189">
      <w:pPr>
        <w:spacing w:line="360" w:lineRule="auto"/>
        <w:rPr>
          <w:rFonts w:ascii="Arial" w:hAnsi="Arial" w:cs="Arial"/>
        </w:rPr>
      </w:pPr>
      <w:r w:rsidRPr="00180189">
        <w:rPr>
          <w:rFonts w:ascii="Arial" w:hAnsi="Arial" w:cs="Arial"/>
        </w:rPr>
        <w:t>Blood glucose is also affected by food, exercise, illness, stress and medication. For example, physical activity can improve insulin sensitivity, whereas illness may cause glucose levels to rise. Understanding these effects helps patients make informed decisions and work with healthcare professionals to manage their condition (National Institute for Health and Care Excellence, 2026).</w:t>
      </w:r>
    </w:p>
    <w:p w:rsidR="00180189" w:rsidRPr="00180189" w:rsidRDefault="00180189" w:rsidP="00180189">
      <w:pPr>
        <w:spacing w:line="360" w:lineRule="auto"/>
        <w:rPr>
          <w:rFonts w:ascii="Arial" w:hAnsi="Arial" w:cs="Arial"/>
          <w:b/>
          <w:bCs/>
        </w:rPr>
      </w:pPr>
      <w:r w:rsidRPr="00180189">
        <w:rPr>
          <w:rFonts w:ascii="Arial" w:hAnsi="Arial" w:cs="Arial"/>
          <w:b/>
          <w:bCs/>
        </w:rPr>
        <w:t>3. How Oxygen and Glucose Produce Energy</w:t>
      </w:r>
    </w:p>
    <w:p w:rsidR="00180189" w:rsidRPr="00180189" w:rsidRDefault="00180189" w:rsidP="00180189">
      <w:pPr>
        <w:spacing w:line="360" w:lineRule="auto"/>
        <w:rPr>
          <w:rFonts w:ascii="Arial" w:hAnsi="Arial" w:cs="Arial"/>
        </w:rPr>
      </w:pPr>
      <w:r w:rsidRPr="00180189">
        <w:rPr>
          <w:rFonts w:ascii="Arial" w:hAnsi="Arial" w:cs="Arial"/>
        </w:rPr>
        <w:t>The body needs energy for movement, growth, tissue repair and the normal functioning of cells. Much of this energy is supplied by adenosine triphosphate (ATP). Cells produce ATP through cellular respiration, using nutrients such as glucose. Oxygen is required for the final stages of aerobic respiration.</w:t>
      </w:r>
    </w:p>
    <w:p w:rsidR="00180189" w:rsidRPr="00180189" w:rsidRDefault="00180189" w:rsidP="00180189">
      <w:pPr>
        <w:spacing w:line="360" w:lineRule="auto"/>
        <w:rPr>
          <w:rFonts w:ascii="Arial" w:hAnsi="Arial" w:cs="Arial"/>
        </w:rPr>
      </w:pPr>
      <w:proofErr w:type="gramStart"/>
      <w:r w:rsidRPr="00180189">
        <w:rPr>
          <w:rFonts w:ascii="Arial" w:hAnsi="Arial" w:cs="Arial"/>
        </w:rPr>
        <w:t>The first stage, glycolysis, takes place in the cytoplasm.</w:t>
      </w:r>
      <w:proofErr w:type="gramEnd"/>
      <w:r w:rsidRPr="00180189">
        <w:rPr>
          <w:rFonts w:ascii="Arial" w:hAnsi="Arial" w:cs="Arial"/>
        </w:rPr>
        <w:t xml:space="preserve"> One glucose molecule is broken down into two molecules of pyruvate, producing a net gain of two ATP molecules. Glycolysis does not directly require oxygen.</w:t>
      </w:r>
    </w:p>
    <w:p w:rsidR="00180189" w:rsidRPr="00180189" w:rsidRDefault="00180189" w:rsidP="00180189">
      <w:pPr>
        <w:spacing w:line="360" w:lineRule="auto"/>
        <w:rPr>
          <w:rFonts w:ascii="Arial" w:hAnsi="Arial" w:cs="Arial"/>
        </w:rPr>
      </w:pPr>
      <w:r w:rsidRPr="00180189">
        <w:rPr>
          <w:rFonts w:ascii="Arial" w:hAnsi="Arial" w:cs="Arial"/>
        </w:rPr>
        <w:t>When oxygen is available, pyruvate enters the mitochondria and is converted into acetyl coenzyme A. This enters the citric acid cycle, where carbon dioxide is released and energy-carrying molecules, including NADH and FADH</w:t>
      </w:r>
      <w:r w:rsidRPr="00180189">
        <w:rPr>
          <w:rFonts w:ascii="Cambria Math" w:hAnsi="Cambria Math" w:cs="Cambria Math"/>
        </w:rPr>
        <w:t>₂</w:t>
      </w:r>
      <w:r w:rsidRPr="00180189">
        <w:rPr>
          <w:rFonts w:ascii="Arial" w:hAnsi="Arial" w:cs="Arial"/>
        </w:rPr>
        <w:t>, are produced. These molecules carry electrons to the electron transport chain in the inner mitochondrial membrane. The movement of electrons creates a proton gradient that drives ATP synthase, an enzyme that produces ATP. Oxygen acts as the final electron acceptor and combines with electrons and hydrogen ions to form water (Hall and Hall, 2021).</w:t>
      </w:r>
    </w:p>
    <w:p w:rsidR="00180189" w:rsidRPr="00180189" w:rsidRDefault="00180189" w:rsidP="00180189">
      <w:pPr>
        <w:spacing w:line="360" w:lineRule="auto"/>
        <w:rPr>
          <w:rFonts w:ascii="Arial" w:hAnsi="Arial" w:cs="Arial"/>
        </w:rPr>
      </w:pPr>
      <w:r w:rsidRPr="00180189">
        <w:rPr>
          <w:rFonts w:ascii="Arial" w:hAnsi="Arial" w:cs="Arial"/>
        </w:rPr>
        <w:lastRenderedPageBreak/>
        <w:t>Aerobic respiration produces much more ATP from one glucose molecule than glycolysis alone. This is important because cells need a continuous energy supply to maintain normal functions. Without enough oxygen, aerobic ATP production is restricted, and cells depend more heavily on less efficient pathways.</w:t>
      </w:r>
    </w:p>
    <w:p w:rsidR="00180189" w:rsidRPr="00180189" w:rsidRDefault="00180189" w:rsidP="00180189">
      <w:pPr>
        <w:spacing w:line="360" w:lineRule="auto"/>
        <w:rPr>
          <w:rFonts w:ascii="Arial" w:hAnsi="Arial" w:cs="Arial"/>
        </w:rPr>
      </w:pPr>
      <w:r w:rsidRPr="00180189">
        <w:rPr>
          <w:rFonts w:ascii="Arial" w:hAnsi="Arial" w:cs="Arial"/>
        </w:rPr>
        <w:t>In type 2 diabetes, glucose may be present in large amounts in the bloodstream, but insulin-resistant tissues do not respond to insulin normally. This can reduce glucose uptake by skeletal muscle and contribute to abnormal metabolism. Not every tissue depends on insulin for glucose uptake, so the effects vary between organs. Long-term high glucose levels can also contribute to oxidative stress and damage blood vessels (</w:t>
      </w:r>
      <w:proofErr w:type="spellStart"/>
      <w:r w:rsidRPr="00180189">
        <w:rPr>
          <w:rFonts w:ascii="Arial" w:hAnsi="Arial" w:cs="Arial"/>
        </w:rPr>
        <w:t>DeFronzo</w:t>
      </w:r>
      <w:proofErr w:type="spellEnd"/>
      <w:r w:rsidRPr="00180189">
        <w:rPr>
          <w:rFonts w:ascii="Arial" w:hAnsi="Arial" w:cs="Arial"/>
        </w:rPr>
        <w:t>, 2009).</w:t>
      </w:r>
    </w:p>
    <w:p w:rsidR="00180189" w:rsidRPr="00180189" w:rsidRDefault="00180189" w:rsidP="00180189">
      <w:pPr>
        <w:spacing w:line="360" w:lineRule="auto"/>
        <w:rPr>
          <w:rFonts w:ascii="Arial" w:hAnsi="Arial" w:cs="Arial"/>
        </w:rPr>
      </w:pPr>
      <w:r w:rsidRPr="00180189">
        <w:rPr>
          <w:rFonts w:ascii="Arial" w:hAnsi="Arial" w:cs="Arial"/>
        </w:rPr>
        <w:t>This explains why diabetes management is not simply about reducing a number on a blood test. Good glucose control helps reduce the risk of complications and supports normal body functioning (World Health Organization, 2024).</w:t>
      </w:r>
    </w:p>
    <w:p w:rsidR="00180189" w:rsidRPr="00180189" w:rsidRDefault="00180189" w:rsidP="00180189">
      <w:pPr>
        <w:spacing w:line="360" w:lineRule="auto"/>
        <w:rPr>
          <w:rFonts w:ascii="Arial" w:hAnsi="Arial" w:cs="Arial"/>
          <w:b/>
          <w:bCs/>
        </w:rPr>
      </w:pPr>
      <w:r w:rsidRPr="00180189">
        <w:rPr>
          <w:rFonts w:ascii="Arial" w:hAnsi="Arial" w:cs="Arial"/>
          <w:b/>
          <w:bCs/>
        </w:rPr>
        <w:t>4. Blood Glucose Monitoring and Self-Management</w:t>
      </w:r>
    </w:p>
    <w:p w:rsidR="00180189" w:rsidRPr="00180189" w:rsidRDefault="00180189" w:rsidP="00180189">
      <w:pPr>
        <w:spacing w:line="360" w:lineRule="auto"/>
        <w:rPr>
          <w:rFonts w:ascii="Arial" w:hAnsi="Arial" w:cs="Arial"/>
        </w:rPr>
      </w:pPr>
      <w:r w:rsidRPr="00180189">
        <w:rPr>
          <w:rFonts w:ascii="Arial" w:hAnsi="Arial" w:cs="Arial"/>
        </w:rPr>
        <w:t>Blood glucose monitoring can help patients understand how food, activity, illness and medication affect their glucose levels. A blood glucose meter measures glucose in a small sample of blood, usually taken from a fingertip. When testing is recommended, patients should wash and dry their hands, follow the meter instructions and record their results accurately.</w:t>
      </w:r>
    </w:p>
    <w:p w:rsidR="00180189" w:rsidRPr="00180189" w:rsidRDefault="00180189" w:rsidP="00180189">
      <w:pPr>
        <w:spacing w:line="360" w:lineRule="auto"/>
        <w:rPr>
          <w:rFonts w:ascii="Arial" w:hAnsi="Arial" w:cs="Arial"/>
        </w:rPr>
      </w:pPr>
      <w:r w:rsidRPr="00180189">
        <w:rPr>
          <w:rFonts w:ascii="Arial" w:hAnsi="Arial" w:cs="Arial"/>
        </w:rPr>
        <w:t xml:space="preserve">A record may include the reading, time, meals, physical activity, medication and any symptoms. Over time, this information can help identify patterns. For example, repeated high readings after meals may lead to a discussion about portion sizes, meal choices or treatment. Low readings may indicate </w:t>
      </w:r>
      <w:proofErr w:type="spellStart"/>
      <w:r w:rsidRPr="00180189">
        <w:rPr>
          <w:rFonts w:ascii="Arial" w:hAnsi="Arial" w:cs="Arial"/>
        </w:rPr>
        <w:t>hypoglycaemia</w:t>
      </w:r>
      <w:proofErr w:type="spellEnd"/>
      <w:r w:rsidRPr="00180189">
        <w:rPr>
          <w:rFonts w:ascii="Arial" w:hAnsi="Arial" w:cs="Arial"/>
        </w:rPr>
        <w:t>, particularly in people using insulin or certain glucose-lowering medicines. Patients need clear advice about their individual targets and what action to take if a result is outside the agreed range.</w:t>
      </w:r>
    </w:p>
    <w:p w:rsidR="00180189" w:rsidRPr="00180189" w:rsidRDefault="00180189" w:rsidP="00180189">
      <w:pPr>
        <w:spacing w:line="360" w:lineRule="auto"/>
        <w:rPr>
          <w:rFonts w:ascii="Arial" w:hAnsi="Arial" w:cs="Arial"/>
        </w:rPr>
      </w:pPr>
      <w:r w:rsidRPr="00180189">
        <w:rPr>
          <w:rFonts w:ascii="Arial" w:hAnsi="Arial" w:cs="Arial"/>
        </w:rPr>
        <w:t xml:space="preserve">However, finger-prick testing is not necessary for every person with type 2 diabetes. NICE recommends self-monitoring in particular circumstances, including insulin treatment, episodes of </w:t>
      </w:r>
      <w:proofErr w:type="spellStart"/>
      <w:r w:rsidRPr="00180189">
        <w:rPr>
          <w:rFonts w:ascii="Arial" w:hAnsi="Arial" w:cs="Arial"/>
        </w:rPr>
        <w:t>hypoglycaemia</w:t>
      </w:r>
      <w:proofErr w:type="spellEnd"/>
      <w:r w:rsidRPr="00180189">
        <w:rPr>
          <w:rFonts w:ascii="Arial" w:hAnsi="Arial" w:cs="Arial"/>
        </w:rPr>
        <w:t xml:space="preserve"> and certain situations involving medicines that may increase the risk of </w:t>
      </w:r>
      <w:proofErr w:type="spellStart"/>
      <w:r w:rsidRPr="00180189">
        <w:rPr>
          <w:rFonts w:ascii="Arial" w:hAnsi="Arial" w:cs="Arial"/>
        </w:rPr>
        <w:t>hypoglycaemia</w:t>
      </w:r>
      <w:proofErr w:type="spellEnd"/>
      <w:r w:rsidRPr="00180189">
        <w:rPr>
          <w:rFonts w:ascii="Arial" w:hAnsi="Arial" w:cs="Arial"/>
        </w:rPr>
        <w:t xml:space="preserve">. Short-term monitoring may also be appropriate when starting corticosteroids or investigating suspected </w:t>
      </w:r>
      <w:proofErr w:type="spellStart"/>
      <w:r w:rsidRPr="00180189">
        <w:rPr>
          <w:rFonts w:ascii="Arial" w:hAnsi="Arial" w:cs="Arial"/>
        </w:rPr>
        <w:t>hypoglycaemia</w:t>
      </w:r>
      <w:proofErr w:type="spellEnd"/>
      <w:r w:rsidRPr="00180189">
        <w:rPr>
          <w:rFonts w:ascii="Arial" w:hAnsi="Arial" w:cs="Arial"/>
        </w:rPr>
        <w:t>. If patients monitor their glucose, healthcare professionals should regularly check that they can use the equipment and interpret results correctly (National Institute for Health and Care Excellence, 2026).</w:t>
      </w:r>
    </w:p>
    <w:p w:rsidR="00180189" w:rsidRPr="00180189" w:rsidRDefault="00180189" w:rsidP="00180189">
      <w:pPr>
        <w:spacing w:line="360" w:lineRule="auto"/>
        <w:rPr>
          <w:rFonts w:ascii="Arial" w:hAnsi="Arial" w:cs="Arial"/>
        </w:rPr>
      </w:pPr>
      <w:r w:rsidRPr="00180189">
        <w:rPr>
          <w:rFonts w:ascii="Arial" w:hAnsi="Arial" w:cs="Arial"/>
        </w:rPr>
        <w:t xml:space="preserve">HbA1c testing provides different information. It measures </w:t>
      </w:r>
      <w:proofErr w:type="spellStart"/>
      <w:r w:rsidRPr="00180189">
        <w:rPr>
          <w:rFonts w:ascii="Arial" w:hAnsi="Arial" w:cs="Arial"/>
        </w:rPr>
        <w:t>glycated</w:t>
      </w:r>
      <w:proofErr w:type="spellEnd"/>
      <w:r w:rsidRPr="00180189">
        <w:rPr>
          <w:rFonts w:ascii="Arial" w:hAnsi="Arial" w:cs="Arial"/>
        </w:rPr>
        <w:t xml:space="preserve"> </w:t>
      </w:r>
      <w:proofErr w:type="spellStart"/>
      <w:r w:rsidRPr="00180189">
        <w:rPr>
          <w:rFonts w:ascii="Arial" w:hAnsi="Arial" w:cs="Arial"/>
        </w:rPr>
        <w:t>haemoglobin</w:t>
      </w:r>
      <w:proofErr w:type="spellEnd"/>
      <w:r w:rsidRPr="00180189">
        <w:rPr>
          <w:rFonts w:ascii="Arial" w:hAnsi="Arial" w:cs="Arial"/>
        </w:rPr>
        <w:t xml:space="preserve"> and gives an indication of average blood glucose over approximately two to three months. Unlike a </w:t>
      </w:r>
      <w:r w:rsidRPr="00180189">
        <w:rPr>
          <w:rFonts w:ascii="Arial" w:hAnsi="Arial" w:cs="Arial"/>
        </w:rPr>
        <w:lastRenderedPageBreak/>
        <w:t xml:space="preserve">finger-prick reading, it does not show the immediate effect of one meal. NICE recommends measuring HbA1c every three to six months until it is stable and every six months once glucose control and treatment are stable. Targets should be agreed individually because treatment, risk of </w:t>
      </w:r>
      <w:proofErr w:type="spellStart"/>
      <w:r w:rsidRPr="00180189">
        <w:rPr>
          <w:rFonts w:ascii="Arial" w:hAnsi="Arial" w:cs="Arial"/>
        </w:rPr>
        <w:t>hypoglycaemia</w:t>
      </w:r>
      <w:proofErr w:type="spellEnd"/>
      <w:r w:rsidRPr="00180189">
        <w:rPr>
          <w:rFonts w:ascii="Arial" w:hAnsi="Arial" w:cs="Arial"/>
        </w:rPr>
        <w:t xml:space="preserve"> and other health conditions vary between patients (National Institute for Health and Care Excellence, 2026).</w:t>
      </w:r>
    </w:p>
    <w:p w:rsidR="00180189" w:rsidRPr="00180189" w:rsidRDefault="00180189" w:rsidP="00180189">
      <w:pPr>
        <w:spacing w:line="360" w:lineRule="auto"/>
        <w:rPr>
          <w:rFonts w:ascii="Arial" w:hAnsi="Arial" w:cs="Arial"/>
        </w:rPr>
      </w:pPr>
      <w:r w:rsidRPr="00180189">
        <w:rPr>
          <w:rFonts w:ascii="Arial" w:hAnsi="Arial" w:cs="Arial"/>
        </w:rPr>
        <w:t>Monitoring is most useful when patients understand what the results mean. A diary or digital record can help them discuss changes with a practice nurse or doctor. Patients should not change prescribed medication independently because of a single reading. Monitoring should form part of an agreed care plan rather than create unnecessary worry.</w:t>
      </w:r>
    </w:p>
    <w:p w:rsidR="00180189" w:rsidRPr="00180189" w:rsidRDefault="00180189" w:rsidP="00180189">
      <w:pPr>
        <w:spacing w:line="360" w:lineRule="auto"/>
        <w:rPr>
          <w:rFonts w:ascii="Arial" w:hAnsi="Arial" w:cs="Arial"/>
          <w:b/>
          <w:bCs/>
        </w:rPr>
      </w:pPr>
      <w:r w:rsidRPr="00180189">
        <w:rPr>
          <w:rFonts w:ascii="Arial" w:hAnsi="Arial" w:cs="Arial"/>
          <w:b/>
          <w:bCs/>
        </w:rPr>
        <w:t>5. Lifestyle Changes to Improve Type 2 Diabetes</w:t>
      </w:r>
    </w:p>
    <w:p w:rsidR="00180189" w:rsidRPr="00180189" w:rsidRDefault="00180189" w:rsidP="00180189">
      <w:pPr>
        <w:spacing w:line="360" w:lineRule="auto"/>
        <w:rPr>
          <w:rFonts w:ascii="Arial" w:hAnsi="Arial" w:cs="Arial"/>
          <w:b/>
          <w:bCs/>
        </w:rPr>
      </w:pPr>
      <w:r w:rsidRPr="00180189">
        <w:rPr>
          <w:rFonts w:ascii="Arial" w:hAnsi="Arial" w:cs="Arial"/>
          <w:b/>
          <w:bCs/>
        </w:rPr>
        <w:t>5.1 Healthy eating</w:t>
      </w:r>
    </w:p>
    <w:p w:rsidR="00180189" w:rsidRPr="00180189" w:rsidRDefault="00180189" w:rsidP="00180189">
      <w:pPr>
        <w:spacing w:line="360" w:lineRule="auto"/>
        <w:rPr>
          <w:rFonts w:ascii="Arial" w:hAnsi="Arial" w:cs="Arial"/>
        </w:rPr>
      </w:pPr>
      <w:r w:rsidRPr="00180189">
        <w:rPr>
          <w:rFonts w:ascii="Arial" w:hAnsi="Arial" w:cs="Arial"/>
        </w:rPr>
        <w:t xml:space="preserve">A balanced diet can help control blood glucose and reduce cardiovascular risk. Patients should be encouraged to eat vegetables, whole fruits, </w:t>
      </w:r>
      <w:proofErr w:type="spellStart"/>
      <w:r w:rsidRPr="00180189">
        <w:rPr>
          <w:rFonts w:ascii="Arial" w:hAnsi="Arial" w:cs="Arial"/>
        </w:rPr>
        <w:t>wholegrains</w:t>
      </w:r>
      <w:proofErr w:type="spellEnd"/>
      <w:r w:rsidRPr="00180189">
        <w:rPr>
          <w:rFonts w:ascii="Arial" w:hAnsi="Arial" w:cs="Arial"/>
        </w:rPr>
        <w:t>, beans, lentils, nuts and suitable sources of protein. Foods and drinks containing large amounts of added sugar should be limited, while portion sizes and carbohydrate intake should be considered because carbohydrates are broken down into glucose.</w:t>
      </w:r>
    </w:p>
    <w:p w:rsidR="00180189" w:rsidRPr="00180189" w:rsidRDefault="00180189" w:rsidP="00180189">
      <w:pPr>
        <w:spacing w:line="360" w:lineRule="auto"/>
        <w:rPr>
          <w:rFonts w:ascii="Arial" w:hAnsi="Arial" w:cs="Arial"/>
        </w:rPr>
      </w:pPr>
      <w:r w:rsidRPr="00180189">
        <w:rPr>
          <w:rFonts w:ascii="Arial" w:hAnsi="Arial" w:cs="Arial"/>
        </w:rPr>
        <w:t>There is no single eating plan that suits everyone. Advice should consider cultural food preferences, income, medication, nutritional needs and personal goals. For example, patients can often make practical changes by reducing sugary drinks, choosing higher-</w:t>
      </w:r>
      <w:proofErr w:type="spellStart"/>
      <w:r w:rsidRPr="00180189">
        <w:rPr>
          <w:rFonts w:ascii="Arial" w:hAnsi="Arial" w:cs="Arial"/>
        </w:rPr>
        <w:t>fibre</w:t>
      </w:r>
      <w:proofErr w:type="spellEnd"/>
      <w:r w:rsidRPr="00180189">
        <w:rPr>
          <w:rFonts w:ascii="Arial" w:hAnsi="Arial" w:cs="Arial"/>
        </w:rPr>
        <w:t xml:space="preserve"> foods and planning meals in advance. A dietitian can provide individual guidance where available. The American Diabetes Association recommends </w:t>
      </w:r>
      <w:proofErr w:type="spellStart"/>
      <w:r w:rsidRPr="00180189">
        <w:rPr>
          <w:rFonts w:ascii="Arial" w:hAnsi="Arial" w:cs="Arial"/>
        </w:rPr>
        <w:t>personalised</w:t>
      </w:r>
      <w:proofErr w:type="spellEnd"/>
      <w:r w:rsidRPr="00180189">
        <w:rPr>
          <w:rFonts w:ascii="Arial" w:hAnsi="Arial" w:cs="Arial"/>
        </w:rPr>
        <w:t xml:space="preserve"> nutrition plans rather than assuming that one particular diet is suitable for all people with diabetes (American Diabetes Association Professional Practice Committee, 2026).</w:t>
      </w:r>
    </w:p>
    <w:p w:rsidR="00180189" w:rsidRPr="00180189" w:rsidRDefault="00180189" w:rsidP="00180189">
      <w:pPr>
        <w:spacing w:line="360" w:lineRule="auto"/>
        <w:rPr>
          <w:rFonts w:ascii="Arial" w:hAnsi="Arial" w:cs="Arial"/>
          <w:b/>
          <w:bCs/>
        </w:rPr>
      </w:pPr>
      <w:r w:rsidRPr="00180189">
        <w:rPr>
          <w:rFonts w:ascii="Arial" w:hAnsi="Arial" w:cs="Arial"/>
          <w:b/>
          <w:bCs/>
        </w:rPr>
        <w:t>5.2 Physical activity</w:t>
      </w:r>
    </w:p>
    <w:p w:rsidR="00180189" w:rsidRPr="00180189" w:rsidRDefault="00180189" w:rsidP="00180189">
      <w:pPr>
        <w:spacing w:line="360" w:lineRule="auto"/>
        <w:rPr>
          <w:rFonts w:ascii="Arial" w:hAnsi="Arial" w:cs="Arial"/>
        </w:rPr>
      </w:pPr>
      <w:r w:rsidRPr="00180189">
        <w:rPr>
          <w:rFonts w:ascii="Arial" w:hAnsi="Arial" w:cs="Arial"/>
        </w:rPr>
        <w:t>Physical activity helps muscles use glucose and can improve insulin sensitivity. It also supports weight management, cardiovascular fitness and general wellbeing. The World Health Organization (2020) recommends that adults aim for at least 150–300 minutes of moderate-intensity aerobic activity each week, or an equivalent amount of vigorous activity, where appropriate.</w:t>
      </w:r>
    </w:p>
    <w:p w:rsidR="00180189" w:rsidRPr="00180189" w:rsidRDefault="00180189" w:rsidP="00180189">
      <w:pPr>
        <w:spacing w:line="360" w:lineRule="auto"/>
        <w:rPr>
          <w:rFonts w:ascii="Arial" w:hAnsi="Arial" w:cs="Arial"/>
        </w:rPr>
      </w:pPr>
      <w:r w:rsidRPr="00180189">
        <w:rPr>
          <w:rFonts w:ascii="Arial" w:hAnsi="Arial" w:cs="Arial"/>
        </w:rPr>
        <w:t xml:space="preserve">Activities such as brisk walking, cycling, swimming and dancing can be suitable options. Patients who are not physically active should start gradually and increase their activity as their fitness improves. Breaking up long periods of sitting with short periods of movement </w:t>
      </w:r>
      <w:r w:rsidRPr="00180189">
        <w:rPr>
          <w:rFonts w:ascii="Arial" w:hAnsi="Arial" w:cs="Arial"/>
        </w:rPr>
        <w:lastRenderedPageBreak/>
        <w:t xml:space="preserve">can also be helpful. People taking insulin or medicines that can cause </w:t>
      </w:r>
      <w:proofErr w:type="spellStart"/>
      <w:r w:rsidRPr="00180189">
        <w:rPr>
          <w:rFonts w:ascii="Arial" w:hAnsi="Arial" w:cs="Arial"/>
        </w:rPr>
        <w:t>hypoglycaemia</w:t>
      </w:r>
      <w:proofErr w:type="spellEnd"/>
      <w:r w:rsidRPr="00180189">
        <w:rPr>
          <w:rFonts w:ascii="Arial" w:hAnsi="Arial" w:cs="Arial"/>
        </w:rPr>
        <w:t xml:space="preserve"> should seek individual advice about exercise and glucose management.</w:t>
      </w:r>
    </w:p>
    <w:p w:rsidR="00180189" w:rsidRPr="00180189" w:rsidRDefault="00180189" w:rsidP="00180189">
      <w:pPr>
        <w:spacing w:line="360" w:lineRule="auto"/>
        <w:rPr>
          <w:rFonts w:ascii="Arial" w:hAnsi="Arial" w:cs="Arial"/>
          <w:b/>
          <w:bCs/>
        </w:rPr>
      </w:pPr>
      <w:r w:rsidRPr="00180189">
        <w:rPr>
          <w:rFonts w:ascii="Arial" w:hAnsi="Arial" w:cs="Arial"/>
          <w:b/>
          <w:bCs/>
        </w:rPr>
        <w:t>5.3 Weight management</w:t>
      </w:r>
    </w:p>
    <w:p w:rsidR="00180189" w:rsidRPr="00180189" w:rsidRDefault="00180189" w:rsidP="00180189">
      <w:pPr>
        <w:spacing w:line="360" w:lineRule="auto"/>
        <w:rPr>
          <w:rFonts w:ascii="Arial" w:hAnsi="Arial" w:cs="Arial"/>
        </w:rPr>
      </w:pPr>
      <w:r w:rsidRPr="00180189">
        <w:rPr>
          <w:rFonts w:ascii="Arial" w:hAnsi="Arial" w:cs="Arial"/>
        </w:rPr>
        <w:t xml:space="preserve">For patients who are overweight or living with obesity, gradual weight loss may improve insulin sensitivity and blood glucose control. This can be supported through changes in eating habits, physical activity and </w:t>
      </w:r>
      <w:proofErr w:type="spellStart"/>
      <w:r w:rsidRPr="00180189">
        <w:rPr>
          <w:rFonts w:ascii="Arial" w:hAnsi="Arial" w:cs="Arial"/>
        </w:rPr>
        <w:t>behaviour</w:t>
      </w:r>
      <w:proofErr w:type="spellEnd"/>
      <w:r w:rsidRPr="00180189">
        <w:rPr>
          <w:rFonts w:ascii="Arial" w:hAnsi="Arial" w:cs="Arial"/>
        </w:rPr>
        <w:t>. Unrealistic diets should be avoided because they may be difficult to maintain and can lead to nutritional problems.</w:t>
      </w:r>
    </w:p>
    <w:p w:rsidR="00180189" w:rsidRPr="00180189" w:rsidRDefault="00180189" w:rsidP="00180189">
      <w:pPr>
        <w:spacing w:line="360" w:lineRule="auto"/>
        <w:rPr>
          <w:rFonts w:ascii="Arial" w:hAnsi="Arial" w:cs="Arial"/>
        </w:rPr>
      </w:pPr>
      <w:r w:rsidRPr="00180189">
        <w:rPr>
          <w:rFonts w:ascii="Arial" w:hAnsi="Arial" w:cs="Arial"/>
        </w:rPr>
        <w:t xml:space="preserve">Weight-management plans should take account of personal circumstances, including disability, stress, food affordability and access to safe places for exercise. The American Diabetes Association Professional Practice Committee (2026) recommends </w:t>
      </w:r>
      <w:proofErr w:type="spellStart"/>
      <w:r w:rsidRPr="00180189">
        <w:rPr>
          <w:rFonts w:ascii="Arial" w:hAnsi="Arial" w:cs="Arial"/>
        </w:rPr>
        <w:t>individualised</w:t>
      </w:r>
      <w:proofErr w:type="spellEnd"/>
      <w:r w:rsidRPr="00180189">
        <w:rPr>
          <w:rFonts w:ascii="Arial" w:hAnsi="Arial" w:cs="Arial"/>
        </w:rPr>
        <w:t xml:space="preserve"> weight-management support as part of diabetes care.</w:t>
      </w:r>
    </w:p>
    <w:p w:rsidR="00180189" w:rsidRPr="00180189" w:rsidRDefault="00180189" w:rsidP="00180189">
      <w:pPr>
        <w:spacing w:line="360" w:lineRule="auto"/>
        <w:rPr>
          <w:rFonts w:ascii="Arial" w:hAnsi="Arial" w:cs="Arial"/>
          <w:b/>
          <w:bCs/>
        </w:rPr>
      </w:pPr>
      <w:r w:rsidRPr="00180189">
        <w:rPr>
          <w:rFonts w:ascii="Arial" w:hAnsi="Arial" w:cs="Arial"/>
          <w:b/>
          <w:bCs/>
        </w:rPr>
        <w:t>5.4 Smoking and alcohol</w:t>
      </w:r>
    </w:p>
    <w:p w:rsidR="00180189" w:rsidRPr="00180189" w:rsidRDefault="00180189" w:rsidP="00180189">
      <w:pPr>
        <w:spacing w:line="360" w:lineRule="auto"/>
        <w:rPr>
          <w:rFonts w:ascii="Arial" w:hAnsi="Arial" w:cs="Arial"/>
        </w:rPr>
      </w:pPr>
      <w:r w:rsidRPr="00180189">
        <w:rPr>
          <w:rFonts w:ascii="Arial" w:hAnsi="Arial" w:cs="Arial"/>
        </w:rPr>
        <w:t>Smoking increases cardiovascular risk, which is especially important for people with diabetes because they already have an increased risk of heart disease and stroke. Patients should be offered practical, non-</w:t>
      </w:r>
      <w:proofErr w:type="spellStart"/>
      <w:r w:rsidRPr="00180189">
        <w:rPr>
          <w:rFonts w:ascii="Arial" w:hAnsi="Arial" w:cs="Arial"/>
        </w:rPr>
        <w:t>judgemental</w:t>
      </w:r>
      <w:proofErr w:type="spellEnd"/>
      <w:r w:rsidRPr="00180189">
        <w:rPr>
          <w:rFonts w:ascii="Arial" w:hAnsi="Arial" w:cs="Arial"/>
        </w:rPr>
        <w:t xml:space="preserve"> support to stop smoking.</w:t>
      </w:r>
    </w:p>
    <w:p w:rsidR="00180189" w:rsidRPr="00180189" w:rsidRDefault="00180189" w:rsidP="00180189">
      <w:pPr>
        <w:spacing w:line="360" w:lineRule="auto"/>
        <w:rPr>
          <w:rFonts w:ascii="Arial" w:hAnsi="Arial" w:cs="Arial"/>
        </w:rPr>
      </w:pPr>
      <w:r w:rsidRPr="00180189">
        <w:rPr>
          <w:rFonts w:ascii="Arial" w:hAnsi="Arial" w:cs="Arial"/>
        </w:rPr>
        <w:t xml:space="preserve">Alcohol advice should be </w:t>
      </w:r>
      <w:proofErr w:type="spellStart"/>
      <w:r w:rsidRPr="00180189">
        <w:rPr>
          <w:rFonts w:ascii="Arial" w:hAnsi="Arial" w:cs="Arial"/>
        </w:rPr>
        <w:t>personalised</w:t>
      </w:r>
      <w:proofErr w:type="spellEnd"/>
      <w:r w:rsidRPr="00180189">
        <w:rPr>
          <w:rFonts w:ascii="Arial" w:hAnsi="Arial" w:cs="Arial"/>
        </w:rPr>
        <w:t>. Alcohol can interact with some diabetes medicines and increase the risk of low blood glucose, particularly when consumed without food. Patients should discuss their medication and personal risks with a healthcare professional. Avoiding tobacco and managing alcohol intake are useful parts of a broader plan to protect long-term health (World Health Organization, 2024).</w:t>
      </w:r>
    </w:p>
    <w:p w:rsidR="00180189" w:rsidRPr="00180189" w:rsidRDefault="00180189" w:rsidP="00180189">
      <w:pPr>
        <w:spacing w:line="360" w:lineRule="auto"/>
        <w:rPr>
          <w:rFonts w:ascii="Arial" w:hAnsi="Arial" w:cs="Arial"/>
          <w:b/>
          <w:bCs/>
        </w:rPr>
      </w:pPr>
      <w:r w:rsidRPr="00180189">
        <w:rPr>
          <w:rFonts w:ascii="Arial" w:hAnsi="Arial" w:cs="Arial"/>
          <w:b/>
          <w:bCs/>
        </w:rPr>
        <w:t>5.5 Medication, education and follow-up</w:t>
      </w:r>
    </w:p>
    <w:p w:rsidR="00180189" w:rsidRPr="00180189" w:rsidRDefault="00180189" w:rsidP="00180189">
      <w:pPr>
        <w:spacing w:line="360" w:lineRule="auto"/>
        <w:rPr>
          <w:rFonts w:ascii="Arial" w:hAnsi="Arial" w:cs="Arial"/>
        </w:rPr>
      </w:pPr>
      <w:r w:rsidRPr="00180189">
        <w:rPr>
          <w:rFonts w:ascii="Arial" w:hAnsi="Arial" w:cs="Arial"/>
        </w:rPr>
        <w:t>Lifestyle changes may not be enough on their own, so prescribed medication should be taken as advised. Patients should not stop or alter treatment without speaking to their healthcare professional. Regular reviews allow the healthcare team to assess glucose control, blood pressure, cholesterol, kidney function, foot health and eye screening needs.</w:t>
      </w:r>
    </w:p>
    <w:p w:rsidR="00180189" w:rsidRPr="00180189" w:rsidRDefault="00180189" w:rsidP="00180189">
      <w:pPr>
        <w:spacing w:line="360" w:lineRule="auto"/>
        <w:rPr>
          <w:rFonts w:ascii="Arial" w:hAnsi="Arial" w:cs="Arial"/>
        </w:rPr>
      </w:pPr>
      <w:r w:rsidRPr="00180189">
        <w:rPr>
          <w:rFonts w:ascii="Arial" w:hAnsi="Arial" w:cs="Arial"/>
        </w:rPr>
        <w:t xml:space="preserve">Diabetes education helps patients understand their condition and take part in decisions about their care. Goals should be realistic and agreed with the patient. For example, a person might begin with a short daily </w:t>
      </w:r>
      <w:proofErr w:type="gramStart"/>
      <w:r w:rsidRPr="00180189">
        <w:rPr>
          <w:rFonts w:ascii="Arial" w:hAnsi="Arial" w:cs="Arial"/>
        </w:rPr>
        <w:t>walk,</w:t>
      </w:r>
      <w:proofErr w:type="gramEnd"/>
      <w:r w:rsidRPr="00180189">
        <w:rPr>
          <w:rFonts w:ascii="Arial" w:hAnsi="Arial" w:cs="Arial"/>
        </w:rPr>
        <w:t xml:space="preserve"> reduce sugary drinks or record meals for a limited period. Progress can then be reviewed and goals adjusted.</w:t>
      </w:r>
    </w:p>
    <w:p w:rsidR="00180189" w:rsidRPr="00180189" w:rsidRDefault="00180189" w:rsidP="00180189">
      <w:pPr>
        <w:spacing w:line="360" w:lineRule="auto"/>
        <w:rPr>
          <w:rFonts w:ascii="Arial" w:hAnsi="Arial" w:cs="Arial"/>
        </w:rPr>
      </w:pPr>
      <w:r w:rsidRPr="00180189">
        <w:rPr>
          <w:rFonts w:ascii="Arial" w:hAnsi="Arial" w:cs="Arial"/>
        </w:rPr>
        <w:t xml:space="preserve">The American Diabetes Association Professional Practice Committee (2026) highlights the value of diabetes self-management education and support that responds to individual needs </w:t>
      </w:r>
      <w:r w:rsidRPr="00180189">
        <w:rPr>
          <w:rFonts w:ascii="Arial" w:hAnsi="Arial" w:cs="Arial"/>
        </w:rPr>
        <w:lastRenderedPageBreak/>
        <w:t>and preferences. This is important because financial pressures, cultural food habits, emotional difficulties and limited access to services can affect a person's ability to follow advice. Support should therefore focus on practical changes rather than blaming patients when progress is difficult.</w:t>
      </w:r>
    </w:p>
    <w:p w:rsidR="00180189" w:rsidRPr="00180189" w:rsidRDefault="00180189" w:rsidP="00180189">
      <w:pPr>
        <w:spacing w:line="360" w:lineRule="auto"/>
        <w:rPr>
          <w:rFonts w:ascii="Arial" w:hAnsi="Arial" w:cs="Arial"/>
          <w:b/>
          <w:bCs/>
        </w:rPr>
      </w:pPr>
      <w:r w:rsidRPr="00180189">
        <w:rPr>
          <w:rFonts w:ascii="Arial" w:hAnsi="Arial" w:cs="Arial"/>
          <w:b/>
          <w:bCs/>
        </w:rPr>
        <w:t>6. Conclusion</w:t>
      </w:r>
    </w:p>
    <w:p w:rsidR="00180189" w:rsidRPr="00180189" w:rsidRDefault="00180189" w:rsidP="00180189">
      <w:pPr>
        <w:spacing w:line="360" w:lineRule="auto"/>
        <w:rPr>
          <w:rFonts w:ascii="Arial" w:hAnsi="Arial" w:cs="Arial"/>
        </w:rPr>
      </w:pPr>
      <w:r w:rsidRPr="00180189">
        <w:rPr>
          <w:rFonts w:ascii="Arial" w:hAnsi="Arial" w:cs="Arial"/>
        </w:rPr>
        <w:t xml:space="preserve">Type 2 diabetes develops when insulin resistance and reduced pancreatic beta-cell function interfere with normal blood glucose regulation. Insulin and glucagon help control glucose levels, while glucose and oxygen support ATP production through cellular respiration. Persistent </w:t>
      </w:r>
      <w:proofErr w:type="spellStart"/>
      <w:r w:rsidRPr="00180189">
        <w:rPr>
          <w:rFonts w:ascii="Arial" w:hAnsi="Arial" w:cs="Arial"/>
        </w:rPr>
        <w:t>hyperglycaemia</w:t>
      </w:r>
      <w:proofErr w:type="spellEnd"/>
      <w:r w:rsidRPr="00180189">
        <w:rPr>
          <w:rFonts w:ascii="Arial" w:hAnsi="Arial" w:cs="Arial"/>
        </w:rPr>
        <w:t xml:space="preserve"> can damage blood vessels and organs, making effective management important.</w:t>
      </w:r>
    </w:p>
    <w:p w:rsidR="00180189" w:rsidRPr="00180189" w:rsidRDefault="00180189" w:rsidP="00180189">
      <w:pPr>
        <w:spacing w:line="360" w:lineRule="auto"/>
        <w:rPr>
          <w:rFonts w:ascii="Arial" w:hAnsi="Arial" w:cs="Arial"/>
        </w:rPr>
      </w:pPr>
      <w:r w:rsidRPr="00180189">
        <w:rPr>
          <w:rFonts w:ascii="Arial" w:hAnsi="Arial" w:cs="Arial"/>
        </w:rPr>
        <w:t>Blood glucose records and HbA1c tests provide different information and should be used appropriately. Healthy eating, physical activity, weight management, smoking cessation, prescribed medication and regular healthcare reviews can help improve glucose control and reduce complications. Patients are more likely to manage their condition effectively when advice is clear, realistic and suited to their individual circumstances.</w:t>
      </w: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Default="00180189" w:rsidP="00180189">
      <w:pPr>
        <w:spacing w:line="360" w:lineRule="auto"/>
        <w:rPr>
          <w:rFonts w:ascii="Arial" w:hAnsi="Arial" w:cs="Arial"/>
          <w:b/>
          <w:bCs/>
        </w:rPr>
      </w:pPr>
    </w:p>
    <w:p w:rsidR="00180189" w:rsidRPr="00180189" w:rsidRDefault="00180189" w:rsidP="00180189">
      <w:pPr>
        <w:spacing w:line="360" w:lineRule="auto"/>
        <w:rPr>
          <w:rFonts w:ascii="Arial" w:hAnsi="Arial" w:cs="Arial"/>
          <w:b/>
          <w:bCs/>
        </w:rPr>
      </w:pPr>
      <w:r w:rsidRPr="00180189">
        <w:rPr>
          <w:rFonts w:ascii="Arial" w:hAnsi="Arial" w:cs="Arial"/>
          <w:b/>
          <w:bCs/>
        </w:rPr>
        <w:lastRenderedPageBreak/>
        <w:t>Reference List</w:t>
      </w:r>
    </w:p>
    <w:p w:rsidR="00180189" w:rsidRPr="00180189" w:rsidRDefault="00180189" w:rsidP="00180189">
      <w:pPr>
        <w:spacing w:line="360" w:lineRule="auto"/>
        <w:ind w:left="720" w:hanging="720"/>
        <w:rPr>
          <w:rFonts w:ascii="Arial" w:hAnsi="Arial" w:cs="Arial"/>
        </w:rPr>
      </w:pPr>
    </w:p>
    <w:p w:rsidR="00180189" w:rsidRPr="00180189" w:rsidRDefault="00180189" w:rsidP="00180189">
      <w:pPr>
        <w:spacing w:line="360" w:lineRule="auto"/>
        <w:ind w:left="720" w:hanging="720"/>
        <w:rPr>
          <w:rFonts w:ascii="Arial" w:hAnsi="Arial" w:cs="Arial"/>
        </w:rPr>
      </w:pPr>
      <w:proofErr w:type="gramStart"/>
      <w:r w:rsidRPr="00180189">
        <w:rPr>
          <w:rFonts w:ascii="Arial" w:hAnsi="Arial" w:cs="Arial"/>
        </w:rPr>
        <w:t>American Diabetes Association Professional Practice Committee (2026) ‘5.</w:t>
      </w:r>
      <w:proofErr w:type="gramEnd"/>
      <w:r w:rsidRPr="00180189">
        <w:rPr>
          <w:rFonts w:ascii="Arial" w:hAnsi="Arial" w:cs="Arial"/>
        </w:rPr>
        <w:t xml:space="preserve"> Facilitating positive health behaviors and well-being to improve health outcomes: Standards of Care in Diabetes—2026’, </w:t>
      </w:r>
      <w:r w:rsidRPr="00180189">
        <w:rPr>
          <w:rFonts w:ascii="Arial" w:hAnsi="Arial" w:cs="Arial"/>
          <w:i/>
          <w:iCs/>
        </w:rPr>
        <w:t>Diabetes Care</w:t>
      </w:r>
      <w:r w:rsidRPr="00180189">
        <w:rPr>
          <w:rFonts w:ascii="Arial" w:hAnsi="Arial" w:cs="Arial"/>
        </w:rPr>
        <w:t xml:space="preserve">, 49(Supplement 1). Available at: </w:t>
      </w:r>
      <w:hyperlink r:id="rId7" w:history="1">
        <w:r w:rsidRPr="00180189">
          <w:rPr>
            <w:rStyle w:val="Hyperlink"/>
            <w:rFonts w:ascii="Arial" w:hAnsi="Arial" w:cs="Arial"/>
          </w:rPr>
          <w:t>https://diabetesjournals.org/care/article/49/Supplement_1/S89/163932/5-Facilitating-Positive-Health-Behaviors-and-Well</w:t>
        </w:r>
      </w:hyperlink>
      <w:r w:rsidRPr="00180189">
        <w:rPr>
          <w:rFonts w:ascii="Arial" w:hAnsi="Arial" w:cs="Arial"/>
        </w:rPr>
        <w:t xml:space="preserve"> (Accessed: 22 October 2026).</w:t>
      </w:r>
    </w:p>
    <w:p w:rsidR="00180189" w:rsidRPr="00180189" w:rsidRDefault="00180189" w:rsidP="00180189">
      <w:pPr>
        <w:spacing w:line="360" w:lineRule="auto"/>
        <w:ind w:left="720" w:hanging="720"/>
        <w:rPr>
          <w:rFonts w:ascii="Arial" w:hAnsi="Arial" w:cs="Arial"/>
        </w:rPr>
      </w:pPr>
      <w:proofErr w:type="gramStart"/>
      <w:r w:rsidRPr="00180189">
        <w:rPr>
          <w:rFonts w:ascii="Arial" w:hAnsi="Arial" w:cs="Arial"/>
        </w:rPr>
        <w:t xml:space="preserve">Centers for Disease Control and Prevention (2024) </w:t>
      </w:r>
      <w:r w:rsidRPr="00180189">
        <w:rPr>
          <w:rFonts w:ascii="Arial" w:hAnsi="Arial" w:cs="Arial"/>
          <w:i/>
          <w:iCs/>
        </w:rPr>
        <w:t>Type 2 diabetes</w:t>
      </w:r>
      <w:r w:rsidRPr="00180189">
        <w:rPr>
          <w:rFonts w:ascii="Arial" w:hAnsi="Arial" w:cs="Arial"/>
        </w:rPr>
        <w:t>.</w:t>
      </w:r>
      <w:proofErr w:type="gramEnd"/>
      <w:r w:rsidRPr="00180189">
        <w:rPr>
          <w:rFonts w:ascii="Arial" w:hAnsi="Arial" w:cs="Arial"/>
        </w:rPr>
        <w:t xml:space="preserve"> Available at: </w:t>
      </w:r>
      <w:hyperlink r:id="rId8" w:history="1">
        <w:r w:rsidRPr="00180189">
          <w:rPr>
            <w:rStyle w:val="Hyperlink"/>
            <w:rFonts w:ascii="Arial" w:hAnsi="Arial" w:cs="Arial"/>
          </w:rPr>
          <w:t>https://www.cdc.gov/diabetes/about/about-type-2-diabetes.html</w:t>
        </w:r>
      </w:hyperlink>
      <w:r w:rsidRPr="00180189">
        <w:rPr>
          <w:rFonts w:ascii="Arial" w:hAnsi="Arial" w:cs="Arial"/>
        </w:rPr>
        <w:t xml:space="preserve"> (Accessed: 22 October 2026).</w:t>
      </w:r>
    </w:p>
    <w:p w:rsidR="00180189" w:rsidRPr="00180189" w:rsidRDefault="00180189" w:rsidP="00180189">
      <w:pPr>
        <w:spacing w:line="360" w:lineRule="auto"/>
        <w:ind w:left="720" w:hanging="720"/>
        <w:rPr>
          <w:rFonts w:ascii="Arial" w:hAnsi="Arial" w:cs="Arial"/>
        </w:rPr>
      </w:pPr>
      <w:proofErr w:type="spellStart"/>
      <w:r w:rsidRPr="00180189">
        <w:rPr>
          <w:rFonts w:ascii="Arial" w:hAnsi="Arial" w:cs="Arial"/>
        </w:rPr>
        <w:t>DeFronzo</w:t>
      </w:r>
      <w:proofErr w:type="spellEnd"/>
      <w:r w:rsidRPr="00180189">
        <w:rPr>
          <w:rFonts w:ascii="Arial" w:hAnsi="Arial" w:cs="Arial"/>
        </w:rPr>
        <w:t xml:space="preserve">, R.A. (2009) ‘From the triumvirate to the ominous octet: A new paradigm for the treatment of type 2 diabetes mellitus’, </w:t>
      </w:r>
      <w:r w:rsidRPr="00180189">
        <w:rPr>
          <w:rFonts w:ascii="Arial" w:hAnsi="Arial" w:cs="Arial"/>
          <w:i/>
          <w:iCs/>
        </w:rPr>
        <w:t>Diabetes</w:t>
      </w:r>
      <w:r w:rsidRPr="00180189">
        <w:rPr>
          <w:rFonts w:ascii="Arial" w:hAnsi="Arial" w:cs="Arial"/>
        </w:rPr>
        <w:t xml:space="preserve">, 58(4), pp. 773–795. Available at: </w:t>
      </w:r>
      <w:hyperlink r:id="rId9" w:history="1">
        <w:r w:rsidRPr="00180189">
          <w:rPr>
            <w:rStyle w:val="Hyperlink"/>
            <w:rFonts w:ascii="Arial" w:hAnsi="Arial" w:cs="Arial"/>
          </w:rPr>
          <w:t>https://doi.org/10.2337/db09-9028</w:t>
        </w:r>
      </w:hyperlink>
      <w:r w:rsidRPr="00180189">
        <w:rPr>
          <w:rFonts w:ascii="Arial" w:hAnsi="Arial" w:cs="Arial"/>
        </w:rPr>
        <w:t xml:space="preserve"> (Accessed: 22 October 2026).</w:t>
      </w:r>
    </w:p>
    <w:p w:rsidR="00180189" w:rsidRPr="00180189" w:rsidRDefault="00180189" w:rsidP="00180189">
      <w:pPr>
        <w:spacing w:line="360" w:lineRule="auto"/>
        <w:ind w:left="720" w:hanging="720"/>
        <w:rPr>
          <w:rFonts w:ascii="Arial" w:hAnsi="Arial" w:cs="Arial"/>
        </w:rPr>
      </w:pPr>
      <w:proofErr w:type="gramStart"/>
      <w:r w:rsidRPr="00180189">
        <w:rPr>
          <w:rFonts w:ascii="Arial" w:hAnsi="Arial" w:cs="Arial"/>
        </w:rPr>
        <w:t xml:space="preserve">Hall, J.E. and Hall, M.E. (2021) </w:t>
      </w:r>
      <w:r w:rsidRPr="00180189">
        <w:rPr>
          <w:rFonts w:ascii="Arial" w:hAnsi="Arial" w:cs="Arial"/>
          <w:i/>
          <w:iCs/>
        </w:rPr>
        <w:t>Guyton and Hall textbook of medical physiology</w:t>
      </w:r>
      <w:r w:rsidRPr="00180189">
        <w:rPr>
          <w:rFonts w:ascii="Arial" w:hAnsi="Arial" w:cs="Arial"/>
        </w:rPr>
        <w:t>.</w:t>
      </w:r>
      <w:proofErr w:type="gramEnd"/>
      <w:r w:rsidRPr="00180189">
        <w:rPr>
          <w:rFonts w:ascii="Arial" w:hAnsi="Arial" w:cs="Arial"/>
        </w:rPr>
        <w:t xml:space="preserve"> </w:t>
      </w:r>
      <w:proofErr w:type="gramStart"/>
      <w:r w:rsidRPr="00180189">
        <w:rPr>
          <w:rFonts w:ascii="Arial" w:hAnsi="Arial" w:cs="Arial"/>
        </w:rPr>
        <w:t xml:space="preserve">14th </w:t>
      </w:r>
      <w:proofErr w:type="spellStart"/>
      <w:r w:rsidRPr="00180189">
        <w:rPr>
          <w:rFonts w:ascii="Arial" w:hAnsi="Arial" w:cs="Arial"/>
        </w:rPr>
        <w:t>edn</w:t>
      </w:r>
      <w:proofErr w:type="spellEnd"/>
      <w:r w:rsidRPr="00180189">
        <w:rPr>
          <w:rFonts w:ascii="Arial" w:hAnsi="Arial" w:cs="Arial"/>
        </w:rPr>
        <w:t>.</w:t>
      </w:r>
      <w:proofErr w:type="gramEnd"/>
      <w:r w:rsidRPr="00180189">
        <w:rPr>
          <w:rFonts w:ascii="Arial" w:hAnsi="Arial" w:cs="Arial"/>
        </w:rPr>
        <w:t xml:space="preserve"> Philadelphia: Elsevier.</w:t>
      </w:r>
    </w:p>
    <w:p w:rsidR="00180189" w:rsidRPr="00180189" w:rsidRDefault="00180189" w:rsidP="00180189">
      <w:pPr>
        <w:spacing w:line="360" w:lineRule="auto"/>
        <w:ind w:left="720" w:hanging="720"/>
        <w:rPr>
          <w:rFonts w:ascii="Arial" w:hAnsi="Arial" w:cs="Arial"/>
        </w:rPr>
      </w:pPr>
      <w:r w:rsidRPr="00180189">
        <w:rPr>
          <w:rFonts w:ascii="Arial" w:hAnsi="Arial" w:cs="Arial"/>
        </w:rPr>
        <w:t xml:space="preserve">National Institute for Health and Care Excellence (2026) </w:t>
      </w:r>
      <w:r w:rsidRPr="00180189">
        <w:rPr>
          <w:rFonts w:ascii="Arial" w:hAnsi="Arial" w:cs="Arial"/>
          <w:i/>
          <w:iCs/>
        </w:rPr>
        <w:t>Type 2 diabetes in adults: management (NG28)</w:t>
      </w:r>
      <w:r w:rsidRPr="00180189">
        <w:rPr>
          <w:rFonts w:ascii="Arial" w:hAnsi="Arial" w:cs="Arial"/>
        </w:rPr>
        <w:t xml:space="preserve">. Available at: </w:t>
      </w:r>
      <w:hyperlink r:id="rId10" w:history="1">
        <w:r w:rsidRPr="00180189">
          <w:rPr>
            <w:rStyle w:val="Hyperlink"/>
            <w:rFonts w:ascii="Arial" w:hAnsi="Arial" w:cs="Arial"/>
          </w:rPr>
          <w:t>https://www.nice.org.uk/guidance/ng28</w:t>
        </w:r>
      </w:hyperlink>
      <w:r w:rsidRPr="00180189">
        <w:rPr>
          <w:rFonts w:ascii="Arial" w:hAnsi="Arial" w:cs="Arial"/>
        </w:rPr>
        <w:t xml:space="preserve"> (Accessed: 22 October 2026).</w:t>
      </w:r>
    </w:p>
    <w:p w:rsidR="00180189" w:rsidRPr="00180189" w:rsidRDefault="00180189" w:rsidP="00180189">
      <w:pPr>
        <w:spacing w:line="360" w:lineRule="auto"/>
        <w:ind w:left="720" w:hanging="720"/>
        <w:rPr>
          <w:rFonts w:ascii="Arial" w:hAnsi="Arial" w:cs="Arial"/>
        </w:rPr>
      </w:pPr>
      <w:proofErr w:type="gramStart"/>
      <w:r w:rsidRPr="00180189">
        <w:rPr>
          <w:rFonts w:ascii="Arial" w:hAnsi="Arial" w:cs="Arial"/>
        </w:rPr>
        <w:t>National Institute of Diabetes and Digestive and Kidney Diseases (</w:t>
      </w:r>
      <w:proofErr w:type="spellStart"/>
      <w:r w:rsidRPr="00180189">
        <w:rPr>
          <w:rFonts w:ascii="Arial" w:hAnsi="Arial" w:cs="Arial"/>
        </w:rPr>
        <w:t>n.d.</w:t>
      </w:r>
      <w:proofErr w:type="spellEnd"/>
      <w:r w:rsidRPr="00180189">
        <w:rPr>
          <w:rFonts w:ascii="Arial" w:hAnsi="Arial" w:cs="Arial"/>
        </w:rPr>
        <w:t xml:space="preserve">) </w:t>
      </w:r>
      <w:r w:rsidRPr="00180189">
        <w:rPr>
          <w:rFonts w:ascii="Arial" w:hAnsi="Arial" w:cs="Arial"/>
          <w:i/>
          <w:iCs/>
        </w:rPr>
        <w:t>Risk factors for type 2 diabetes</w:t>
      </w:r>
      <w:r w:rsidRPr="00180189">
        <w:rPr>
          <w:rFonts w:ascii="Arial" w:hAnsi="Arial" w:cs="Arial"/>
        </w:rPr>
        <w:t>.</w:t>
      </w:r>
      <w:proofErr w:type="gramEnd"/>
      <w:r w:rsidRPr="00180189">
        <w:rPr>
          <w:rFonts w:ascii="Arial" w:hAnsi="Arial" w:cs="Arial"/>
        </w:rPr>
        <w:t xml:space="preserve"> Available at: </w:t>
      </w:r>
      <w:hyperlink r:id="rId11" w:history="1">
        <w:r w:rsidRPr="00180189">
          <w:rPr>
            <w:rStyle w:val="Hyperlink"/>
            <w:rFonts w:ascii="Arial" w:hAnsi="Arial" w:cs="Arial"/>
          </w:rPr>
          <w:t>https://www.niddk.nih.gov/health-information/diabetes/overview/risk-factors-type-2-diabetes</w:t>
        </w:r>
      </w:hyperlink>
      <w:r w:rsidRPr="00180189">
        <w:rPr>
          <w:rFonts w:ascii="Arial" w:hAnsi="Arial" w:cs="Arial"/>
        </w:rPr>
        <w:t xml:space="preserve"> (Accessed: 22 October 2026).</w:t>
      </w:r>
    </w:p>
    <w:p w:rsidR="00180189" w:rsidRPr="00180189" w:rsidRDefault="00180189" w:rsidP="00180189">
      <w:pPr>
        <w:spacing w:line="360" w:lineRule="auto"/>
        <w:ind w:left="720" w:hanging="720"/>
        <w:rPr>
          <w:rFonts w:ascii="Arial" w:hAnsi="Arial" w:cs="Arial"/>
        </w:rPr>
      </w:pPr>
      <w:proofErr w:type="gramStart"/>
      <w:r w:rsidRPr="00180189">
        <w:rPr>
          <w:rFonts w:ascii="Arial" w:hAnsi="Arial" w:cs="Arial"/>
        </w:rPr>
        <w:t>NHS (</w:t>
      </w:r>
      <w:proofErr w:type="spellStart"/>
      <w:r w:rsidRPr="00180189">
        <w:rPr>
          <w:rFonts w:ascii="Arial" w:hAnsi="Arial" w:cs="Arial"/>
        </w:rPr>
        <w:t>n.d.a</w:t>
      </w:r>
      <w:proofErr w:type="spellEnd"/>
      <w:r w:rsidRPr="00180189">
        <w:rPr>
          <w:rFonts w:ascii="Arial" w:hAnsi="Arial" w:cs="Arial"/>
        </w:rPr>
        <w:t xml:space="preserve">) </w:t>
      </w:r>
      <w:r w:rsidRPr="00180189">
        <w:rPr>
          <w:rFonts w:ascii="Arial" w:hAnsi="Arial" w:cs="Arial"/>
          <w:i/>
          <w:iCs/>
        </w:rPr>
        <w:t>Symptoms of type 2 diabetes</w:t>
      </w:r>
      <w:r w:rsidRPr="00180189">
        <w:rPr>
          <w:rFonts w:ascii="Arial" w:hAnsi="Arial" w:cs="Arial"/>
        </w:rPr>
        <w:t>.</w:t>
      </w:r>
      <w:proofErr w:type="gramEnd"/>
      <w:r w:rsidRPr="00180189">
        <w:rPr>
          <w:rFonts w:ascii="Arial" w:hAnsi="Arial" w:cs="Arial"/>
        </w:rPr>
        <w:t xml:space="preserve"> Available at: </w:t>
      </w:r>
      <w:hyperlink r:id="rId12" w:history="1">
        <w:r w:rsidRPr="00180189">
          <w:rPr>
            <w:rStyle w:val="Hyperlink"/>
            <w:rFonts w:ascii="Arial" w:hAnsi="Arial" w:cs="Arial"/>
          </w:rPr>
          <w:t>https://www.nhs.uk/conditions/type-2-diabetes/symptoms/</w:t>
        </w:r>
      </w:hyperlink>
      <w:r w:rsidRPr="00180189">
        <w:rPr>
          <w:rFonts w:ascii="Arial" w:hAnsi="Arial" w:cs="Arial"/>
        </w:rPr>
        <w:t xml:space="preserve"> (Accessed: 22 October 2026).</w:t>
      </w:r>
    </w:p>
    <w:p w:rsidR="00180189" w:rsidRPr="00180189" w:rsidRDefault="00180189" w:rsidP="00180189">
      <w:pPr>
        <w:spacing w:line="360" w:lineRule="auto"/>
        <w:ind w:left="720" w:hanging="720"/>
        <w:rPr>
          <w:rFonts w:ascii="Arial" w:hAnsi="Arial" w:cs="Arial"/>
        </w:rPr>
      </w:pPr>
      <w:proofErr w:type="gramStart"/>
      <w:r w:rsidRPr="00180189">
        <w:rPr>
          <w:rFonts w:ascii="Arial" w:hAnsi="Arial" w:cs="Arial"/>
        </w:rPr>
        <w:t>NHS (</w:t>
      </w:r>
      <w:proofErr w:type="spellStart"/>
      <w:r w:rsidRPr="00180189">
        <w:rPr>
          <w:rFonts w:ascii="Arial" w:hAnsi="Arial" w:cs="Arial"/>
        </w:rPr>
        <w:t>n.d.b</w:t>
      </w:r>
      <w:proofErr w:type="spellEnd"/>
      <w:r w:rsidRPr="00180189">
        <w:rPr>
          <w:rFonts w:ascii="Arial" w:hAnsi="Arial" w:cs="Arial"/>
        </w:rPr>
        <w:t xml:space="preserve">) </w:t>
      </w:r>
      <w:r w:rsidRPr="00180189">
        <w:rPr>
          <w:rFonts w:ascii="Arial" w:hAnsi="Arial" w:cs="Arial"/>
          <w:i/>
          <w:iCs/>
        </w:rPr>
        <w:t>Treatment for type 2 diabetes</w:t>
      </w:r>
      <w:r w:rsidRPr="00180189">
        <w:rPr>
          <w:rFonts w:ascii="Arial" w:hAnsi="Arial" w:cs="Arial"/>
        </w:rPr>
        <w:t>.</w:t>
      </w:r>
      <w:proofErr w:type="gramEnd"/>
      <w:r w:rsidRPr="00180189">
        <w:rPr>
          <w:rFonts w:ascii="Arial" w:hAnsi="Arial" w:cs="Arial"/>
        </w:rPr>
        <w:t xml:space="preserve"> Available at: </w:t>
      </w:r>
      <w:hyperlink r:id="rId13" w:history="1">
        <w:r w:rsidRPr="00180189">
          <w:rPr>
            <w:rStyle w:val="Hyperlink"/>
            <w:rFonts w:ascii="Arial" w:hAnsi="Arial" w:cs="Arial"/>
          </w:rPr>
          <w:t>https://www.nhs.uk/conditions/type-2-diabetes/treatment/</w:t>
        </w:r>
      </w:hyperlink>
      <w:r w:rsidRPr="00180189">
        <w:rPr>
          <w:rFonts w:ascii="Arial" w:hAnsi="Arial" w:cs="Arial"/>
        </w:rPr>
        <w:t xml:space="preserve"> (Accessed: 22 October 2026).</w:t>
      </w:r>
    </w:p>
    <w:p w:rsidR="00180189" w:rsidRPr="00180189" w:rsidRDefault="00180189" w:rsidP="00180189">
      <w:pPr>
        <w:spacing w:line="360" w:lineRule="auto"/>
        <w:ind w:left="720" w:hanging="720"/>
        <w:rPr>
          <w:rFonts w:ascii="Arial" w:hAnsi="Arial" w:cs="Arial"/>
        </w:rPr>
      </w:pPr>
      <w:proofErr w:type="gramStart"/>
      <w:r w:rsidRPr="00180189">
        <w:rPr>
          <w:rFonts w:ascii="Arial" w:hAnsi="Arial" w:cs="Arial"/>
        </w:rPr>
        <w:t xml:space="preserve">World Health Organization (2020) </w:t>
      </w:r>
      <w:r w:rsidRPr="00180189">
        <w:rPr>
          <w:rFonts w:ascii="Arial" w:hAnsi="Arial" w:cs="Arial"/>
          <w:i/>
          <w:iCs/>
        </w:rPr>
        <w:t xml:space="preserve">WHO guidelines on physical activity and sedentary </w:t>
      </w:r>
      <w:proofErr w:type="spellStart"/>
      <w:r w:rsidRPr="00180189">
        <w:rPr>
          <w:rFonts w:ascii="Arial" w:hAnsi="Arial" w:cs="Arial"/>
          <w:i/>
          <w:iCs/>
        </w:rPr>
        <w:t>behaviour</w:t>
      </w:r>
      <w:proofErr w:type="spellEnd"/>
      <w:r w:rsidRPr="00180189">
        <w:rPr>
          <w:rFonts w:ascii="Arial" w:hAnsi="Arial" w:cs="Arial"/>
        </w:rPr>
        <w:t>.</w:t>
      </w:r>
      <w:proofErr w:type="gramEnd"/>
      <w:r w:rsidRPr="00180189">
        <w:rPr>
          <w:rFonts w:ascii="Arial" w:hAnsi="Arial" w:cs="Arial"/>
        </w:rPr>
        <w:t xml:space="preserve"> Geneva: World Health Organization. Available at: </w:t>
      </w:r>
      <w:hyperlink r:id="rId14" w:history="1">
        <w:r w:rsidRPr="00180189">
          <w:rPr>
            <w:rStyle w:val="Hyperlink"/>
            <w:rFonts w:ascii="Arial" w:hAnsi="Arial" w:cs="Arial"/>
          </w:rPr>
          <w:t>https://www.who.int/publications/i/item/9789240015128</w:t>
        </w:r>
      </w:hyperlink>
      <w:r w:rsidRPr="00180189">
        <w:rPr>
          <w:rFonts w:ascii="Arial" w:hAnsi="Arial" w:cs="Arial"/>
        </w:rPr>
        <w:t xml:space="preserve"> (Accessed: 22 October 2026).</w:t>
      </w:r>
    </w:p>
    <w:p w:rsidR="00180189" w:rsidRPr="00180189" w:rsidRDefault="00180189" w:rsidP="00180189">
      <w:pPr>
        <w:spacing w:line="360" w:lineRule="auto"/>
        <w:ind w:left="720" w:hanging="720"/>
        <w:rPr>
          <w:rFonts w:ascii="Arial" w:hAnsi="Arial" w:cs="Arial"/>
        </w:rPr>
      </w:pPr>
      <w:proofErr w:type="gramStart"/>
      <w:r w:rsidRPr="00180189">
        <w:rPr>
          <w:rFonts w:ascii="Arial" w:hAnsi="Arial" w:cs="Arial"/>
        </w:rPr>
        <w:lastRenderedPageBreak/>
        <w:t xml:space="preserve">World Health Organization (2024) </w:t>
      </w:r>
      <w:r w:rsidRPr="00180189">
        <w:rPr>
          <w:rFonts w:ascii="Arial" w:hAnsi="Arial" w:cs="Arial"/>
          <w:i/>
          <w:iCs/>
        </w:rPr>
        <w:t>Diabetes</w:t>
      </w:r>
      <w:r w:rsidRPr="00180189">
        <w:rPr>
          <w:rFonts w:ascii="Arial" w:hAnsi="Arial" w:cs="Arial"/>
        </w:rPr>
        <w:t>.</w:t>
      </w:r>
      <w:proofErr w:type="gramEnd"/>
      <w:r w:rsidRPr="00180189">
        <w:rPr>
          <w:rFonts w:ascii="Arial" w:hAnsi="Arial" w:cs="Arial"/>
        </w:rPr>
        <w:t xml:space="preserve"> Available at: </w:t>
      </w:r>
      <w:hyperlink r:id="rId15" w:history="1">
        <w:r w:rsidRPr="00180189">
          <w:rPr>
            <w:rStyle w:val="Hyperlink"/>
            <w:rFonts w:ascii="Arial" w:hAnsi="Arial" w:cs="Arial"/>
          </w:rPr>
          <w:t>https://www.who.int/news-room/fact-sheets/detail/diabetes</w:t>
        </w:r>
      </w:hyperlink>
      <w:r w:rsidRPr="00180189">
        <w:rPr>
          <w:rFonts w:ascii="Arial" w:hAnsi="Arial" w:cs="Arial"/>
        </w:rPr>
        <w:t xml:space="preserve"> (Accessed: 22 October 2026).</w:t>
      </w:r>
    </w:p>
    <w:sectPr w:rsidR="00180189" w:rsidRPr="00180189" w:rsidSect="00180189">
      <w:footerReference w:type="default" r:id="rId16"/>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242" w:rsidRDefault="000D5242" w:rsidP="00180189">
      <w:pPr>
        <w:spacing w:after="0" w:line="240" w:lineRule="auto"/>
      </w:pPr>
      <w:r>
        <w:separator/>
      </w:r>
    </w:p>
  </w:endnote>
  <w:endnote w:type="continuationSeparator" w:id="0">
    <w:p w:rsidR="000D5242" w:rsidRDefault="000D5242" w:rsidP="00180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3727668"/>
      <w:docPartObj>
        <w:docPartGallery w:val="Page Numbers (Bottom of Page)"/>
        <w:docPartUnique/>
      </w:docPartObj>
    </w:sdtPr>
    <w:sdtEndPr>
      <w:rPr>
        <w:noProof/>
      </w:rPr>
    </w:sdtEndPr>
    <w:sdtContent>
      <w:p w:rsidR="00180189" w:rsidRDefault="00180189">
        <w:pPr>
          <w:pStyle w:val="Footer"/>
          <w:jc w:val="center"/>
        </w:pPr>
        <w:r>
          <w:fldChar w:fldCharType="begin"/>
        </w:r>
        <w:r>
          <w:instrText xml:space="preserve"> PAGE   \* MERGEFORMAT </w:instrText>
        </w:r>
        <w:r>
          <w:fldChar w:fldCharType="separate"/>
        </w:r>
        <w:r w:rsidR="007341DC">
          <w:rPr>
            <w:noProof/>
          </w:rPr>
          <w:t>9</w:t>
        </w:r>
        <w:r>
          <w:rPr>
            <w:noProof/>
          </w:rPr>
          <w:fldChar w:fldCharType="end"/>
        </w:r>
      </w:p>
    </w:sdtContent>
  </w:sdt>
  <w:p w:rsidR="00180189" w:rsidRDefault="001801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242" w:rsidRDefault="000D5242" w:rsidP="00180189">
      <w:pPr>
        <w:spacing w:after="0" w:line="240" w:lineRule="auto"/>
      </w:pPr>
      <w:r>
        <w:separator/>
      </w:r>
    </w:p>
  </w:footnote>
  <w:footnote w:type="continuationSeparator" w:id="0">
    <w:p w:rsidR="000D5242" w:rsidRDefault="000D5242" w:rsidP="001801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189"/>
    <w:rsid w:val="000D5242"/>
    <w:rsid w:val="00180189"/>
    <w:rsid w:val="00181D1E"/>
    <w:rsid w:val="005F352C"/>
    <w:rsid w:val="00734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0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189"/>
  </w:style>
  <w:style w:type="paragraph" w:styleId="Footer">
    <w:name w:val="footer"/>
    <w:basedOn w:val="Normal"/>
    <w:link w:val="FooterChar"/>
    <w:uiPriority w:val="99"/>
    <w:unhideWhenUsed/>
    <w:rsid w:val="00180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189"/>
  </w:style>
  <w:style w:type="character" w:styleId="Hyperlink">
    <w:name w:val="Hyperlink"/>
    <w:basedOn w:val="DefaultParagraphFont"/>
    <w:uiPriority w:val="99"/>
    <w:unhideWhenUsed/>
    <w:rsid w:val="0018018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01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189"/>
  </w:style>
  <w:style w:type="paragraph" w:styleId="Footer">
    <w:name w:val="footer"/>
    <w:basedOn w:val="Normal"/>
    <w:link w:val="FooterChar"/>
    <w:uiPriority w:val="99"/>
    <w:unhideWhenUsed/>
    <w:rsid w:val="00180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189"/>
  </w:style>
  <w:style w:type="character" w:styleId="Hyperlink">
    <w:name w:val="Hyperlink"/>
    <w:basedOn w:val="DefaultParagraphFont"/>
    <w:uiPriority w:val="99"/>
    <w:unhideWhenUsed/>
    <w:rsid w:val="001801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9085087">
      <w:bodyDiv w:val="1"/>
      <w:marLeft w:val="0"/>
      <w:marRight w:val="0"/>
      <w:marTop w:val="0"/>
      <w:marBottom w:val="0"/>
      <w:divBdr>
        <w:top w:val="none" w:sz="0" w:space="0" w:color="auto"/>
        <w:left w:val="none" w:sz="0" w:space="0" w:color="auto"/>
        <w:bottom w:val="none" w:sz="0" w:space="0" w:color="auto"/>
        <w:right w:val="none" w:sz="0" w:space="0" w:color="auto"/>
      </w:divBdr>
    </w:div>
    <w:div w:id="195231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diabetes/about/about-type-2-diabetes.html" TargetMode="External"/><Relationship Id="rId13" Type="http://schemas.openxmlformats.org/officeDocument/2006/relationships/hyperlink" Target="https://www.nhs.uk/conditions/type-2-diabetes/treat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abetesjournals.org/care/article/49/Supplement_1/S89/163932/5-Facilitating-Positive-Health-Behaviors-and-Well" TargetMode="External"/><Relationship Id="rId12" Type="http://schemas.openxmlformats.org/officeDocument/2006/relationships/hyperlink" Target="https://www.nhs.uk/conditions/type-2-diabetes/symptoms/"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niddk.nih.gov/health-information/diabetes/overview/risk-factors-type-2-diabetes" TargetMode="External"/><Relationship Id="rId5" Type="http://schemas.openxmlformats.org/officeDocument/2006/relationships/footnotes" Target="footnotes.xml"/><Relationship Id="rId15" Type="http://schemas.openxmlformats.org/officeDocument/2006/relationships/hyperlink" Target="https://www.who.int/news-room/fact-sheets/detail/diabetes" TargetMode="External"/><Relationship Id="rId10" Type="http://schemas.openxmlformats.org/officeDocument/2006/relationships/hyperlink" Target="https://www.nice.org.uk/guidance/ng28" TargetMode="External"/><Relationship Id="rId4" Type="http://schemas.openxmlformats.org/officeDocument/2006/relationships/webSettings" Target="webSettings.xml"/><Relationship Id="rId9" Type="http://schemas.openxmlformats.org/officeDocument/2006/relationships/hyperlink" Target="https://doi.org/10.2337/db09-9028" TargetMode="External"/><Relationship Id="rId14" Type="http://schemas.openxmlformats.org/officeDocument/2006/relationships/hyperlink" Target="https://www.who.int/publications/i/item/9789240015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2496</Words>
  <Characters>14229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kiranshahzad</dc:creator>
  <cp:lastModifiedBy>kiranshahzad</cp:lastModifiedBy>
  <cp:revision>2</cp:revision>
  <dcterms:created xsi:type="dcterms:W3CDTF">2026-10-22T04:22:00Z</dcterms:created>
  <dcterms:modified xsi:type="dcterms:W3CDTF">2026-10-22T04:22:00Z</dcterms:modified>
</cp:coreProperties>
</file>