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DD4AD" w14:textId="77777777" w:rsidR="00477774" w:rsidRDefault="00000000" w:rsidP="002B483F">
      <w:pPr>
        <w:pStyle w:val="Normal1"/>
        <w:spacing w:line="360" w:lineRule="auto"/>
        <w:jc w:val="center"/>
        <w:rPr>
          <w:b/>
          <w:bCs/>
        </w:rPr>
      </w:pPr>
      <w:r w:rsidRPr="00761834">
        <w:rPr>
          <w:b/>
          <w:bCs/>
        </w:rPr>
        <w:t>Programme: BABM</w:t>
      </w:r>
    </w:p>
    <w:p w14:paraId="2BBFB9CE" w14:textId="77777777" w:rsidR="002B483F" w:rsidRPr="00761834" w:rsidRDefault="002B483F" w:rsidP="002B483F">
      <w:pPr>
        <w:pStyle w:val="Normal1"/>
        <w:spacing w:line="360" w:lineRule="auto"/>
        <w:jc w:val="center"/>
        <w:rPr>
          <w:b/>
          <w:bCs/>
        </w:rPr>
      </w:pPr>
    </w:p>
    <w:p w14:paraId="6E5E4B12" w14:textId="77777777" w:rsidR="00477774" w:rsidRDefault="00000000" w:rsidP="002B483F">
      <w:pPr>
        <w:pStyle w:val="Normal1"/>
        <w:spacing w:line="360" w:lineRule="auto"/>
        <w:jc w:val="center"/>
        <w:rPr>
          <w:b/>
          <w:bCs/>
        </w:rPr>
      </w:pPr>
      <w:r w:rsidRPr="00761834">
        <w:rPr>
          <w:b/>
          <w:bCs/>
        </w:rPr>
        <w:t>Module: Global Business Environment.</w:t>
      </w:r>
    </w:p>
    <w:p w14:paraId="5FA3138E" w14:textId="77777777" w:rsidR="002B483F" w:rsidRPr="00761834" w:rsidRDefault="002B483F" w:rsidP="002B483F">
      <w:pPr>
        <w:pStyle w:val="Normal1"/>
        <w:spacing w:line="360" w:lineRule="auto"/>
        <w:jc w:val="center"/>
        <w:rPr>
          <w:b/>
          <w:bCs/>
        </w:rPr>
      </w:pPr>
    </w:p>
    <w:p w14:paraId="425D9EB9" w14:textId="77777777" w:rsidR="00761834" w:rsidRDefault="00000000" w:rsidP="002B483F">
      <w:pPr>
        <w:pStyle w:val="Normal1"/>
        <w:spacing w:line="360" w:lineRule="auto"/>
        <w:jc w:val="center"/>
        <w:rPr>
          <w:b/>
          <w:bCs/>
        </w:rPr>
      </w:pPr>
      <w:r w:rsidRPr="00761834">
        <w:rPr>
          <w:b/>
          <w:bCs/>
        </w:rPr>
        <w:t>Assignment Title: Business Environment Analysis</w:t>
      </w:r>
    </w:p>
    <w:p w14:paraId="30DBCAE0" w14:textId="77777777" w:rsidR="002B483F" w:rsidRDefault="002B483F" w:rsidP="002B483F">
      <w:pPr>
        <w:pStyle w:val="Normal1"/>
        <w:spacing w:line="360" w:lineRule="auto"/>
        <w:jc w:val="center"/>
        <w:rPr>
          <w:b/>
          <w:bCs/>
        </w:rPr>
      </w:pPr>
    </w:p>
    <w:p w14:paraId="150469C9" w14:textId="49AE4F94" w:rsidR="002B483F" w:rsidRDefault="002B483F" w:rsidP="002B483F">
      <w:pPr>
        <w:jc w:val="center"/>
        <w:rPr>
          <w:rFonts w:eastAsia="Times New Roman"/>
          <w:b/>
          <w:bCs/>
        </w:rPr>
      </w:pPr>
      <w:r>
        <w:rPr>
          <w:rFonts w:eastAsia="Times New Roman"/>
          <w:b/>
          <w:bCs/>
        </w:rPr>
        <w:t>Task: 1</w:t>
      </w:r>
    </w:p>
    <w:p w14:paraId="31B634A0" w14:textId="77777777" w:rsidR="002B483F" w:rsidRDefault="002B483F" w:rsidP="002B483F">
      <w:pPr>
        <w:jc w:val="center"/>
        <w:rPr>
          <w:rFonts w:eastAsia="Times New Roman"/>
          <w:b/>
          <w:bCs/>
        </w:rPr>
      </w:pPr>
    </w:p>
    <w:p w14:paraId="2592386C" w14:textId="7EB340B4" w:rsidR="002B483F" w:rsidRDefault="002B483F" w:rsidP="002B483F">
      <w:pPr>
        <w:jc w:val="center"/>
        <w:rPr>
          <w:rFonts w:eastAsia="Times New Roman"/>
          <w:b/>
          <w:bCs/>
        </w:rPr>
      </w:pPr>
      <w:r>
        <w:rPr>
          <w:rFonts w:eastAsia="Times New Roman"/>
          <w:b/>
          <w:bCs/>
        </w:rPr>
        <w:t>Student Name: ION NEATU</w:t>
      </w:r>
    </w:p>
    <w:p w14:paraId="448E707A" w14:textId="77777777" w:rsidR="002B483F" w:rsidRDefault="002B483F" w:rsidP="002B483F">
      <w:pPr>
        <w:jc w:val="center"/>
        <w:rPr>
          <w:rFonts w:eastAsia="Times New Roman"/>
          <w:b/>
          <w:bCs/>
        </w:rPr>
      </w:pPr>
    </w:p>
    <w:p w14:paraId="7CA542BD" w14:textId="77777777" w:rsidR="002B483F" w:rsidRDefault="002B483F" w:rsidP="002B483F">
      <w:pPr>
        <w:jc w:val="center"/>
        <w:rPr>
          <w:rFonts w:eastAsia="Times New Roman"/>
          <w:b/>
          <w:bCs/>
        </w:rPr>
      </w:pPr>
      <w:r w:rsidRPr="002B483F">
        <w:rPr>
          <w:rFonts w:eastAsia="Times New Roman"/>
          <w:b/>
          <w:bCs/>
        </w:rPr>
        <w:t>Student Id: 2232822</w:t>
      </w:r>
    </w:p>
    <w:p w14:paraId="1ED21924" w14:textId="77777777" w:rsidR="002B483F" w:rsidRPr="002B483F" w:rsidRDefault="002B483F" w:rsidP="002B483F">
      <w:pPr>
        <w:jc w:val="center"/>
        <w:rPr>
          <w:rFonts w:eastAsia="Times New Roman"/>
          <w:b/>
          <w:bCs/>
        </w:rPr>
      </w:pPr>
    </w:p>
    <w:p w14:paraId="6AFE430B" w14:textId="69FAB888" w:rsidR="002B483F" w:rsidRDefault="002B483F" w:rsidP="002B483F">
      <w:pPr>
        <w:jc w:val="center"/>
        <w:rPr>
          <w:rFonts w:eastAsia="Times New Roman"/>
          <w:b/>
          <w:bCs/>
        </w:rPr>
      </w:pPr>
      <w:r w:rsidRPr="002B483F">
        <w:rPr>
          <w:rFonts w:eastAsia="Times New Roman"/>
          <w:b/>
          <w:bCs/>
        </w:rPr>
        <w:t>Lecture:</w:t>
      </w:r>
      <w:r>
        <w:rPr>
          <w:rFonts w:eastAsia="Times New Roman"/>
          <w:b/>
          <w:bCs/>
        </w:rPr>
        <w:t xml:space="preserve"> Hossein Shokri</w:t>
      </w:r>
    </w:p>
    <w:p w14:paraId="18F9D7E1" w14:textId="77777777" w:rsidR="002B483F" w:rsidRPr="002B483F" w:rsidRDefault="002B483F" w:rsidP="002B483F">
      <w:pPr>
        <w:jc w:val="center"/>
        <w:rPr>
          <w:rFonts w:eastAsia="Times New Roman"/>
          <w:b/>
          <w:bCs/>
        </w:rPr>
      </w:pPr>
    </w:p>
    <w:p w14:paraId="6F39BC94" w14:textId="0F9CA352" w:rsidR="002B483F" w:rsidRPr="002B483F" w:rsidRDefault="002B483F" w:rsidP="002B483F">
      <w:pPr>
        <w:pStyle w:val="Normal1"/>
        <w:spacing w:line="360" w:lineRule="auto"/>
        <w:jc w:val="center"/>
        <w:rPr>
          <w:b/>
          <w:bCs/>
        </w:rPr>
      </w:pPr>
      <w:r w:rsidRPr="002B483F">
        <w:rPr>
          <w:rFonts w:eastAsia="Times New Roman"/>
          <w:b/>
          <w:bCs/>
        </w:rPr>
        <w:t>DATA : 0</w:t>
      </w:r>
      <w:r>
        <w:rPr>
          <w:rFonts w:eastAsia="Times New Roman"/>
          <w:b/>
          <w:bCs/>
        </w:rPr>
        <w:t>7</w:t>
      </w:r>
      <w:r w:rsidRPr="002B483F">
        <w:rPr>
          <w:rFonts w:eastAsia="Times New Roman"/>
          <w:b/>
          <w:bCs/>
        </w:rPr>
        <w:t>/0</w:t>
      </w:r>
      <w:r>
        <w:rPr>
          <w:rFonts w:eastAsia="Times New Roman"/>
          <w:b/>
          <w:bCs/>
        </w:rPr>
        <w:t>5</w:t>
      </w:r>
      <w:r w:rsidRPr="002B483F">
        <w:rPr>
          <w:rFonts w:eastAsia="Times New Roman"/>
          <w:b/>
          <w:bCs/>
        </w:rPr>
        <w:t>/2023</w:t>
      </w:r>
    </w:p>
    <w:p w14:paraId="16FC331B" w14:textId="77777777" w:rsidR="00761834" w:rsidRDefault="00761834" w:rsidP="002B483F">
      <w:pPr>
        <w:spacing w:line="276" w:lineRule="auto"/>
        <w:jc w:val="center"/>
        <w:rPr>
          <w:b/>
          <w:bCs/>
        </w:rPr>
      </w:pPr>
      <w:r>
        <w:rPr>
          <w:b/>
          <w:bCs/>
        </w:rPr>
        <w:br w:type="page"/>
      </w:r>
    </w:p>
    <w:p w14:paraId="39C4D6D8" w14:textId="77777777" w:rsidR="002B483F" w:rsidRDefault="002B483F">
      <w:pPr>
        <w:spacing w:line="276" w:lineRule="auto"/>
        <w:jc w:val="left"/>
        <w:rPr>
          <w:b/>
          <w:bCs/>
        </w:rPr>
      </w:pPr>
    </w:p>
    <w:sdt>
      <w:sdtPr>
        <w:rPr>
          <w:rFonts w:ascii="Arial" w:eastAsia="Arial" w:hAnsi="Arial" w:cs="Arial"/>
          <w:color w:val="auto"/>
          <w:sz w:val="22"/>
          <w:szCs w:val="22"/>
          <w:lang w:val=""/>
        </w:rPr>
        <w:id w:val="-496805411"/>
        <w:docPartObj>
          <w:docPartGallery w:val="Table of Contents"/>
          <w:docPartUnique/>
        </w:docPartObj>
      </w:sdtPr>
      <w:sdtEndPr>
        <w:rPr>
          <w:b/>
          <w:bCs/>
          <w:noProof/>
        </w:rPr>
      </w:sdtEndPr>
      <w:sdtContent>
        <w:p w14:paraId="429BB80D" w14:textId="4E5FEA05" w:rsidR="00761834" w:rsidRDefault="00761834">
          <w:pPr>
            <w:pStyle w:val="TOCHeading"/>
          </w:pPr>
          <w:r>
            <w:t>Table of Contents</w:t>
          </w:r>
        </w:p>
        <w:p w14:paraId="74EDE01F" w14:textId="5D53FF2F" w:rsidR="00301FEA" w:rsidRDefault="00761834">
          <w:pPr>
            <w:pStyle w:val="TOC1"/>
            <w:tabs>
              <w:tab w:val="right" w:leader="dot" w:pos="9019"/>
            </w:tabs>
            <w:rPr>
              <w:rFonts w:asciiTheme="minorHAnsi" w:eastAsiaTheme="minorEastAsia" w:hAnsiTheme="minorHAnsi" w:cstheme="minorBidi"/>
              <w:noProof/>
              <w:lang w:val="en-IN" w:eastAsia="en-IN"/>
            </w:rPr>
          </w:pPr>
          <w:r>
            <w:fldChar w:fldCharType="begin"/>
          </w:r>
          <w:r>
            <w:instrText xml:space="preserve"> TOC \o "1-3" \h \z \u </w:instrText>
          </w:r>
          <w:r>
            <w:fldChar w:fldCharType="separate"/>
          </w:r>
          <w:hyperlink w:anchor="_Toc132304997" w:history="1">
            <w:r w:rsidR="00301FEA" w:rsidRPr="006F599A">
              <w:rPr>
                <w:rStyle w:val="Hyperlink"/>
                <w:noProof/>
              </w:rPr>
              <w:t>Introductions :</w:t>
            </w:r>
            <w:r w:rsidR="00301FEA">
              <w:rPr>
                <w:noProof/>
                <w:webHidden/>
              </w:rPr>
              <w:tab/>
            </w:r>
            <w:r w:rsidR="00301FEA">
              <w:rPr>
                <w:noProof/>
                <w:webHidden/>
              </w:rPr>
              <w:fldChar w:fldCharType="begin"/>
            </w:r>
            <w:r w:rsidR="00301FEA">
              <w:rPr>
                <w:noProof/>
                <w:webHidden/>
              </w:rPr>
              <w:instrText xml:space="preserve"> PAGEREF _Toc132304997 \h </w:instrText>
            </w:r>
            <w:r w:rsidR="00301FEA">
              <w:rPr>
                <w:noProof/>
                <w:webHidden/>
              </w:rPr>
            </w:r>
            <w:r w:rsidR="00301FEA">
              <w:rPr>
                <w:noProof/>
                <w:webHidden/>
              </w:rPr>
              <w:fldChar w:fldCharType="separate"/>
            </w:r>
            <w:r w:rsidR="00301FEA">
              <w:rPr>
                <w:noProof/>
                <w:webHidden/>
              </w:rPr>
              <w:t>3</w:t>
            </w:r>
            <w:r w:rsidR="00301FEA">
              <w:rPr>
                <w:noProof/>
                <w:webHidden/>
              </w:rPr>
              <w:fldChar w:fldCharType="end"/>
            </w:r>
          </w:hyperlink>
        </w:p>
        <w:p w14:paraId="64BC0384" w14:textId="72845023" w:rsidR="00301FEA" w:rsidRDefault="00000000">
          <w:pPr>
            <w:pStyle w:val="TOC1"/>
            <w:tabs>
              <w:tab w:val="right" w:leader="dot" w:pos="9019"/>
            </w:tabs>
            <w:rPr>
              <w:rFonts w:asciiTheme="minorHAnsi" w:eastAsiaTheme="minorEastAsia" w:hAnsiTheme="minorHAnsi" w:cstheme="minorBidi"/>
              <w:noProof/>
              <w:lang w:val="en-IN" w:eastAsia="en-IN"/>
            </w:rPr>
          </w:pPr>
          <w:hyperlink w:anchor="_Toc132304998" w:history="1">
            <w:r w:rsidR="00301FEA" w:rsidRPr="006F599A">
              <w:rPr>
                <w:rStyle w:val="Hyperlink"/>
                <w:noProof/>
              </w:rPr>
              <w:t>Analysis  of the developing country</w:t>
            </w:r>
            <w:r w:rsidR="00301FEA">
              <w:rPr>
                <w:noProof/>
                <w:webHidden/>
              </w:rPr>
              <w:tab/>
            </w:r>
            <w:r w:rsidR="00301FEA">
              <w:rPr>
                <w:noProof/>
                <w:webHidden/>
              </w:rPr>
              <w:fldChar w:fldCharType="begin"/>
            </w:r>
            <w:r w:rsidR="00301FEA">
              <w:rPr>
                <w:noProof/>
                <w:webHidden/>
              </w:rPr>
              <w:instrText xml:space="preserve"> PAGEREF _Toc132304998 \h </w:instrText>
            </w:r>
            <w:r w:rsidR="00301FEA">
              <w:rPr>
                <w:noProof/>
                <w:webHidden/>
              </w:rPr>
            </w:r>
            <w:r w:rsidR="00301FEA">
              <w:rPr>
                <w:noProof/>
                <w:webHidden/>
              </w:rPr>
              <w:fldChar w:fldCharType="separate"/>
            </w:r>
            <w:r w:rsidR="00301FEA">
              <w:rPr>
                <w:noProof/>
                <w:webHidden/>
              </w:rPr>
              <w:t>3</w:t>
            </w:r>
            <w:r w:rsidR="00301FEA">
              <w:rPr>
                <w:noProof/>
                <w:webHidden/>
              </w:rPr>
              <w:fldChar w:fldCharType="end"/>
            </w:r>
          </w:hyperlink>
        </w:p>
        <w:p w14:paraId="1BDFBB58" w14:textId="219E729F" w:rsidR="00301FEA" w:rsidRDefault="00000000">
          <w:pPr>
            <w:pStyle w:val="TOC1"/>
            <w:tabs>
              <w:tab w:val="right" w:leader="dot" w:pos="9019"/>
            </w:tabs>
            <w:rPr>
              <w:rFonts w:asciiTheme="minorHAnsi" w:eastAsiaTheme="minorEastAsia" w:hAnsiTheme="minorHAnsi" w:cstheme="minorBidi"/>
              <w:noProof/>
              <w:lang w:val="en-IN" w:eastAsia="en-IN"/>
            </w:rPr>
          </w:pPr>
          <w:hyperlink w:anchor="_Toc132304999" w:history="1">
            <w:r w:rsidR="00301FEA" w:rsidRPr="006F599A">
              <w:rPr>
                <w:rStyle w:val="Hyperlink"/>
                <w:noProof/>
              </w:rPr>
              <w:t>Analysis of the business environment analysis :</w:t>
            </w:r>
            <w:r w:rsidR="00301FEA">
              <w:rPr>
                <w:noProof/>
                <w:webHidden/>
              </w:rPr>
              <w:tab/>
            </w:r>
            <w:r w:rsidR="00301FEA">
              <w:rPr>
                <w:noProof/>
                <w:webHidden/>
              </w:rPr>
              <w:fldChar w:fldCharType="begin"/>
            </w:r>
            <w:r w:rsidR="00301FEA">
              <w:rPr>
                <w:noProof/>
                <w:webHidden/>
              </w:rPr>
              <w:instrText xml:space="preserve"> PAGEREF _Toc132304999 \h </w:instrText>
            </w:r>
            <w:r w:rsidR="00301FEA">
              <w:rPr>
                <w:noProof/>
                <w:webHidden/>
              </w:rPr>
            </w:r>
            <w:r w:rsidR="00301FEA">
              <w:rPr>
                <w:noProof/>
                <w:webHidden/>
              </w:rPr>
              <w:fldChar w:fldCharType="separate"/>
            </w:r>
            <w:r w:rsidR="00301FEA">
              <w:rPr>
                <w:noProof/>
                <w:webHidden/>
              </w:rPr>
              <w:t>3</w:t>
            </w:r>
            <w:r w:rsidR="00301FEA">
              <w:rPr>
                <w:noProof/>
                <w:webHidden/>
              </w:rPr>
              <w:fldChar w:fldCharType="end"/>
            </w:r>
          </w:hyperlink>
        </w:p>
        <w:p w14:paraId="7122D105" w14:textId="2F0AE769" w:rsidR="00301FEA" w:rsidRDefault="00000000">
          <w:pPr>
            <w:pStyle w:val="TOC2"/>
            <w:tabs>
              <w:tab w:val="right" w:leader="dot" w:pos="9019"/>
            </w:tabs>
            <w:rPr>
              <w:rFonts w:asciiTheme="minorHAnsi" w:eastAsiaTheme="minorEastAsia" w:hAnsiTheme="minorHAnsi" w:cstheme="minorBidi"/>
              <w:noProof/>
              <w:lang w:val="en-IN" w:eastAsia="en-IN"/>
            </w:rPr>
          </w:pPr>
          <w:hyperlink w:anchor="_Toc132305000" w:history="1">
            <w:r w:rsidR="00301FEA" w:rsidRPr="006F599A">
              <w:rPr>
                <w:rStyle w:val="Hyperlink"/>
                <w:noProof/>
              </w:rPr>
              <w:t>Pestle analysis :</w:t>
            </w:r>
            <w:r w:rsidR="00301FEA">
              <w:rPr>
                <w:noProof/>
                <w:webHidden/>
              </w:rPr>
              <w:tab/>
            </w:r>
            <w:r w:rsidR="00301FEA">
              <w:rPr>
                <w:noProof/>
                <w:webHidden/>
              </w:rPr>
              <w:fldChar w:fldCharType="begin"/>
            </w:r>
            <w:r w:rsidR="00301FEA">
              <w:rPr>
                <w:noProof/>
                <w:webHidden/>
              </w:rPr>
              <w:instrText xml:space="preserve"> PAGEREF _Toc132305000 \h </w:instrText>
            </w:r>
            <w:r w:rsidR="00301FEA">
              <w:rPr>
                <w:noProof/>
                <w:webHidden/>
              </w:rPr>
            </w:r>
            <w:r w:rsidR="00301FEA">
              <w:rPr>
                <w:noProof/>
                <w:webHidden/>
              </w:rPr>
              <w:fldChar w:fldCharType="separate"/>
            </w:r>
            <w:r w:rsidR="00301FEA">
              <w:rPr>
                <w:noProof/>
                <w:webHidden/>
              </w:rPr>
              <w:t>3</w:t>
            </w:r>
            <w:r w:rsidR="00301FEA">
              <w:rPr>
                <w:noProof/>
                <w:webHidden/>
              </w:rPr>
              <w:fldChar w:fldCharType="end"/>
            </w:r>
          </w:hyperlink>
        </w:p>
        <w:p w14:paraId="5FB9938B" w14:textId="48DB2CCC" w:rsidR="00301FEA" w:rsidRDefault="00000000">
          <w:pPr>
            <w:pStyle w:val="TOC2"/>
            <w:tabs>
              <w:tab w:val="right" w:leader="dot" w:pos="9019"/>
            </w:tabs>
            <w:rPr>
              <w:rFonts w:asciiTheme="minorHAnsi" w:eastAsiaTheme="minorEastAsia" w:hAnsiTheme="minorHAnsi" w:cstheme="minorBidi"/>
              <w:noProof/>
              <w:lang w:val="en-IN" w:eastAsia="en-IN"/>
            </w:rPr>
          </w:pPr>
          <w:hyperlink w:anchor="_Toc132305001" w:history="1">
            <w:r w:rsidR="00301FEA" w:rsidRPr="006F599A">
              <w:rPr>
                <w:rStyle w:val="Hyperlink"/>
                <w:noProof/>
              </w:rPr>
              <w:t>Porter’s  five forces :</w:t>
            </w:r>
            <w:r w:rsidR="00301FEA">
              <w:rPr>
                <w:noProof/>
                <w:webHidden/>
              </w:rPr>
              <w:tab/>
            </w:r>
            <w:r w:rsidR="00301FEA">
              <w:rPr>
                <w:noProof/>
                <w:webHidden/>
              </w:rPr>
              <w:fldChar w:fldCharType="begin"/>
            </w:r>
            <w:r w:rsidR="00301FEA">
              <w:rPr>
                <w:noProof/>
                <w:webHidden/>
              </w:rPr>
              <w:instrText xml:space="preserve"> PAGEREF _Toc132305001 \h </w:instrText>
            </w:r>
            <w:r w:rsidR="00301FEA">
              <w:rPr>
                <w:noProof/>
                <w:webHidden/>
              </w:rPr>
            </w:r>
            <w:r w:rsidR="00301FEA">
              <w:rPr>
                <w:noProof/>
                <w:webHidden/>
              </w:rPr>
              <w:fldChar w:fldCharType="separate"/>
            </w:r>
            <w:r w:rsidR="00301FEA">
              <w:rPr>
                <w:noProof/>
                <w:webHidden/>
              </w:rPr>
              <w:t>4</w:t>
            </w:r>
            <w:r w:rsidR="00301FEA">
              <w:rPr>
                <w:noProof/>
                <w:webHidden/>
              </w:rPr>
              <w:fldChar w:fldCharType="end"/>
            </w:r>
          </w:hyperlink>
        </w:p>
        <w:p w14:paraId="6D5E1688" w14:textId="6377934D" w:rsidR="00301FEA" w:rsidRDefault="00000000">
          <w:pPr>
            <w:pStyle w:val="TOC2"/>
            <w:tabs>
              <w:tab w:val="right" w:leader="dot" w:pos="9019"/>
            </w:tabs>
            <w:rPr>
              <w:rFonts w:asciiTheme="minorHAnsi" w:eastAsiaTheme="minorEastAsia" w:hAnsiTheme="minorHAnsi" w:cstheme="minorBidi"/>
              <w:noProof/>
              <w:lang w:val="en-IN" w:eastAsia="en-IN"/>
            </w:rPr>
          </w:pPr>
          <w:hyperlink w:anchor="_Toc132305002" w:history="1">
            <w:r w:rsidR="00301FEA" w:rsidRPr="006F599A">
              <w:rPr>
                <w:rStyle w:val="Hyperlink"/>
                <w:noProof/>
              </w:rPr>
              <w:t>Hofstede theory :</w:t>
            </w:r>
            <w:r w:rsidR="00301FEA">
              <w:rPr>
                <w:noProof/>
                <w:webHidden/>
              </w:rPr>
              <w:tab/>
            </w:r>
            <w:r w:rsidR="00301FEA">
              <w:rPr>
                <w:noProof/>
                <w:webHidden/>
              </w:rPr>
              <w:fldChar w:fldCharType="begin"/>
            </w:r>
            <w:r w:rsidR="00301FEA">
              <w:rPr>
                <w:noProof/>
                <w:webHidden/>
              </w:rPr>
              <w:instrText xml:space="preserve"> PAGEREF _Toc132305002 \h </w:instrText>
            </w:r>
            <w:r w:rsidR="00301FEA">
              <w:rPr>
                <w:noProof/>
                <w:webHidden/>
              </w:rPr>
            </w:r>
            <w:r w:rsidR="00301FEA">
              <w:rPr>
                <w:noProof/>
                <w:webHidden/>
              </w:rPr>
              <w:fldChar w:fldCharType="separate"/>
            </w:r>
            <w:r w:rsidR="00301FEA">
              <w:rPr>
                <w:noProof/>
                <w:webHidden/>
              </w:rPr>
              <w:t>5</w:t>
            </w:r>
            <w:r w:rsidR="00301FEA">
              <w:rPr>
                <w:noProof/>
                <w:webHidden/>
              </w:rPr>
              <w:fldChar w:fldCharType="end"/>
            </w:r>
          </w:hyperlink>
        </w:p>
        <w:p w14:paraId="4D9353D8" w14:textId="794D08AA" w:rsidR="00301FEA" w:rsidRDefault="00000000">
          <w:pPr>
            <w:pStyle w:val="TOC1"/>
            <w:tabs>
              <w:tab w:val="right" w:leader="dot" w:pos="9019"/>
            </w:tabs>
            <w:rPr>
              <w:rFonts w:asciiTheme="minorHAnsi" w:eastAsiaTheme="minorEastAsia" w:hAnsiTheme="minorHAnsi" w:cstheme="minorBidi"/>
              <w:noProof/>
              <w:lang w:val="en-IN" w:eastAsia="en-IN"/>
            </w:rPr>
          </w:pPr>
          <w:hyperlink w:anchor="_Toc132305003" w:history="1">
            <w:r w:rsidR="00301FEA" w:rsidRPr="006F599A">
              <w:rPr>
                <w:rStyle w:val="Hyperlink"/>
                <w:noProof/>
              </w:rPr>
              <w:t>Evolution of the opportunities and challenges :</w:t>
            </w:r>
            <w:r w:rsidR="00301FEA">
              <w:rPr>
                <w:noProof/>
                <w:webHidden/>
              </w:rPr>
              <w:tab/>
            </w:r>
            <w:r w:rsidR="00301FEA">
              <w:rPr>
                <w:noProof/>
                <w:webHidden/>
              </w:rPr>
              <w:fldChar w:fldCharType="begin"/>
            </w:r>
            <w:r w:rsidR="00301FEA">
              <w:rPr>
                <w:noProof/>
                <w:webHidden/>
              </w:rPr>
              <w:instrText xml:space="preserve"> PAGEREF _Toc132305003 \h </w:instrText>
            </w:r>
            <w:r w:rsidR="00301FEA">
              <w:rPr>
                <w:noProof/>
                <w:webHidden/>
              </w:rPr>
            </w:r>
            <w:r w:rsidR="00301FEA">
              <w:rPr>
                <w:noProof/>
                <w:webHidden/>
              </w:rPr>
              <w:fldChar w:fldCharType="separate"/>
            </w:r>
            <w:r w:rsidR="00301FEA">
              <w:rPr>
                <w:noProof/>
                <w:webHidden/>
              </w:rPr>
              <w:t>6</w:t>
            </w:r>
            <w:r w:rsidR="00301FEA">
              <w:rPr>
                <w:noProof/>
                <w:webHidden/>
              </w:rPr>
              <w:fldChar w:fldCharType="end"/>
            </w:r>
          </w:hyperlink>
        </w:p>
        <w:p w14:paraId="280469CD" w14:textId="1C9AC80D" w:rsidR="00301FEA" w:rsidRDefault="00000000">
          <w:pPr>
            <w:pStyle w:val="TOC2"/>
            <w:tabs>
              <w:tab w:val="right" w:leader="dot" w:pos="9019"/>
            </w:tabs>
            <w:rPr>
              <w:rFonts w:asciiTheme="minorHAnsi" w:eastAsiaTheme="minorEastAsia" w:hAnsiTheme="minorHAnsi" w:cstheme="minorBidi"/>
              <w:noProof/>
              <w:lang w:val="en-IN" w:eastAsia="en-IN"/>
            </w:rPr>
          </w:pPr>
          <w:hyperlink w:anchor="_Toc132305004" w:history="1">
            <w:r w:rsidR="00301FEA" w:rsidRPr="006F599A">
              <w:rPr>
                <w:rStyle w:val="Hyperlink"/>
                <w:noProof/>
              </w:rPr>
              <w:t>Corporate governances :</w:t>
            </w:r>
            <w:r w:rsidR="00301FEA">
              <w:rPr>
                <w:noProof/>
                <w:webHidden/>
              </w:rPr>
              <w:tab/>
            </w:r>
            <w:r w:rsidR="00301FEA">
              <w:rPr>
                <w:noProof/>
                <w:webHidden/>
              </w:rPr>
              <w:fldChar w:fldCharType="begin"/>
            </w:r>
            <w:r w:rsidR="00301FEA">
              <w:rPr>
                <w:noProof/>
                <w:webHidden/>
              </w:rPr>
              <w:instrText xml:space="preserve"> PAGEREF _Toc132305004 \h </w:instrText>
            </w:r>
            <w:r w:rsidR="00301FEA">
              <w:rPr>
                <w:noProof/>
                <w:webHidden/>
              </w:rPr>
            </w:r>
            <w:r w:rsidR="00301FEA">
              <w:rPr>
                <w:noProof/>
                <w:webHidden/>
              </w:rPr>
              <w:fldChar w:fldCharType="separate"/>
            </w:r>
            <w:r w:rsidR="00301FEA">
              <w:rPr>
                <w:noProof/>
                <w:webHidden/>
              </w:rPr>
              <w:t>6</w:t>
            </w:r>
            <w:r w:rsidR="00301FEA">
              <w:rPr>
                <w:noProof/>
                <w:webHidden/>
              </w:rPr>
              <w:fldChar w:fldCharType="end"/>
            </w:r>
          </w:hyperlink>
        </w:p>
        <w:p w14:paraId="4C5B9944" w14:textId="50CFDD63" w:rsidR="00301FEA" w:rsidRDefault="00000000">
          <w:pPr>
            <w:pStyle w:val="TOC2"/>
            <w:tabs>
              <w:tab w:val="right" w:leader="dot" w:pos="9019"/>
            </w:tabs>
            <w:rPr>
              <w:rFonts w:asciiTheme="minorHAnsi" w:eastAsiaTheme="minorEastAsia" w:hAnsiTheme="minorHAnsi" w:cstheme="minorBidi"/>
              <w:noProof/>
              <w:lang w:val="en-IN" w:eastAsia="en-IN"/>
            </w:rPr>
          </w:pPr>
          <w:hyperlink w:anchor="_Toc132305005" w:history="1">
            <w:r w:rsidR="00301FEA" w:rsidRPr="006F599A">
              <w:rPr>
                <w:rStyle w:val="Hyperlink"/>
                <w:noProof/>
              </w:rPr>
              <w:t>Business strategies :</w:t>
            </w:r>
            <w:r w:rsidR="00301FEA">
              <w:rPr>
                <w:noProof/>
                <w:webHidden/>
              </w:rPr>
              <w:tab/>
            </w:r>
            <w:r w:rsidR="00301FEA">
              <w:rPr>
                <w:noProof/>
                <w:webHidden/>
              </w:rPr>
              <w:fldChar w:fldCharType="begin"/>
            </w:r>
            <w:r w:rsidR="00301FEA">
              <w:rPr>
                <w:noProof/>
                <w:webHidden/>
              </w:rPr>
              <w:instrText xml:space="preserve"> PAGEREF _Toc132305005 \h </w:instrText>
            </w:r>
            <w:r w:rsidR="00301FEA">
              <w:rPr>
                <w:noProof/>
                <w:webHidden/>
              </w:rPr>
            </w:r>
            <w:r w:rsidR="00301FEA">
              <w:rPr>
                <w:noProof/>
                <w:webHidden/>
              </w:rPr>
              <w:fldChar w:fldCharType="separate"/>
            </w:r>
            <w:r w:rsidR="00301FEA">
              <w:rPr>
                <w:noProof/>
                <w:webHidden/>
              </w:rPr>
              <w:t>7</w:t>
            </w:r>
            <w:r w:rsidR="00301FEA">
              <w:rPr>
                <w:noProof/>
                <w:webHidden/>
              </w:rPr>
              <w:fldChar w:fldCharType="end"/>
            </w:r>
          </w:hyperlink>
        </w:p>
        <w:p w14:paraId="71139D97" w14:textId="1A6930ED" w:rsidR="00301FEA" w:rsidRDefault="00000000">
          <w:pPr>
            <w:pStyle w:val="TOC2"/>
            <w:tabs>
              <w:tab w:val="right" w:leader="dot" w:pos="9019"/>
            </w:tabs>
            <w:rPr>
              <w:rFonts w:asciiTheme="minorHAnsi" w:eastAsiaTheme="minorEastAsia" w:hAnsiTheme="minorHAnsi" w:cstheme="minorBidi"/>
              <w:noProof/>
              <w:lang w:val="en-IN" w:eastAsia="en-IN"/>
            </w:rPr>
          </w:pPr>
          <w:hyperlink w:anchor="_Toc132305006" w:history="1">
            <w:r w:rsidR="00301FEA" w:rsidRPr="006F599A">
              <w:rPr>
                <w:rStyle w:val="Hyperlink"/>
                <w:noProof/>
              </w:rPr>
              <w:t>Cultural sensitivity  :</w:t>
            </w:r>
            <w:r w:rsidR="00301FEA">
              <w:rPr>
                <w:noProof/>
                <w:webHidden/>
              </w:rPr>
              <w:tab/>
            </w:r>
            <w:r w:rsidR="00301FEA">
              <w:rPr>
                <w:noProof/>
                <w:webHidden/>
              </w:rPr>
              <w:fldChar w:fldCharType="begin"/>
            </w:r>
            <w:r w:rsidR="00301FEA">
              <w:rPr>
                <w:noProof/>
                <w:webHidden/>
              </w:rPr>
              <w:instrText xml:space="preserve"> PAGEREF _Toc132305006 \h </w:instrText>
            </w:r>
            <w:r w:rsidR="00301FEA">
              <w:rPr>
                <w:noProof/>
                <w:webHidden/>
              </w:rPr>
            </w:r>
            <w:r w:rsidR="00301FEA">
              <w:rPr>
                <w:noProof/>
                <w:webHidden/>
              </w:rPr>
              <w:fldChar w:fldCharType="separate"/>
            </w:r>
            <w:r w:rsidR="00301FEA">
              <w:rPr>
                <w:noProof/>
                <w:webHidden/>
              </w:rPr>
              <w:t>7</w:t>
            </w:r>
            <w:r w:rsidR="00301FEA">
              <w:rPr>
                <w:noProof/>
                <w:webHidden/>
              </w:rPr>
              <w:fldChar w:fldCharType="end"/>
            </w:r>
          </w:hyperlink>
        </w:p>
        <w:p w14:paraId="1891AC88" w14:textId="25D8FEBB" w:rsidR="00301FEA" w:rsidRDefault="00000000">
          <w:pPr>
            <w:pStyle w:val="TOC1"/>
            <w:tabs>
              <w:tab w:val="right" w:leader="dot" w:pos="9019"/>
            </w:tabs>
            <w:rPr>
              <w:rFonts w:asciiTheme="minorHAnsi" w:eastAsiaTheme="minorEastAsia" w:hAnsiTheme="minorHAnsi" w:cstheme="minorBidi"/>
              <w:noProof/>
              <w:lang w:val="en-IN" w:eastAsia="en-IN"/>
            </w:rPr>
          </w:pPr>
          <w:hyperlink w:anchor="_Toc132305007" w:history="1">
            <w:r w:rsidR="00301FEA" w:rsidRPr="006F599A">
              <w:rPr>
                <w:rStyle w:val="Hyperlink"/>
                <w:noProof/>
              </w:rPr>
              <w:t>Analysis of the Different barrier in foreign business :</w:t>
            </w:r>
            <w:r w:rsidR="00301FEA">
              <w:rPr>
                <w:noProof/>
                <w:webHidden/>
              </w:rPr>
              <w:tab/>
            </w:r>
            <w:r w:rsidR="00301FEA">
              <w:rPr>
                <w:noProof/>
                <w:webHidden/>
              </w:rPr>
              <w:fldChar w:fldCharType="begin"/>
            </w:r>
            <w:r w:rsidR="00301FEA">
              <w:rPr>
                <w:noProof/>
                <w:webHidden/>
              </w:rPr>
              <w:instrText xml:space="preserve"> PAGEREF _Toc132305007 \h </w:instrText>
            </w:r>
            <w:r w:rsidR="00301FEA">
              <w:rPr>
                <w:noProof/>
                <w:webHidden/>
              </w:rPr>
            </w:r>
            <w:r w:rsidR="00301FEA">
              <w:rPr>
                <w:noProof/>
                <w:webHidden/>
              </w:rPr>
              <w:fldChar w:fldCharType="separate"/>
            </w:r>
            <w:r w:rsidR="00301FEA">
              <w:rPr>
                <w:noProof/>
                <w:webHidden/>
              </w:rPr>
              <w:t>8</w:t>
            </w:r>
            <w:r w:rsidR="00301FEA">
              <w:rPr>
                <w:noProof/>
                <w:webHidden/>
              </w:rPr>
              <w:fldChar w:fldCharType="end"/>
            </w:r>
          </w:hyperlink>
        </w:p>
        <w:p w14:paraId="2794AEDB" w14:textId="64660078" w:rsidR="00301FEA" w:rsidRDefault="00000000">
          <w:pPr>
            <w:pStyle w:val="TOC1"/>
            <w:tabs>
              <w:tab w:val="right" w:leader="dot" w:pos="9019"/>
            </w:tabs>
            <w:rPr>
              <w:rFonts w:asciiTheme="minorHAnsi" w:eastAsiaTheme="minorEastAsia" w:hAnsiTheme="minorHAnsi" w:cstheme="minorBidi"/>
              <w:noProof/>
              <w:lang w:val="en-IN" w:eastAsia="en-IN"/>
            </w:rPr>
          </w:pPr>
          <w:hyperlink w:anchor="_Toc132305008" w:history="1">
            <w:r w:rsidR="00301FEA" w:rsidRPr="006F599A">
              <w:rPr>
                <w:rStyle w:val="Hyperlink"/>
                <w:noProof/>
              </w:rPr>
              <w:t>Recommendations :</w:t>
            </w:r>
            <w:r w:rsidR="00301FEA">
              <w:rPr>
                <w:noProof/>
                <w:webHidden/>
              </w:rPr>
              <w:tab/>
            </w:r>
            <w:r w:rsidR="00301FEA">
              <w:rPr>
                <w:noProof/>
                <w:webHidden/>
              </w:rPr>
              <w:fldChar w:fldCharType="begin"/>
            </w:r>
            <w:r w:rsidR="00301FEA">
              <w:rPr>
                <w:noProof/>
                <w:webHidden/>
              </w:rPr>
              <w:instrText xml:space="preserve"> PAGEREF _Toc132305008 \h </w:instrText>
            </w:r>
            <w:r w:rsidR="00301FEA">
              <w:rPr>
                <w:noProof/>
                <w:webHidden/>
              </w:rPr>
            </w:r>
            <w:r w:rsidR="00301FEA">
              <w:rPr>
                <w:noProof/>
                <w:webHidden/>
              </w:rPr>
              <w:fldChar w:fldCharType="separate"/>
            </w:r>
            <w:r w:rsidR="00301FEA">
              <w:rPr>
                <w:noProof/>
                <w:webHidden/>
              </w:rPr>
              <w:t>8</w:t>
            </w:r>
            <w:r w:rsidR="00301FEA">
              <w:rPr>
                <w:noProof/>
                <w:webHidden/>
              </w:rPr>
              <w:fldChar w:fldCharType="end"/>
            </w:r>
          </w:hyperlink>
        </w:p>
        <w:p w14:paraId="0E04CC0C" w14:textId="3A526C77" w:rsidR="00301FEA" w:rsidRDefault="00000000">
          <w:pPr>
            <w:pStyle w:val="TOC1"/>
            <w:tabs>
              <w:tab w:val="right" w:leader="dot" w:pos="9019"/>
            </w:tabs>
            <w:rPr>
              <w:rFonts w:asciiTheme="minorHAnsi" w:eastAsiaTheme="minorEastAsia" w:hAnsiTheme="minorHAnsi" w:cstheme="minorBidi"/>
              <w:noProof/>
              <w:lang w:val="en-IN" w:eastAsia="en-IN"/>
            </w:rPr>
          </w:pPr>
          <w:hyperlink w:anchor="_Toc132305009" w:history="1">
            <w:r w:rsidR="00301FEA" w:rsidRPr="006F599A">
              <w:rPr>
                <w:rStyle w:val="Hyperlink"/>
                <w:noProof/>
              </w:rPr>
              <w:t>Conclusion :</w:t>
            </w:r>
            <w:r w:rsidR="00301FEA">
              <w:rPr>
                <w:noProof/>
                <w:webHidden/>
              </w:rPr>
              <w:tab/>
            </w:r>
            <w:r w:rsidR="00301FEA">
              <w:rPr>
                <w:noProof/>
                <w:webHidden/>
              </w:rPr>
              <w:fldChar w:fldCharType="begin"/>
            </w:r>
            <w:r w:rsidR="00301FEA">
              <w:rPr>
                <w:noProof/>
                <w:webHidden/>
              </w:rPr>
              <w:instrText xml:space="preserve"> PAGEREF _Toc132305009 \h </w:instrText>
            </w:r>
            <w:r w:rsidR="00301FEA">
              <w:rPr>
                <w:noProof/>
                <w:webHidden/>
              </w:rPr>
            </w:r>
            <w:r w:rsidR="00301FEA">
              <w:rPr>
                <w:noProof/>
                <w:webHidden/>
              </w:rPr>
              <w:fldChar w:fldCharType="separate"/>
            </w:r>
            <w:r w:rsidR="00301FEA">
              <w:rPr>
                <w:noProof/>
                <w:webHidden/>
              </w:rPr>
              <w:t>9</w:t>
            </w:r>
            <w:r w:rsidR="00301FEA">
              <w:rPr>
                <w:noProof/>
                <w:webHidden/>
              </w:rPr>
              <w:fldChar w:fldCharType="end"/>
            </w:r>
          </w:hyperlink>
        </w:p>
        <w:p w14:paraId="69149C95" w14:textId="6A740523" w:rsidR="00301FEA" w:rsidRDefault="00000000">
          <w:pPr>
            <w:pStyle w:val="TOC1"/>
            <w:tabs>
              <w:tab w:val="right" w:leader="dot" w:pos="9019"/>
            </w:tabs>
            <w:rPr>
              <w:rFonts w:asciiTheme="minorHAnsi" w:eastAsiaTheme="minorEastAsia" w:hAnsiTheme="minorHAnsi" w:cstheme="minorBidi"/>
              <w:noProof/>
              <w:lang w:val="en-IN" w:eastAsia="en-IN"/>
            </w:rPr>
          </w:pPr>
          <w:hyperlink w:anchor="_Toc132305010" w:history="1">
            <w:r w:rsidR="00301FEA" w:rsidRPr="006F599A">
              <w:rPr>
                <w:rStyle w:val="Hyperlink"/>
                <w:noProof/>
              </w:rPr>
              <w:t>References :</w:t>
            </w:r>
            <w:r w:rsidR="00301FEA">
              <w:rPr>
                <w:noProof/>
                <w:webHidden/>
              </w:rPr>
              <w:tab/>
            </w:r>
            <w:r w:rsidR="00301FEA">
              <w:rPr>
                <w:noProof/>
                <w:webHidden/>
              </w:rPr>
              <w:fldChar w:fldCharType="begin"/>
            </w:r>
            <w:r w:rsidR="00301FEA">
              <w:rPr>
                <w:noProof/>
                <w:webHidden/>
              </w:rPr>
              <w:instrText xml:space="preserve"> PAGEREF _Toc132305010 \h </w:instrText>
            </w:r>
            <w:r w:rsidR="00301FEA">
              <w:rPr>
                <w:noProof/>
                <w:webHidden/>
              </w:rPr>
            </w:r>
            <w:r w:rsidR="00301FEA">
              <w:rPr>
                <w:noProof/>
                <w:webHidden/>
              </w:rPr>
              <w:fldChar w:fldCharType="separate"/>
            </w:r>
            <w:r w:rsidR="00301FEA">
              <w:rPr>
                <w:noProof/>
                <w:webHidden/>
              </w:rPr>
              <w:t>10</w:t>
            </w:r>
            <w:r w:rsidR="00301FEA">
              <w:rPr>
                <w:noProof/>
                <w:webHidden/>
              </w:rPr>
              <w:fldChar w:fldCharType="end"/>
            </w:r>
          </w:hyperlink>
        </w:p>
        <w:p w14:paraId="56C7F11F" w14:textId="5976100A" w:rsidR="00301FEA" w:rsidRDefault="00000000">
          <w:pPr>
            <w:pStyle w:val="TOC1"/>
            <w:tabs>
              <w:tab w:val="right" w:leader="dot" w:pos="9019"/>
            </w:tabs>
            <w:rPr>
              <w:rFonts w:asciiTheme="minorHAnsi" w:eastAsiaTheme="minorEastAsia" w:hAnsiTheme="minorHAnsi" w:cstheme="minorBidi"/>
              <w:noProof/>
              <w:lang w:val="en-IN" w:eastAsia="en-IN"/>
            </w:rPr>
          </w:pPr>
          <w:hyperlink w:anchor="_Toc132305011" w:history="1">
            <w:r w:rsidR="00301FEA" w:rsidRPr="006F599A">
              <w:rPr>
                <w:rStyle w:val="Hyperlink"/>
                <w:noProof/>
              </w:rPr>
              <w:t>Appendix :</w:t>
            </w:r>
            <w:r w:rsidR="00301FEA">
              <w:rPr>
                <w:noProof/>
                <w:webHidden/>
              </w:rPr>
              <w:tab/>
            </w:r>
            <w:r w:rsidR="00301FEA">
              <w:rPr>
                <w:noProof/>
                <w:webHidden/>
              </w:rPr>
              <w:fldChar w:fldCharType="begin"/>
            </w:r>
            <w:r w:rsidR="00301FEA">
              <w:rPr>
                <w:noProof/>
                <w:webHidden/>
              </w:rPr>
              <w:instrText xml:space="preserve"> PAGEREF _Toc132305011 \h </w:instrText>
            </w:r>
            <w:r w:rsidR="00301FEA">
              <w:rPr>
                <w:noProof/>
                <w:webHidden/>
              </w:rPr>
            </w:r>
            <w:r w:rsidR="00301FEA">
              <w:rPr>
                <w:noProof/>
                <w:webHidden/>
              </w:rPr>
              <w:fldChar w:fldCharType="separate"/>
            </w:r>
            <w:r w:rsidR="00301FEA">
              <w:rPr>
                <w:noProof/>
                <w:webHidden/>
              </w:rPr>
              <w:t>13</w:t>
            </w:r>
            <w:r w:rsidR="00301FEA">
              <w:rPr>
                <w:noProof/>
                <w:webHidden/>
              </w:rPr>
              <w:fldChar w:fldCharType="end"/>
            </w:r>
          </w:hyperlink>
        </w:p>
        <w:p w14:paraId="6AF0A2B0" w14:textId="4F7A08CE" w:rsidR="00761834" w:rsidRDefault="00761834">
          <w:r>
            <w:rPr>
              <w:b/>
              <w:bCs/>
              <w:noProof/>
            </w:rPr>
            <w:fldChar w:fldCharType="end"/>
          </w:r>
        </w:p>
      </w:sdtContent>
    </w:sdt>
    <w:p w14:paraId="7E1B5E7E" w14:textId="1C9EE677" w:rsidR="00477774" w:rsidRPr="00761834" w:rsidRDefault="00000000" w:rsidP="00761834">
      <w:pPr>
        <w:pStyle w:val="Normal1"/>
        <w:spacing w:line="360" w:lineRule="auto"/>
        <w:jc w:val="center"/>
      </w:pPr>
      <w:r w:rsidRPr="00761834">
        <w:br w:type="page"/>
      </w:r>
    </w:p>
    <w:p w14:paraId="7B04FE9B" w14:textId="77777777" w:rsidR="00477774" w:rsidRPr="00761834" w:rsidRDefault="00000000" w:rsidP="00761834">
      <w:pPr>
        <w:pStyle w:val="Heading1"/>
        <w:rPr>
          <w:szCs w:val="22"/>
        </w:rPr>
      </w:pPr>
      <w:bookmarkStart w:id="0" w:name="_Toc132304997"/>
      <w:r w:rsidRPr="00761834">
        <w:rPr>
          <w:szCs w:val="22"/>
        </w:rPr>
        <w:lastRenderedPageBreak/>
        <w:t>Introductions :</w:t>
      </w:r>
      <w:bookmarkEnd w:id="0"/>
      <w:r w:rsidRPr="00761834">
        <w:rPr>
          <w:szCs w:val="22"/>
        </w:rPr>
        <w:t xml:space="preserve"> </w:t>
      </w:r>
    </w:p>
    <w:p w14:paraId="09A883D0" w14:textId="77777777" w:rsidR="00477774" w:rsidRPr="00761834" w:rsidRDefault="00000000">
      <w:pPr>
        <w:pStyle w:val="Normal1"/>
        <w:spacing w:line="360" w:lineRule="auto"/>
        <w:jc w:val="both"/>
      </w:pPr>
      <w:r w:rsidRPr="00761834">
        <w:t xml:space="preserve">The purpose of the report is to demonstrate the global business environment. The report is going to establish the business management and move their productions from one country to another. Ocado is one of the retail brands in the developed country of the UK.  If this country moves to any developing country, the organisation can face various issues and this report has critically described this matter. Mexico is still a developing country and Ocado has not operated its business in the Mexican market. The report is going to discuss some external analysis of the business as well as opportunities and threats of the business. Ocado can face various opportunities as well as challenges in the foreign market. To develop business in the international market, any organisation must face different barriers. Effective business strategies have to be discussed to diminish the overall issue and achieve success and run smoothly in the global market. </w:t>
      </w:r>
    </w:p>
    <w:p w14:paraId="20D56DA6" w14:textId="77777777" w:rsidR="00477774" w:rsidRPr="00761834" w:rsidRDefault="00000000" w:rsidP="00761834">
      <w:pPr>
        <w:pStyle w:val="Heading1"/>
        <w:rPr>
          <w:szCs w:val="22"/>
        </w:rPr>
      </w:pPr>
      <w:bookmarkStart w:id="1" w:name="_Toc132304998"/>
      <w:r w:rsidRPr="00761834">
        <w:rPr>
          <w:szCs w:val="22"/>
        </w:rPr>
        <w:t>Analysis  of the developing country</w:t>
      </w:r>
      <w:bookmarkEnd w:id="1"/>
    </w:p>
    <w:p w14:paraId="36DC3DCA" w14:textId="77777777" w:rsidR="00477774" w:rsidRPr="00761834" w:rsidRDefault="00000000">
      <w:pPr>
        <w:pStyle w:val="Normal1"/>
        <w:spacing w:line="360" w:lineRule="auto"/>
        <w:jc w:val="both"/>
      </w:pPr>
      <w:r w:rsidRPr="00761834">
        <w:t xml:space="preserve">Mexico is a developing nation. According to the international community, Mexico is identified as an industrialised and developing country. According to the World Bank, Mexico is an upper middle-income country but social disparities are common in these countries. Lack of skill, corruption of human rights, and lack of transparency in governance make them inferior. Ocado Group can develop their business in the Mexican market. Because Mexico meets federal laws and provides a business-friendly atmosphere, Ocado can expand its business in the Mexican market. A strong hierarchical structure at all levels helps to develop respect and strong power distributions within the business (Bmz, 2023). </w:t>
      </w:r>
    </w:p>
    <w:p w14:paraId="3A3B48F9" w14:textId="77777777" w:rsidR="00477774" w:rsidRPr="00761834" w:rsidRDefault="00477774">
      <w:pPr>
        <w:pStyle w:val="Normal1"/>
        <w:spacing w:line="360" w:lineRule="auto"/>
        <w:jc w:val="both"/>
      </w:pPr>
    </w:p>
    <w:p w14:paraId="0F6B4317" w14:textId="77777777" w:rsidR="00477774" w:rsidRPr="00761834" w:rsidRDefault="00000000" w:rsidP="00761834">
      <w:pPr>
        <w:pStyle w:val="Heading1"/>
        <w:rPr>
          <w:szCs w:val="22"/>
        </w:rPr>
      </w:pPr>
      <w:bookmarkStart w:id="2" w:name="_Toc132304999"/>
      <w:r w:rsidRPr="00761834">
        <w:rPr>
          <w:szCs w:val="22"/>
        </w:rPr>
        <w:t>Analysis of the business environment analysis :</w:t>
      </w:r>
      <w:bookmarkEnd w:id="2"/>
      <w:r w:rsidRPr="00761834">
        <w:rPr>
          <w:szCs w:val="22"/>
        </w:rPr>
        <w:t xml:space="preserve"> </w:t>
      </w:r>
    </w:p>
    <w:p w14:paraId="20F97989" w14:textId="77777777" w:rsidR="00477774" w:rsidRPr="00761834" w:rsidRDefault="00000000" w:rsidP="00761834">
      <w:pPr>
        <w:pStyle w:val="Heading2"/>
        <w:rPr>
          <w:sz w:val="22"/>
          <w:szCs w:val="22"/>
        </w:rPr>
      </w:pPr>
      <w:bookmarkStart w:id="3" w:name="_Toc132305000"/>
      <w:r w:rsidRPr="00761834">
        <w:rPr>
          <w:sz w:val="22"/>
          <w:szCs w:val="22"/>
        </w:rPr>
        <w:t>Pestle analysis :</w:t>
      </w:r>
      <w:bookmarkEnd w:id="3"/>
      <w:r w:rsidRPr="00761834">
        <w:rPr>
          <w:sz w:val="22"/>
          <w:szCs w:val="22"/>
        </w:rPr>
        <w:t xml:space="preserve"> </w:t>
      </w:r>
    </w:p>
    <w:p w14:paraId="1DB84EBE" w14:textId="77777777" w:rsidR="00477774" w:rsidRPr="00761834" w:rsidRDefault="00000000">
      <w:pPr>
        <w:pStyle w:val="Normal1"/>
        <w:spacing w:line="360" w:lineRule="auto"/>
        <w:jc w:val="both"/>
      </w:pPr>
      <w:r w:rsidRPr="00761834">
        <w:rPr>
          <w:b/>
        </w:rPr>
        <w:t>Political factors</w:t>
      </w:r>
      <w:r w:rsidRPr="00761834">
        <w:t xml:space="preserve">: Mexico's Government is a republic federal country and they are also impacted by the Brexit effect. Brexit created dramatic changes in the  UK -Mexico trading process. The European Union's Trade policy creates an agreement to begin a deeper relationship. Mexico and Britain both agree on a dealing process in the post-Brexit period. The government also supports trading deals as well as building relations with the UK (Reuters, 2020). At the same time, historical positions create a safe guide for any kind of global conflict as well as (Rahman, 2023). </w:t>
      </w:r>
    </w:p>
    <w:p w14:paraId="42B19DEC" w14:textId="77777777" w:rsidR="00477774" w:rsidRPr="00761834" w:rsidRDefault="00000000">
      <w:pPr>
        <w:pStyle w:val="Normal1"/>
        <w:spacing w:line="360" w:lineRule="auto"/>
        <w:jc w:val="both"/>
      </w:pPr>
      <w:r w:rsidRPr="00761834">
        <w:rPr>
          <w:b/>
        </w:rPr>
        <w:t>Economical factor</w:t>
      </w:r>
      <w:r w:rsidRPr="00761834">
        <w:t xml:space="preserve">: COVID- 19 pandemic creates a huge decline in employment as well as the output of the retail industry. The total volume of sales fell 21.7 %  in 2020 of the chronic pandemic and this largest fall started because of the travelling restrictions, social distancing </w:t>
      </w:r>
      <w:r w:rsidRPr="00761834">
        <w:lastRenderedPageBreak/>
        <w:t xml:space="preserve">and budget cut issues (Trenda, 2021).  But one of the positive impacts, retail trading is adversely growing and it is expected that the retail market field is expected to increase by USD 97.29  Billion by 2026.  This creates possibilities as well as opportunities in the Mexican market (Technavio, 2023). </w:t>
      </w:r>
    </w:p>
    <w:p w14:paraId="33044AD7" w14:textId="77777777" w:rsidR="00477774" w:rsidRPr="00761834" w:rsidRDefault="00000000">
      <w:pPr>
        <w:pStyle w:val="Normal1"/>
        <w:spacing w:line="360" w:lineRule="auto"/>
        <w:jc w:val="both"/>
      </w:pPr>
      <w:r w:rsidRPr="00761834">
        <w:rPr>
          <w:b/>
        </w:rPr>
        <w:t>Social factor</w:t>
      </w:r>
      <w:r w:rsidRPr="00761834">
        <w:t xml:space="preserve">: The behaviour of the Mexican people has changed after the COVID-19 pandemic. The maximum young people prefer online shopping instead of physical shopping and research shows that 85 % of Mexican people buy E-commerces products and they have the tendency to switch brands as per their choice. Mexican people prefer to tune into time-saving services as well as organic products so changing behaviour can create opportunities from the business perspective (Dossantos, 2020). </w:t>
      </w:r>
    </w:p>
    <w:p w14:paraId="46B7E75B" w14:textId="77777777" w:rsidR="00477774" w:rsidRPr="00761834" w:rsidRDefault="00000000">
      <w:pPr>
        <w:pStyle w:val="Normal1"/>
        <w:spacing w:line="360" w:lineRule="auto"/>
        <w:jc w:val="both"/>
      </w:pPr>
      <w:r w:rsidRPr="00761834">
        <w:rPr>
          <w:b/>
        </w:rPr>
        <w:t>Technological factor</w:t>
      </w:r>
      <w:r w:rsidRPr="00761834">
        <w:t>: Virtual reality is becoming common in the retail world (</w:t>
      </w:r>
      <w:r w:rsidRPr="00761834">
        <w:rPr>
          <w:color w:val="222222"/>
          <w:highlight w:val="white"/>
        </w:rPr>
        <w:t xml:space="preserve">Kolbe </w:t>
      </w:r>
      <w:r w:rsidRPr="00761834">
        <w:rPr>
          <w:i/>
          <w:color w:val="222222"/>
          <w:highlight w:val="white"/>
        </w:rPr>
        <w:t>et al.</w:t>
      </w:r>
      <w:r w:rsidRPr="00761834">
        <w:rPr>
          <w:color w:val="222222"/>
          <w:highlight w:val="white"/>
        </w:rPr>
        <w:t>2022).</w:t>
      </w:r>
      <w:r w:rsidRPr="00761834">
        <w:t xml:space="preserve"> Usages of innovative technology create attractions for the customer as well as create a positive experience for the consumers (Mexicobusiness, 2023).  Ocado is using various modern technologies to ensure extraordinary services to customers and create possibilities to explore the world (Ocadogroup, 2023). </w:t>
      </w:r>
    </w:p>
    <w:p w14:paraId="18337251" w14:textId="77777777" w:rsidR="00477774" w:rsidRPr="00761834" w:rsidRDefault="00000000">
      <w:pPr>
        <w:pStyle w:val="Normal1"/>
        <w:spacing w:line="360" w:lineRule="auto"/>
        <w:jc w:val="both"/>
        <w:rPr>
          <w:b/>
        </w:rPr>
      </w:pPr>
      <w:r w:rsidRPr="00761834">
        <w:rPr>
          <w:b/>
        </w:rPr>
        <w:t>Legal factor</w:t>
      </w:r>
      <w:r w:rsidRPr="00761834">
        <w:t xml:space="preserve">:  The Ocado group must sanction all Mexican trade agreements. While the Ocado group moves from the  UK to Mexico, they must assign ANNEX I, The Foreign Trade Act,  and  Regulations under the foreign trade activities. All of these laws create restrictions on the trading possessed ( Enforcement, 2023). But at the same time, the Mexican judiciary is free as well as independent so any foreign business can be established. The Employee's rights must be projected and the business authority must provide a written contract. The fair trading act, discriminations act, and gender equality act must be maintained to develop this company ( Rahman, 2023). </w:t>
      </w:r>
    </w:p>
    <w:p w14:paraId="08B54241" w14:textId="77777777" w:rsidR="00477774" w:rsidRPr="00761834" w:rsidRDefault="00000000">
      <w:pPr>
        <w:pStyle w:val="Normal1"/>
        <w:spacing w:line="360" w:lineRule="auto"/>
        <w:jc w:val="both"/>
      </w:pPr>
      <w:r w:rsidRPr="00761834">
        <w:rPr>
          <w:b/>
        </w:rPr>
        <w:t>Environmental factor</w:t>
      </w:r>
      <w:r w:rsidRPr="00761834">
        <w:t>: Mexico is one of the most beautiful countries and  Foreign business authorities must ensure the natural beauty of the organisations as well as maintain biodiversity. The Ocado Group must ensure the reduction of the national greenhouse gas emission as soon as possible. The foreign environment can ensure the wastewater facilities as well (Globaldata, 2022).</w:t>
      </w:r>
    </w:p>
    <w:p w14:paraId="2CBB6D43" w14:textId="77777777" w:rsidR="00477774" w:rsidRPr="00761834" w:rsidRDefault="00000000" w:rsidP="00761834">
      <w:pPr>
        <w:pStyle w:val="Heading2"/>
        <w:rPr>
          <w:sz w:val="22"/>
          <w:szCs w:val="22"/>
        </w:rPr>
      </w:pPr>
      <w:bookmarkStart w:id="4" w:name="_Toc132305001"/>
      <w:r w:rsidRPr="00761834">
        <w:rPr>
          <w:sz w:val="22"/>
          <w:szCs w:val="22"/>
        </w:rPr>
        <w:t>Porter’s  five forces :</w:t>
      </w:r>
      <w:bookmarkEnd w:id="4"/>
      <w:r w:rsidRPr="00761834">
        <w:rPr>
          <w:sz w:val="22"/>
          <w:szCs w:val="22"/>
        </w:rPr>
        <w:t xml:space="preserve"> </w:t>
      </w:r>
    </w:p>
    <w:p w14:paraId="2D5B7F47" w14:textId="77777777" w:rsidR="00477774" w:rsidRPr="00761834" w:rsidRDefault="00000000">
      <w:pPr>
        <w:pStyle w:val="Normal1"/>
        <w:spacing w:line="360" w:lineRule="auto"/>
        <w:jc w:val="both"/>
      </w:pPr>
      <w:r w:rsidRPr="00761834">
        <w:t>Porter's Five Forces are one model which helps to analyse the competition shapes of the particular industry and helps to find out strengths and weaknesses (</w:t>
      </w:r>
      <w:r w:rsidRPr="00761834">
        <w:rPr>
          <w:color w:val="222222"/>
          <w:highlight w:val="white"/>
        </w:rPr>
        <w:t>Isabelle</w:t>
      </w:r>
      <w:r w:rsidRPr="00761834">
        <w:rPr>
          <w:i/>
          <w:color w:val="222222"/>
          <w:highlight w:val="white"/>
        </w:rPr>
        <w:t xml:space="preserve"> et al</w:t>
      </w:r>
      <w:r w:rsidRPr="00761834">
        <w:t xml:space="preserve">. 2023). </w:t>
      </w:r>
    </w:p>
    <w:p w14:paraId="2A2E9BC3" w14:textId="77777777" w:rsidR="00477774" w:rsidRPr="00761834" w:rsidRDefault="00000000">
      <w:pPr>
        <w:pStyle w:val="Normal1"/>
        <w:spacing w:line="360" w:lineRule="auto"/>
        <w:jc w:val="both"/>
      </w:pPr>
      <w:r w:rsidRPr="00761834">
        <w:rPr>
          <w:b/>
        </w:rPr>
        <w:t>Competition in the retail industry</w:t>
      </w:r>
      <w:r w:rsidRPr="00761834">
        <w:t xml:space="preserve">: Potential of new entrants in the retail industry: Various retail brands are available in the Mexican market.  Ocado needs to compete with FEMSA Comercio SA, Walmart, Coppel SA de CV, Carrefour, and EL Puerto de Liverpool (Mordorintelligence, 2023). A large number of competitors create threats in the retail fields of </w:t>
      </w:r>
      <w:r w:rsidRPr="00761834">
        <w:lastRenderedPageBreak/>
        <w:t xml:space="preserve">the business along with these numbers of equivalent products create lesser power for the company. </w:t>
      </w:r>
    </w:p>
    <w:p w14:paraId="591A60EE" w14:textId="77777777" w:rsidR="00477774" w:rsidRPr="00761834" w:rsidRDefault="00000000">
      <w:pPr>
        <w:pStyle w:val="Normal1"/>
        <w:spacing w:line="360" w:lineRule="auto"/>
        <w:jc w:val="both"/>
      </w:pPr>
      <w:r w:rsidRPr="00761834">
        <w:rPr>
          <w:b/>
        </w:rPr>
        <w:t>The potential of new entrants</w:t>
      </w:r>
      <w:r w:rsidRPr="00761834">
        <w:t xml:space="preserve">: The huge number of retail brands already exist in the Mexican market and existing companies create strong barriers to entry to new companies in the retail market so the potential of the new entrants is automatically low. </w:t>
      </w:r>
    </w:p>
    <w:p w14:paraId="6405632D" w14:textId="77777777" w:rsidR="00477774" w:rsidRPr="00761834" w:rsidRDefault="00000000">
      <w:pPr>
        <w:pStyle w:val="Normal1"/>
        <w:spacing w:line="360" w:lineRule="auto"/>
        <w:jc w:val="both"/>
      </w:pPr>
      <w:r w:rsidRPr="00761834">
        <w:rPr>
          <w:b/>
        </w:rPr>
        <w:t>Power of supplier</w:t>
      </w:r>
      <w:r w:rsidRPr="00761834">
        <w:t xml:space="preserve">: The low power of the company automatically creates an impact on the power of the supplier. Higher demand in the other competitor retail field creates low power of the supply so this creates threats to the business for the Ocado group. </w:t>
      </w:r>
    </w:p>
    <w:p w14:paraId="3DBA9196" w14:textId="77777777" w:rsidR="00477774" w:rsidRPr="00761834" w:rsidRDefault="00000000">
      <w:pPr>
        <w:pStyle w:val="Normal1"/>
        <w:spacing w:line="360" w:lineRule="auto"/>
        <w:jc w:val="both"/>
      </w:pPr>
      <w:r w:rsidRPr="00761834">
        <w:rPr>
          <w:b/>
        </w:rPr>
        <w:t>Power of consumers</w:t>
      </w:r>
      <w:r w:rsidRPr="00761834">
        <w:t xml:space="preserve">: The consumers have many other options to buy their product so the consumer is one of the controllers of the business. Consumers can buy their needs as per their choices so the power of the consumer is higher. </w:t>
      </w:r>
    </w:p>
    <w:p w14:paraId="396FF1F9" w14:textId="77777777" w:rsidR="00477774" w:rsidRPr="00761834" w:rsidRDefault="00000000">
      <w:pPr>
        <w:pStyle w:val="Normal1"/>
        <w:spacing w:line="360" w:lineRule="auto"/>
        <w:jc w:val="both"/>
      </w:pPr>
      <w:r w:rsidRPr="00761834">
        <w:rPr>
          <w:b/>
        </w:rPr>
        <w:t>Threats of substitutes</w:t>
      </w:r>
      <w:r w:rsidRPr="00761834">
        <w:t xml:space="preserve">: Ocado product quality generally differs from any other retail brand but sometimes similarities can be found. The power of the substitutes threats is moderate. </w:t>
      </w:r>
    </w:p>
    <w:p w14:paraId="16A2A611" w14:textId="77777777" w:rsidR="00477774" w:rsidRPr="00761834" w:rsidRDefault="00000000" w:rsidP="00761834">
      <w:pPr>
        <w:pStyle w:val="Heading2"/>
        <w:rPr>
          <w:sz w:val="22"/>
          <w:szCs w:val="22"/>
        </w:rPr>
      </w:pPr>
      <w:bookmarkStart w:id="5" w:name="_Toc132305002"/>
      <w:r w:rsidRPr="00761834">
        <w:rPr>
          <w:sz w:val="22"/>
          <w:szCs w:val="22"/>
        </w:rPr>
        <w:t>Hofstede theory :</w:t>
      </w:r>
      <w:bookmarkEnd w:id="5"/>
      <w:r w:rsidRPr="00761834">
        <w:rPr>
          <w:sz w:val="22"/>
          <w:szCs w:val="22"/>
        </w:rPr>
        <w:t xml:space="preserve"> </w:t>
      </w:r>
    </w:p>
    <w:p w14:paraId="78C98E06" w14:textId="77777777" w:rsidR="00477774" w:rsidRPr="00761834" w:rsidRDefault="00000000">
      <w:pPr>
        <w:pStyle w:val="Normal1"/>
        <w:spacing w:line="360" w:lineRule="auto"/>
        <w:jc w:val="both"/>
      </w:pPr>
      <w:r w:rsidRPr="00761834">
        <w:t xml:space="preserve">Hofstede's cultural dimensions create a basic framework to understand the differences between two different cultures in the business ( </w:t>
      </w:r>
      <w:r w:rsidRPr="00761834">
        <w:rPr>
          <w:color w:val="222222"/>
          <w:highlight w:val="white"/>
        </w:rPr>
        <w:t xml:space="preserve">Minkov and Kaasa, 2021).  </w:t>
      </w:r>
      <w:r w:rsidRPr="00761834">
        <w:t xml:space="preserve">Here cultural comparison has to be created between the United Kingdom and Mexico. </w:t>
      </w:r>
    </w:p>
    <w:p w14:paraId="675A70B1" w14:textId="77777777" w:rsidR="00477774" w:rsidRPr="00761834" w:rsidRDefault="00000000">
      <w:pPr>
        <w:pStyle w:val="Normal1"/>
        <w:spacing w:line="360" w:lineRule="auto"/>
        <w:jc w:val="center"/>
      </w:pPr>
      <w:r w:rsidRPr="00761834">
        <w:rPr>
          <w:noProof/>
        </w:rPr>
        <w:drawing>
          <wp:inline distT="114300" distB="114300" distL="114300" distR="114300" wp14:anchorId="4E6A40B2" wp14:editId="5D40D2CA">
            <wp:extent cx="5062538" cy="382312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rcRect l="4485" r="7308"/>
                    <a:stretch>
                      <a:fillRect/>
                    </a:stretch>
                  </pic:blipFill>
                  <pic:spPr>
                    <a:xfrm>
                      <a:off x="0" y="0"/>
                      <a:ext cx="5062538" cy="3823122"/>
                    </a:xfrm>
                    <a:prstGeom prst="rect">
                      <a:avLst/>
                    </a:prstGeom>
                  </pic:spPr>
                </pic:pic>
              </a:graphicData>
            </a:graphic>
          </wp:inline>
        </w:drawing>
      </w:r>
    </w:p>
    <w:p w14:paraId="13A22187" w14:textId="77777777" w:rsidR="00477774" w:rsidRPr="00761834" w:rsidRDefault="00000000">
      <w:pPr>
        <w:pStyle w:val="Normal1"/>
        <w:spacing w:line="360" w:lineRule="auto"/>
        <w:jc w:val="center"/>
        <w:rPr>
          <w:b/>
          <w:bCs/>
        </w:rPr>
      </w:pPr>
      <w:r w:rsidRPr="00761834">
        <w:rPr>
          <w:b/>
          <w:bCs/>
        </w:rPr>
        <w:t xml:space="preserve">Figure-cultural comparison of the UK and Mexico ( Hofstede model) </w:t>
      </w:r>
    </w:p>
    <w:p w14:paraId="4DECE8BF" w14:textId="77777777" w:rsidR="00477774" w:rsidRPr="00761834" w:rsidRDefault="00000000">
      <w:pPr>
        <w:pStyle w:val="Normal1"/>
        <w:spacing w:line="360" w:lineRule="auto"/>
        <w:jc w:val="center"/>
        <w:rPr>
          <w:b/>
          <w:bCs/>
        </w:rPr>
      </w:pPr>
      <w:r w:rsidRPr="00761834">
        <w:rPr>
          <w:b/>
          <w:bCs/>
        </w:rPr>
        <w:t>Sources- (Hofstede-insights, 2023)</w:t>
      </w:r>
    </w:p>
    <w:p w14:paraId="14A9C3C7" w14:textId="77777777" w:rsidR="00477774" w:rsidRPr="00761834" w:rsidRDefault="00477774">
      <w:pPr>
        <w:pStyle w:val="Normal1"/>
        <w:spacing w:line="360" w:lineRule="auto"/>
        <w:jc w:val="both"/>
      </w:pPr>
    </w:p>
    <w:p w14:paraId="4FC85B58" w14:textId="77777777" w:rsidR="00477774" w:rsidRPr="00761834" w:rsidRDefault="00477774">
      <w:pPr>
        <w:pStyle w:val="Normal1"/>
        <w:spacing w:line="360" w:lineRule="auto"/>
        <w:jc w:val="both"/>
      </w:pPr>
    </w:p>
    <w:p w14:paraId="546525B2" w14:textId="77777777" w:rsidR="00477774" w:rsidRPr="00761834" w:rsidRDefault="00000000">
      <w:pPr>
        <w:pStyle w:val="Normal1"/>
        <w:spacing w:line="360" w:lineRule="auto"/>
        <w:jc w:val="both"/>
      </w:pPr>
      <w:r w:rsidRPr="00761834">
        <w:rPr>
          <w:b/>
        </w:rPr>
        <w:t>Power distances</w:t>
      </w:r>
      <w:r w:rsidRPr="00761834">
        <w:t xml:space="preserve">: The power distances of the United Kingdom low and British countries are mainly believed in inequality among the employees. The power distances of the UK are low on the other hand, whereas Mexico's power distances are high. Mexico's organisation structure should be hierarchical and everyone has a place without having proper justification. so the Ocado group must equally distribute the power for individual growth as well as organisation growth in the Mexican market. </w:t>
      </w:r>
    </w:p>
    <w:p w14:paraId="4763F8A0" w14:textId="77777777" w:rsidR="00477774" w:rsidRPr="00761834" w:rsidRDefault="00000000">
      <w:pPr>
        <w:pStyle w:val="Normal1"/>
        <w:spacing w:line="360" w:lineRule="auto"/>
        <w:jc w:val="both"/>
      </w:pPr>
      <w:r w:rsidRPr="00761834">
        <w:rPr>
          <w:b/>
        </w:rPr>
        <w:t>Individualism</w:t>
      </w:r>
      <w:r w:rsidRPr="00761834">
        <w:t xml:space="preserve">: The British people are highly individual as well as private And UK people find the route of personal happiness and personal fulfilment. But on the other hand, the Individualism of the Russian people is very low and they believe in the concept of 'We or our' instead of  'I and my'. So the Ocado group must develop collaboration or team working for the betterment of the growth in the Russian market. </w:t>
      </w:r>
    </w:p>
    <w:p w14:paraId="6145FF98" w14:textId="77777777" w:rsidR="00477774" w:rsidRPr="00761834" w:rsidRDefault="00000000">
      <w:pPr>
        <w:pStyle w:val="Normal1"/>
        <w:spacing w:line="360" w:lineRule="auto"/>
        <w:jc w:val="both"/>
      </w:pPr>
      <w:r w:rsidRPr="00761834">
        <w:rPr>
          <w:b/>
        </w:rPr>
        <w:t>Masculinity</w:t>
      </w:r>
      <w:r w:rsidRPr="00761834">
        <w:t xml:space="preserve">: In Mexican society has a higher demand for muscular and low demand for females on the other hand UK society also follows the same strategies so this creates benefits in the Mexican market. Ocado Group can hire more male employees than female.  </w:t>
      </w:r>
    </w:p>
    <w:p w14:paraId="556B5285" w14:textId="77777777" w:rsidR="00477774" w:rsidRPr="00761834" w:rsidRDefault="00000000">
      <w:pPr>
        <w:pStyle w:val="Normal1"/>
        <w:spacing w:line="360" w:lineRule="auto"/>
        <w:jc w:val="both"/>
      </w:pPr>
      <w:r w:rsidRPr="00761834">
        <w:rPr>
          <w:b/>
        </w:rPr>
        <w:t>Uncertainty avoidance</w:t>
      </w:r>
      <w:r w:rsidRPr="00761834">
        <w:t xml:space="preserve">: The UK people score low in uncertainty avoidance and they are quite happy with not knowing anything so this can create ambiguity in the trading process whereas Mexicans score high in this dimension. Mexican people are highly curious and must develop knowledge in each part. </w:t>
      </w:r>
    </w:p>
    <w:p w14:paraId="11498C2A" w14:textId="77777777" w:rsidR="00477774" w:rsidRPr="00761834" w:rsidRDefault="00000000">
      <w:pPr>
        <w:pStyle w:val="Normal1"/>
        <w:spacing w:line="360" w:lineRule="auto"/>
        <w:jc w:val="both"/>
      </w:pPr>
      <w:r w:rsidRPr="00761834">
        <w:rPr>
          <w:b/>
        </w:rPr>
        <w:t>Long-term orientations</w:t>
      </w:r>
      <w:r w:rsidRPr="00761834">
        <w:t xml:space="preserve">: Mexican people believe in short-term orientations whereas the UK people use to prefer long-term orientations so the Ocado group must use the short-term orientations process for the expansion of the company in the Mexican market. </w:t>
      </w:r>
    </w:p>
    <w:p w14:paraId="4D92E48C" w14:textId="77777777" w:rsidR="00477774" w:rsidRPr="00761834" w:rsidRDefault="00000000">
      <w:pPr>
        <w:pStyle w:val="Normal1"/>
        <w:spacing w:line="360" w:lineRule="auto"/>
        <w:jc w:val="both"/>
      </w:pPr>
      <w:r w:rsidRPr="00761834">
        <w:rPr>
          <w:b/>
        </w:rPr>
        <w:t>Indulgences</w:t>
      </w:r>
      <w:r w:rsidRPr="00761834">
        <w:t xml:space="preserve">: The indulge rate is higher in Mexican society so human desire and need are higher in the Mexican people on the other hand, the UK people's human needs are lower than in Mexico .so Ocado group must deliver better service in Mexico due to higher expectations of the people (Hofstede-insights, 2023). </w:t>
      </w:r>
    </w:p>
    <w:p w14:paraId="1756BF08" w14:textId="77777777" w:rsidR="00477774" w:rsidRPr="00761834" w:rsidRDefault="00000000" w:rsidP="00761834">
      <w:pPr>
        <w:pStyle w:val="Heading1"/>
        <w:rPr>
          <w:szCs w:val="22"/>
        </w:rPr>
      </w:pPr>
      <w:bookmarkStart w:id="6" w:name="_Toc132305003"/>
      <w:r w:rsidRPr="00761834">
        <w:rPr>
          <w:szCs w:val="22"/>
        </w:rPr>
        <w:t>Evolution of the opportunities and challenges :</w:t>
      </w:r>
      <w:bookmarkEnd w:id="6"/>
    </w:p>
    <w:p w14:paraId="75EB4628" w14:textId="77777777" w:rsidR="00477774" w:rsidRPr="00761834" w:rsidRDefault="00000000" w:rsidP="00761834">
      <w:pPr>
        <w:pStyle w:val="Heading2"/>
        <w:rPr>
          <w:sz w:val="22"/>
          <w:szCs w:val="22"/>
        </w:rPr>
      </w:pPr>
      <w:bookmarkStart w:id="7" w:name="_Toc132305004"/>
      <w:r w:rsidRPr="00761834">
        <w:rPr>
          <w:sz w:val="22"/>
          <w:szCs w:val="22"/>
        </w:rPr>
        <w:t>Corporate governances :</w:t>
      </w:r>
      <w:bookmarkEnd w:id="7"/>
    </w:p>
    <w:p w14:paraId="5DEF6BD5" w14:textId="77777777" w:rsidR="00477774" w:rsidRPr="00761834" w:rsidRDefault="00000000">
      <w:pPr>
        <w:pStyle w:val="Normal1"/>
        <w:spacing w:line="360" w:lineRule="auto"/>
        <w:jc w:val="both"/>
      </w:pPr>
      <w:r w:rsidRPr="00761834">
        <w:t xml:space="preserve">The report of 2006 on security market laws about the traditional trading policy in the Mexican market. The director and board of public trading support international trading as well. Corporate governance support creates a successful implementation of the business in the global market and Mexican Governance focuses on investor-based trading and well-developed trading frameworks in this country. Corporate Governance ensures the effective governance framework and implementation of the right key ownership functioning and right </w:t>
      </w:r>
      <w:r w:rsidRPr="00761834">
        <w:lastRenderedPageBreak/>
        <w:t>shareholder strategy. The proper disclosure and transparency policy of Governance creates opportunities to do trading in the Mexican market (OECD, 2023)</w:t>
      </w:r>
    </w:p>
    <w:p w14:paraId="4508BB98" w14:textId="77777777" w:rsidR="00477774" w:rsidRPr="00761834" w:rsidRDefault="00000000">
      <w:pPr>
        <w:pStyle w:val="Normal1"/>
        <w:spacing w:line="360" w:lineRule="auto"/>
        <w:jc w:val="both"/>
      </w:pPr>
      <w:r w:rsidRPr="00761834">
        <w:t xml:space="preserve">Mexican governance has a lot of issues in the trading market. The centralised ownership creates huge challenges in the international business development of the Ocado Group. Mexico ranks higher in tax payment structure and the complex structure creates more difficult to develop requirements of the individual country. The registration process of the property takes a long time and business developers are required to follow almost 4-10 procedures. The labour law policy creates opportunities only for the employees rather than the business so this creates the biggest difference in the profit-sharing value and profit-sharing requirements (Richford, 2022). </w:t>
      </w:r>
    </w:p>
    <w:p w14:paraId="7B11A1AA" w14:textId="77777777" w:rsidR="00477774" w:rsidRPr="00761834" w:rsidRDefault="00000000" w:rsidP="00761834">
      <w:pPr>
        <w:pStyle w:val="Heading2"/>
        <w:rPr>
          <w:sz w:val="22"/>
          <w:szCs w:val="22"/>
        </w:rPr>
      </w:pPr>
      <w:bookmarkStart w:id="8" w:name="_Toc132305005"/>
      <w:r w:rsidRPr="00761834">
        <w:rPr>
          <w:sz w:val="22"/>
          <w:szCs w:val="22"/>
        </w:rPr>
        <w:t>Business strategies :</w:t>
      </w:r>
      <w:bookmarkEnd w:id="8"/>
      <w:r w:rsidRPr="00761834">
        <w:rPr>
          <w:sz w:val="22"/>
          <w:szCs w:val="22"/>
        </w:rPr>
        <w:t xml:space="preserve"> </w:t>
      </w:r>
    </w:p>
    <w:p w14:paraId="6E73E2BA" w14:textId="77777777" w:rsidR="00477774" w:rsidRPr="00761834" w:rsidRDefault="00000000">
      <w:pPr>
        <w:pStyle w:val="Normal1"/>
        <w:spacing w:line="360" w:lineRule="auto"/>
        <w:jc w:val="both"/>
      </w:pPr>
      <w:r w:rsidRPr="00761834">
        <w:t xml:space="preserve">Modern retail stores are growing continuously and the traditional concept of the retail market helps to attract thousands of people at the same time. The affordable pricing strategy of Ocado Group can attract a higher number of middle-class people and an excellent strategy can be beneficial for dealing with other brands such as Walmart or etcetera. Understanding the Mexican shopping approach as well as understanding the customer trends help to build a successful strategy for spending business. research shows that retail sales have increased by 6.4% after February 2022. The changing behaviour after COVID-19 and the usage of different technology create opportunities in the retail field. Adaptation of the digital channel as well as the online shopping experience creates a positive impact on the business. So Ocado can use all of these for the expansion of their business in Mexico (Mexico, 2022). </w:t>
      </w:r>
    </w:p>
    <w:p w14:paraId="6ECDF008" w14:textId="77777777" w:rsidR="00477774" w:rsidRPr="00761834" w:rsidRDefault="00000000">
      <w:pPr>
        <w:pStyle w:val="Normal1"/>
        <w:spacing w:line="360" w:lineRule="auto"/>
        <w:jc w:val="both"/>
      </w:pPr>
      <w:r w:rsidRPr="00761834">
        <w:t xml:space="preserve">The Ocado group can face various issues while developing the business strategy. The creation of stability in the stage of uncertainty creates a threat to the business. Hybrid working strategy is rapidly increasing nowadays and this can create the threat of increased employee engagement as well reduce the turnover rates in the Mexican market. Ocado will face difficulty in establishing a real connection to Mexican culture for their belongings. They can face trust issues to spend business in foreign marketing. </w:t>
      </w:r>
    </w:p>
    <w:p w14:paraId="6D7E437D" w14:textId="77777777" w:rsidR="00477774" w:rsidRPr="00761834" w:rsidRDefault="00000000" w:rsidP="00761834">
      <w:pPr>
        <w:pStyle w:val="Heading2"/>
        <w:rPr>
          <w:sz w:val="22"/>
          <w:szCs w:val="22"/>
        </w:rPr>
      </w:pPr>
      <w:bookmarkStart w:id="9" w:name="_Toc132305006"/>
      <w:r w:rsidRPr="00761834">
        <w:rPr>
          <w:sz w:val="22"/>
          <w:szCs w:val="22"/>
        </w:rPr>
        <w:t>Cultural sensitivity  :</w:t>
      </w:r>
      <w:bookmarkEnd w:id="9"/>
    </w:p>
    <w:p w14:paraId="1FEFF17F" w14:textId="02FBC4ED" w:rsidR="00477774" w:rsidRPr="00761834" w:rsidRDefault="00000000">
      <w:pPr>
        <w:pStyle w:val="Normal1"/>
        <w:spacing w:line="360" w:lineRule="auto"/>
        <w:jc w:val="both"/>
      </w:pPr>
      <w:r w:rsidRPr="00761834">
        <w:t>Mexicans are very welcoming of nature within small social connections and they have a tendency to be respectful as well courteous from a professional and personal perspective. They have a tendency to do paperwork instead of verbal communication and this creates opportunities from the business perspective. This attitude helps to reduce illegal activities in business and creates opportunities to build the trust of the Ocado group in foreign markets (Culturalat</w:t>
      </w:r>
      <w:r w:rsidR="003451BC">
        <w:t>io</w:t>
      </w:r>
      <w:r w:rsidRPr="00761834">
        <w:t xml:space="preserve">s, 2023). </w:t>
      </w:r>
    </w:p>
    <w:p w14:paraId="53105BF1" w14:textId="77777777" w:rsidR="00477774" w:rsidRPr="00761834" w:rsidRDefault="00000000">
      <w:pPr>
        <w:pStyle w:val="Normal1"/>
        <w:spacing w:line="360" w:lineRule="auto"/>
        <w:jc w:val="both"/>
      </w:pPr>
      <w:r w:rsidRPr="00761834">
        <w:lastRenderedPageBreak/>
        <w:t>On the other hand, The cultural difference creates challenges and the Ocado group of the UK will need to adjust to Mexican people. Another greatest challenge is a language that created challenges in trading and created conflicts between  Spanish and English. The adjustment to different cultures as well as language differences created obstacles to spending business in the right way (Richford, 2022)</w:t>
      </w:r>
    </w:p>
    <w:p w14:paraId="35A41F58" w14:textId="77777777" w:rsidR="00477774" w:rsidRPr="00761834" w:rsidRDefault="00000000" w:rsidP="00761834">
      <w:pPr>
        <w:pStyle w:val="Heading1"/>
        <w:rPr>
          <w:szCs w:val="22"/>
        </w:rPr>
      </w:pPr>
      <w:bookmarkStart w:id="10" w:name="_Toc132305007"/>
      <w:r w:rsidRPr="00761834">
        <w:rPr>
          <w:szCs w:val="22"/>
        </w:rPr>
        <w:t>Analysis of the Different barrier in foreign business :</w:t>
      </w:r>
      <w:bookmarkEnd w:id="10"/>
      <w:r w:rsidRPr="00761834">
        <w:rPr>
          <w:szCs w:val="22"/>
        </w:rPr>
        <w:t xml:space="preserve"> </w:t>
      </w:r>
    </w:p>
    <w:p w14:paraId="745330EE" w14:textId="77777777" w:rsidR="00477774" w:rsidRPr="00761834" w:rsidRDefault="00000000">
      <w:pPr>
        <w:pStyle w:val="Normal1"/>
        <w:spacing w:line="360" w:lineRule="auto"/>
        <w:jc w:val="both"/>
      </w:pPr>
      <w:r w:rsidRPr="00761834">
        <w:rPr>
          <w:b/>
        </w:rPr>
        <w:t>Language barrier</w:t>
      </w:r>
      <w:r w:rsidRPr="00761834">
        <w:t xml:space="preserve">: The language of the Mexicans is Spanish whereas the Language of the United Kingdom people is English. The language difference creates obstacles in sharing information and understanding needs in the right way. Communication is the most important part so the language barrier creates misunderstanding and conflict in business (Online.hbs, 2020). </w:t>
      </w:r>
    </w:p>
    <w:p w14:paraId="368922FB" w14:textId="77777777" w:rsidR="00477774" w:rsidRPr="00761834" w:rsidRDefault="00000000">
      <w:pPr>
        <w:pStyle w:val="Normal1"/>
        <w:spacing w:line="360" w:lineRule="auto"/>
        <w:jc w:val="both"/>
      </w:pPr>
      <w:r w:rsidRPr="00761834">
        <w:rPr>
          <w:b/>
        </w:rPr>
        <w:t>Culture barrier</w:t>
      </w:r>
      <w:r w:rsidRPr="00761834">
        <w:t>: Each country has a specific culture which is different from the other culture. Religious belief, Radical prejudice, and priority of one particular origin are common issues. Additionally, both Mexico and the United Kingdom's traditions, foods, beliefs, attitudes, and behaviour are all different so this creates a barrier  to spreading business in the international market (Online. has, 2020)</w:t>
      </w:r>
    </w:p>
    <w:p w14:paraId="460FCF39" w14:textId="77777777" w:rsidR="00477774" w:rsidRPr="00761834" w:rsidRDefault="00000000">
      <w:pPr>
        <w:pStyle w:val="Normal1"/>
        <w:spacing w:line="360" w:lineRule="auto"/>
        <w:jc w:val="both"/>
      </w:pPr>
      <w:r w:rsidRPr="00761834">
        <w:rPr>
          <w:b/>
        </w:rPr>
        <w:t>Managing a global team</w:t>
      </w:r>
      <w:r w:rsidRPr="00761834">
        <w:t xml:space="preserve">: Another biggest challenge is managing employees of Mexico from the United Kingdom. Team leaders can face language differences, different time zones, different technology access and many more. To build a strong team, good relationships are necessary. Developing loyalty, and trust is one of the key indicators which can not increase quickly (Theintactone,  2020). </w:t>
      </w:r>
    </w:p>
    <w:p w14:paraId="40712B36" w14:textId="727436A5" w:rsidR="00477774" w:rsidRPr="00761834" w:rsidRDefault="00000000">
      <w:pPr>
        <w:pStyle w:val="Normal1"/>
        <w:spacing w:line="360" w:lineRule="auto"/>
        <w:jc w:val="both"/>
      </w:pPr>
      <w:r w:rsidRPr="00761834">
        <w:rPr>
          <w:b/>
        </w:rPr>
        <w:t>Currency exchange rate and inflation rate</w:t>
      </w:r>
      <w:r w:rsidRPr="00761834">
        <w:t xml:space="preserve">: The local currency of Mexico is the Mexican Nuevo peso. On the otter hand, the UK currency is the pound. Converting currency is a little bit challenging part of the business and additionally, the inflation rate is constantly changing in both countries so fluctuations in the retailing price create disturbance in the business (Gov. uk, 2023). </w:t>
      </w:r>
    </w:p>
    <w:p w14:paraId="50937BDA" w14:textId="77777777" w:rsidR="00477774" w:rsidRPr="00761834" w:rsidRDefault="00000000" w:rsidP="00761834">
      <w:pPr>
        <w:pStyle w:val="Heading1"/>
        <w:rPr>
          <w:szCs w:val="22"/>
        </w:rPr>
      </w:pPr>
      <w:bookmarkStart w:id="11" w:name="_Toc132305008"/>
      <w:r w:rsidRPr="00761834">
        <w:rPr>
          <w:szCs w:val="22"/>
        </w:rPr>
        <w:t>Recommendations :</w:t>
      </w:r>
      <w:bookmarkEnd w:id="11"/>
      <w:r w:rsidRPr="00761834">
        <w:rPr>
          <w:szCs w:val="22"/>
        </w:rPr>
        <w:t xml:space="preserve"> </w:t>
      </w:r>
    </w:p>
    <w:p w14:paraId="048AB44B" w14:textId="6D65A848" w:rsidR="00761834" w:rsidRPr="00761834" w:rsidRDefault="00000000">
      <w:pPr>
        <w:pStyle w:val="Normal1"/>
        <w:spacing w:line="360" w:lineRule="auto"/>
        <w:jc w:val="both"/>
      </w:pPr>
      <w:r w:rsidRPr="00761834">
        <w:t xml:space="preserve">Ocado Group must develop a clear framework to build brand awareness in the global market. It is also recommended that strategic marketing planning, Budgeting, branding and maintaining government guidelines is necessary. Ocado Group must develop an understanding of the local market demand and understand the local culture, and customer behaviour in the right way. The global model established close relations with the local marketers Additionally proper research work should be established before moving the business to the other country. Ocado Group must maintain all trade laws and employment </w:t>
      </w:r>
      <w:r w:rsidRPr="00761834">
        <w:lastRenderedPageBreak/>
        <w:t>policies to avoid any kind of unethical or illegal activities in the organisation. The Ocado group must concern with the employment of the local people and must create a diverse team for enhancing innovations and understanding different cultures (</w:t>
      </w:r>
      <w:r w:rsidRPr="00761834">
        <w:rPr>
          <w:color w:val="222222"/>
          <w:highlight w:val="white"/>
        </w:rPr>
        <w:t xml:space="preserve">Hopf </w:t>
      </w:r>
      <w:r w:rsidRPr="00761834">
        <w:rPr>
          <w:i/>
          <w:color w:val="222222"/>
          <w:highlight w:val="white"/>
        </w:rPr>
        <w:t>et al,</w:t>
      </w:r>
      <w:r w:rsidRPr="00761834">
        <w:rPr>
          <w:color w:val="222222"/>
          <w:highlight w:val="white"/>
        </w:rPr>
        <w:t xml:space="preserve"> 2021)</w:t>
      </w:r>
      <w:r w:rsidRPr="00761834">
        <w:t>. The business authority must have time gaps. The United Kingdom is 7 hours forward from Mexico so team building should be handled properly. The manager of the Ocado group should communicate with employees and customers.  This is another recommendation, the manager should track performance in real-time to avoid any financial loss for the company. The employee motivation strategy is another way to achieve an organisation's success so to enhance the business Mexican market,  proper motivation planning must be implemented such as employee benefits, rewards and appraisal is necessary. Furthermore, brand awareness, and bran</w:t>
      </w:r>
      <w:r w:rsidR="00761834" w:rsidRPr="00761834">
        <w:t xml:space="preserve">d identification, brand image must be maintained to provide the product as per the consumer’s needs. </w:t>
      </w:r>
    </w:p>
    <w:p w14:paraId="18BF5D05" w14:textId="75742A61" w:rsidR="00761834" w:rsidRPr="00761834" w:rsidRDefault="00000000" w:rsidP="00761834">
      <w:pPr>
        <w:pStyle w:val="Heading1"/>
        <w:rPr>
          <w:szCs w:val="22"/>
        </w:rPr>
      </w:pPr>
      <w:bookmarkStart w:id="12" w:name="_Toc132305009"/>
      <w:r w:rsidRPr="00761834">
        <w:rPr>
          <w:szCs w:val="22"/>
        </w:rPr>
        <w:t>Conclusion :</w:t>
      </w:r>
      <w:bookmarkEnd w:id="12"/>
    </w:p>
    <w:p w14:paraId="25FE99CF" w14:textId="00603F5E" w:rsidR="00477774" w:rsidRPr="00761834" w:rsidRDefault="00000000" w:rsidP="00761834">
      <w:pPr>
        <w:rPr>
          <w:b/>
        </w:rPr>
      </w:pPr>
      <w:r w:rsidRPr="00761834">
        <w:t>The report has been established on the finding of the possible opportunities and threats of the global trading process. Globalisation is common to work today but before spreading the brand in the global field,  business environment analysis is mandatory. If one of the retail brands Ocado expands its business in Mexico, the estimated analysis has been established in this report. The company can get various opportunities in the retail field at the same point that they need to deal with various challenges. All foreign companies face administrative interferences, and strategic issues in business development as cultural sensitivity. To analyse the business environment, pestle analysis, Porter's five forces and Hofstede's analysis have been established. If any business wants to move from one location to another, the company must be concerned with the language barrier, cultural barrier,  time zone issues and many more. Some recommendations have been established based on the issues</w:t>
      </w:r>
      <w:r w:rsidR="00761834" w:rsidRPr="00761834">
        <w:t>.</w:t>
      </w:r>
      <w:r w:rsidRPr="00761834">
        <w:t xml:space="preserve"> </w:t>
      </w:r>
    </w:p>
    <w:p w14:paraId="335F4E20" w14:textId="77777777" w:rsidR="00477774" w:rsidRPr="00761834" w:rsidRDefault="00477774">
      <w:pPr>
        <w:pStyle w:val="Normal1"/>
        <w:spacing w:line="360" w:lineRule="auto"/>
        <w:jc w:val="both"/>
      </w:pPr>
    </w:p>
    <w:p w14:paraId="6A44F6BE" w14:textId="77777777" w:rsidR="00477774" w:rsidRPr="00761834" w:rsidRDefault="00477774">
      <w:pPr>
        <w:pStyle w:val="Normal1"/>
        <w:spacing w:line="360" w:lineRule="auto"/>
        <w:jc w:val="both"/>
      </w:pPr>
    </w:p>
    <w:p w14:paraId="0119C933" w14:textId="6F6150CC" w:rsidR="00477774" w:rsidRPr="00761834" w:rsidRDefault="00000000" w:rsidP="00761834">
      <w:pPr>
        <w:pStyle w:val="Heading1"/>
        <w:rPr>
          <w:szCs w:val="22"/>
        </w:rPr>
      </w:pPr>
      <w:r w:rsidRPr="00761834">
        <w:rPr>
          <w:szCs w:val="22"/>
        </w:rPr>
        <w:br w:type="page"/>
      </w:r>
    </w:p>
    <w:p w14:paraId="5548604D" w14:textId="77777777" w:rsidR="00477774" w:rsidRPr="00761834" w:rsidRDefault="00000000" w:rsidP="00761834">
      <w:pPr>
        <w:pStyle w:val="Heading1"/>
        <w:rPr>
          <w:szCs w:val="22"/>
        </w:rPr>
      </w:pPr>
      <w:bookmarkStart w:id="13" w:name="_Toc132305010"/>
      <w:r w:rsidRPr="00761834">
        <w:rPr>
          <w:szCs w:val="22"/>
        </w:rPr>
        <w:lastRenderedPageBreak/>
        <w:t>References :</w:t>
      </w:r>
      <w:bookmarkEnd w:id="13"/>
      <w:r w:rsidRPr="00761834">
        <w:rPr>
          <w:szCs w:val="22"/>
        </w:rPr>
        <w:t xml:space="preserve"> </w:t>
      </w:r>
    </w:p>
    <w:p w14:paraId="782EA313" w14:textId="77777777" w:rsidR="00761834" w:rsidRPr="00761834" w:rsidRDefault="00761834">
      <w:pPr>
        <w:pStyle w:val="Normal1"/>
        <w:spacing w:before="240" w:after="240" w:line="360" w:lineRule="auto"/>
        <w:jc w:val="both"/>
      </w:pPr>
      <w:r w:rsidRPr="00761834">
        <w:t xml:space="preserve">Bmz, (2023). </w:t>
      </w:r>
      <w:r w:rsidRPr="00761834">
        <w:rPr>
          <w:i/>
        </w:rPr>
        <w:t>Mexico</w:t>
      </w:r>
      <w:r w:rsidRPr="00761834">
        <w:t xml:space="preserve"> </w:t>
      </w:r>
      <w:r w:rsidRPr="00761834">
        <w:rPr>
          <w:i/>
        </w:rPr>
        <w:t>Federal Ministry for Economic Cooperation and Development</w:t>
      </w:r>
      <w:r w:rsidRPr="00761834">
        <w:t xml:space="preserve">. Available at: https://www.bmz.de/en/countries/mexico (Accessed: April 13, 2023). </w:t>
      </w:r>
    </w:p>
    <w:p w14:paraId="30331653" w14:textId="77777777" w:rsidR="00761834" w:rsidRPr="00761834" w:rsidRDefault="00761834">
      <w:pPr>
        <w:pStyle w:val="Normal1"/>
        <w:spacing w:before="240" w:after="240" w:line="360" w:lineRule="auto"/>
        <w:jc w:val="both"/>
      </w:pPr>
      <w:r w:rsidRPr="00761834">
        <w:t xml:space="preserve">Culturalatlas, (2023) </w:t>
      </w:r>
      <w:r w:rsidRPr="00761834">
        <w:rPr>
          <w:i/>
        </w:rPr>
        <w:t>Mexican culture - do's and don'ts</w:t>
      </w:r>
      <w:r w:rsidRPr="00761834">
        <w:t xml:space="preserve">, </w:t>
      </w:r>
      <w:r w:rsidRPr="00761834">
        <w:rPr>
          <w:i/>
        </w:rPr>
        <w:t>Cultural Atlas</w:t>
      </w:r>
      <w:r w:rsidRPr="00761834">
        <w:t xml:space="preserve">. Available at: https://culturalatlas.sbs.com.au/mexican-culture/mexican-culture-do-s-and-don-ts (Accessed: April 13, 2023). </w:t>
      </w:r>
    </w:p>
    <w:p w14:paraId="32EC42E6" w14:textId="77777777" w:rsidR="00761834" w:rsidRPr="00761834" w:rsidRDefault="00761834">
      <w:pPr>
        <w:pStyle w:val="Normal1"/>
        <w:spacing w:before="240" w:after="240" w:line="360" w:lineRule="auto"/>
        <w:jc w:val="both"/>
      </w:pPr>
      <w:r w:rsidRPr="00761834">
        <w:t xml:space="preserve">Dossantos, R. (2020) </w:t>
      </w:r>
      <w:r w:rsidRPr="00761834">
        <w:rPr>
          <w:i/>
        </w:rPr>
        <w:t>5 mexico consumer trends to guide business strategy</w:t>
      </w:r>
      <w:r w:rsidRPr="00761834">
        <w:t xml:space="preserve">, </w:t>
      </w:r>
      <w:r w:rsidRPr="00761834">
        <w:rPr>
          <w:i/>
        </w:rPr>
        <w:t>Colibri Content</w:t>
      </w:r>
      <w:r w:rsidRPr="00761834">
        <w:t xml:space="preserve">. Available at: https://www.colibricontent.com/5-mexico-consumer-trends-to-guide-business-strategy/ (Accessed: April 13, 2023). </w:t>
      </w:r>
    </w:p>
    <w:p w14:paraId="2CCF35BE" w14:textId="77777777" w:rsidR="00761834" w:rsidRPr="00761834" w:rsidRDefault="00761834" w:rsidP="00761834">
      <w:pPr>
        <w:pStyle w:val="Normal1"/>
        <w:spacing w:before="240" w:after="240" w:line="360" w:lineRule="auto"/>
        <w:jc w:val="both"/>
      </w:pPr>
      <w:r w:rsidRPr="00761834">
        <w:t xml:space="preserve">Enforcement, (2023) </w:t>
      </w:r>
      <w:r w:rsidRPr="00761834">
        <w:rPr>
          <w:i/>
        </w:rPr>
        <w:t>Mexican trade remedy laws, regulations and rules</w:t>
      </w:r>
      <w:r w:rsidRPr="00761834">
        <w:t xml:space="preserve">. Available at: https://enforcement.trade.gov/trcs/downloads/documents/mexico/index.html (Accessed: April 13, 2023). </w:t>
      </w:r>
    </w:p>
    <w:p w14:paraId="244D78BE" w14:textId="77777777" w:rsidR="00761834" w:rsidRPr="00761834" w:rsidRDefault="00761834" w:rsidP="00761834">
      <w:pPr>
        <w:pStyle w:val="Normal1"/>
        <w:spacing w:before="240" w:after="240" w:line="360" w:lineRule="auto"/>
        <w:jc w:val="both"/>
      </w:pPr>
      <w:r w:rsidRPr="00761834">
        <w:t xml:space="preserve">Globaldata, (2022). </w:t>
      </w:r>
      <w:r w:rsidRPr="00761834">
        <w:rPr>
          <w:i/>
        </w:rPr>
        <w:t>Mexico Pestle Insights - a macroeconomic outlook report</w:t>
      </w:r>
      <w:r w:rsidRPr="00761834">
        <w:t xml:space="preserve"> (2022) </w:t>
      </w:r>
      <w:r w:rsidRPr="00761834">
        <w:rPr>
          <w:i/>
        </w:rPr>
        <w:t>Market Research Reports &amp; Consulting | GlobalData UK Ltd.</w:t>
      </w:r>
      <w:r w:rsidRPr="00761834">
        <w:t xml:space="preserve"> Available at: https://www.globaldata.com/store/report/mexico-pestle-macroeconomic-analysis/ (Accessed: April 13, 2023). </w:t>
      </w:r>
    </w:p>
    <w:p w14:paraId="4B1DC5C6" w14:textId="77777777" w:rsidR="00761834" w:rsidRPr="00761834" w:rsidRDefault="00761834">
      <w:pPr>
        <w:pStyle w:val="Normal1"/>
        <w:spacing w:before="240" w:after="240" w:line="360" w:lineRule="auto"/>
        <w:jc w:val="both"/>
      </w:pPr>
      <w:r w:rsidRPr="00761834">
        <w:t xml:space="preserve">Gov.uk, (2023). </w:t>
      </w:r>
      <w:r w:rsidRPr="00761834">
        <w:rPr>
          <w:i/>
        </w:rPr>
        <w:t>Money - Mexico Travel Advice</w:t>
      </w:r>
      <w:r w:rsidRPr="00761834">
        <w:t xml:space="preserve"> (2023) </w:t>
      </w:r>
      <w:r w:rsidRPr="00761834">
        <w:rPr>
          <w:i/>
        </w:rPr>
        <w:t>GOV.UK</w:t>
      </w:r>
      <w:r w:rsidRPr="00761834">
        <w:t xml:space="preserve">. GOV.UK. Available at: https://www.gov.uk/foreign-travel-advice/mexico/money. (Accessed: April 13, 2023). </w:t>
      </w:r>
    </w:p>
    <w:p w14:paraId="68DF87D9" w14:textId="77777777" w:rsidR="00761834" w:rsidRDefault="00761834" w:rsidP="00761834">
      <w:pPr>
        <w:pStyle w:val="Normal1"/>
        <w:spacing w:before="240" w:after="240" w:line="360" w:lineRule="auto"/>
        <w:jc w:val="both"/>
      </w:pPr>
      <w:r w:rsidRPr="00761834">
        <w:t xml:space="preserve">Hofstede-insights, (2023). </w:t>
      </w:r>
      <w:r w:rsidRPr="00761834">
        <w:rPr>
          <w:i/>
        </w:rPr>
        <w:t>Country comparison</w:t>
      </w:r>
      <w:r w:rsidRPr="00761834">
        <w:t xml:space="preserve">. </w:t>
      </w:r>
      <w:r w:rsidRPr="00761834">
        <w:rPr>
          <w:i/>
        </w:rPr>
        <w:t>Hofstede Insights</w:t>
      </w:r>
      <w:r w:rsidRPr="00761834">
        <w:t xml:space="preserve">. Available at: https://www.hofstede-insights.com/country-comparison/mexico,the-uk/ (Accessed: April 13, 2023). </w:t>
      </w:r>
    </w:p>
    <w:p w14:paraId="38735D84" w14:textId="4EFB0F0F" w:rsidR="00761834" w:rsidRPr="00761834" w:rsidRDefault="00761834" w:rsidP="00761834">
      <w:pPr>
        <w:pStyle w:val="Normal1"/>
        <w:spacing w:before="240" w:after="240" w:line="360" w:lineRule="auto"/>
        <w:jc w:val="both"/>
      </w:pPr>
      <w:r w:rsidRPr="00761834">
        <w:rPr>
          <w:color w:val="222222"/>
          <w:highlight w:val="white"/>
        </w:rPr>
        <w:t xml:space="preserve">Hopf, S.C., Crowe, K., Verdon, S., Blake, H.L. and McLeod, S., </w:t>
      </w:r>
      <w:r>
        <w:rPr>
          <w:color w:val="222222"/>
          <w:highlight w:val="white"/>
        </w:rPr>
        <w:t>(</w:t>
      </w:r>
      <w:r w:rsidRPr="00761834">
        <w:rPr>
          <w:color w:val="222222"/>
          <w:highlight w:val="white"/>
        </w:rPr>
        <w:t>2021</w:t>
      </w:r>
      <w:r>
        <w:rPr>
          <w:color w:val="222222"/>
          <w:highlight w:val="white"/>
        </w:rPr>
        <w:t>)</w:t>
      </w:r>
      <w:r w:rsidRPr="00761834">
        <w:rPr>
          <w:color w:val="222222"/>
          <w:highlight w:val="white"/>
        </w:rPr>
        <w:t xml:space="preserve">. Advancing workplace diversity through the culturally responsive teamwork framework. </w:t>
      </w:r>
      <w:r w:rsidRPr="00761834">
        <w:rPr>
          <w:i/>
          <w:color w:val="222222"/>
          <w:highlight w:val="white"/>
        </w:rPr>
        <w:t>American Journal of Speech-Language Pathology</w:t>
      </w:r>
      <w:r w:rsidRPr="00761834">
        <w:rPr>
          <w:color w:val="222222"/>
          <w:highlight w:val="white"/>
        </w:rPr>
        <w:t xml:space="preserve">, </w:t>
      </w:r>
      <w:r w:rsidRPr="00761834">
        <w:rPr>
          <w:i/>
          <w:color w:val="222222"/>
          <w:highlight w:val="white"/>
        </w:rPr>
        <w:t>30</w:t>
      </w:r>
      <w:r w:rsidRPr="00761834">
        <w:rPr>
          <w:color w:val="222222"/>
          <w:highlight w:val="white"/>
        </w:rPr>
        <w:t>(5), pp.1949-1961.</w:t>
      </w:r>
    </w:p>
    <w:p w14:paraId="2E5F8879" w14:textId="77777777" w:rsidR="00761834" w:rsidRPr="00761834" w:rsidRDefault="00761834">
      <w:pPr>
        <w:pStyle w:val="Normal1"/>
        <w:spacing w:line="360" w:lineRule="auto"/>
        <w:jc w:val="both"/>
      </w:pPr>
      <w:r w:rsidRPr="00761834">
        <w:rPr>
          <w:color w:val="222222"/>
          <w:highlight w:val="white"/>
        </w:rPr>
        <w:t xml:space="preserve">Isabelle, D., Horak, K., McKinnon, S. and Palumbo, C., (2020). Is Porter's Five Forces Framework Still Relevant? A study of the capital/labour intensity continuum via mining and IT industries. </w:t>
      </w:r>
      <w:r w:rsidRPr="00761834">
        <w:rPr>
          <w:i/>
          <w:color w:val="222222"/>
          <w:highlight w:val="white"/>
        </w:rPr>
        <w:t>Technology Innovation Management Review</w:t>
      </w:r>
      <w:r w:rsidRPr="00761834">
        <w:rPr>
          <w:color w:val="222222"/>
          <w:highlight w:val="white"/>
        </w:rPr>
        <w:t xml:space="preserve">, </w:t>
      </w:r>
      <w:r w:rsidRPr="00761834">
        <w:rPr>
          <w:i/>
          <w:color w:val="222222"/>
          <w:highlight w:val="white"/>
        </w:rPr>
        <w:t>10</w:t>
      </w:r>
      <w:r w:rsidRPr="00761834">
        <w:rPr>
          <w:color w:val="222222"/>
          <w:highlight w:val="white"/>
        </w:rPr>
        <w:t>(6).</w:t>
      </w:r>
    </w:p>
    <w:p w14:paraId="220350EB" w14:textId="080089EA" w:rsidR="00761834" w:rsidRPr="00761834" w:rsidRDefault="00761834" w:rsidP="00761834">
      <w:pPr>
        <w:pStyle w:val="Normal1"/>
        <w:spacing w:before="240" w:after="240" w:line="360" w:lineRule="auto"/>
        <w:jc w:val="both"/>
      </w:pPr>
      <w:r w:rsidRPr="00761834">
        <w:rPr>
          <w:color w:val="222222"/>
          <w:highlight w:val="white"/>
        </w:rPr>
        <w:t xml:space="preserve">Kolbe, D., Calderon, H. and Frasquet, M., </w:t>
      </w:r>
      <w:r w:rsidR="00B050F8">
        <w:rPr>
          <w:color w:val="222222"/>
          <w:highlight w:val="white"/>
        </w:rPr>
        <w:t>(</w:t>
      </w:r>
      <w:r w:rsidRPr="00761834">
        <w:rPr>
          <w:color w:val="222222"/>
          <w:highlight w:val="white"/>
        </w:rPr>
        <w:t>2022</w:t>
      </w:r>
      <w:r w:rsidR="00B050F8">
        <w:rPr>
          <w:color w:val="222222"/>
          <w:highlight w:val="white"/>
        </w:rPr>
        <w:t>)</w:t>
      </w:r>
      <w:r w:rsidRPr="00761834">
        <w:rPr>
          <w:color w:val="222222"/>
          <w:highlight w:val="white"/>
        </w:rPr>
        <w:t xml:space="preserve">. Multichannel integration through innovation capability in manufacturing SMEs and its impact on performance. </w:t>
      </w:r>
      <w:r w:rsidRPr="00761834">
        <w:rPr>
          <w:i/>
          <w:color w:val="222222"/>
          <w:highlight w:val="white"/>
        </w:rPr>
        <w:t>Journal of Business &amp; Industrial Marketing</w:t>
      </w:r>
      <w:r w:rsidRPr="00761834">
        <w:rPr>
          <w:color w:val="222222"/>
          <w:highlight w:val="white"/>
        </w:rPr>
        <w:t xml:space="preserve">, </w:t>
      </w:r>
      <w:r w:rsidRPr="00761834">
        <w:rPr>
          <w:i/>
          <w:color w:val="222222"/>
          <w:highlight w:val="white"/>
        </w:rPr>
        <w:t>37</w:t>
      </w:r>
      <w:r w:rsidRPr="00761834">
        <w:rPr>
          <w:color w:val="222222"/>
          <w:highlight w:val="white"/>
        </w:rPr>
        <w:t>(1), pp.115-127.</w:t>
      </w:r>
    </w:p>
    <w:p w14:paraId="7443FB5E" w14:textId="546C776B" w:rsidR="00761834" w:rsidRDefault="003451BC">
      <w:pPr>
        <w:pStyle w:val="Normal1"/>
        <w:spacing w:before="240" w:after="240" w:line="360" w:lineRule="auto"/>
        <w:jc w:val="both"/>
      </w:pPr>
      <w:r w:rsidRPr="00761834">
        <w:lastRenderedPageBreak/>
        <w:t>mexico</w:t>
      </w:r>
      <w:r w:rsidR="00761834" w:rsidRPr="00761834">
        <w:t xml:space="preserve">, (2022) .Altiosmexicocolombia (2022) </w:t>
      </w:r>
      <w:r w:rsidR="00761834" w:rsidRPr="00761834">
        <w:rPr>
          <w:i/>
        </w:rPr>
        <w:t>The Mexican retail industry</w:t>
      </w:r>
      <w:r w:rsidR="00761834" w:rsidRPr="00761834">
        <w:t xml:space="preserve">, </w:t>
      </w:r>
      <w:r w:rsidR="00761834" w:rsidRPr="00761834">
        <w:rPr>
          <w:i/>
        </w:rPr>
        <w:t>Altios Mexico</w:t>
      </w:r>
      <w:r w:rsidR="00761834" w:rsidRPr="00761834">
        <w:t xml:space="preserve">. Available at: https://mexico.altios.com/2022/06/01/the-mexican-retail-industry/ (Accessed: April 13, 2023). </w:t>
      </w:r>
    </w:p>
    <w:p w14:paraId="6F0F4799" w14:textId="77777777" w:rsidR="00761834" w:rsidRPr="00761834" w:rsidRDefault="00761834">
      <w:pPr>
        <w:pStyle w:val="Normal1"/>
        <w:spacing w:before="240" w:after="240" w:line="360" w:lineRule="auto"/>
        <w:jc w:val="both"/>
      </w:pPr>
      <w:r w:rsidRPr="00761834">
        <w:t xml:space="preserve">Mexicobusiness, (2023). </w:t>
      </w:r>
      <w:r w:rsidRPr="00761834">
        <w:rPr>
          <w:i/>
        </w:rPr>
        <w:t>Technology's impact on the retail sector</w:t>
      </w:r>
      <w:r w:rsidRPr="00761834">
        <w:t xml:space="preserve">. </w:t>
      </w:r>
      <w:r w:rsidRPr="00761834">
        <w:rPr>
          <w:i/>
        </w:rPr>
        <w:t>Mexico Business</w:t>
      </w:r>
      <w:r w:rsidRPr="00761834">
        <w:t xml:space="preserve">. Available at: https://mexicobusiness.news/ecommerce/news/technologys-impact-retail-sector (Accessed: April 13, 2023). </w:t>
      </w:r>
    </w:p>
    <w:p w14:paraId="3B6EBB34" w14:textId="77777777" w:rsidR="00761834" w:rsidRPr="00761834" w:rsidRDefault="00761834">
      <w:pPr>
        <w:pStyle w:val="Normal1"/>
        <w:spacing w:line="360" w:lineRule="auto"/>
        <w:jc w:val="both"/>
      </w:pPr>
      <w:r w:rsidRPr="00761834">
        <w:rPr>
          <w:color w:val="222222"/>
          <w:highlight w:val="white"/>
        </w:rPr>
        <w:t xml:space="preserve">Minkov, M. and Kaasa, A., (2021). A test of Hofstede's model of culture following his approach. </w:t>
      </w:r>
      <w:r w:rsidRPr="00761834">
        <w:rPr>
          <w:i/>
          <w:color w:val="222222"/>
          <w:highlight w:val="white"/>
        </w:rPr>
        <w:t>Cross Cultural &amp; Strategic Management</w:t>
      </w:r>
      <w:r w:rsidRPr="00761834">
        <w:rPr>
          <w:color w:val="222222"/>
          <w:highlight w:val="white"/>
        </w:rPr>
        <w:t xml:space="preserve">, </w:t>
      </w:r>
      <w:r w:rsidRPr="00761834">
        <w:rPr>
          <w:i/>
          <w:color w:val="222222"/>
          <w:highlight w:val="white"/>
        </w:rPr>
        <w:t>28</w:t>
      </w:r>
      <w:r w:rsidRPr="00761834">
        <w:rPr>
          <w:color w:val="222222"/>
          <w:highlight w:val="white"/>
        </w:rPr>
        <w:t>(2), pp.384-406.</w:t>
      </w:r>
    </w:p>
    <w:p w14:paraId="22109634" w14:textId="77777777" w:rsidR="00761834" w:rsidRPr="00761834" w:rsidRDefault="00761834" w:rsidP="00761834">
      <w:pPr>
        <w:pStyle w:val="Normal1"/>
        <w:spacing w:before="240" w:after="240" w:line="360" w:lineRule="auto"/>
        <w:jc w:val="both"/>
      </w:pPr>
      <w:r w:rsidRPr="00761834">
        <w:t xml:space="preserve">Mordorintelligence, (2023). </w:t>
      </w:r>
      <w:r w:rsidRPr="00761834">
        <w:rPr>
          <w:i/>
        </w:rPr>
        <w:t>Mexico retail market size &amp; share analysis - industry research report - growth trends</w:t>
      </w:r>
      <w:r w:rsidRPr="00761834">
        <w:t xml:space="preserve">. </w:t>
      </w:r>
      <w:r w:rsidRPr="00761834">
        <w:rPr>
          <w:i/>
        </w:rPr>
        <w:t>Mexico Retail Market Size &amp; Share Analysis - Industry Research Report - Growth Trends</w:t>
      </w:r>
      <w:r w:rsidRPr="00761834">
        <w:t xml:space="preserve">. Available at: https://www.mordorintelligence.com/industry-reports/mexico-retail-sector (Accessed: April 13, 2023). </w:t>
      </w:r>
    </w:p>
    <w:p w14:paraId="715F1A56" w14:textId="77777777" w:rsidR="00761834" w:rsidRPr="00761834" w:rsidRDefault="00761834">
      <w:pPr>
        <w:pStyle w:val="Normal1"/>
        <w:spacing w:line="360" w:lineRule="auto"/>
        <w:jc w:val="both"/>
      </w:pPr>
      <w:r w:rsidRPr="00761834">
        <w:t xml:space="preserve">Ocadogroup, (2023). </w:t>
      </w:r>
      <w:r w:rsidRPr="00761834">
        <w:rPr>
          <w:i/>
        </w:rPr>
        <w:t>Ocado Solutions</w:t>
      </w:r>
      <w:r w:rsidRPr="00761834">
        <w:t xml:space="preserve"> . </w:t>
      </w:r>
      <w:r w:rsidRPr="00761834">
        <w:rPr>
          <w:i/>
        </w:rPr>
        <w:t>Ocado Group</w:t>
      </w:r>
      <w:r w:rsidRPr="00761834">
        <w:t xml:space="preserve">. Available at: https://ocadogroup.com/about-us/ocado-solutions/ (Accessed: April 13, 2023). </w:t>
      </w:r>
    </w:p>
    <w:p w14:paraId="68824016" w14:textId="77777777" w:rsidR="00761834" w:rsidRPr="00761834" w:rsidRDefault="00761834">
      <w:pPr>
        <w:pStyle w:val="Normal1"/>
        <w:spacing w:before="240" w:after="240" w:line="360" w:lineRule="auto"/>
        <w:jc w:val="both"/>
      </w:pPr>
      <w:r w:rsidRPr="00761834">
        <w:t xml:space="preserve">Oecd, (2023). </w:t>
      </w:r>
      <w:r w:rsidRPr="00761834">
        <w:rPr>
          <w:i/>
        </w:rPr>
        <w:t>Health at a glance 2021: Highlights from Mexico - OECD</w:t>
      </w:r>
      <w:r w:rsidRPr="00761834">
        <w:t xml:space="preserve"> (2023). Available at: https://www.oecd.org/mexico/health-at-a-glance-mexico-EN.pdf (Accessed: April 13, 2023). </w:t>
      </w:r>
    </w:p>
    <w:p w14:paraId="67E18D17" w14:textId="77777777" w:rsidR="00761834" w:rsidRPr="00761834" w:rsidRDefault="00761834">
      <w:pPr>
        <w:pStyle w:val="Normal1"/>
        <w:spacing w:before="240" w:after="240" w:line="360" w:lineRule="auto"/>
        <w:jc w:val="both"/>
      </w:pPr>
      <w:r w:rsidRPr="00761834">
        <w:t xml:space="preserve">Online.hbs, (2020). </w:t>
      </w:r>
      <w:r w:rsidRPr="00761834">
        <w:rPr>
          <w:i/>
        </w:rPr>
        <w:t>5 common challenges of international business: HBS Online</w:t>
      </w:r>
      <w:r w:rsidRPr="00761834">
        <w:t xml:space="preserve"> </w:t>
      </w:r>
      <w:r w:rsidRPr="00761834">
        <w:rPr>
          <w:i/>
        </w:rPr>
        <w:t>Business Insights Blog</w:t>
      </w:r>
      <w:r w:rsidRPr="00761834">
        <w:t xml:space="preserve">. Available at: https://online.hbs.edu/blog/post/challenges-of-international-business (Accessed: April 13, 2023). </w:t>
      </w:r>
    </w:p>
    <w:p w14:paraId="52EEAA48" w14:textId="77777777" w:rsidR="00761834" w:rsidRDefault="00761834">
      <w:pPr>
        <w:pStyle w:val="Normal1"/>
        <w:spacing w:before="240" w:after="240" w:line="360" w:lineRule="auto"/>
        <w:jc w:val="both"/>
      </w:pPr>
      <w:r w:rsidRPr="00761834">
        <w:t>Quantive, (2023)</w:t>
      </w:r>
      <w:r w:rsidRPr="00761834">
        <w:rPr>
          <w:i/>
        </w:rPr>
        <w:t>5 business challenges in 2023 and how to overcome them</w:t>
      </w:r>
      <w:r w:rsidRPr="00761834">
        <w:t xml:space="preserve"> </w:t>
      </w:r>
      <w:r w:rsidRPr="00761834">
        <w:rPr>
          <w:i/>
        </w:rPr>
        <w:t>Quantive</w:t>
      </w:r>
      <w:r w:rsidRPr="00761834">
        <w:t xml:space="preserve">. Available at: https://quantive.com/resources/articles/business-challenges (Accessed: April 13, 2023). </w:t>
      </w:r>
    </w:p>
    <w:p w14:paraId="290780D2" w14:textId="77777777" w:rsidR="00761834" w:rsidRPr="00761834" w:rsidRDefault="00761834">
      <w:pPr>
        <w:pStyle w:val="Normal1"/>
        <w:spacing w:before="240" w:after="240" w:line="360" w:lineRule="auto"/>
        <w:jc w:val="both"/>
      </w:pPr>
      <w:r w:rsidRPr="00761834">
        <w:t xml:space="preserve">Rahman, M. (2023) </w:t>
      </w:r>
      <w:r w:rsidRPr="00761834">
        <w:rPr>
          <w:i/>
        </w:rPr>
        <w:t>Pestel analysis of Mexico</w:t>
      </w:r>
      <w:r w:rsidRPr="00761834">
        <w:t xml:space="preserve">, </w:t>
      </w:r>
      <w:r w:rsidRPr="00761834">
        <w:rPr>
          <w:i/>
        </w:rPr>
        <w:t>www.howandwhat.net</w:t>
      </w:r>
      <w:r w:rsidRPr="00761834">
        <w:t xml:space="preserve">. Available at: https://www.howandwhat.net/pestel-analysis-mexico-mexico-pestel-analysis/ (Accessed: April 13, 2023). </w:t>
      </w:r>
    </w:p>
    <w:p w14:paraId="1FE5CB03" w14:textId="77777777" w:rsidR="00761834" w:rsidRDefault="00761834">
      <w:pPr>
        <w:pStyle w:val="Normal1"/>
        <w:spacing w:line="360" w:lineRule="auto"/>
        <w:jc w:val="both"/>
      </w:pPr>
      <w:r w:rsidRPr="00761834">
        <w:t>Reuters, (2020).</w:t>
      </w:r>
      <w:r w:rsidRPr="00761834">
        <w:rPr>
          <w:i/>
        </w:rPr>
        <w:t>Britain and Mexico agree deal on post-Brexit Trade</w:t>
      </w:r>
      <w:r w:rsidRPr="00761834">
        <w:t xml:space="preserve">. </w:t>
      </w:r>
      <w:r w:rsidRPr="00761834">
        <w:rPr>
          <w:i/>
        </w:rPr>
        <w:t>Reuters</w:t>
      </w:r>
      <w:r w:rsidRPr="00761834">
        <w:t xml:space="preserve">. Thomson Reuters. Available at: https://www.reuters.com/article/britain-mexico-trade-idINL1N2IV13M (Accessed: April 13, 2023). </w:t>
      </w:r>
    </w:p>
    <w:p w14:paraId="24B56504" w14:textId="77777777" w:rsidR="00211F97" w:rsidRPr="00761834" w:rsidRDefault="00211F97">
      <w:pPr>
        <w:pStyle w:val="Normal1"/>
        <w:spacing w:line="360" w:lineRule="auto"/>
        <w:jc w:val="both"/>
      </w:pPr>
    </w:p>
    <w:p w14:paraId="0CE69A2D" w14:textId="77777777" w:rsidR="00761834" w:rsidRPr="00761834" w:rsidRDefault="00761834">
      <w:pPr>
        <w:pStyle w:val="Normal1"/>
        <w:spacing w:before="240" w:after="240" w:line="360" w:lineRule="auto"/>
        <w:jc w:val="both"/>
      </w:pPr>
      <w:r w:rsidRPr="00761834">
        <w:lastRenderedPageBreak/>
        <w:t xml:space="preserve">Richford, M. (2022) </w:t>
      </w:r>
      <w:r w:rsidRPr="00761834">
        <w:rPr>
          <w:i/>
        </w:rPr>
        <w:t>Challenges of doing business in Mexico in 2022</w:t>
      </w:r>
      <w:r w:rsidRPr="00761834">
        <w:t xml:space="preserve">, </w:t>
      </w:r>
      <w:r w:rsidRPr="00761834">
        <w:rPr>
          <w:i/>
        </w:rPr>
        <w:t>NAPS</w:t>
      </w:r>
      <w:r w:rsidRPr="00761834">
        <w:t xml:space="preserve">. Available at: https://napsintl.com/mexico-manufacturing-news/challenges-of-doing-business-in-mexico-in-2022/ (Accessed: April 13, 2023). </w:t>
      </w:r>
    </w:p>
    <w:p w14:paraId="05B55AFC" w14:textId="77777777" w:rsidR="00761834" w:rsidRPr="00761834" w:rsidRDefault="00761834">
      <w:pPr>
        <w:pStyle w:val="Normal1"/>
        <w:spacing w:before="240" w:after="240" w:line="360" w:lineRule="auto"/>
        <w:jc w:val="both"/>
      </w:pPr>
      <w:r w:rsidRPr="00761834">
        <w:t xml:space="preserve">Technavio, (2023). </w:t>
      </w:r>
      <w:r w:rsidRPr="00761834">
        <w:rPr>
          <w:i/>
        </w:rPr>
        <w:t>Retail market in Mexico growth, size, trends, analysis report by type, application, Region and Segment Forecast 2022-2026</w:t>
      </w:r>
      <w:r w:rsidRPr="00761834">
        <w:t xml:space="preserve"> (no date) </w:t>
      </w:r>
      <w:r w:rsidRPr="00761834">
        <w:rPr>
          <w:i/>
        </w:rPr>
        <w:t>Technavio</w:t>
      </w:r>
      <w:r w:rsidRPr="00761834">
        <w:t xml:space="preserve">. Available at: https://www.technavio.com/report/retail-market-industry-in-mexico-analysis (Accessed: April 13, 2023). </w:t>
      </w:r>
    </w:p>
    <w:p w14:paraId="19703696" w14:textId="77777777" w:rsidR="00761834" w:rsidRPr="00761834" w:rsidRDefault="00761834">
      <w:pPr>
        <w:pStyle w:val="Normal1"/>
        <w:spacing w:before="240" w:after="240" w:line="360" w:lineRule="auto"/>
        <w:jc w:val="both"/>
      </w:pPr>
      <w:r w:rsidRPr="00761834">
        <w:t xml:space="preserve">Theintactone, (2020). </w:t>
      </w:r>
      <w:r w:rsidRPr="00761834">
        <w:rPr>
          <w:i/>
        </w:rPr>
        <w:t>Barriers to international business</w:t>
      </w:r>
      <w:r w:rsidRPr="00761834">
        <w:t xml:space="preserve">. </w:t>
      </w:r>
      <w:r w:rsidRPr="00761834">
        <w:rPr>
          <w:i/>
        </w:rPr>
        <w:t>theintactone</w:t>
      </w:r>
      <w:r w:rsidRPr="00761834">
        <w:t xml:space="preserve">. Available at: https://theintactone.com/2019/04/14/fib-u1-topic-5-barriers-to-international-business/ (Accessed: April 13, 2023). </w:t>
      </w:r>
    </w:p>
    <w:p w14:paraId="00EAE573" w14:textId="7458F5F9" w:rsidR="00301FEA" w:rsidRDefault="00761834">
      <w:pPr>
        <w:pStyle w:val="Normal1"/>
        <w:spacing w:before="240" w:after="240" w:line="360" w:lineRule="auto"/>
        <w:jc w:val="both"/>
      </w:pPr>
      <w:r w:rsidRPr="00761834">
        <w:t xml:space="preserve">Trenda, E. (2022) </w:t>
      </w:r>
      <w:r w:rsidRPr="00761834">
        <w:rPr>
          <w:i/>
        </w:rPr>
        <w:t>Covid-19: Impact on retail income in Mexico 2022</w:t>
      </w:r>
      <w:r w:rsidRPr="00761834">
        <w:t xml:space="preserve">, </w:t>
      </w:r>
      <w:r w:rsidRPr="00761834">
        <w:rPr>
          <w:i/>
        </w:rPr>
        <w:t>Statista</w:t>
      </w:r>
      <w:r w:rsidRPr="00761834">
        <w:t xml:space="preserve">. Available at: https://www.statista.com/statistics/742864/mexico-sales-retailers-share/ (Accessed: April 13, 2023). </w:t>
      </w:r>
    </w:p>
    <w:p w14:paraId="13E156AF" w14:textId="77777777" w:rsidR="00301FEA" w:rsidRDefault="00301FEA">
      <w:pPr>
        <w:spacing w:line="276" w:lineRule="auto"/>
        <w:jc w:val="left"/>
      </w:pPr>
      <w:r>
        <w:br w:type="page"/>
      </w:r>
    </w:p>
    <w:p w14:paraId="6AB9C8CB" w14:textId="61FD19D9" w:rsidR="00761834" w:rsidRDefault="00301FEA" w:rsidP="00301FEA">
      <w:pPr>
        <w:pStyle w:val="Heading1"/>
      </w:pPr>
      <w:bookmarkStart w:id="14" w:name="_Toc132305011"/>
      <w:r>
        <w:lastRenderedPageBreak/>
        <w:t>Appendix :</w:t>
      </w:r>
      <w:bookmarkEnd w:id="14"/>
      <w:r>
        <w:t xml:space="preserve"> </w:t>
      </w:r>
    </w:p>
    <w:p w14:paraId="2AFC858D" w14:textId="456A15CB" w:rsidR="00301FEA" w:rsidRDefault="00301FEA">
      <w:pPr>
        <w:pStyle w:val="Normal1"/>
        <w:spacing w:before="240" w:after="240" w:line="360" w:lineRule="auto"/>
        <w:jc w:val="both"/>
      </w:pPr>
      <w:r>
        <w:rPr>
          <w:noProof/>
        </w:rPr>
        <w:drawing>
          <wp:inline distT="0" distB="0" distL="0" distR="0" wp14:anchorId="11D2D79A" wp14:editId="70802DDF">
            <wp:extent cx="5733415" cy="3225165"/>
            <wp:effectExtent l="0" t="0" r="635"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3415" cy="3225165"/>
                    </a:xfrm>
                    <a:prstGeom prst="rect">
                      <a:avLst/>
                    </a:prstGeom>
                  </pic:spPr>
                </pic:pic>
              </a:graphicData>
            </a:graphic>
          </wp:inline>
        </w:drawing>
      </w:r>
    </w:p>
    <w:p w14:paraId="6520E136" w14:textId="77777777" w:rsidR="00301FEA" w:rsidRDefault="00301FEA">
      <w:pPr>
        <w:pStyle w:val="Normal1"/>
        <w:spacing w:before="240" w:after="240" w:line="360" w:lineRule="auto"/>
        <w:jc w:val="both"/>
      </w:pPr>
    </w:p>
    <w:p w14:paraId="1D3C0FCD" w14:textId="3431F896" w:rsidR="00301FEA" w:rsidRDefault="00301FEA">
      <w:pPr>
        <w:pStyle w:val="Normal1"/>
        <w:spacing w:before="240" w:after="240" w:line="360" w:lineRule="auto"/>
        <w:jc w:val="both"/>
      </w:pPr>
      <w:r>
        <w:rPr>
          <w:noProof/>
        </w:rPr>
        <w:drawing>
          <wp:inline distT="0" distB="0" distL="0" distR="0" wp14:anchorId="7C1A66EF" wp14:editId="3601502A">
            <wp:extent cx="5733415" cy="3225165"/>
            <wp:effectExtent l="0" t="0" r="635"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3415" cy="3225165"/>
                    </a:xfrm>
                    <a:prstGeom prst="rect">
                      <a:avLst/>
                    </a:prstGeom>
                  </pic:spPr>
                </pic:pic>
              </a:graphicData>
            </a:graphic>
          </wp:inline>
        </w:drawing>
      </w:r>
    </w:p>
    <w:p w14:paraId="56A67CBF" w14:textId="13497592" w:rsidR="00301FEA" w:rsidRDefault="00301FEA">
      <w:pPr>
        <w:pStyle w:val="Normal1"/>
        <w:spacing w:before="240" w:after="240" w:line="360" w:lineRule="auto"/>
        <w:jc w:val="both"/>
      </w:pPr>
      <w:r>
        <w:rPr>
          <w:noProof/>
        </w:rPr>
        <w:lastRenderedPageBreak/>
        <w:drawing>
          <wp:inline distT="0" distB="0" distL="0" distR="0" wp14:anchorId="04302EFF" wp14:editId="7B2396A6">
            <wp:extent cx="5733415" cy="3225165"/>
            <wp:effectExtent l="0" t="0" r="635"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3415" cy="3225165"/>
                    </a:xfrm>
                    <a:prstGeom prst="rect">
                      <a:avLst/>
                    </a:prstGeom>
                  </pic:spPr>
                </pic:pic>
              </a:graphicData>
            </a:graphic>
          </wp:inline>
        </w:drawing>
      </w:r>
    </w:p>
    <w:p w14:paraId="74B4DFB3" w14:textId="2F6EE836" w:rsidR="00301FEA" w:rsidRDefault="00301FEA">
      <w:pPr>
        <w:pStyle w:val="Normal1"/>
        <w:spacing w:before="240" w:after="240" w:line="360" w:lineRule="auto"/>
        <w:jc w:val="both"/>
      </w:pPr>
      <w:r>
        <w:rPr>
          <w:noProof/>
        </w:rPr>
        <w:drawing>
          <wp:inline distT="0" distB="0" distL="0" distR="0" wp14:anchorId="4CCF1BA2" wp14:editId="4647D711">
            <wp:extent cx="5733415" cy="3225165"/>
            <wp:effectExtent l="0" t="0" r="635"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3415" cy="3225165"/>
                    </a:xfrm>
                    <a:prstGeom prst="rect">
                      <a:avLst/>
                    </a:prstGeom>
                  </pic:spPr>
                </pic:pic>
              </a:graphicData>
            </a:graphic>
          </wp:inline>
        </w:drawing>
      </w:r>
    </w:p>
    <w:p w14:paraId="5C64ABAC" w14:textId="30317ED4" w:rsidR="00301FEA" w:rsidRDefault="00301FEA">
      <w:pPr>
        <w:pStyle w:val="Normal1"/>
        <w:spacing w:before="240" w:after="240" w:line="360" w:lineRule="auto"/>
        <w:jc w:val="both"/>
      </w:pPr>
      <w:r>
        <w:rPr>
          <w:noProof/>
        </w:rPr>
        <w:lastRenderedPageBreak/>
        <w:drawing>
          <wp:inline distT="0" distB="0" distL="0" distR="0" wp14:anchorId="75DB66BA" wp14:editId="68ECBD10">
            <wp:extent cx="5733415" cy="3225165"/>
            <wp:effectExtent l="0" t="0" r="635"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3415" cy="3225165"/>
                    </a:xfrm>
                    <a:prstGeom prst="rect">
                      <a:avLst/>
                    </a:prstGeom>
                  </pic:spPr>
                </pic:pic>
              </a:graphicData>
            </a:graphic>
          </wp:inline>
        </w:drawing>
      </w:r>
    </w:p>
    <w:p w14:paraId="63CE6E29" w14:textId="45B9D52B" w:rsidR="00301FEA" w:rsidRDefault="00301FEA">
      <w:pPr>
        <w:pStyle w:val="Normal1"/>
        <w:spacing w:before="240" w:after="240" w:line="360" w:lineRule="auto"/>
        <w:jc w:val="both"/>
      </w:pPr>
      <w:r>
        <w:rPr>
          <w:noProof/>
        </w:rPr>
        <w:drawing>
          <wp:inline distT="0" distB="0" distL="0" distR="0" wp14:anchorId="0533BDD9" wp14:editId="561DC379">
            <wp:extent cx="5733415" cy="3225165"/>
            <wp:effectExtent l="0" t="0" r="635"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3415" cy="3225165"/>
                    </a:xfrm>
                    <a:prstGeom prst="rect">
                      <a:avLst/>
                    </a:prstGeom>
                  </pic:spPr>
                </pic:pic>
              </a:graphicData>
            </a:graphic>
          </wp:inline>
        </w:drawing>
      </w:r>
    </w:p>
    <w:p w14:paraId="23961BAD" w14:textId="75F493E2" w:rsidR="00301FEA" w:rsidRDefault="00301FEA">
      <w:pPr>
        <w:pStyle w:val="Normal1"/>
        <w:spacing w:before="240" w:after="240" w:line="360" w:lineRule="auto"/>
        <w:jc w:val="both"/>
      </w:pPr>
      <w:r>
        <w:rPr>
          <w:noProof/>
        </w:rPr>
        <w:lastRenderedPageBreak/>
        <w:drawing>
          <wp:inline distT="0" distB="0" distL="0" distR="0" wp14:anchorId="42DA4D79" wp14:editId="1CCEFDC7">
            <wp:extent cx="5733415" cy="3225165"/>
            <wp:effectExtent l="0" t="0" r="635"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3415" cy="3225165"/>
                    </a:xfrm>
                    <a:prstGeom prst="rect">
                      <a:avLst/>
                    </a:prstGeom>
                  </pic:spPr>
                </pic:pic>
              </a:graphicData>
            </a:graphic>
          </wp:inline>
        </w:drawing>
      </w:r>
    </w:p>
    <w:p w14:paraId="59224FD4" w14:textId="77777777" w:rsidR="00301FEA" w:rsidRDefault="00301FEA">
      <w:pPr>
        <w:pStyle w:val="Normal1"/>
        <w:spacing w:before="240" w:after="240" w:line="360" w:lineRule="auto"/>
        <w:jc w:val="both"/>
      </w:pPr>
    </w:p>
    <w:p w14:paraId="53F81B20" w14:textId="703585C5" w:rsidR="00301FEA" w:rsidRDefault="00301FEA">
      <w:pPr>
        <w:pStyle w:val="Normal1"/>
        <w:spacing w:before="240" w:after="240" w:line="360" w:lineRule="auto"/>
        <w:jc w:val="both"/>
      </w:pPr>
      <w:r>
        <w:rPr>
          <w:noProof/>
        </w:rPr>
        <w:drawing>
          <wp:inline distT="0" distB="0" distL="0" distR="0" wp14:anchorId="5059CD07" wp14:editId="5B4EC04F">
            <wp:extent cx="5733415" cy="3225165"/>
            <wp:effectExtent l="0" t="0" r="635"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3415" cy="3225165"/>
                    </a:xfrm>
                    <a:prstGeom prst="rect">
                      <a:avLst/>
                    </a:prstGeom>
                  </pic:spPr>
                </pic:pic>
              </a:graphicData>
            </a:graphic>
          </wp:inline>
        </w:drawing>
      </w:r>
    </w:p>
    <w:p w14:paraId="7BBC6C54" w14:textId="75977ED6" w:rsidR="00301FEA" w:rsidRDefault="00301FEA">
      <w:pPr>
        <w:pStyle w:val="Normal1"/>
        <w:spacing w:before="240" w:after="240" w:line="360" w:lineRule="auto"/>
        <w:jc w:val="both"/>
        <w:rPr>
          <w:noProof/>
        </w:rPr>
      </w:pPr>
      <w:r w:rsidRPr="00301FEA">
        <w:rPr>
          <w:noProof/>
        </w:rPr>
        <w:lastRenderedPageBreak/>
        <w:t xml:space="preserve"> </w:t>
      </w:r>
      <w:r>
        <w:rPr>
          <w:noProof/>
        </w:rPr>
        <w:drawing>
          <wp:inline distT="0" distB="0" distL="0" distR="0" wp14:anchorId="7150AB2A" wp14:editId="4E0EE8DF">
            <wp:extent cx="5733415" cy="3225165"/>
            <wp:effectExtent l="0" t="0" r="635"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3415" cy="3225165"/>
                    </a:xfrm>
                    <a:prstGeom prst="rect">
                      <a:avLst/>
                    </a:prstGeom>
                  </pic:spPr>
                </pic:pic>
              </a:graphicData>
            </a:graphic>
          </wp:inline>
        </w:drawing>
      </w:r>
    </w:p>
    <w:p w14:paraId="4F773B03" w14:textId="77777777" w:rsidR="00301FEA" w:rsidRDefault="00301FEA">
      <w:pPr>
        <w:pStyle w:val="Normal1"/>
        <w:spacing w:before="240" w:after="240" w:line="360" w:lineRule="auto"/>
        <w:jc w:val="both"/>
        <w:rPr>
          <w:noProof/>
        </w:rPr>
      </w:pPr>
    </w:p>
    <w:p w14:paraId="58318E5D" w14:textId="0D16F6DA" w:rsidR="00301FEA" w:rsidRDefault="00301FEA">
      <w:pPr>
        <w:pStyle w:val="Normal1"/>
        <w:spacing w:before="240" w:after="240" w:line="360" w:lineRule="auto"/>
        <w:jc w:val="both"/>
      </w:pPr>
      <w:r>
        <w:rPr>
          <w:noProof/>
        </w:rPr>
        <w:drawing>
          <wp:inline distT="0" distB="0" distL="0" distR="0" wp14:anchorId="4508C656" wp14:editId="2462A960">
            <wp:extent cx="5733415" cy="3225165"/>
            <wp:effectExtent l="0" t="0" r="635"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3415" cy="3225165"/>
                    </a:xfrm>
                    <a:prstGeom prst="rect">
                      <a:avLst/>
                    </a:prstGeom>
                  </pic:spPr>
                </pic:pic>
              </a:graphicData>
            </a:graphic>
          </wp:inline>
        </w:drawing>
      </w:r>
    </w:p>
    <w:p w14:paraId="7B22DE53" w14:textId="74913AD1" w:rsidR="00301FEA" w:rsidRDefault="00301FEA">
      <w:pPr>
        <w:pStyle w:val="Normal1"/>
        <w:spacing w:before="240" w:after="240" w:line="360" w:lineRule="auto"/>
        <w:jc w:val="both"/>
      </w:pPr>
      <w:r>
        <w:rPr>
          <w:noProof/>
        </w:rPr>
        <w:lastRenderedPageBreak/>
        <w:drawing>
          <wp:inline distT="0" distB="0" distL="0" distR="0" wp14:anchorId="028A5020" wp14:editId="43B6647A">
            <wp:extent cx="5733415" cy="3225165"/>
            <wp:effectExtent l="0" t="0" r="635"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3415" cy="3225165"/>
                    </a:xfrm>
                    <a:prstGeom prst="rect">
                      <a:avLst/>
                    </a:prstGeom>
                  </pic:spPr>
                </pic:pic>
              </a:graphicData>
            </a:graphic>
          </wp:inline>
        </w:drawing>
      </w:r>
    </w:p>
    <w:p w14:paraId="03C72570" w14:textId="77777777" w:rsidR="00301FEA" w:rsidRDefault="00301FEA">
      <w:pPr>
        <w:pStyle w:val="Normal1"/>
        <w:spacing w:before="240" w:after="240" w:line="360" w:lineRule="auto"/>
        <w:jc w:val="both"/>
      </w:pPr>
    </w:p>
    <w:p w14:paraId="70483A1F" w14:textId="3EDE2F63" w:rsidR="00301FEA" w:rsidRPr="00761834" w:rsidRDefault="00301FEA">
      <w:pPr>
        <w:pStyle w:val="Normal1"/>
        <w:spacing w:before="240" w:after="240" w:line="360" w:lineRule="auto"/>
        <w:jc w:val="both"/>
      </w:pPr>
      <w:r>
        <w:rPr>
          <w:noProof/>
        </w:rPr>
        <w:drawing>
          <wp:inline distT="0" distB="0" distL="0" distR="0" wp14:anchorId="6CCCB204" wp14:editId="6238FA80">
            <wp:extent cx="5733415" cy="3225165"/>
            <wp:effectExtent l="0" t="0" r="635"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3415" cy="3225165"/>
                    </a:xfrm>
                    <a:prstGeom prst="rect">
                      <a:avLst/>
                    </a:prstGeom>
                  </pic:spPr>
                </pic:pic>
              </a:graphicData>
            </a:graphic>
          </wp:inline>
        </w:drawing>
      </w:r>
    </w:p>
    <w:p w14:paraId="3521C1AB" w14:textId="77777777" w:rsidR="00477774" w:rsidRPr="00761834" w:rsidRDefault="00477774">
      <w:pPr>
        <w:pStyle w:val="Normal1"/>
        <w:spacing w:line="360" w:lineRule="auto"/>
        <w:jc w:val="both"/>
      </w:pPr>
    </w:p>
    <w:p w14:paraId="6B0F8B92" w14:textId="77777777" w:rsidR="00477774" w:rsidRPr="00761834" w:rsidRDefault="00477774">
      <w:pPr>
        <w:pStyle w:val="Normal1"/>
        <w:spacing w:line="360" w:lineRule="auto"/>
        <w:jc w:val="both"/>
      </w:pPr>
    </w:p>
    <w:sectPr w:rsidR="00477774" w:rsidRPr="00761834" w:rsidSect="0076183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FF72A" w14:textId="77777777" w:rsidR="000D6683" w:rsidRDefault="000D6683">
      <w:pPr>
        <w:spacing w:line="240" w:lineRule="auto"/>
      </w:pPr>
      <w:r>
        <w:separator/>
      </w:r>
    </w:p>
  </w:endnote>
  <w:endnote w:type="continuationSeparator" w:id="0">
    <w:p w14:paraId="0B15F3C0" w14:textId="77777777" w:rsidR="000D6683" w:rsidRDefault="000D66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20D9F1" w14:textId="77777777" w:rsidR="000D6683" w:rsidRDefault="000D6683">
      <w:pPr>
        <w:spacing w:line="240" w:lineRule="auto"/>
      </w:pPr>
      <w:r>
        <w:separator/>
      </w:r>
    </w:p>
  </w:footnote>
  <w:footnote w:type="continuationSeparator" w:id="0">
    <w:p w14:paraId="518850DC" w14:textId="77777777" w:rsidR="000D6683" w:rsidRDefault="000D668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7774"/>
    <w:rsid w:val="000D6683"/>
    <w:rsid w:val="00211F97"/>
    <w:rsid w:val="00265D7A"/>
    <w:rsid w:val="002B3C64"/>
    <w:rsid w:val="002B483F"/>
    <w:rsid w:val="00301FEA"/>
    <w:rsid w:val="003451BC"/>
    <w:rsid w:val="00477774"/>
    <w:rsid w:val="006669CD"/>
    <w:rsid w:val="00761834"/>
    <w:rsid w:val="00AE6332"/>
    <w:rsid w:val="00B050F8"/>
    <w:rsid w:val="00B70E9A"/>
    <w:rsid w:val="00B951B4"/>
    <w:rsid w:val="00E872C5"/>
    <w:rsid w:val="00EB2BB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48FEB"/>
  <w15:docId w15:val="{9F04499B-CEFC-4D4A-977B-91B9428750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1834"/>
    <w:pPr>
      <w:spacing w:line="360" w:lineRule="auto"/>
      <w:jc w:val="both"/>
    </w:pPr>
  </w:style>
  <w:style w:type="paragraph" w:styleId="Heading1">
    <w:name w:val="heading 1"/>
    <w:basedOn w:val="Normal1"/>
    <w:next w:val="Normal1"/>
    <w:rsid w:val="00761834"/>
    <w:pPr>
      <w:keepNext/>
      <w:keepLines/>
      <w:spacing w:before="400" w:after="120"/>
      <w:outlineLvl w:val="0"/>
    </w:pPr>
    <w:rPr>
      <w:b/>
      <w:szCs w:val="40"/>
    </w:rPr>
  </w:style>
  <w:style w:type="paragraph" w:styleId="Heading2">
    <w:name w:val="heading 2"/>
    <w:basedOn w:val="Normal1"/>
    <w:next w:val="Normal1"/>
    <w:rsid w:val="00761834"/>
    <w:pPr>
      <w:keepNext/>
      <w:keepLines/>
      <w:spacing w:before="360" w:after="120"/>
      <w:outlineLvl w:val="1"/>
    </w:pPr>
    <w:rPr>
      <w:b/>
      <w:sz w:val="24"/>
      <w:szCs w:val="32"/>
      <w:u w:val="single"/>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paragraph" w:styleId="TOCHeading">
    <w:name w:val="TOC Heading"/>
    <w:basedOn w:val="Heading1"/>
    <w:next w:val="Normal"/>
    <w:uiPriority w:val="39"/>
    <w:unhideWhenUsed/>
    <w:qFormat/>
    <w:rsid w:val="0076183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61834"/>
    <w:pPr>
      <w:spacing w:after="100"/>
    </w:pPr>
  </w:style>
  <w:style w:type="paragraph" w:styleId="TOC2">
    <w:name w:val="toc 2"/>
    <w:basedOn w:val="Normal"/>
    <w:next w:val="Normal"/>
    <w:autoRedefine/>
    <w:uiPriority w:val="39"/>
    <w:unhideWhenUsed/>
    <w:rsid w:val="00761834"/>
    <w:pPr>
      <w:spacing w:after="100"/>
      <w:ind w:left="220"/>
    </w:pPr>
  </w:style>
  <w:style w:type="character" w:styleId="Hyperlink">
    <w:name w:val="Hyperlink"/>
    <w:basedOn w:val="DefaultParagraphFont"/>
    <w:uiPriority w:val="99"/>
    <w:unhideWhenUsed/>
    <w:rsid w:val="00761834"/>
    <w:rPr>
      <w:color w:val="0000FF" w:themeColor="hyperlink"/>
      <w:u w:val="single"/>
    </w:rPr>
  </w:style>
  <w:style w:type="paragraph" w:styleId="Header">
    <w:name w:val="header"/>
    <w:basedOn w:val="Normal"/>
    <w:link w:val="HeaderChar"/>
    <w:uiPriority w:val="99"/>
    <w:unhideWhenUsed/>
    <w:rsid w:val="003451BC"/>
    <w:pPr>
      <w:tabs>
        <w:tab w:val="center" w:pos="4513"/>
        <w:tab w:val="right" w:pos="9026"/>
      </w:tabs>
      <w:spacing w:line="240" w:lineRule="auto"/>
    </w:pPr>
  </w:style>
  <w:style w:type="character" w:customStyle="1" w:styleId="HeaderChar">
    <w:name w:val="Header Char"/>
    <w:basedOn w:val="DefaultParagraphFont"/>
    <w:link w:val="Header"/>
    <w:uiPriority w:val="99"/>
    <w:rsid w:val="003451BC"/>
  </w:style>
  <w:style w:type="paragraph" w:styleId="Footer">
    <w:name w:val="footer"/>
    <w:basedOn w:val="Normal"/>
    <w:link w:val="FooterChar"/>
    <w:uiPriority w:val="99"/>
    <w:unhideWhenUsed/>
    <w:rsid w:val="003451BC"/>
    <w:pPr>
      <w:tabs>
        <w:tab w:val="center" w:pos="4513"/>
        <w:tab w:val="right" w:pos="9026"/>
      </w:tabs>
      <w:spacing w:line="240" w:lineRule="auto"/>
    </w:pPr>
  </w:style>
  <w:style w:type="character" w:customStyle="1" w:styleId="FooterChar">
    <w:name w:val="Footer Char"/>
    <w:basedOn w:val="DefaultParagraphFont"/>
    <w:link w:val="Footer"/>
    <w:uiPriority w:val="99"/>
    <w:rsid w:val="003451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sv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svg"/><Relationship Id="rId31" Type="http://schemas.openxmlformats.org/officeDocument/2006/relationships/image" Target="media/image25.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C1BD6-20B3-451F-B6FC-19B3FD3B04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3490</Words>
  <Characters>19899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Catalin Neatu</cp:lastModifiedBy>
  <cp:revision>3</cp:revision>
  <dcterms:created xsi:type="dcterms:W3CDTF">2023-05-01T13:49:00Z</dcterms:created>
  <dcterms:modified xsi:type="dcterms:W3CDTF">2023-05-01T13:54:00Z</dcterms:modified>
</cp:coreProperties>
</file>