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7FD1" w:rsidRPr="004A41C6" w:rsidRDefault="00117FD1" w:rsidP="00117FD1">
      <w:pPr>
        <w:pStyle w:val="fixed"/>
        <w:ind w:left="0" w:firstLine="0"/>
        <w:jc w:val="both"/>
        <w:rPr>
          <w:rFonts w:ascii="Arial" w:hAnsi="Arial" w:cs="Arial"/>
          <w:i/>
          <w:sz w:val="22"/>
          <w:szCs w:val="22"/>
        </w:rPr>
      </w:pPr>
      <w:r w:rsidRPr="004A41C6">
        <w:rPr>
          <w:rFonts w:ascii="Arial" w:hAnsi="Arial" w:cs="Arial"/>
          <w:sz w:val="22"/>
          <w:szCs w:val="22"/>
        </w:rPr>
        <w:t>MODULE CODE:</w:t>
      </w:r>
      <w:r w:rsidRPr="004A41C6">
        <w:rPr>
          <w:rFonts w:ascii="Arial" w:hAnsi="Arial" w:cs="Arial"/>
          <w:sz w:val="22"/>
          <w:szCs w:val="22"/>
        </w:rPr>
        <w:tab/>
      </w:r>
      <w:r w:rsidRPr="000A120D">
        <w:rPr>
          <w:rFonts w:ascii="Arial" w:hAnsi="Arial" w:cs="Arial"/>
          <w:bCs/>
          <w:sz w:val="22"/>
          <w:szCs w:val="22"/>
        </w:rPr>
        <w:t>M</w:t>
      </w:r>
      <w:r>
        <w:rPr>
          <w:rFonts w:ascii="Arial" w:hAnsi="Arial" w:cs="Arial"/>
          <w:bCs/>
          <w:sz w:val="22"/>
          <w:szCs w:val="22"/>
        </w:rPr>
        <w:t>5X01836</w:t>
      </w:r>
    </w:p>
    <w:p w:rsidR="00117FD1" w:rsidRPr="004A41C6" w:rsidRDefault="00117FD1" w:rsidP="00117FD1">
      <w:pPr>
        <w:jc w:val="both"/>
        <w:rPr>
          <w:rFonts w:ascii="Arial" w:hAnsi="Arial" w:cs="Arial"/>
          <w:b/>
          <w:szCs w:val="22"/>
        </w:rPr>
      </w:pPr>
      <w:r w:rsidRPr="004A41C6">
        <w:rPr>
          <w:rFonts w:ascii="Arial" w:hAnsi="Arial" w:cs="Arial"/>
          <w:b/>
          <w:szCs w:val="22"/>
        </w:rPr>
        <w:t>TITLE:</w:t>
      </w:r>
      <w:r w:rsidRPr="004A41C6">
        <w:rPr>
          <w:rFonts w:ascii="Arial" w:hAnsi="Arial" w:cs="Arial"/>
          <w:b/>
          <w:szCs w:val="22"/>
        </w:rPr>
        <w:tab/>
      </w:r>
      <w:r w:rsidRPr="004A41C6">
        <w:rPr>
          <w:rFonts w:ascii="Arial" w:hAnsi="Arial" w:cs="Arial"/>
          <w:b/>
          <w:szCs w:val="22"/>
        </w:rPr>
        <w:tab/>
      </w:r>
      <w:r w:rsidRPr="004A41C6">
        <w:rPr>
          <w:rFonts w:ascii="Arial" w:hAnsi="Arial" w:cs="Arial"/>
          <w:szCs w:val="22"/>
        </w:rPr>
        <w:tab/>
      </w:r>
      <w:bookmarkStart w:id="0" w:name="_Toc377991183"/>
      <w:bookmarkStart w:id="1" w:name="_Toc378170329"/>
      <w:r w:rsidRPr="004A41C6">
        <w:rPr>
          <w:rFonts w:ascii="Arial" w:hAnsi="Arial" w:cs="Arial"/>
          <w:b/>
          <w:szCs w:val="22"/>
        </w:rPr>
        <w:t>Built Environment Services</w:t>
      </w:r>
      <w:bookmarkEnd w:id="0"/>
      <w:bookmarkEnd w:id="1"/>
    </w:p>
    <w:p w:rsidR="00117FD1" w:rsidRPr="004A41C6" w:rsidRDefault="00117FD1" w:rsidP="00117FD1">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rsidR="00117FD1" w:rsidRPr="004A41C6" w:rsidRDefault="00117FD1" w:rsidP="00117FD1">
      <w:pPr>
        <w:pStyle w:val="fixed"/>
        <w:jc w:val="both"/>
        <w:rPr>
          <w:rFonts w:ascii="Arial" w:hAnsi="Arial" w:cs="Arial"/>
          <w:sz w:val="22"/>
          <w:szCs w:val="22"/>
        </w:rPr>
      </w:pPr>
    </w:p>
    <w:p w:rsidR="00117FD1" w:rsidRPr="004A41C6" w:rsidRDefault="00117FD1" w:rsidP="00117FD1">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rsidR="00117FD1" w:rsidRPr="004A41C6" w:rsidRDefault="00117FD1" w:rsidP="00117FD1">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rsidR="00117FD1" w:rsidRPr="004A41C6" w:rsidRDefault="00117FD1" w:rsidP="00117FD1">
      <w:pPr>
        <w:pStyle w:val="fixed"/>
        <w:jc w:val="both"/>
        <w:rPr>
          <w:rFonts w:ascii="Arial" w:hAnsi="Arial" w:cs="Arial"/>
          <w:sz w:val="22"/>
          <w:szCs w:val="22"/>
        </w:rPr>
      </w:pPr>
    </w:p>
    <w:p w:rsidR="00117FD1" w:rsidRPr="004A41C6" w:rsidRDefault="00117FD1" w:rsidP="00117FD1">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F330</w:t>
      </w:r>
    </w:p>
    <w:p w:rsidR="00117FD1" w:rsidRPr="004A41C6" w:rsidRDefault="00117FD1" w:rsidP="00117FD1">
      <w:pPr>
        <w:pBdr>
          <w:bottom w:val="single" w:sz="6" w:space="1" w:color="auto"/>
        </w:pBdr>
        <w:jc w:val="both"/>
        <w:rPr>
          <w:rFonts w:ascii="Arial" w:hAnsi="Arial" w:cs="Arial"/>
          <w:szCs w:val="22"/>
        </w:rPr>
      </w:pPr>
    </w:p>
    <w:p w:rsidR="00117FD1" w:rsidRPr="004A41C6" w:rsidRDefault="00117FD1" w:rsidP="00117FD1">
      <w:pPr>
        <w:pStyle w:val="bullet"/>
        <w:overflowPunct/>
        <w:autoSpaceDE/>
        <w:autoSpaceDN/>
        <w:adjustRightInd/>
        <w:spacing w:before="0"/>
        <w:ind w:left="0" w:firstLine="0"/>
        <w:textAlignment w:val="auto"/>
        <w:rPr>
          <w:rFonts w:ascii="Arial" w:hAnsi="Arial" w:cs="Arial"/>
          <w:b/>
          <w:sz w:val="22"/>
          <w:szCs w:val="22"/>
        </w:rPr>
      </w:pPr>
    </w:p>
    <w:p w:rsidR="00117FD1" w:rsidRPr="004A41C6" w:rsidRDefault="00117FD1" w:rsidP="00117FD1">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rsidR="00117FD1" w:rsidRPr="004A41C6" w:rsidRDefault="00117FD1" w:rsidP="00117FD1">
      <w:pPr>
        <w:pStyle w:val="bullet"/>
        <w:overflowPunct/>
        <w:autoSpaceDE/>
        <w:autoSpaceDN/>
        <w:adjustRightInd/>
        <w:spacing w:before="0"/>
        <w:ind w:left="0" w:firstLine="0"/>
        <w:textAlignment w:val="auto"/>
        <w:rPr>
          <w:rFonts w:ascii="Arial" w:hAnsi="Arial" w:cs="Arial"/>
          <w:b/>
          <w:sz w:val="22"/>
          <w:szCs w:val="22"/>
        </w:rPr>
      </w:pPr>
    </w:p>
    <w:p w:rsidR="00117FD1" w:rsidRPr="004A41C6" w:rsidRDefault="00117FD1" w:rsidP="00117FD1">
      <w:pPr>
        <w:pStyle w:val="bullet"/>
        <w:numPr>
          <w:ilvl w:val="0"/>
          <w:numId w:val="2"/>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z w:val="22"/>
          <w:szCs w:val="22"/>
        </w:rPr>
        <w:t xml:space="preserve">To </w:t>
      </w:r>
      <w:r w:rsidRPr="004A41C6">
        <w:rPr>
          <w:rFonts w:ascii="Arial" w:hAnsi="Arial" w:cs="Arial"/>
          <w:bCs/>
          <w:sz w:val="22"/>
          <w:szCs w:val="22"/>
        </w:rPr>
        <w:t xml:space="preserve">provide learners with an understanding of the principal applications of building services to domestic, industrial and commercial buildings in an environmental context. Learners will also gain an awareness of issues related to the maintenance of building services. </w:t>
      </w:r>
    </w:p>
    <w:p w:rsidR="00117FD1" w:rsidRPr="004A41C6" w:rsidRDefault="00117FD1" w:rsidP="00117FD1">
      <w:pPr>
        <w:pStyle w:val="bullet"/>
        <w:numPr>
          <w:ilvl w:val="0"/>
          <w:numId w:val="2"/>
        </w:numPr>
        <w:overflowPunct/>
        <w:autoSpaceDE/>
        <w:autoSpaceDN/>
        <w:adjustRightInd/>
        <w:spacing w:before="0"/>
        <w:ind w:left="851" w:hanging="567"/>
        <w:textAlignment w:val="auto"/>
        <w:rPr>
          <w:rFonts w:ascii="Arial" w:hAnsi="Arial" w:cs="Arial"/>
          <w:b/>
          <w:sz w:val="22"/>
          <w:szCs w:val="22"/>
        </w:rPr>
      </w:pPr>
    </w:p>
    <w:p w:rsidR="00117FD1" w:rsidRPr="004A41C6" w:rsidRDefault="00117FD1" w:rsidP="00117FD1">
      <w:pPr>
        <w:pStyle w:val="bullet"/>
        <w:overflowPunct/>
        <w:autoSpaceDE/>
        <w:autoSpaceDN/>
        <w:adjustRightInd/>
        <w:spacing w:before="0"/>
        <w:ind w:left="0" w:firstLine="0"/>
        <w:textAlignment w:val="auto"/>
        <w:rPr>
          <w:rFonts w:ascii="Arial" w:hAnsi="Arial" w:cs="Arial"/>
          <w:b/>
          <w:sz w:val="22"/>
          <w:szCs w:val="22"/>
        </w:rPr>
      </w:pPr>
    </w:p>
    <w:p w:rsidR="00117FD1" w:rsidRPr="004A41C6" w:rsidRDefault="00117FD1" w:rsidP="00117FD1">
      <w:pPr>
        <w:pStyle w:val="bullet"/>
        <w:overflowPunct/>
        <w:autoSpaceDE/>
        <w:autoSpaceDN/>
        <w:adjustRightInd/>
        <w:spacing w:before="0"/>
        <w:ind w:left="0" w:firstLine="0"/>
        <w:textAlignment w:val="auto"/>
        <w:rPr>
          <w:rFonts w:ascii="Arial" w:hAnsi="Arial" w:cs="Arial"/>
          <w:b/>
          <w:sz w:val="22"/>
          <w:szCs w:val="22"/>
        </w:rPr>
      </w:pPr>
    </w:p>
    <w:p w:rsidR="00117FD1" w:rsidRPr="004A41C6" w:rsidRDefault="00117FD1" w:rsidP="00117FD1">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rsidR="00117FD1" w:rsidRPr="004A41C6" w:rsidRDefault="00117FD1" w:rsidP="00117FD1">
      <w:pPr>
        <w:jc w:val="both"/>
        <w:rPr>
          <w:rFonts w:ascii="Arial" w:hAnsi="Arial" w:cs="Arial"/>
          <w:b/>
          <w:szCs w:val="22"/>
        </w:rPr>
      </w:pPr>
    </w:p>
    <w:p w:rsidR="00117FD1" w:rsidRPr="004A41C6" w:rsidRDefault="00117FD1" w:rsidP="00117FD1">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rsidR="00117FD1" w:rsidRPr="004A41C6" w:rsidRDefault="00117FD1" w:rsidP="00117FD1">
      <w:pPr>
        <w:jc w:val="both"/>
        <w:rPr>
          <w:rFonts w:ascii="Arial" w:hAnsi="Arial" w:cs="Arial"/>
          <w:szCs w:val="22"/>
        </w:rPr>
      </w:pPr>
    </w:p>
    <w:p w:rsidR="00117FD1" w:rsidRPr="004A41C6" w:rsidRDefault="00117FD1" w:rsidP="00117FD1">
      <w:pPr>
        <w:pStyle w:val="ListParagraph"/>
        <w:rPr>
          <w:rFonts w:ascii="Arial" w:hAnsi="Arial" w:cs="Arial"/>
          <w:szCs w:val="22"/>
        </w:rPr>
      </w:pPr>
    </w:p>
    <w:p w:rsidR="00117FD1" w:rsidRPr="004A41C6" w:rsidRDefault="00117FD1" w:rsidP="00117FD1">
      <w:pPr>
        <w:pStyle w:val="ListParagraph"/>
        <w:numPr>
          <w:ilvl w:val="0"/>
          <w:numId w:val="1"/>
        </w:numPr>
        <w:tabs>
          <w:tab w:val="clear" w:pos="720"/>
          <w:tab w:val="num" w:pos="851"/>
        </w:tabs>
        <w:autoSpaceDE w:val="0"/>
        <w:autoSpaceDN w:val="0"/>
        <w:adjustRightInd w:val="0"/>
        <w:ind w:left="851" w:hanging="567"/>
        <w:jc w:val="both"/>
        <w:rPr>
          <w:rFonts w:ascii="Arial" w:hAnsi="Arial" w:cs="Arial"/>
          <w:bCs/>
          <w:szCs w:val="22"/>
        </w:rPr>
      </w:pPr>
      <w:r w:rsidRPr="004A41C6">
        <w:rPr>
          <w:rFonts w:ascii="Arial" w:hAnsi="Arial" w:cs="Arial"/>
          <w:bCs/>
          <w:szCs w:val="22"/>
        </w:rPr>
        <w:t>Evaluate the principles that underpin the design and installation of space heating, Ventilation, air conditioning systems and distribution systems.</w:t>
      </w:r>
    </w:p>
    <w:p w:rsidR="00117FD1" w:rsidRPr="004A41C6" w:rsidRDefault="00117FD1" w:rsidP="00117FD1">
      <w:pPr>
        <w:pStyle w:val="ListParagraph"/>
        <w:autoSpaceDE w:val="0"/>
        <w:autoSpaceDN w:val="0"/>
        <w:adjustRightInd w:val="0"/>
        <w:ind w:left="851"/>
        <w:jc w:val="both"/>
        <w:rPr>
          <w:rFonts w:ascii="Arial" w:hAnsi="Arial" w:cs="Arial"/>
          <w:bCs/>
          <w:szCs w:val="22"/>
        </w:rPr>
      </w:pPr>
    </w:p>
    <w:p w:rsidR="00117FD1" w:rsidRPr="004A41C6" w:rsidRDefault="00117FD1" w:rsidP="00117FD1">
      <w:pPr>
        <w:pStyle w:val="ListParagraph"/>
        <w:numPr>
          <w:ilvl w:val="0"/>
          <w:numId w:val="1"/>
        </w:numPr>
        <w:tabs>
          <w:tab w:val="clear" w:pos="720"/>
          <w:tab w:val="num" w:pos="851"/>
        </w:tabs>
        <w:ind w:left="851" w:hanging="567"/>
        <w:contextualSpacing w:val="0"/>
        <w:jc w:val="both"/>
        <w:rPr>
          <w:rFonts w:ascii="Arial" w:hAnsi="Arial" w:cs="Arial"/>
          <w:bCs/>
          <w:szCs w:val="22"/>
        </w:rPr>
      </w:pPr>
      <w:r w:rsidRPr="004A41C6">
        <w:rPr>
          <w:rFonts w:ascii="Arial" w:hAnsi="Arial" w:cs="Arial"/>
          <w:bCs/>
          <w:szCs w:val="22"/>
        </w:rPr>
        <w:t>Explain the principles that underpin the design and installation of lifts, escalators and building services disposal systems.</w:t>
      </w:r>
    </w:p>
    <w:p w:rsidR="00117FD1" w:rsidRPr="004A41C6" w:rsidRDefault="00117FD1" w:rsidP="00117FD1">
      <w:pPr>
        <w:tabs>
          <w:tab w:val="num" w:pos="851"/>
        </w:tabs>
        <w:jc w:val="both"/>
        <w:rPr>
          <w:rFonts w:ascii="Arial" w:hAnsi="Arial" w:cs="Arial"/>
          <w:bCs/>
          <w:szCs w:val="22"/>
        </w:rPr>
      </w:pPr>
    </w:p>
    <w:p w:rsidR="00117FD1" w:rsidRPr="004A41C6" w:rsidRDefault="00117FD1" w:rsidP="00117FD1">
      <w:pPr>
        <w:pStyle w:val="ListParagraph"/>
        <w:numPr>
          <w:ilvl w:val="0"/>
          <w:numId w:val="1"/>
        </w:numPr>
        <w:tabs>
          <w:tab w:val="clear" w:pos="720"/>
          <w:tab w:val="num" w:pos="851"/>
        </w:tabs>
        <w:ind w:left="851" w:hanging="567"/>
        <w:contextualSpacing w:val="0"/>
        <w:jc w:val="both"/>
        <w:rPr>
          <w:rFonts w:ascii="Arial" w:hAnsi="Arial" w:cs="Arial"/>
          <w:szCs w:val="22"/>
        </w:rPr>
      </w:pPr>
      <w:r w:rsidRPr="004A41C6">
        <w:rPr>
          <w:rFonts w:ascii="Arial" w:hAnsi="Arial" w:cs="Arial"/>
          <w:szCs w:val="22"/>
        </w:rPr>
        <w:t>Justify the issues associated with the maintenance of building services.</w:t>
      </w:r>
    </w:p>
    <w:p w:rsidR="00117FD1" w:rsidRPr="004A41C6" w:rsidRDefault="00117FD1" w:rsidP="00117FD1">
      <w:pPr>
        <w:pStyle w:val="ListParagraph"/>
        <w:numPr>
          <w:ilvl w:val="0"/>
          <w:numId w:val="1"/>
        </w:numPr>
        <w:tabs>
          <w:tab w:val="clear" w:pos="720"/>
          <w:tab w:val="num" w:pos="851"/>
        </w:tabs>
        <w:ind w:left="851" w:hanging="567"/>
        <w:contextualSpacing w:val="0"/>
        <w:jc w:val="both"/>
        <w:rPr>
          <w:rFonts w:ascii="Arial" w:hAnsi="Arial" w:cs="Arial"/>
          <w:szCs w:val="22"/>
        </w:rPr>
      </w:pPr>
    </w:p>
    <w:p w:rsidR="00117FD1" w:rsidRPr="004A41C6" w:rsidRDefault="00117FD1" w:rsidP="00117FD1">
      <w:pPr>
        <w:pStyle w:val="ListParagraph"/>
        <w:jc w:val="both"/>
        <w:rPr>
          <w:rFonts w:ascii="Arial" w:hAnsi="Arial" w:cs="Arial"/>
          <w:szCs w:val="22"/>
        </w:rPr>
      </w:pPr>
    </w:p>
    <w:p w:rsidR="00117FD1" w:rsidRPr="004A41C6" w:rsidRDefault="00117FD1" w:rsidP="00117FD1">
      <w:pPr>
        <w:pStyle w:val="ListParagraph"/>
        <w:jc w:val="both"/>
        <w:rPr>
          <w:rFonts w:ascii="Arial" w:hAnsi="Arial" w:cs="Arial"/>
          <w:szCs w:val="22"/>
        </w:rPr>
      </w:pPr>
    </w:p>
    <w:p w:rsidR="00117FD1" w:rsidRPr="004A41C6" w:rsidRDefault="00117FD1" w:rsidP="00117FD1">
      <w:pPr>
        <w:pStyle w:val="fixed"/>
        <w:ind w:left="0" w:firstLine="0"/>
        <w:jc w:val="both"/>
        <w:rPr>
          <w:rFonts w:ascii="Arial" w:hAnsi="Arial" w:cs="Arial"/>
          <w:sz w:val="22"/>
          <w:szCs w:val="22"/>
        </w:rPr>
      </w:pPr>
      <w:r w:rsidRPr="004A41C6">
        <w:rPr>
          <w:rFonts w:ascii="Arial" w:hAnsi="Arial" w:cs="Arial"/>
          <w:sz w:val="22"/>
          <w:szCs w:val="22"/>
        </w:rPr>
        <w:t>INDICATIVE CONTENT</w:t>
      </w:r>
    </w:p>
    <w:p w:rsidR="00117FD1" w:rsidRPr="004A41C6" w:rsidRDefault="00117FD1" w:rsidP="00117FD1">
      <w:pPr>
        <w:pStyle w:val="fixed"/>
        <w:ind w:left="0" w:firstLine="0"/>
        <w:jc w:val="both"/>
        <w:rPr>
          <w:rFonts w:ascii="Arial" w:hAnsi="Arial" w:cs="Arial"/>
          <w:sz w:val="22"/>
          <w:szCs w:val="22"/>
        </w:rPr>
      </w:pPr>
    </w:p>
    <w:p w:rsidR="00117FD1" w:rsidRPr="004A41C6" w:rsidRDefault="00117FD1" w:rsidP="00117FD1">
      <w:pPr>
        <w:pStyle w:val="ListParagraph"/>
        <w:numPr>
          <w:ilvl w:val="0"/>
          <w:numId w:val="2"/>
        </w:numPr>
        <w:ind w:left="851" w:hanging="567"/>
        <w:contextualSpacing w:val="0"/>
        <w:jc w:val="both"/>
        <w:rPr>
          <w:rFonts w:ascii="Arial" w:hAnsi="Arial" w:cs="Arial"/>
          <w:szCs w:val="22"/>
        </w:rPr>
      </w:pPr>
      <w:r w:rsidRPr="004A41C6">
        <w:rPr>
          <w:rFonts w:ascii="Arial" w:hAnsi="Arial" w:cs="Arial"/>
          <w:szCs w:val="22"/>
        </w:rPr>
        <w:t>Understand the principles that underpin the design and installation of space</w:t>
      </w:r>
    </w:p>
    <w:p w:rsidR="00117FD1" w:rsidRPr="004A41C6" w:rsidRDefault="00117FD1" w:rsidP="00117FD1">
      <w:pPr>
        <w:ind w:left="851"/>
        <w:jc w:val="both"/>
        <w:rPr>
          <w:rFonts w:ascii="Arial" w:hAnsi="Arial" w:cs="Arial"/>
          <w:szCs w:val="22"/>
        </w:rPr>
      </w:pPr>
      <w:r w:rsidRPr="004A41C6">
        <w:rPr>
          <w:rFonts w:ascii="Arial" w:hAnsi="Arial" w:cs="Arial"/>
          <w:szCs w:val="22"/>
        </w:rPr>
        <w:t>heating, ventilation and air conditioning systems</w:t>
      </w:r>
    </w:p>
    <w:p w:rsidR="00117FD1" w:rsidRPr="004A41C6" w:rsidRDefault="00117FD1" w:rsidP="00117FD1">
      <w:pPr>
        <w:pStyle w:val="ListParagraph"/>
        <w:numPr>
          <w:ilvl w:val="0"/>
          <w:numId w:val="3"/>
        </w:numPr>
        <w:ind w:left="1418" w:hanging="567"/>
        <w:jc w:val="both"/>
        <w:rPr>
          <w:rFonts w:ascii="Arial" w:hAnsi="Arial" w:cs="Arial"/>
          <w:bCs/>
          <w:szCs w:val="22"/>
        </w:rPr>
      </w:pPr>
      <w:r w:rsidRPr="004A41C6">
        <w:rPr>
          <w:rFonts w:ascii="Arial" w:hAnsi="Arial" w:cs="Arial"/>
          <w:bCs/>
          <w:i/>
          <w:iCs/>
          <w:szCs w:val="22"/>
        </w:rPr>
        <w:t>Space heating systems</w:t>
      </w:r>
      <w:r w:rsidRPr="004A41C6">
        <w:rPr>
          <w:rFonts w:ascii="Arial" w:hAnsi="Arial" w:cs="Arial"/>
          <w:bCs/>
          <w:szCs w:val="22"/>
        </w:rPr>
        <w:t>: space heating in buildings; type of systems available; criteria for the specification of systems (comfort needs, storage needs, availability of plant space, relationship to structure and finishes)</w:t>
      </w:r>
    </w:p>
    <w:p w:rsidR="00117FD1" w:rsidRPr="004A41C6" w:rsidRDefault="00117FD1" w:rsidP="00117FD1">
      <w:pPr>
        <w:pStyle w:val="ListParagraph"/>
        <w:numPr>
          <w:ilvl w:val="0"/>
          <w:numId w:val="3"/>
        </w:numPr>
        <w:ind w:left="1418" w:hanging="567"/>
        <w:jc w:val="both"/>
        <w:rPr>
          <w:rFonts w:ascii="Arial" w:hAnsi="Arial" w:cs="Arial"/>
          <w:bCs/>
          <w:szCs w:val="22"/>
        </w:rPr>
      </w:pPr>
      <w:r w:rsidRPr="004A41C6">
        <w:rPr>
          <w:rFonts w:ascii="Arial" w:hAnsi="Arial" w:cs="Arial"/>
          <w:bCs/>
          <w:i/>
          <w:iCs/>
          <w:szCs w:val="22"/>
        </w:rPr>
        <w:t>Design and installation principles for space heating</w:t>
      </w:r>
      <w:r w:rsidRPr="004A41C6">
        <w:rPr>
          <w:rFonts w:ascii="Arial" w:hAnsi="Arial" w:cs="Arial"/>
          <w:bCs/>
          <w:szCs w:val="22"/>
        </w:rPr>
        <w:t>: systems (low, medium and high pressure hot water systems; steam, warm air and radiant tube systems; gas and electric local appliances); issues associated with choice of fuel; energy sources and controls; types of boiler and ancillary plant; space requirements; issues associated with noise, loading and heat gains</w:t>
      </w:r>
    </w:p>
    <w:p w:rsidR="00117FD1" w:rsidRPr="004A41C6" w:rsidRDefault="00117FD1" w:rsidP="00117FD1">
      <w:pPr>
        <w:pStyle w:val="ListParagraph"/>
        <w:numPr>
          <w:ilvl w:val="0"/>
          <w:numId w:val="3"/>
        </w:numPr>
        <w:ind w:left="1418" w:hanging="567"/>
        <w:jc w:val="both"/>
        <w:rPr>
          <w:rFonts w:ascii="Arial" w:hAnsi="Arial" w:cs="Arial"/>
          <w:bCs/>
          <w:szCs w:val="22"/>
        </w:rPr>
      </w:pPr>
      <w:r w:rsidRPr="004A41C6">
        <w:rPr>
          <w:rFonts w:ascii="Arial" w:hAnsi="Arial" w:cs="Arial"/>
          <w:bCs/>
          <w:i/>
          <w:iCs/>
          <w:szCs w:val="22"/>
        </w:rPr>
        <w:t>Ventilation and air conditioning systems</w:t>
      </w:r>
      <w:r w:rsidRPr="004A41C6">
        <w:rPr>
          <w:rFonts w:ascii="Arial" w:hAnsi="Arial" w:cs="Arial"/>
          <w:bCs/>
          <w:szCs w:val="22"/>
        </w:rPr>
        <w:t>: need for ventilation and air conditioning in buildings; statutory and legal requirements; ventilation and air conditioning systems for industrial, commercial and public buildings; criteria for specification of systems (comfort needs; health, safety and welfare; user requirements; relationship to building design)</w:t>
      </w:r>
    </w:p>
    <w:p w:rsidR="00117FD1" w:rsidRPr="004A41C6" w:rsidRDefault="00117FD1" w:rsidP="00117FD1">
      <w:pPr>
        <w:pStyle w:val="ListParagraph"/>
        <w:numPr>
          <w:ilvl w:val="0"/>
          <w:numId w:val="3"/>
        </w:numPr>
        <w:ind w:left="1418" w:hanging="567"/>
        <w:jc w:val="both"/>
        <w:rPr>
          <w:rFonts w:ascii="Arial" w:hAnsi="Arial" w:cs="Arial"/>
          <w:bCs/>
          <w:szCs w:val="22"/>
        </w:rPr>
      </w:pPr>
      <w:r w:rsidRPr="004A41C6">
        <w:rPr>
          <w:rFonts w:ascii="Arial" w:hAnsi="Arial" w:cs="Arial"/>
          <w:bCs/>
          <w:i/>
          <w:iCs/>
          <w:szCs w:val="22"/>
        </w:rPr>
        <w:t>Design and installation principles for ventilation and air conditioning</w:t>
      </w:r>
      <w:r w:rsidRPr="004A41C6">
        <w:rPr>
          <w:rFonts w:ascii="Arial" w:hAnsi="Arial" w:cs="Arial"/>
          <w:bCs/>
          <w:szCs w:val="22"/>
        </w:rPr>
        <w:t xml:space="preserve">: natural and mechanical systems of ventilation; application to a range of building types </w:t>
      </w:r>
      <w:r w:rsidRPr="004A41C6">
        <w:rPr>
          <w:rFonts w:ascii="Arial" w:hAnsi="Arial" w:cs="Arial"/>
          <w:bCs/>
          <w:szCs w:val="22"/>
        </w:rPr>
        <w:lastRenderedPageBreak/>
        <w:t>and situations; natural ventilation; action of wind and thermal forces; use and interrelationship of air conditioning control systems (temperature, humidity, air cleanliness); types of system and their application; plant and space relationships; distribution and re-circulation systems; control mechanisms; fire dampers.</w:t>
      </w:r>
    </w:p>
    <w:p w:rsidR="00117FD1" w:rsidRPr="004A41C6" w:rsidRDefault="00117FD1" w:rsidP="00117FD1">
      <w:pPr>
        <w:ind w:left="851"/>
        <w:jc w:val="both"/>
        <w:rPr>
          <w:rFonts w:ascii="Arial" w:hAnsi="Arial" w:cs="Arial"/>
          <w:bCs/>
          <w:szCs w:val="22"/>
        </w:rPr>
      </w:pPr>
    </w:p>
    <w:p w:rsidR="00117FD1" w:rsidRPr="004A41C6" w:rsidRDefault="00117FD1" w:rsidP="00117FD1">
      <w:pPr>
        <w:pStyle w:val="ListParagraph"/>
        <w:numPr>
          <w:ilvl w:val="0"/>
          <w:numId w:val="2"/>
        </w:numPr>
        <w:ind w:left="851" w:hanging="567"/>
        <w:contextualSpacing w:val="0"/>
        <w:jc w:val="both"/>
        <w:rPr>
          <w:rFonts w:ascii="Arial" w:hAnsi="Arial" w:cs="Arial"/>
          <w:szCs w:val="22"/>
        </w:rPr>
      </w:pPr>
      <w:r w:rsidRPr="004A41C6">
        <w:rPr>
          <w:rFonts w:ascii="Arial" w:hAnsi="Arial" w:cs="Arial"/>
          <w:szCs w:val="22"/>
        </w:rPr>
        <w:t>Understand the principles that underpin the design and installation of building services distribution systems</w:t>
      </w:r>
    </w:p>
    <w:p w:rsidR="00117FD1" w:rsidRPr="004A41C6" w:rsidRDefault="00117FD1" w:rsidP="00117FD1">
      <w:pPr>
        <w:pStyle w:val="ListParagraph"/>
        <w:numPr>
          <w:ilvl w:val="0"/>
          <w:numId w:val="4"/>
        </w:numPr>
        <w:ind w:hanging="578"/>
        <w:jc w:val="both"/>
        <w:rPr>
          <w:rFonts w:ascii="Arial" w:hAnsi="Arial" w:cs="Arial"/>
          <w:bCs/>
          <w:szCs w:val="22"/>
        </w:rPr>
      </w:pPr>
      <w:r w:rsidRPr="004A41C6">
        <w:rPr>
          <w:rFonts w:ascii="Arial" w:hAnsi="Arial" w:cs="Arial"/>
          <w:bCs/>
          <w:i/>
          <w:iCs/>
          <w:szCs w:val="22"/>
        </w:rPr>
        <w:t>Building services distribution systems</w:t>
      </w:r>
      <w:r w:rsidRPr="004A41C6">
        <w:rPr>
          <w:rFonts w:ascii="Arial" w:hAnsi="Arial" w:cs="Arial"/>
          <w:bCs/>
          <w:szCs w:val="22"/>
        </w:rPr>
        <w:t xml:space="preserve">: </w:t>
      </w:r>
      <w:proofErr w:type="gramStart"/>
      <w:r w:rsidRPr="004A41C6">
        <w:rPr>
          <w:rFonts w:ascii="Arial" w:hAnsi="Arial" w:cs="Arial"/>
          <w:bCs/>
          <w:szCs w:val="22"/>
        </w:rPr>
        <w:t>cold water</w:t>
      </w:r>
      <w:proofErr w:type="gramEnd"/>
      <w:r w:rsidRPr="004A41C6">
        <w:rPr>
          <w:rFonts w:ascii="Arial" w:hAnsi="Arial" w:cs="Arial"/>
          <w:bCs/>
          <w:szCs w:val="22"/>
        </w:rPr>
        <w:t>, hot water, electricity, gas, telecommunications, fire alarm and detection; integration of distribution services</w:t>
      </w:r>
    </w:p>
    <w:p w:rsidR="00117FD1" w:rsidRPr="004A41C6" w:rsidRDefault="00117FD1" w:rsidP="00117FD1">
      <w:pPr>
        <w:pStyle w:val="ListParagraph"/>
        <w:numPr>
          <w:ilvl w:val="0"/>
          <w:numId w:val="4"/>
        </w:numPr>
        <w:ind w:hanging="578"/>
        <w:jc w:val="both"/>
        <w:rPr>
          <w:rFonts w:ascii="Arial" w:hAnsi="Arial" w:cs="Arial"/>
          <w:bCs/>
          <w:szCs w:val="22"/>
        </w:rPr>
      </w:pPr>
      <w:proofErr w:type="gramStart"/>
      <w:r w:rsidRPr="004A41C6">
        <w:rPr>
          <w:rFonts w:ascii="Arial" w:hAnsi="Arial" w:cs="Arial"/>
          <w:bCs/>
          <w:i/>
          <w:iCs/>
          <w:szCs w:val="22"/>
        </w:rPr>
        <w:t>Cold water</w:t>
      </w:r>
      <w:proofErr w:type="gramEnd"/>
      <w:r w:rsidRPr="004A41C6">
        <w:rPr>
          <w:rFonts w:ascii="Arial" w:hAnsi="Arial" w:cs="Arial"/>
          <w:bCs/>
          <w:i/>
          <w:iCs/>
          <w:szCs w:val="22"/>
        </w:rPr>
        <w:t xml:space="preserve"> distribution systems</w:t>
      </w:r>
      <w:r w:rsidRPr="004A41C6">
        <w:rPr>
          <w:rFonts w:ascii="Arial" w:hAnsi="Arial" w:cs="Arial"/>
          <w:bCs/>
          <w:szCs w:val="22"/>
        </w:rPr>
        <w:t>: quality and characteristics of cold water supplies; by-law requirements; materials and components; special requirements for high-rise buildings; storage; related loadings on structure</w:t>
      </w:r>
    </w:p>
    <w:p w:rsidR="00117FD1" w:rsidRPr="004A41C6" w:rsidRDefault="00117FD1" w:rsidP="00117FD1">
      <w:pPr>
        <w:pStyle w:val="ListParagraph"/>
        <w:numPr>
          <w:ilvl w:val="0"/>
          <w:numId w:val="4"/>
        </w:numPr>
        <w:ind w:hanging="578"/>
        <w:jc w:val="both"/>
        <w:rPr>
          <w:rFonts w:ascii="Arial" w:hAnsi="Arial" w:cs="Arial"/>
          <w:bCs/>
          <w:szCs w:val="22"/>
        </w:rPr>
      </w:pPr>
      <w:r w:rsidRPr="004A41C6">
        <w:rPr>
          <w:rFonts w:ascii="Arial" w:hAnsi="Arial" w:cs="Arial"/>
          <w:bCs/>
          <w:i/>
          <w:iCs/>
          <w:szCs w:val="22"/>
        </w:rPr>
        <w:t>Hot water distribution systems</w:t>
      </w:r>
      <w:r w:rsidRPr="004A41C6">
        <w:rPr>
          <w:rFonts w:ascii="Arial" w:hAnsi="Arial" w:cs="Arial"/>
          <w:bCs/>
          <w:szCs w:val="22"/>
        </w:rPr>
        <w:t>: hot water generators; direct and indirect systems; pressurised systems; safety requirements</w:t>
      </w:r>
    </w:p>
    <w:p w:rsidR="00117FD1" w:rsidRPr="004A41C6" w:rsidRDefault="00117FD1" w:rsidP="00117FD1">
      <w:pPr>
        <w:pStyle w:val="ListParagraph"/>
        <w:numPr>
          <w:ilvl w:val="0"/>
          <w:numId w:val="4"/>
        </w:numPr>
        <w:ind w:hanging="578"/>
        <w:jc w:val="both"/>
        <w:rPr>
          <w:rFonts w:ascii="Arial" w:hAnsi="Arial" w:cs="Arial"/>
          <w:bCs/>
          <w:szCs w:val="22"/>
        </w:rPr>
      </w:pPr>
      <w:r w:rsidRPr="004A41C6">
        <w:rPr>
          <w:rFonts w:ascii="Arial" w:hAnsi="Arial" w:cs="Arial"/>
          <w:bCs/>
          <w:i/>
          <w:iCs/>
          <w:szCs w:val="22"/>
        </w:rPr>
        <w:t>Electrical distribution systems</w:t>
      </w:r>
      <w:r w:rsidRPr="004A41C6">
        <w:rPr>
          <w:rFonts w:ascii="Arial" w:hAnsi="Arial" w:cs="Arial"/>
          <w:bCs/>
          <w:szCs w:val="22"/>
        </w:rPr>
        <w:t>: power and lighting circuits; controls and cable systems; IEE Regulations for safe operation of installations; testing and inspection; temporary supplies on construction sites</w:t>
      </w:r>
    </w:p>
    <w:p w:rsidR="00117FD1" w:rsidRPr="004A41C6" w:rsidRDefault="00117FD1" w:rsidP="00117FD1">
      <w:pPr>
        <w:pStyle w:val="ListParagraph"/>
        <w:numPr>
          <w:ilvl w:val="0"/>
          <w:numId w:val="4"/>
        </w:numPr>
        <w:ind w:hanging="578"/>
        <w:jc w:val="both"/>
        <w:rPr>
          <w:rFonts w:ascii="Arial" w:hAnsi="Arial" w:cs="Arial"/>
          <w:bCs/>
          <w:szCs w:val="22"/>
        </w:rPr>
      </w:pPr>
      <w:r w:rsidRPr="004A41C6">
        <w:rPr>
          <w:rFonts w:ascii="Arial" w:hAnsi="Arial" w:cs="Arial"/>
          <w:bCs/>
          <w:i/>
          <w:iCs/>
          <w:szCs w:val="22"/>
        </w:rPr>
        <w:t>Gas distribution systems</w:t>
      </w:r>
      <w:r w:rsidRPr="004A41C6">
        <w:rPr>
          <w:rFonts w:ascii="Arial" w:hAnsi="Arial" w:cs="Arial"/>
          <w:bCs/>
          <w:szCs w:val="22"/>
        </w:rPr>
        <w:t>: pipework; meters and associated controls; flues; ventilation requirements (balanced and fan-diluted flues)</w:t>
      </w:r>
    </w:p>
    <w:p w:rsidR="00117FD1" w:rsidRPr="004A41C6" w:rsidRDefault="00117FD1" w:rsidP="00117FD1">
      <w:pPr>
        <w:pStyle w:val="ListParagraph"/>
        <w:numPr>
          <w:ilvl w:val="0"/>
          <w:numId w:val="4"/>
        </w:numPr>
        <w:ind w:hanging="578"/>
        <w:jc w:val="both"/>
        <w:rPr>
          <w:rFonts w:ascii="Arial" w:hAnsi="Arial" w:cs="Arial"/>
          <w:bCs/>
          <w:szCs w:val="22"/>
        </w:rPr>
      </w:pPr>
      <w:r w:rsidRPr="004A41C6">
        <w:rPr>
          <w:rFonts w:ascii="Arial" w:hAnsi="Arial" w:cs="Arial"/>
          <w:bCs/>
          <w:i/>
          <w:iCs/>
          <w:szCs w:val="22"/>
        </w:rPr>
        <w:t>Telecommunication distribution systems</w:t>
      </w:r>
      <w:r w:rsidRPr="004A41C6">
        <w:rPr>
          <w:rFonts w:ascii="Arial" w:hAnsi="Arial" w:cs="Arial"/>
          <w:bCs/>
          <w:szCs w:val="22"/>
        </w:rPr>
        <w:t>: data handling; control systems; ICT systems (including networking between buildings)</w:t>
      </w:r>
    </w:p>
    <w:p w:rsidR="00117FD1" w:rsidRPr="004A41C6" w:rsidRDefault="00117FD1" w:rsidP="00117FD1">
      <w:pPr>
        <w:pStyle w:val="ListParagraph"/>
        <w:numPr>
          <w:ilvl w:val="0"/>
          <w:numId w:val="4"/>
        </w:numPr>
        <w:ind w:hanging="578"/>
        <w:jc w:val="both"/>
        <w:rPr>
          <w:rFonts w:ascii="Arial" w:hAnsi="Arial" w:cs="Arial"/>
          <w:bCs/>
          <w:szCs w:val="22"/>
        </w:rPr>
      </w:pPr>
      <w:r w:rsidRPr="004A41C6">
        <w:rPr>
          <w:rFonts w:ascii="Arial" w:hAnsi="Arial" w:cs="Arial"/>
          <w:bCs/>
          <w:i/>
          <w:iCs/>
          <w:szCs w:val="22"/>
        </w:rPr>
        <w:t>Fire alarm and detection distribution systems</w:t>
      </w:r>
      <w:r w:rsidRPr="004A41C6">
        <w:rPr>
          <w:rFonts w:ascii="Arial" w:hAnsi="Arial" w:cs="Arial"/>
          <w:bCs/>
          <w:szCs w:val="22"/>
        </w:rPr>
        <w:t>: alarm and detection systems; emergency lighting; relationship of systems to other services and escape routes; components and equipment; selection according to nature of hazard</w:t>
      </w:r>
      <w:r w:rsidRPr="004A41C6">
        <w:rPr>
          <w:rFonts w:ascii="Arial" w:hAnsi="Arial" w:cs="Arial"/>
          <w:bCs/>
          <w:i/>
          <w:iCs/>
          <w:szCs w:val="22"/>
        </w:rPr>
        <w:t xml:space="preserve"> Integration of distribution services</w:t>
      </w:r>
      <w:r w:rsidRPr="004A41C6">
        <w:rPr>
          <w:rFonts w:ascii="Arial" w:hAnsi="Arial" w:cs="Arial"/>
          <w:bCs/>
          <w:szCs w:val="22"/>
        </w:rPr>
        <w:t xml:space="preserve">: planning, design and installation of integrated services; effect on design of building structure; access issues; safety issues e.g. incompatibility of water and electricity. </w:t>
      </w:r>
    </w:p>
    <w:p w:rsidR="00117FD1" w:rsidRPr="004A41C6" w:rsidRDefault="00117FD1" w:rsidP="00117FD1">
      <w:pPr>
        <w:ind w:left="709"/>
        <w:jc w:val="both"/>
        <w:rPr>
          <w:rFonts w:ascii="Arial" w:hAnsi="Arial" w:cs="Arial"/>
          <w:bCs/>
          <w:szCs w:val="22"/>
        </w:rPr>
      </w:pPr>
    </w:p>
    <w:p w:rsidR="00117FD1" w:rsidRPr="004A41C6" w:rsidRDefault="00117FD1" w:rsidP="00117FD1">
      <w:pPr>
        <w:pStyle w:val="ListParagraph"/>
        <w:numPr>
          <w:ilvl w:val="0"/>
          <w:numId w:val="2"/>
        </w:numPr>
        <w:ind w:left="851" w:hanging="567"/>
        <w:contextualSpacing w:val="0"/>
        <w:jc w:val="both"/>
        <w:rPr>
          <w:rFonts w:ascii="Arial" w:hAnsi="Arial" w:cs="Arial"/>
          <w:bCs/>
          <w:szCs w:val="22"/>
        </w:rPr>
      </w:pPr>
      <w:r w:rsidRPr="004A41C6">
        <w:rPr>
          <w:rFonts w:ascii="Arial" w:hAnsi="Arial" w:cs="Arial"/>
          <w:bCs/>
          <w:szCs w:val="22"/>
        </w:rPr>
        <w:t>Understand the principles that underpin the design and installation of lifts and escalators</w:t>
      </w:r>
    </w:p>
    <w:p w:rsidR="00117FD1" w:rsidRPr="004A41C6" w:rsidRDefault="00117FD1" w:rsidP="00117FD1">
      <w:pPr>
        <w:pStyle w:val="ListParagraph"/>
        <w:numPr>
          <w:ilvl w:val="0"/>
          <w:numId w:val="5"/>
        </w:numPr>
        <w:ind w:left="1418" w:hanging="567"/>
        <w:jc w:val="both"/>
        <w:rPr>
          <w:rFonts w:ascii="Arial" w:hAnsi="Arial" w:cs="Arial"/>
          <w:bCs/>
          <w:szCs w:val="22"/>
        </w:rPr>
      </w:pPr>
      <w:r w:rsidRPr="004A41C6">
        <w:rPr>
          <w:rFonts w:ascii="Arial" w:hAnsi="Arial" w:cs="Arial"/>
          <w:bCs/>
          <w:i/>
          <w:iCs/>
          <w:szCs w:val="22"/>
        </w:rPr>
        <w:t>Design and installation of lifts and escalators</w:t>
      </w:r>
      <w:r w:rsidRPr="004A41C6">
        <w:rPr>
          <w:rFonts w:ascii="Arial" w:hAnsi="Arial" w:cs="Arial"/>
          <w:bCs/>
          <w:szCs w:val="22"/>
        </w:rPr>
        <w:t>: operation; space for construction of shafts; structural and builders’ work requirements; pits; motor rooms for electrical and hydraulic lifts; floor openings for escalators</w:t>
      </w:r>
    </w:p>
    <w:p w:rsidR="00117FD1" w:rsidRPr="004A41C6" w:rsidRDefault="00117FD1" w:rsidP="00117FD1">
      <w:pPr>
        <w:pStyle w:val="ListParagraph"/>
        <w:numPr>
          <w:ilvl w:val="0"/>
          <w:numId w:val="5"/>
        </w:numPr>
        <w:ind w:left="1418" w:hanging="567"/>
        <w:jc w:val="both"/>
        <w:rPr>
          <w:rFonts w:ascii="Arial" w:hAnsi="Arial" w:cs="Arial"/>
          <w:bCs/>
          <w:szCs w:val="22"/>
        </w:rPr>
      </w:pPr>
      <w:r w:rsidRPr="004A41C6">
        <w:rPr>
          <w:rFonts w:ascii="Arial" w:hAnsi="Arial" w:cs="Arial"/>
          <w:bCs/>
          <w:i/>
          <w:iCs/>
          <w:szCs w:val="22"/>
        </w:rPr>
        <w:t>Health and safety risks</w:t>
      </w:r>
      <w:r w:rsidRPr="004A41C6">
        <w:rPr>
          <w:rFonts w:ascii="Arial" w:hAnsi="Arial" w:cs="Arial"/>
          <w:bCs/>
          <w:szCs w:val="22"/>
        </w:rPr>
        <w:t xml:space="preserve">: </w:t>
      </w:r>
      <w:proofErr w:type="gramStart"/>
      <w:r w:rsidRPr="004A41C6">
        <w:rPr>
          <w:rFonts w:ascii="Arial" w:hAnsi="Arial" w:cs="Arial"/>
          <w:bCs/>
          <w:szCs w:val="22"/>
        </w:rPr>
        <w:t>special requirements</w:t>
      </w:r>
      <w:proofErr w:type="gramEnd"/>
      <w:r w:rsidRPr="004A41C6">
        <w:rPr>
          <w:rFonts w:ascii="Arial" w:hAnsi="Arial" w:cs="Arial"/>
          <w:bCs/>
          <w:szCs w:val="22"/>
        </w:rPr>
        <w:t xml:space="preserve"> for safe working (during construction, operation and maintenance)</w:t>
      </w:r>
    </w:p>
    <w:p w:rsidR="00117FD1" w:rsidRPr="004A41C6" w:rsidRDefault="00117FD1" w:rsidP="00117FD1">
      <w:pPr>
        <w:ind w:left="709"/>
        <w:jc w:val="both"/>
        <w:rPr>
          <w:rFonts w:ascii="Arial" w:hAnsi="Arial" w:cs="Arial"/>
          <w:bCs/>
          <w:szCs w:val="22"/>
        </w:rPr>
      </w:pPr>
    </w:p>
    <w:p w:rsidR="00117FD1" w:rsidRPr="004A41C6" w:rsidRDefault="00117FD1" w:rsidP="00117FD1">
      <w:pPr>
        <w:pStyle w:val="ListParagraph"/>
        <w:numPr>
          <w:ilvl w:val="0"/>
          <w:numId w:val="2"/>
        </w:numPr>
        <w:ind w:left="851" w:hanging="567"/>
        <w:contextualSpacing w:val="0"/>
        <w:jc w:val="both"/>
        <w:rPr>
          <w:rFonts w:ascii="Arial" w:hAnsi="Arial" w:cs="Arial"/>
          <w:bCs/>
          <w:szCs w:val="22"/>
        </w:rPr>
      </w:pPr>
      <w:r w:rsidRPr="004A41C6">
        <w:rPr>
          <w:rFonts w:ascii="Arial" w:hAnsi="Arial" w:cs="Arial"/>
          <w:bCs/>
          <w:szCs w:val="22"/>
        </w:rPr>
        <w:t>Understand the issues associated with the maintenance of building services</w:t>
      </w:r>
    </w:p>
    <w:p w:rsidR="00117FD1" w:rsidRPr="004A41C6" w:rsidRDefault="00117FD1" w:rsidP="00117FD1">
      <w:pPr>
        <w:pStyle w:val="ListParagraph"/>
        <w:numPr>
          <w:ilvl w:val="0"/>
          <w:numId w:val="6"/>
        </w:numPr>
        <w:ind w:hanging="578"/>
        <w:jc w:val="both"/>
        <w:rPr>
          <w:rFonts w:ascii="Arial" w:hAnsi="Arial" w:cs="Arial"/>
          <w:bCs/>
          <w:szCs w:val="22"/>
        </w:rPr>
      </w:pPr>
      <w:r w:rsidRPr="004A41C6">
        <w:rPr>
          <w:rFonts w:ascii="Arial" w:hAnsi="Arial" w:cs="Arial"/>
          <w:bCs/>
          <w:i/>
          <w:iCs/>
          <w:szCs w:val="22"/>
        </w:rPr>
        <w:t>Building services maintenance issues</w:t>
      </w:r>
      <w:r w:rsidRPr="004A41C6">
        <w:rPr>
          <w:rFonts w:ascii="Arial" w:hAnsi="Arial" w:cs="Arial"/>
          <w:bCs/>
          <w:szCs w:val="22"/>
        </w:rPr>
        <w:t>: integration at design and installation stages; consideration of space requirements; sequencing of installation procedures; access to installations; commissioning and testing; processes of coordinating and commissioning building services (at design, project planning and handover stages); construction of ducts, holes and voids (for purposes of access, safety and fire resistance)</w:t>
      </w:r>
    </w:p>
    <w:p w:rsidR="00117FD1" w:rsidRPr="004A41C6" w:rsidRDefault="00117FD1" w:rsidP="00117FD1">
      <w:pPr>
        <w:ind w:left="709" w:hanging="578"/>
        <w:jc w:val="both"/>
        <w:rPr>
          <w:rFonts w:ascii="Arial" w:hAnsi="Arial" w:cs="Arial"/>
          <w:bCs/>
          <w:szCs w:val="22"/>
        </w:rPr>
      </w:pPr>
    </w:p>
    <w:p w:rsidR="00117FD1" w:rsidRPr="004A41C6" w:rsidRDefault="00117FD1" w:rsidP="00117FD1">
      <w:pPr>
        <w:pStyle w:val="fixed"/>
        <w:jc w:val="both"/>
        <w:rPr>
          <w:rFonts w:ascii="Arial" w:hAnsi="Arial" w:cs="Arial"/>
          <w:sz w:val="22"/>
          <w:szCs w:val="22"/>
        </w:rPr>
      </w:pPr>
      <w:r w:rsidRPr="004A41C6">
        <w:rPr>
          <w:rFonts w:ascii="Arial" w:hAnsi="Arial" w:cs="Arial"/>
          <w:sz w:val="22"/>
          <w:szCs w:val="22"/>
        </w:rPr>
        <w:t>LEARNING AND TEACHING STRATEGY</w:t>
      </w:r>
    </w:p>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szCs w:val="22"/>
        </w:rPr>
      </w:pPr>
      <w:r w:rsidRPr="004A41C6">
        <w:rPr>
          <w:rFonts w:ascii="Arial" w:hAnsi="Arial" w:cs="Arial"/>
          <w:szCs w:val="22"/>
        </w:rPr>
        <w:t>This module will enable students to become familiar with fundamental building services and gain an appreciation of the importance of building services in the creation of habitable buildings.</w:t>
      </w:r>
    </w:p>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szCs w:val="22"/>
        </w:rPr>
      </w:pPr>
      <w:r w:rsidRPr="004A41C6">
        <w:rPr>
          <w:rFonts w:ascii="Arial" w:hAnsi="Arial" w:cs="Arial"/>
          <w:szCs w:val="22"/>
        </w:rPr>
        <w:t>The allocation of teaching to deliver the module is:</w:t>
      </w:r>
    </w:p>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117FD1" w:rsidRPr="004A41C6" w:rsidTr="001B481D">
        <w:tc>
          <w:tcPr>
            <w:tcW w:w="3969" w:type="dxa"/>
            <w:tcBorders>
              <w:top w:val="single" w:sz="4" w:space="0" w:color="auto"/>
              <w:left w:val="single" w:sz="4" w:space="0" w:color="auto"/>
            </w:tcBorders>
          </w:tcPr>
          <w:p w:rsidR="00117FD1" w:rsidRPr="004A41C6" w:rsidRDefault="00117FD1" w:rsidP="001B481D">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rsidR="00117FD1" w:rsidRPr="004A41C6" w:rsidRDefault="00117FD1" w:rsidP="001B481D">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rsidR="00117FD1" w:rsidRPr="004A41C6" w:rsidRDefault="00117FD1" w:rsidP="001B481D">
            <w:pPr>
              <w:jc w:val="center"/>
              <w:rPr>
                <w:rFonts w:ascii="Arial" w:hAnsi="Arial" w:cs="Arial"/>
                <w:b/>
                <w:sz w:val="22"/>
                <w:szCs w:val="22"/>
                <w:lang w:val="en-GB"/>
              </w:rPr>
            </w:pPr>
            <w:r w:rsidRPr="004A41C6">
              <w:rPr>
                <w:rFonts w:ascii="Arial" w:hAnsi="Arial" w:cs="Arial"/>
                <w:b/>
                <w:sz w:val="22"/>
                <w:szCs w:val="22"/>
                <w:lang w:val="en-GB"/>
              </w:rPr>
              <w:t>Percentage</w:t>
            </w:r>
          </w:p>
        </w:tc>
      </w:tr>
      <w:tr w:rsidR="00117FD1" w:rsidRPr="004A41C6" w:rsidTr="001B481D">
        <w:tc>
          <w:tcPr>
            <w:tcW w:w="3969" w:type="dxa"/>
          </w:tcPr>
          <w:p w:rsidR="00117FD1" w:rsidRPr="004A41C6" w:rsidRDefault="00117FD1" w:rsidP="001B481D">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30</w:t>
            </w:r>
          </w:p>
        </w:tc>
      </w:tr>
      <w:tr w:rsidR="00117FD1" w:rsidRPr="004A41C6" w:rsidTr="001B481D">
        <w:tc>
          <w:tcPr>
            <w:tcW w:w="3969" w:type="dxa"/>
          </w:tcPr>
          <w:p w:rsidR="00117FD1" w:rsidRPr="004A41C6" w:rsidRDefault="00117FD1" w:rsidP="001B481D">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70</w:t>
            </w:r>
          </w:p>
        </w:tc>
      </w:tr>
      <w:tr w:rsidR="00117FD1" w:rsidRPr="004A41C6" w:rsidTr="001B481D">
        <w:tc>
          <w:tcPr>
            <w:tcW w:w="3969" w:type="dxa"/>
          </w:tcPr>
          <w:p w:rsidR="00117FD1" w:rsidRPr="004A41C6" w:rsidRDefault="00117FD1" w:rsidP="001B481D">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0</w:t>
            </w:r>
          </w:p>
        </w:tc>
      </w:tr>
      <w:tr w:rsidR="00117FD1" w:rsidRPr="004A41C6" w:rsidTr="001B481D">
        <w:tc>
          <w:tcPr>
            <w:tcW w:w="3969" w:type="dxa"/>
          </w:tcPr>
          <w:p w:rsidR="00117FD1" w:rsidRPr="004A41C6" w:rsidRDefault="00117FD1" w:rsidP="001B481D">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rsidR="00117FD1" w:rsidRPr="004A41C6" w:rsidRDefault="00117FD1" w:rsidP="001B481D">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rsidR="00117FD1" w:rsidRPr="004A41C6" w:rsidRDefault="00117FD1" w:rsidP="001B481D">
            <w:pPr>
              <w:jc w:val="center"/>
              <w:rPr>
                <w:rFonts w:ascii="Arial" w:hAnsi="Arial" w:cs="Arial"/>
                <w:b/>
                <w:sz w:val="22"/>
                <w:szCs w:val="22"/>
                <w:lang w:val="en-GB"/>
              </w:rPr>
            </w:pPr>
            <w:r w:rsidRPr="004A41C6">
              <w:rPr>
                <w:rFonts w:ascii="Arial" w:hAnsi="Arial" w:cs="Arial"/>
                <w:b/>
                <w:sz w:val="22"/>
                <w:szCs w:val="22"/>
                <w:lang w:val="en-GB"/>
              </w:rPr>
              <w:t>100%</w:t>
            </w:r>
          </w:p>
        </w:tc>
      </w:tr>
    </w:tbl>
    <w:p w:rsidR="00117FD1" w:rsidRPr="004A41C6" w:rsidRDefault="00117FD1" w:rsidP="00117FD1">
      <w:pPr>
        <w:pStyle w:val="fixed"/>
        <w:ind w:left="0" w:firstLine="0"/>
        <w:jc w:val="both"/>
        <w:rPr>
          <w:rFonts w:ascii="Arial" w:hAnsi="Arial" w:cs="Arial"/>
          <w:sz w:val="22"/>
          <w:szCs w:val="22"/>
        </w:rPr>
      </w:pPr>
    </w:p>
    <w:p w:rsidR="00117FD1" w:rsidRPr="004A41C6" w:rsidRDefault="00117FD1" w:rsidP="00117FD1">
      <w:pPr>
        <w:pStyle w:val="fixed"/>
        <w:ind w:left="0" w:firstLine="0"/>
        <w:rPr>
          <w:rFonts w:ascii="Arial" w:hAnsi="Arial" w:cs="Arial"/>
          <w:sz w:val="22"/>
          <w:szCs w:val="22"/>
        </w:rPr>
      </w:pPr>
      <w:r w:rsidRPr="004A41C6">
        <w:rPr>
          <w:rFonts w:ascii="Arial" w:hAnsi="Arial" w:cs="Arial"/>
          <w:sz w:val="22"/>
          <w:szCs w:val="22"/>
        </w:rPr>
        <w:t>ASSESSMENT</w:t>
      </w:r>
    </w:p>
    <w:p w:rsidR="00117FD1" w:rsidRPr="004A41C6" w:rsidRDefault="00117FD1" w:rsidP="00117FD1">
      <w:pPr>
        <w:pStyle w:val="fixed"/>
        <w:rPr>
          <w:rFonts w:ascii="Arial" w:hAnsi="Arial" w:cs="Arial"/>
          <w:sz w:val="22"/>
          <w:szCs w:val="22"/>
        </w:rPr>
      </w:pPr>
    </w:p>
    <w:p w:rsidR="00117FD1" w:rsidRPr="004A41C6" w:rsidRDefault="00117FD1" w:rsidP="00117FD1">
      <w:pPr>
        <w:rPr>
          <w:rFonts w:ascii="Arial" w:hAnsi="Arial" w:cs="Arial"/>
          <w:b/>
          <w:szCs w:val="22"/>
        </w:rPr>
      </w:pPr>
      <w:r w:rsidRPr="004A41C6">
        <w:rPr>
          <w:rFonts w:ascii="Arial" w:hAnsi="Arial" w:cs="Arial"/>
          <w:b/>
          <w:szCs w:val="22"/>
        </w:rPr>
        <w:t>Assessment Component 1 – 100%</w:t>
      </w:r>
    </w:p>
    <w:p w:rsidR="00117FD1" w:rsidRPr="004A41C6" w:rsidRDefault="00117FD1" w:rsidP="00117FD1">
      <w:pPr>
        <w:rPr>
          <w:rFonts w:ascii="Arial" w:hAnsi="Arial" w:cs="Arial"/>
          <w:b/>
          <w:szCs w:val="22"/>
        </w:rPr>
      </w:pPr>
    </w:p>
    <w:p w:rsidR="00117FD1" w:rsidRPr="004A41C6" w:rsidRDefault="00117FD1" w:rsidP="00117FD1">
      <w:pPr>
        <w:rPr>
          <w:rFonts w:ascii="Arial" w:hAnsi="Arial" w:cs="Arial"/>
          <w:szCs w:val="22"/>
        </w:rPr>
      </w:pPr>
      <w:r w:rsidRPr="004A41C6">
        <w:rPr>
          <w:rFonts w:ascii="Arial" w:hAnsi="Arial" w:cs="Arial"/>
          <w:szCs w:val="22"/>
        </w:rPr>
        <w:t>Written coursework / Practical detail (4000 words).</w:t>
      </w:r>
    </w:p>
    <w:p w:rsidR="00117FD1" w:rsidRPr="004A41C6" w:rsidRDefault="00117FD1" w:rsidP="00117FD1">
      <w:pPr>
        <w:rPr>
          <w:rFonts w:ascii="Arial" w:hAnsi="Arial" w:cs="Arial"/>
          <w:szCs w:val="22"/>
        </w:rPr>
      </w:pPr>
    </w:p>
    <w:p w:rsidR="00117FD1" w:rsidRPr="004A41C6" w:rsidRDefault="00117FD1" w:rsidP="00117FD1">
      <w:pPr>
        <w:rPr>
          <w:rFonts w:ascii="Arial" w:eastAsia="BatangChe" w:hAnsi="Arial" w:cs="Arial"/>
          <w:b/>
          <w:szCs w:val="22"/>
        </w:rPr>
      </w:pPr>
      <w:r w:rsidRPr="004A41C6">
        <w:rPr>
          <w:rFonts w:ascii="Arial" w:eastAsia="BatangChe" w:hAnsi="Arial" w:cs="Arial"/>
        </w:rPr>
        <w:t>Written report to demonstrate an understanding of the key design criteria of direct and indirect systems (cold and hot water supply).  Analyse the importance of above and below ground drainage.</w:t>
      </w:r>
    </w:p>
    <w:p w:rsidR="00117FD1" w:rsidRPr="004A41C6" w:rsidRDefault="00117FD1" w:rsidP="00117FD1">
      <w:pPr>
        <w:pStyle w:val="fixed"/>
        <w:ind w:left="0" w:firstLine="0"/>
        <w:jc w:val="both"/>
        <w:rPr>
          <w:rFonts w:ascii="Arial" w:eastAsia="BatangChe" w:hAnsi="Arial" w:cs="Arial"/>
          <w:b w:val="0"/>
          <w:sz w:val="22"/>
          <w:szCs w:val="22"/>
          <w:highlight w:val="yellow"/>
        </w:rPr>
      </w:pPr>
    </w:p>
    <w:p w:rsidR="00117FD1" w:rsidRPr="004A41C6" w:rsidRDefault="00117FD1" w:rsidP="00117FD1">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17FD1" w:rsidRPr="004A41C6" w:rsidTr="001B481D">
        <w:tc>
          <w:tcPr>
            <w:tcW w:w="3261" w:type="dxa"/>
            <w:tcBorders>
              <w:top w:val="single" w:sz="4" w:space="0" w:color="auto"/>
              <w:left w:val="single" w:sz="4" w:space="0" w:color="auto"/>
            </w:tcBorders>
          </w:tcPr>
          <w:p w:rsidR="00117FD1" w:rsidRPr="004A41C6" w:rsidRDefault="00117FD1" w:rsidP="001B481D">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rsidR="00117FD1" w:rsidRPr="004A41C6" w:rsidRDefault="00117FD1" w:rsidP="001B481D">
            <w:pPr>
              <w:jc w:val="center"/>
              <w:rPr>
                <w:rFonts w:ascii="Arial" w:hAnsi="Arial" w:cs="Arial"/>
                <w:b/>
                <w:sz w:val="22"/>
                <w:szCs w:val="22"/>
                <w:lang w:val="en-GB"/>
              </w:rPr>
            </w:pPr>
            <w:r w:rsidRPr="004A41C6">
              <w:rPr>
                <w:rFonts w:ascii="Arial" w:hAnsi="Arial" w:cs="Arial"/>
                <w:b/>
                <w:sz w:val="22"/>
                <w:szCs w:val="22"/>
                <w:lang w:val="en-GB"/>
              </w:rPr>
              <w:t>Percentage</w:t>
            </w:r>
          </w:p>
        </w:tc>
      </w:tr>
      <w:tr w:rsidR="00117FD1" w:rsidRPr="004A41C6" w:rsidTr="001B481D">
        <w:tc>
          <w:tcPr>
            <w:tcW w:w="3261" w:type="dxa"/>
          </w:tcPr>
          <w:p w:rsidR="00117FD1" w:rsidRPr="004A41C6" w:rsidRDefault="00117FD1" w:rsidP="001B481D">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0</w:t>
            </w:r>
          </w:p>
        </w:tc>
      </w:tr>
      <w:tr w:rsidR="00117FD1" w:rsidRPr="004A41C6" w:rsidTr="001B481D">
        <w:tc>
          <w:tcPr>
            <w:tcW w:w="3261" w:type="dxa"/>
          </w:tcPr>
          <w:p w:rsidR="00117FD1" w:rsidRPr="004A41C6" w:rsidRDefault="00117FD1" w:rsidP="001B481D">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100</w:t>
            </w:r>
          </w:p>
        </w:tc>
      </w:tr>
      <w:tr w:rsidR="00117FD1" w:rsidRPr="004A41C6" w:rsidTr="001B481D">
        <w:tc>
          <w:tcPr>
            <w:tcW w:w="3261" w:type="dxa"/>
          </w:tcPr>
          <w:p w:rsidR="00117FD1" w:rsidRPr="004A41C6" w:rsidRDefault="00117FD1" w:rsidP="001B481D">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rsidR="00117FD1" w:rsidRPr="004A41C6" w:rsidRDefault="00117FD1" w:rsidP="001B481D">
            <w:pPr>
              <w:jc w:val="center"/>
              <w:rPr>
                <w:rFonts w:ascii="Arial" w:hAnsi="Arial" w:cs="Arial"/>
                <w:sz w:val="22"/>
                <w:szCs w:val="22"/>
                <w:lang w:val="en-GB"/>
              </w:rPr>
            </w:pPr>
            <w:r w:rsidRPr="004A41C6">
              <w:rPr>
                <w:rFonts w:ascii="Arial" w:hAnsi="Arial" w:cs="Arial"/>
                <w:sz w:val="22"/>
                <w:szCs w:val="22"/>
                <w:lang w:val="en-GB"/>
              </w:rPr>
              <w:t>0</w:t>
            </w:r>
          </w:p>
        </w:tc>
      </w:tr>
      <w:tr w:rsidR="00117FD1" w:rsidRPr="004A41C6" w:rsidTr="001B481D">
        <w:tc>
          <w:tcPr>
            <w:tcW w:w="3261" w:type="dxa"/>
          </w:tcPr>
          <w:p w:rsidR="00117FD1" w:rsidRPr="004A41C6" w:rsidRDefault="00117FD1" w:rsidP="001B481D">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rsidR="00117FD1" w:rsidRPr="004A41C6" w:rsidRDefault="00117FD1" w:rsidP="001B481D">
            <w:pPr>
              <w:jc w:val="center"/>
              <w:rPr>
                <w:rFonts w:ascii="Arial" w:hAnsi="Arial" w:cs="Arial"/>
                <w:b/>
                <w:sz w:val="22"/>
                <w:szCs w:val="22"/>
                <w:lang w:val="en-GB"/>
              </w:rPr>
            </w:pPr>
            <w:r w:rsidRPr="004A41C6">
              <w:rPr>
                <w:rFonts w:ascii="Arial" w:hAnsi="Arial" w:cs="Arial"/>
                <w:b/>
                <w:sz w:val="22"/>
                <w:szCs w:val="22"/>
                <w:lang w:val="en-GB"/>
              </w:rPr>
              <w:t>100%</w:t>
            </w:r>
          </w:p>
        </w:tc>
      </w:tr>
    </w:tbl>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b/>
          <w:szCs w:val="22"/>
        </w:rPr>
      </w:pPr>
    </w:p>
    <w:p w:rsidR="00117FD1" w:rsidRPr="004A41C6" w:rsidRDefault="00117FD1" w:rsidP="00117FD1">
      <w:pPr>
        <w:jc w:val="both"/>
        <w:rPr>
          <w:rFonts w:ascii="Arial" w:hAnsi="Arial" w:cs="Arial"/>
          <w:b/>
          <w:szCs w:val="22"/>
        </w:rPr>
      </w:pPr>
    </w:p>
    <w:p w:rsidR="00117FD1" w:rsidRPr="004A41C6" w:rsidRDefault="00117FD1" w:rsidP="00117FD1">
      <w:pPr>
        <w:jc w:val="both"/>
        <w:rPr>
          <w:rFonts w:ascii="Arial" w:hAnsi="Arial" w:cs="Arial"/>
          <w:b/>
          <w:szCs w:val="22"/>
        </w:rPr>
      </w:pPr>
    </w:p>
    <w:p w:rsidR="00117FD1" w:rsidRPr="004A41C6" w:rsidRDefault="00117FD1" w:rsidP="00117FD1">
      <w:pPr>
        <w:jc w:val="both"/>
        <w:rPr>
          <w:rFonts w:ascii="Arial" w:hAnsi="Arial" w:cs="Arial"/>
          <w:b/>
          <w:szCs w:val="22"/>
        </w:rPr>
      </w:pPr>
    </w:p>
    <w:p w:rsidR="00117FD1" w:rsidRPr="004A41C6" w:rsidRDefault="00117FD1" w:rsidP="00117FD1">
      <w:pPr>
        <w:jc w:val="both"/>
        <w:rPr>
          <w:rFonts w:ascii="Arial" w:hAnsi="Arial" w:cs="Arial"/>
          <w:b/>
          <w:szCs w:val="22"/>
        </w:rPr>
      </w:pPr>
    </w:p>
    <w:p w:rsidR="00117FD1" w:rsidRPr="004A41C6" w:rsidRDefault="00117FD1" w:rsidP="00117FD1">
      <w:pPr>
        <w:jc w:val="both"/>
        <w:rPr>
          <w:rFonts w:ascii="Arial" w:hAnsi="Arial" w:cs="Arial"/>
          <w:b/>
          <w:szCs w:val="22"/>
        </w:rPr>
      </w:pPr>
    </w:p>
    <w:p w:rsidR="00117FD1" w:rsidRPr="004A41C6" w:rsidRDefault="00117FD1" w:rsidP="00117FD1">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rsidR="00117FD1" w:rsidRPr="004A41C6" w:rsidRDefault="00117FD1" w:rsidP="00117FD1">
      <w:pPr>
        <w:pStyle w:val="heading"/>
        <w:spacing w:before="0" w:after="0"/>
        <w:ind w:left="0" w:firstLine="0"/>
        <w:jc w:val="both"/>
        <w:rPr>
          <w:rFonts w:ascii="Arial" w:hAnsi="Arial" w:cs="Arial"/>
          <w:sz w:val="22"/>
          <w:szCs w:val="22"/>
          <w:lang w:val="en-GB"/>
        </w:rPr>
      </w:pPr>
    </w:p>
    <w:p w:rsidR="00117FD1" w:rsidRPr="004A41C6" w:rsidRDefault="00117FD1" w:rsidP="00117FD1">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bCs/>
          <w:i/>
          <w:szCs w:val="22"/>
        </w:rPr>
      </w:pPr>
      <w:r w:rsidRPr="004A41C6">
        <w:rPr>
          <w:rFonts w:ascii="Arial" w:hAnsi="Arial" w:cs="Arial"/>
          <w:bCs/>
          <w:szCs w:val="22"/>
        </w:rPr>
        <w:t xml:space="preserve">Chadderton D (2007 pub April 2007) </w:t>
      </w:r>
      <w:r w:rsidRPr="004A41C6">
        <w:rPr>
          <w:rFonts w:ascii="Arial" w:hAnsi="Arial" w:cs="Arial"/>
          <w:bCs/>
          <w:i/>
          <w:szCs w:val="22"/>
        </w:rPr>
        <w:t xml:space="preserve">Building Services Engineering.  </w:t>
      </w:r>
      <w:r w:rsidRPr="004A41C6">
        <w:rPr>
          <w:rFonts w:ascii="Arial" w:hAnsi="Arial" w:cs="Arial"/>
          <w:bCs/>
          <w:szCs w:val="22"/>
        </w:rPr>
        <w:t>Routledge</w:t>
      </w:r>
    </w:p>
    <w:p w:rsidR="00117FD1" w:rsidRPr="004A41C6" w:rsidRDefault="00117FD1" w:rsidP="00117FD1">
      <w:pPr>
        <w:jc w:val="both"/>
        <w:rPr>
          <w:rFonts w:ascii="Arial" w:hAnsi="Arial" w:cs="Arial"/>
          <w:bCs/>
          <w:szCs w:val="22"/>
        </w:rPr>
      </w:pPr>
    </w:p>
    <w:p w:rsidR="00117FD1" w:rsidRPr="004A41C6" w:rsidRDefault="00117FD1" w:rsidP="00117FD1">
      <w:pPr>
        <w:jc w:val="both"/>
        <w:rPr>
          <w:rFonts w:ascii="Arial" w:hAnsi="Arial" w:cs="Arial"/>
          <w:bCs/>
          <w:i/>
          <w:szCs w:val="22"/>
        </w:rPr>
      </w:pPr>
      <w:proofErr w:type="spellStart"/>
      <w:r w:rsidRPr="004A41C6">
        <w:rPr>
          <w:rFonts w:ascii="Arial" w:hAnsi="Arial" w:cs="Arial"/>
          <w:bCs/>
          <w:szCs w:val="22"/>
        </w:rPr>
        <w:t>Greeno</w:t>
      </w:r>
      <w:proofErr w:type="spellEnd"/>
      <w:r w:rsidRPr="004A41C6">
        <w:rPr>
          <w:rFonts w:ascii="Arial" w:hAnsi="Arial" w:cs="Arial"/>
          <w:bCs/>
          <w:szCs w:val="22"/>
        </w:rPr>
        <w:t xml:space="preserve"> R (2005) </w:t>
      </w:r>
      <w:r w:rsidRPr="004A41C6">
        <w:rPr>
          <w:rFonts w:ascii="Arial" w:hAnsi="Arial" w:cs="Arial"/>
          <w:bCs/>
          <w:i/>
          <w:szCs w:val="22"/>
        </w:rPr>
        <w:t>Building Services Handbook, 3</w:t>
      </w:r>
      <w:r w:rsidRPr="004A41C6">
        <w:rPr>
          <w:rFonts w:ascii="Arial" w:hAnsi="Arial" w:cs="Arial"/>
          <w:bCs/>
          <w:i/>
          <w:szCs w:val="22"/>
          <w:vertAlign w:val="superscript"/>
        </w:rPr>
        <w:t>rd</w:t>
      </w:r>
      <w:r w:rsidRPr="004A41C6">
        <w:rPr>
          <w:rFonts w:ascii="Arial" w:hAnsi="Arial" w:cs="Arial"/>
          <w:bCs/>
          <w:i/>
          <w:szCs w:val="22"/>
        </w:rPr>
        <w:t xml:space="preserve"> Edition. </w:t>
      </w:r>
      <w:r w:rsidRPr="004A41C6">
        <w:rPr>
          <w:rFonts w:ascii="Arial" w:hAnsi="Arial" w:cs="Arial"/>
          <w:bCs/>
          <w:szCs w:val="22"/>
        </w:rPr>
        <w:t>Butterworth – Heinemann</w:t>
      </w:r>
    </w:p>
    <w:p w:rsidR="00117FD1" w:rsidRPr="004A41C6" w:rsidRDefault="00117FD1" w:rsidP="00117FD1">
      <w:pPr>
        <w:ind w:left="2880" w:firstLine="720"/>
        <w:jc w:val="both"/>
        <w:rPr>
          <w:rFonts w:ascii="Arial" w:hAnsi="Arial" w:cs="Arial"/>
          <w:bCs/>
          <w:szCs w:val="22"/>
        </w:rPr>
      </w:pPr>
    </w:p>
    <w:p w:rsidR="00117FD1" w:rsidRPr="004A41C6" w:rsidRDefault="00117FD1" w:rsidP="00117FD1">
      <w:pPr>
        <w:ind w:left="3600" w:hanging="3600"/>
        <w:jc w:val="both"/>
        <w:rPr>
          <w:rFonts w:ascii="Arial" w:hAnsi="Arial" w:cs="Arial"/>
          <w:bCs/>
          <w:szCs w:val="22"/>
        </w:rPr>
      </w:pPr>
      <w:r w:rsidRPr="004A41C6">
        <w:rPr>
          <w:rFonts w:ascii="Arial" w:hAnsi="Arial" w:cs="Arial"/>
          <w:bCs/>
          <w:szCs w:val="22"/>
        </w:rPr>
        <w:t xml:space="preserve">McMullan R (2001) </w:t>
      </w:r>
      <w:r w:rsidRPr="004A41C6">
        <w:rPr>
          <w:rFonts w:ascii="Arial" w:hAnsi="Arial" w:cs="Arial"/>
          <w:bCs/>
          <w:i/>
          <w:szCs w:val="22"/>
        </w:rPr>
        <w:t>Environmental Science in Buildings (Fifth Edition)</w:t>
      </w:r>
      <w:r w:rsidRPr="004A41C6">
        <w:rPr>
          <w:rFonts w:ascii="Arial" w:hAnsi="Arial" w:cs="Arial"/>
          <w:bCs/>
          <w:szCs w:val="22"/>
        </w:rPr>
        <w:t>. Amazon</w:t>
      </w:r>
    </w:p>
    <w:p w:rsidR="00117FD1" w:rsidRPr="004A41C6" w:rsidRDefault="00117FD1" w:rsidP="00117FD1">
      <w:pPr>
        <w:jc w:val="both"/>
        <w:rPr>
          <w:rFonts w:ascii="Arial" w:hAnsi="Arial" w:cs="Arial"/>
          <w:szCs w:val="22"/>
        </w:rPr>
      </w:pPr>
    </w:p>
    <w:p w:rsidR="00117FD1" w:rsidRPr="004A41C6" w:rsidRDefault="00117FD1" w:rsidP="00117FD1">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Recommended</w:t>
      </w:r>
    </w:p>
    <w:p w:rsidR="00117FD1" w:rsidRPr="004A41C6" w:rsidRDefault="00117FD1" w:rsidP="00117FD1">
      <w:pPr>
        <w:pStyle w:val="heading"/>
        <w:spacing w:before="0" w:after="0"/>
        <w:ind w:left="0" w:firstLine="0"/>
        <w:jc w:val="both"/>
        <w:rPr>
          <w:rFonts w:ascii="Arial" w:hAnsi="Arial" w:cs="Arial"/>
          <w:sz w:val="22"/>
          <w:szCs w:val="22"/>
          <w:lang w:val="en-GB"/>
        </w:rPr>
      </w:pPr>
    </w:p>
    <w:p w:rsidR="00117FD1" w:rsidRPr="004A41C6" w:rsidRDefault="00117FD1" w:rsidP="00117FD1">
      <w:pPr>
        <w:jc w:val="both"/>
        <w:rPr>
          <w:rFonts w:ascii="Arial" w:hAnsi="Arial" w:cs="Arial"/>
          <w:szCs w:val="22"/>
        </w:rPr>
      </w:pPr>
      <w:r w:rsidRPr="004A41C6">
        <w:rPr>
          <w:rFonts w:ascii="Arial" w:hAnsi="Arial" w:cs="Arial"/>
          <w:szCs w:val="22"/>
        </w:rPr>
        <w:t>To be agreed with module leader.</w:t>
      </w:r>
    </w:p>
    <w:p w:rsidR="00117FD1" w:rsidRPr="004A41C6" w:rsidRDefault="00117FD1" w:rsidP="00117FD1">
      <w:pPr>
        <w:jc w:val="both"/>
        <w:rPr>
          <w:rFonts w:ascii="Arial" w:hAnsi="Arial" w:cs="Arial"/>
          <w:szCs w:val="22"/>
        </w:rPr>
      </w:pPr>
    </w:p>
    <w:p w:rsidR="00117FD1" w:rsidRPr="004A41C6" w:rsidRDefault="00117FD1" w:rsidP="00117FD1">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rsidR="00117FD1" w:rsidRPr="004A41C6" w:rsidRDefault="00117FD1" w:rsidP="00117FD1">
      <w:pPr>
        <w:jc w:val="both"/>
        <w:rPr>
          <w:rFonts w:ascii="Arial" w:hAnsi="Arial" w:cs="Arial"/>
          <w:szCs w:val="22"/>
        </w:rPr>
      </w:pPr>
    </w:p>
    <w:p w:rsidR="00117FD1" w:rsidRPr="004A41C6" w:rsidRDefault="00117FD1" w:rsidP="00117FD1">
      <w:pPr>
        <w:jc w:val="both"/>
        <w:rPr>
          <w:rFonts w:ascii="Arial" w:hAnsi="Arial" w:cs="Arial"/>
          <w:szCs w:val="22"/>
        </w:rPr>
      </w:pPr>
      <w:r w:rsidRPr="004A41C6">
        <w:rPr>
          <w:rFonts w:ascii="Arial" w:hAnsi="Arial" w:cs="Arial"/>
          <w:szCs w:val="22"/>
        </w:rPr>
        <w:t>To be agreed with module leader.</w:t>
      </w:r>
    </w:p>
    <w:p w:rsidR="00117FD1" w:rsidRPr="004A41C6" w:rsidRDefault="00117FD1" w:rsidP="00117FD1">
      <w:pPr>
        <w:jc w:val="both"/>
        <w:rPr>
          <w:rFonts w:ascii="Arial" w:hAnsi="Arial" w:cs="Arial"/>
          <w:szCs w:val="22"/>
        </w:rPr>
      </w:pPr>
    </w:p>
    <w:p w:rsidR="00117FD1" w:rsidRPr="004A41C6" w:rsidRDefault="00117FD1" w:rsidP="00117FD1">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rsidR="00117FD1" w:rsidRPr="004A41C6" w:rsidRDefault="00117FD1" w:rsidP="00117FD1">
      <w:pPr>
        <w:pStyle w:val="heading"/>
        <w:spacing w:before="0" w:after="0"/>
        <w:jc w:val="both"/>
        <w:rPr>
          <w:rFonts w:ascii="Arial" w:hAnsi="Arial" w:cs="Arial"/>
          <w:sz w:val="22"/>
          <w:szCs w:val="22"/>
          <w:lang w:val="en-GB"/>
        </w:rPr>
      </w:pPr>
    </w:p>
    <w:p w:rsidR="00117FD1" w:rsidRPr="004A41C6" w:rsidRDefault="00117FD1" w:rsidP="00117FD1">
      <w:pPr>
        <w:pStyle w:val="heading"/>
        <w:spacing w:before="0" w:after="0" w:line="276" w:lineRule="auto"/>
        <w:jc w:val="both"/>
        <w:rPr>
          <w:rFonts w:ascii="Arial" w:hAnsi="Arial" w:cs="Arial"/>
          <w:b w:val="0"/>
          <w:bCs/>
          <w:sz w:val="22"/>
          <w:szCs w:val="22"/>
          <w:lang w:val="en-GB"/>
        </w:rPr>
      </w:pPr>
      <w:r w:rsidRPr="004A41C6">
        <w:rPr>
          <w:rFonts w:ascii="Arial" w:hAnsi="Arial" w:cs="Arial"/>
          <w:b w:val="0"/>
          <w:bCs/>
          <w:sz w:val="22"/>
          <w:szCs w:val="22"/>
          <w:lang w:val="en-GB"/>
        </w:rPr>
        <w:t>Building Services Journal - CIBSE</w:t>
      </w:r>
    </w:p>
    <w:p w:rsidR="00117FD1" w:rsidRPr="004A41C6" w:rsidRDefault="00117FD1" w:rsidP="00117FD1">
      <w:pPr>
        <w:pStyle w:val="heading"/>
        <w:spacing w:before="0" w:after="0" w:line="276" w:lineRule="auto"/>
        <w:jc w:val="both"/>
        <w:rPr>
          <w:rFonts w:ascii="Arial" w:hAnsi="Arial" w:cs="Arial"/>
          <w:b w:val="0"/>
          <w:sz w:val="22"/>
          <w:szCs w:val="22"/>
          <w:lang w:val="en-GB"/>
        </w:rPr>
      </w:pPr>
      <w:r w:rsidRPr="004A41C6">
        <w:rPr>
          <w:rFonts w:ascii="Arial" w:hAnsi="Arial" w:cs="Arial"/>
          <w:b w:val="0"/>
          <w:bCs/>
          <w:sz w:val="22"/>
          <w:szCs w:val="22"/>
          <w:lang w:val="en-GB"/>
        </w:rPr>
        <w:t xml:space="preserve">Energy in Buildings &amp; Industry – </w:t>
      </w:r>
      <w:proofErr w:type="spellStart"/>
      <w:r w:rsidRPr="004A41C6">
        <w:rPr>
          <w:rFonts w:ascii="Arial" w:hAnsi="Arial" w:cs="Arial"/>
          <w:b w:val="0"/>
          <w:bCs/>
          <w:sz w:val="22"/>
          <w:szCs w:val="22"/>
          <w:lang w:val="en-GB"/>
        </w:rPr>
        <w:t>Pinede</w:t>
      </w:r>
      <w:proofErr w:type="spellEnd"/>
      <w:r w:rsidRPr="004A41C6">
        <w:rPr>
          <w:rFonts w:ascii="Arial" w:hAnsi="Arial" w:cs="Arial"/>
          <w:b w:val="0"/>
          <w:bCs/>
          <w:sz w:val="22"/>
          <w:szCs w:val="22"/>
          <w:lang w:val="en-GB"/>
        </w:rPr>
        <w:t xml:space="preserve"> Publishing</w:t>
      </w:r>
    </w:p>
    <w:p w:rsidR="00117FD1" w:rsidRPr="004A41C6" w:rsidRDefault="00117FD1" w:rsidP="00117FD1">
      <w:pPr>
        <w:pStyle w:val="heading"/>
        <w:spacing w:before="0" w:after="0" w:line="276" w:lineRule="auto"/>
        <w:jc w:val="both"/>
        <w:rPr>
          <w:rFonts w:ascii="Arial" w:hAnsi="Arial" w:cs="Arial"/>
          <w:b w:val="0"/>
          <w:bCs/>
          <w:sz w:val="22"/>
          <w:szCs w:val="22"/>
          <w:lang w:val="en-GB"/>
        </w:rPr>
      </w:pPr>
      <w:r w:rsidRPr="004A41C6">
        <w:rPr>
          <w:rFonts w:ascii="Arial" w:hAnsi="Arial" w:cs="Arial"/>
          <w:b w:val="0"/>
          <w:bCs/>
          <w:sz w:val="22"/>
          <w:szCs w:val="22"/>
          <w:lang w:val="en-GB"/>
        </w:rPr>
        <w:t>Modern Building Services – Portico Publishing Ltd.</w:t>
      </w:r>
    </w:p>
    <w:p w:rsidR="00117FD1" w:rsidRPr="004A41C6" w:rsidRDefault="00117FD1" w:rsidP="00117FD1">
      <w:pPr>
        <w:jc w:val="both"/>
        <w:rPr>
          <w:rFonts w:ascii="Arial" w:hAnsi="Arial" w:cs="Arial"/>
          <w:i/>
          <w:szCs w:val="22"/>
        </w:rPr>
      </w:pPr>
    </w:p>
    <w:p w:rsidR="00117FD1" w:rsidRPr="004A41C6" w:rsidRDefault="00117FD1" w:rsidP="00117FD1">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bookmarkStart w:id="2" w:name="_GoBack"/>
    <w:bookmarkEnd w:id="2"/>
    <w:p w:rsidR="00C92BCB" w:rsidRDefault="00117FD1" w:rsidP="00117FD1">
      <w:r>
        <w:fldChar w:fldCharType="begin"/>
      </w:r>
      <w:r>
        <w:instrText xml:space="preserve"> HYPERLINK "http://www.dclg.gov" </w:instrText>
      </w:r>
      <w:r>
        <w:fldChar w:fldCharType="separate"/>
      </w:r>
      <w:r w:rsidRPr="004A41C6">
        <w:rPr>
          <w:rStyle w:val="Hyperlink"/>
          <w:rFonts w:ascii="Arial" w:hAnsi="Arial" w:cs="Arial"/>
          <w:bCs/>
          <w:szCs w:val="22"/>
        </w:rPr>
        <w:t>www.dclg.gov</w:t>
      </w:r>
      <w:r>
        <w:rPr>
          <w:rStyle w:val="Hyperlink"/>
          <w:rFonts w:ascii="Arial" w:hAnsi="Arial" w:cs="Arial"/>
          <w:bCs/>
          <w:color w:val="auto"/>
          <w:szCs w:val="22"/>
        </w:rPr>
        <w:fldChar w:fldCharType="end"/>
      </w:r>
    </w:p>
    <w:sectPr w:rsidR="00C92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163088"/>
    <w:multiLevelType w:val="hybridMultilevel"/>
    <w:tmpl w:val="3E6AC9A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44635B81"/>
    <w:multiLevelType w:val="hybridMultilevel"/>
    <w:tmpl w:val="691CC0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539F36E3"/>
    <w:multiLevelType w:val="hybridMultilevel"/>
    <w:tmpl w:val="C93480E2"/>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59392F49"/>
    <w:multiLevelType w:val="hybridMultilevel"/>
    <w:tmpl w:val="7990F2C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75C7268C"/>
    <w:multiLevelType w:val="hybridMultilevel"/>
    <w:tmpl w:val="6182470C"/>
    <w:lvl w:ilvl="0" w:tplc="4D4A9B30">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7210E6"/>
    <w:multiLevelType w:val="hybridMultilevel"/>
    <w:tmpl w:val="E6DAC832"/>
    <w:lvl w:ilvl="0" w:tplc="66C2BF6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FD1"/>
    <w:rsid w:val="00012019"/>
    <w:rsid w:val="00117FD1"/>
    <w:rsid w:val="00C9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94FE9"/>
  <w15:chartTrackingRefBased/>
  <w15:docId w15:val="{9E8658CF-0526-4D82-893F-719A932F7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7FD1"/>
    <w:pPr>
      <w:spacing w:after="0" w:line="240" w:lineRule="auto"/>
    </w:pPr>
    <w:rPr>
      <w:rFonts w:ascii="Calibri" w:eastAsia="Times New Roman" w:hAnsi="Calibri"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FD1"/>
    <w:pPr>
      <w:ind w:left="720"/>
      <w:contextualSpacing/>
    </w:pPr>
  </w:style>
  <w:style w:type="table" w:styleId="TableGrid">
    <w:name w:val="Table Grid"/>
    <w:basedOn w:val="TableNormal"/>
    <w:uiPriority w:val="59"/>
    <w:rsid w:val="00117FD1"/>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7FD1"/>
    <w:rPr>
      <w:color w:val="0563C1" w:themeColor="hyperlink"/>
      <w:u w:val="single"/>
    </w:rPr>
  </w:style>
  <w:style w:type="paragraph" w:customStyle="1" w:styleId="bullet">
    <w:name w:val="bullet"/>
    <w:link w:val="bulletChar"/>
    <w:rsid w:val="00117FD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117FD1"/>
    <w:rPr>
      <w:rFonts w:ascii="Times New Roman" w:eastAsia="Times New Roman" w:hAnsi="Times New Roman" w:cs="Times New Roman"/>
      <w:sz w:val="24"/>
      <w:szCs w:val="20"/>
      <w:lang w:eastAsia="en-GB"/>
    </w:rPr>
  </w:style>
  <w:style w:type="paragraph" w:customStyle="1" w:styleId="fixed">
    <w:name w:val="fixed"/>
    <w:link w:val="fixedChar"/>
    <w:rsid w:val="00117FD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117FD1"/>
    <w:rPr>
      <w:rFonts w:ascii="Times New Roman" w:eastAsia="Times New Roman" w:hAnsi="Times New Roman" w:cs="Times New Roman"/>
      <w:b/>
      <w:sz w:val="24"/>
      <w:szCs w:val="20"/>
      <w:lang w:eastAsia="en-GB"/>
    </w:rPr>
  </w:style>
  <w:style w:type="paragraph" w:customStyle="1" w:styleId="heading">
    <w:name w:val="heading"/>
    <w:basedOn w:val="fixed"/>
    <w:link w:val="headingChar"/>
    <w:rsid w:val="00117FD1"/>
    <w:pPr>
      <w:spacing w:before="240" w:after="120"/>
    </w:pPr>
    <w:rPr>
      <w:lang w:val="x-none" w:eastAsia="x-none"/>
    </w:rPr>
  </w:style>
  <w:style w:type="character" w:customStyle="1" w:styleId="headingChar">
    <w:name w:val="heading Char"/>
    <w:link w:val="heading"/>
    <w:rsid w:val="00117FD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2017-09-26T13:15:00Z</dcterms:created>
  <dcterms:modified xsi:type="dcterms:W3CDTF">2017-09-26T13:15:00Z</dcterms:modified>
</cp:coreProperties>
</file>