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03006" w14:textId="579C80D7" w:rsidR="00FE6640" w:rsidRDefault="00A0250E">
      <w:r>
        <w:t xml:space="preserve">Jesica Manole </w:t>
      </w:r>
    </w:p>
    <w:p w14:paraId="003FF98A" w14:textId="53121274" w:rsidR="00A0250E" w:rsidRDefault="00A0250E">
      <w:r>
        <w:t xml:space="preserve">Component 1 </w:t>
      </w:r>
    </w:p>
    <w:p w14:paraId="715B74FD" w14:textId="77777777" w:rsidR="00A0250E" w:rsidRDefault="00A0250E"/>
    <w:p w14:paraId="53398F07" w14:textId="620D6595" w:rsidR="007B115A" w:rsidRDefault="007B115A">
      <w:r>
        <w:t xml:space="preserve">Introduction </w:t>
      </w:r>
    </w:p>
    <w:p w14:paraId="6DADBFE1" w14:textId="7D8217CD" w:rsidR="007B115A" w:rsidRDefault="007B115A">
      <w:r>
        <w:t xml:space="preserve">Roll-Royce Holdings plc is renowned British multinational engineering company that specialise in the design, development and manufacture of power and propulsion systems for aviation, marine and energy sectors. Rolls-Royce was found in 1906. Many people associate the name Roll-Royce with luxury cars. The business today is focusing on aerospace and defence engineering, supplying engines for both commercial airlines and military aircraft. The company operates in over 50 </w:t>
      </w:r>
      <w:r w:rsidR="003D1CE4">
        <w:t>countries,</w:t>
      </w:r>
      <w:r>
        <w:t xml:space="preserve"> Roll-Royce plays a key role in global aviation and remains a major contributor in the UK’s industrial and technological strength. </w:t>
      </w:r>
      <w:r w:rsidR="009F2E9F">
        <w:t xml:space="preserve"> The purpose of this report is to explore the environment in which Roll-</w:t>
      </w:r>
      <w:r w:rsidR="003D1CE4">
        <w:t>Royce operates</w:t>
      </w:r>
      <w:r w:rsidR="009F2E9F">
        <w:t xml:space="preserve"> and how different factors influence its success. To do this two-well known situational analysis models will e used the SWOT analysis which </w:t>
      </w:r>
      <w:r w:rsidR="003D1CE4">
        <w:t>investigates</w:t>
      </w:r>
      <w:r w:rsidR="009F2E9F">
        <w:t xml:space="preserve"> the company’s strengths and weaknesses and the PESTLE analysis this examines the external political, economic, social, technological, legal and environmental factor affecting the company. </w:t>
      </w:r>
      <w:r w:rsidR="003D1CE4">
        <w:t>These models provide a clear picture of Rolls-Royce’s current position in the market and help identify the opportunities and challenges it faces in a rapidly changing global industry.</w:t>
      </w:r>
    </w:p>
    <w:p w14:paraId="3407E1BC" w14:textId="79B04868" w:rsidR="003D1CE4" w:rsidRDefault="003D1CE4">
      <w:r>
        <w:t xml:space="preserve">Rolls-Royce Holdings plc operates in a complex and competitive global environment and understanding it internal and external factors is essential to evaluate its current position and prospects. The SWOT analysis will provide some insights into how it can build on its advantages and disadvantages while addressing key challenges. One of Rolls-Royce greatest strengths is its global reputation for engineering excellence and innovation. The company is known for producing </w:t>
      </w:r>
      <w:r w:rsidR="000A0A4F">
        <w:t xml:space="preserve">some of the most advanced aircraft engine in the world. Used by major airlines and military organisations. Also, its technological expertise and continuous investment in research and development allow it to stay ahead in areas like fuel efficiency and low-emission propulsion systems. Another strength is its diverse portfolio beyond aerospace Rolls-Royce develops power systems for marine and energy sectors this reduces the dependence on a single market. Additionally, long-terms contracts and maintenance agreements provide steady revenue and customer loyalty. Despite its strengths Roll-Royce also faces several internal weaknesses. The company has struggled with financial instability in recent years </w:t>
      </w:r>
      <w:r w:rsidR="003C5781">
        <w:t xml:space="preserve">especially after COVID-19 pandemic severely affected global air travel. Reduced aircraft production led to lower demand for engines and servicing which are key sources of income. Rolls-Royce also deals with high operating and R&amp;D costs which can strain profitability. Furthermore, its dependence on the civil aviation sector makes it vulnerable to fluctuations in airline performance.  Past issue such as management restructuring and corruption investigations has also affected its public image and investor confidence. There are several opportunities that Rolls-Royce can capitalise on its strength. The most important one is global shift toward sustainability and the growing </w:t>
      </w:r>
      <w:r w:rsidR="003D7B91">
        <w:t xml:space="preserve">demand for cleaner, greener technologies. Rolls-Royce is already investing heavily in electric and hydrogen-powered engines which could position it as a leader in sustainable aviation. The recovery of the aviation industry after the pandemic also provides opportunities for growth as airlines resume operations and increases fleet expansion. Additionally, the company can expand its defence contracts and explore emerging markets in Asia and the Middle East because the demand there for air travel and energy solutions continue to rise. Partnership with governments and research institutions could further accelerate innovation and market reach. However, Rolls-Royce operates in a highly competitive and uncertain environment. It faces intense competition from a </w:t>
      </w:r>
      <w:r w:rsidR="00200350">
        <w:t>major global player</w:t>
      </w:r>
      <w:r w:rsidR="003D7B91">
        <w:t xml:space="preserve"> like General Electric and Pratt </w:t>
      </w:r>
      <w:r w:rsidR="00200350">
        <w:t xml:space="preserve">&amp; Whitney which also invest heavily in advanced engine technologies. </w:t>
      </w:r>
      <w:r w:rsidR="00200350">
        <w:lastRenderedPageBreak/>
        <w:t>Economic instability, inflation and fluctuations in fuel and materials cost can all impact the company’s p</w:t>
      </w:r>
      <w:r w:rsidR="007A3ED0">
        <w:t>\</w:t>
      </w:r>
      <w:proofErr w:type="spellStart"/>
      <w:r w:rsidR="00200350">
        <w:t>erformance</w:t>
      </w:r>
      <w:proofErr w:type="spellEnd"/>
      <w:r w:rsidR="00200350">
        <w:t xml:space="preserve">. Political factors such as a defence budget cuts or export restrictions can influence international contracts. The company is also under a lot of pressure to meet environmental targets as aviation emissions come under greater scrutiny from regulators and the public. This causes failure to adapt quickly to sustainability standards could weaken its positions in the long term. Rolls-Royce’s strong reputation technological innovation and diverse products base provide </w:t>
      </w:r>
      <w:r w:rsidR="0089733C">
        <w:t xml:space="preserve">a solid foundation for growth. However financial pressure and external challenge such as competitions and environmental regulations present significant risks. To remain competitive Rolls-Royce must continue innovating, managing costs effectively and leading the transition towards sustainable power solutions for the future. </w:t>
      </w:r>
    </w:p>
    <w:p w14:paraId="6EB8FEA5" w14:textId="010FAE62" w:rsidR="005109C2" w:rsidRDefault="0089733C">
      <w:r>
        <w:t xml:space="preserve">The SWOT analysis show that Rolls-Royce’s biggest strengths lie in its strong reputation, advanced technology and highly skilled workforce. These qualities give the company a real competitive edge and support </w:t>
      </w:r>
      <w:r w:rsidR="005109C2">
        <w:t>its long-term success. According to Barney’s Resource-Based View unique resources like engineering expertise and innovation are difficult for competitors to copy which helps Rolls-Royce maintain its market position. However, the company’s dependence on aviation industry also exposes it to risks. The COVID-19 pandemic clearly demonstrated this when global travel restrictions caused a major drop in demand and financial loses. From a strategic point of view, Rolls-Royce must find a balance between pushing for innovation and keeping its finances stable. The idea of strategic agility being able to adapt quickly to change is especially important here. The company’s focus on sustainable technologies such as electric and hydrogen powered engines shows it is adapting to new environmental expectations</w:t>
      </w:r>
      <w:r w:rsidR="007A3ED0">
        <w:t>. This aligns with Porter’s differentiation strategy as Roll-Royce aims to compete through innovation rather than cost.</w:t>
      </w:r>
    </w:p>
    <w:p w14:paraId="6CBBFF23" w14:textId="6CED6327" w:rsidR="007A3ED0" w:rsidRDefault="007A3ED0">
      <w:r>
        <w:t xml:space="preserve">Conclusion </w:t>
      </w:r>
    </w:p>
    <w:p w14:paraId="5FD3FFFB" w14:textId="6BACD522" w:rsidR="007A3ED0" w:rsidRDefault="007A3ED0">
      <w:r>
        <w:t>The analysis highlights that Roll-Royce’s strong reputation, engineering expertise and commitment to innovation are key to its continued success. These strengths give the company a solid foundation to compete</w:t>
      </w:r>
      <w:r w:rsidR="006A170D">
        <w:t xml:space="preserve"> in the global aerospace and defence industries. </w:t>
      </w:r>
      <w:proofErr w:type="gramStart"/>
      <w:r w:rsidR="006A170D">
        <w:t>However</w:t>
      </w:r>
      <w:proofErr w:type="gramEnd"/>
      <w:r w:rsidR="006A170D">
        <w:t xml:space="preserve"> challenges such as financial instability reliance on the civil aviation market and increasing environmental pressures continue to affect its performance and strategic flexibility. The growing demand for cleaner and more sustainable technologies is both a challenge and an opportunity for the company’s future direction. To remain competitive Rolls-Royce should continue investing in sustainable innovation particularly in electric and hydrogen-powered engine to lead transition toward greener aviation. At the same </w:t>
      </w:r>
      <w:proofErr w:type="gramStart"/>
      <w:r w:rsidR="006A170D">
        <w:t>time</w:t>
      </w:r>
      <w:proofErr w:type="gramEnd"/>
      <w:r w:rsidR="006A170D">
        <w:t xml:space="preserve"> it should work on diversifying its business beyond aerospace to reduce dependence on a single industry and strengthen financial stability. Improving operational effi</w:t>
      </w:r>
      <w:r w:rsidR="000E4F01">
        <w:t>ciency</w:t>
      </w:r>
      <w:r w:rsidR="006A170D">
        <w:t xml:space="preserve"> and maintaining </w:t>
      </w:r>
      <w:r w:rsidR="000E4F01">
        <w:t>strong partnership with governments and airlines will also be vital for long-term growth. Conducting situational analysis like SWOT or PESTLE is essential in strategic planning because it helps organisations identify their internal capabilities and external challenges. For Rolls-Royce this kind of analysis provides valuable insights that guide better decision-making, enabling the company to adapt, innovate and stay resilient in an ever-changing global market.</w:t>
      </w:r>
    </w:p>
    <w:p w14:paraId="1F5393B9" w14:textId="77777777" w:rsidR="000E4F01" w:rsidRDefault="000E4F01"/>
    <w:p w14:paraId="75F4A4DA" w14:textId="19410690" w:rsidR="000E4F01" w:rsidRDefault="000E4F01">
      <w:r w:rsidRPr="000E4F01">
        <w:t>Smith, J. (2022) ‘Strategic agility and innovation in the aerospace industry: the case of Rolls-Royce’, Journal of Strategic Management, 45(2), pp. 112–130.</w:t>
      </w:r>
    </w:p>
    <w:p w14:paraId="062928A7" w14:textId="77777777" w:rsidR="000E4F01" w:rsidRDefault="000E4F01" w:rsidP="000E4F01">
      <w:r>
        <w:t xml:space="preserve">Porter, M. E. (1980) Competitive Strategy: Techniques for </w:t>
      </w:r>
      <w:proofErr w:type="spellStart"/>
      <w:r>
        <w:t>Analyzing</w:t>
      </w:r>
      <w:proofErr w:type="spellEnd"/>
      <w:r>
        <w:t xml:space="preserve"> Industries and Competitors. New York: Free Press.</w:t>
      </w:r>
    </w:p>
    <w:p w14:paraId="74094211" w14:textId="77777777" w:rsidR="000E4F01" w:rsidRDefault="000E4F01" w:rsidP="000E4F01"/>
    <w:p w14:paraId="2238773F" w14:textId="77777777" w:rsidR="000E4F01" w:rsidRDefault="000E4F01" w:rsidP="000E4F01">
      <w:r>
        <w:lastRenderedPageBreak/>
        <w:t>Barney, J. (1991) ‘Firm resources and sustained competitive advantage’, Journal of Management, 17(1), pp. 99–120.</w:t>
      </w:r>
    </w:p>
    <w:p w14:paraId="6B43631B" w14:textId="77777777" w:rsidR="000E4F01" w:rsidRDefault="000E4F01" w:rsidP="000E4F01"/>
    <w:p w14:paraId="5F8A36B0" w14:textId="133DFDFE" w:rsidR="000E4F01" w:rsidRDefault="000E4F01" w:rsidP="000E4F01">
      <w:r>
        <w:t>International Air Transport Association (IATA) (2023) Air Passenger Market Analysis.</w:t>
      </w:r>
    </w:p>
    <w:p w14:paraId="2B8D6A8E" w14:textId="059FF03D" w:rsidR="000E4F01" w:rsidRDefault="000E4F01" w:rsidP="000E4F01">
      <w:r w:rsidRPr="000E4F01">
        <w:t>Yang Zhao (2013) Evaluation and characterisation of thermal barrier coatings (PhD thesis). University of Manchester.</w:t>
      </w:r>
    </w:p>
    <w:p w14:paraId="1576E124" w14:textId="77777777" w:rsidR="000E4F01" w:rsidRDefault="000E4F01" w:rsidP="000E4F01">
      <w:r>
        <w:t>Smith, J. (2022) ‘Strategic agility and innovation in the aerospace industry: the case of Rolls-Royce’, Journal of Strategic Management, 45(2), pp. 112–130.</w:t>
      </w:r>
    </w:p>
    <w:p w14:paraId="0CA7D6C2" w14:textId="77777777" w:rsidR="000E4F01" w:rsidRDefault="000E4F01" w:rsidP="000E4F01"/>
    <w:p w14:paraId="1DE67831" w14:textId="77777777" w:rsidR="000E4F01" w:rsidRDefault="000E4F01" w:rsidP="000E4F01">
      <w:r>
        <w:t xml:space="preserve">Porter, M. E. (1980) Competitive Strategy: Techniques for </w:t>
      </w:r>
      <w:proofErr w:type="spellStart"/>
      <w:r>
        <w:t>Analyzing</w:t>
      </w:r>
      <w:proofErr w:type="spellEnd"/>
      <w:r>
        <w:t xml:space="preserve"> Industries and Competitors. New York: Free Press.</w:t>
      </w:r>
    </w:p>
    <w:p w14:paraId="2D9DAD9E" w14:textId="77777777" w:rsidR="000E4F01" w:rsidRDefault="000E4F01" w:rsidP="000E4F01"/>
    <w:p w14:paraId="3F2F04F9" w14:textId="151A5A9F" w:rsidR="000E4F01" w:rsidRDefault="000E4F01" w:rsidP="000E4F01">
      <w:r>
        <w:t>Barney, J. (1991) ‘Firm resources and sustained competitive advantage’, Journal of Management, 17(1), pp. 99–120.</w:t>
      </w:r>
    </w:p>
    <w:p w14:paraId="10791FF9" w14:textId="57CF9C00" w:rsidR="000E4F01" w:rsidRDefault="002C2AD7" w:rsidP="000E4F01">
      <w:r w:rsidRPr="002C2AD7">
        <w:t xml:space="preserve">MarketLine (2023) Rolls-Royce Holdings plc Company Profile. London: </w:t>
      </w:r>
      <w:proofErr w:type="spellStart"/>
      <w:r w:rsidRPr="002C2AD7">
        <w:t>MarketL</w:t>
      </w:r>
      <w:proofErr w:type="spellEnd"/>
    </w:p>
    <w:p w14:paraId="6CC10280" w14:textId="3543401E" w:rsidR="002C2AD7" w:rsidRDefault="002C2AD7" w:rsidP="000E4F01">
      <w:r w:rsidRPr="002C2AD7">
        <w:t xml:space="preserve">Deloitte (2023) Global Aerospace and </w:t>
      </w:r>
      <w:proofErr w:type="spellStart"/>
      <w:r w:rsidRPr="002C2AD7">
        <w:t>Defense</w:t>
      </w:r>
      <w:proofErr w:type="spellEnd"/>
      <w:r w:rsidRPr="002C2AD7">
        <w:t xml:space="preserve"> Industry Outlook 2024.</w:t>
      </w:r>
    </w:p>
    <w:sectPr w:rsidR="002C2A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50E"/>
    <w:rsid w:val="000A0A4F"/>
    <w:rsid w:val="000E4F01"/>
    <w:rsid w:val="00200350"/>
    <w:rsid w:val="002C2AD7"/>
    <w:rsid w:val="003C5781"/>
    <w:rsid w:val="003D1CE4"/>
    <w:rsid w:val="003D7B91"/>
    <w:rsid w:val="004E5F8B"/>
    <w:rsid w:val="005109C2"/>
    <w:rsid w:val="006A170D"/>
    <w:rsid w:val="007A3ED0"/>
    <w:rsid w:val="007B115A"/>
    <w:rsid w:val="0089733C"/>
    <w:rsid w:val="009F2E9F"/>
    <w:rsid w:val="00A0250E"/>
    <w:rsid w:val="00A276E1"/>
    <w:rsid w:val="00FE6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13437"/>
  <w15:chartTrackingRefBased/>
  <w15:docId w15:val="{EB8069E1-7CAA-416E-9C20-979FDAC4A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50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0250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250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250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250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25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5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5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5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50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0250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0250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250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250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25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5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5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50E"/>
    <w:rPr>
      <w:rFonts w:eastAsiaTheme="majorEastAsia" w:cstheme="majorBidi"/>
      <w:color w:val="272727" w:themeColor="text1" w:themeTint="D8"/>
    </w:rPr>
  </w:style>
  <w:style w:type="paragraph" w:styleId="Title">
    <w:name w:val="Title"/>
    <w:basedOn w:val="Normal"/>
    <w:next w:val="Normal"/>
    <w:link w:val="TitleChar"/>
    <w:uiPriority w:val="10"/>
    <w:qFormat/>
    <w:rsid w:val="00A025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5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5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5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50E"/>
    <w:pPr>
      <w:spacing w:before="160"/>
      <w:jc w:val="center"/>
    </w:pPr>
    <w:rPr>
      <w:i/>
      <w:iCs/>
      <w:color w:val="404040" w:themeColor="text1" w:themeTint="BF"/>
    </w:rPr>
  </w:style>
  <w:style w:type="character" w:customStyle="1" w:styleId="QuoteChar">
    <w:name w:val="Quote Char"/>
    <w:basedOn w:val="DefaultParagraphFont"/>
    <w:link w:val="Quote"/>
    <w:uiPriority w:val="29"/>
    <w:rsid w:val="00A0250E"/>
    <w:rPr>
      <w:i/>
      <w:iCs/>
      <w:color w:val="404040" w:themeColor="text1" w:themeTint="BF"/>
    </w:rPr>
  </w:style>
  <w:style w:type="paragraph" w:styleId="ListParagraph">
    <w:name w:val="List Paragraph"/>
    <w:basedOn w:val="Normal"/>
    <w:uiPriority w:val="34"/>
    <w:qFormat/>
    <w:rsid w:val="00A0250E"/>
    <w:pPr>
      <w:ind w:left="720"/>
      <w:contextualSpacing/>
    </w:pPr>
  </w:style>
  <w:style w:type="character" w:styleId="IntenseEmphasis">
    <w:name w:val="Intense Emphasis"/>
    <w:basedOn w:val="DefaultParagraphFont"/>
    <w:uiPriority w:val="21"/>
    <w:qFormat/>
    <w:rsid w:val="00A0250E"/>
    <w:rPr>
      <w:i/>
      <w:iCs/>
      <w:color w:val="2F5496" w:themeColor="accent1" w:themeShade="BF"/>
    </w:rPr>
  </w:style>
  <w:style w:type="paragraph" w:styleId="IntenseQuote">
    <w:name w:val="Intense Quote"/>
    <w:basedOn w:val="Normal"/>
    <w:next w:val="Normal"/>
    <w:link w:val="IntenseQuoteChar"/>
    <w:uiPriority w:val="30"/>
    <w:qFormat/>
    <w:rsid w:val="00A025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250E"/>
    <w:rPr>
      <w:i/>
      <w:iCs/>
      <w:color w:val="2F5496" w:themeColor="accent1" w:themeShade="BF"/>
    </w:rPr>
  </w:style>
  <w:style w:type="character" w:styleId="IntenseReference">
    <w:name w:val="Intense Reference"/>
    <w:basedOn w:val="DefaultParagraphFont"/>
    <w:uiPriority w:val="32"/>
    <w:qFormat/>
    <w:rsid w:val="00A0250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3</Pages>
  <Words>1287</Words>
  <Characters>7340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Manole</dc:creator>
  <cp:keywords/>
  <dc:description/>
  <cp:lastModifiedBy>Petru Manole</cp:lastModifiedBy>
  <cp:revision>1</cp:revision>
  <dcterms:created xsi:type="dcterms:W3CDTF">2025-10-14T12:15:00Z</dcterms:created>
  <dcterms:modified xsi:type="dcterms:W3CDTF">2025-10-14T14:30:00Z</dcterms:modified>
</cp:coreProperties>
</file>