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2100E" w14:textId="77777777" w:rsidR="008A25D7" w:rsidRPr="00A110F4" w:rsidRDefault="009F02D5">
      <w:pPr>
        <w:spacing w:line="360" w:lineRule="auto"/>
        <w:jc w:val="center"/>
        <w:rPr>
          <w:rFonts w:ascii="Times New Roman" w:eastAsia="Times New Roman" w:hAnsi="Times New Roman" w:cs="Times New Roman"/>
          <w:b/>
          <w:color w:val="000000" w:themeColor="text1"/>
          <w:sz w:val="32"/>
          <w:szCs w:val="32"/>
        </w:rPr>
      </w:pPr>
      <w:bookmarkStart w:id="0" w:name="_heading=h.gjdgxs" w:colFirst="0" w:colLast="0"/>
      <w:bookmarkEnd w:id="0"/>
      <w:r w:rsidRPr="00A110F4">
        <w:rPr>
          <w:rFonts w:ascii="Times New Roman" w:eastAsia="Times New Roman" w:hAnsi="Times New Roman" w:cs="Times New Roman"/>
          <w:b/>
          <w:noProof/>
          <w:color w:val="000000" w:themeColor="text1"/>
          <w:sz w:val="32"/>
          <w:szCs w:val="32"/>
        </w:rPr>
        <w:drawing>
          <wp:inline distT="0" distB="0" distL="0" distR="0" wp14:anchorId="7E488933" wp14:editId="3FC467C8">
            <wp:extent cx="3104515" cy="1308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04515" cy="1308100"/>
                    </a:xfrm>
                    <a:prstGeom prst="rect">
                      <a:avLst/>
                    </a:prstGeom>
                    <a:ln/>
                  </pic:spPr>
                </pic:pic>
              </a:graphicData>
            </a:graphic>
          </wp:inline>
        </w:drawing>
      </w:r>
    </w:p>
    <w:p w14:paraId="7884EB4F" w14:textId="77777777" w:rsidR="000139BC" w:rsidRPr="00DB22FD" w:rsidRDefault="000139BC" w:rsidP="000139BC">
      <w:pPr>
        <w:jc w:val="center"/>
        <w:rPr>
          <w:rFonts w:ascii="Arial" w:hAnsi="Arial" w:cs="Arial"/>
          <w:b/>
          <w:bCs/>
          <w:szCs w:val="24"/>
        </w:rPr>
      </w:pPr>
    </w:p>
    <w:p w14:paraId="1E4434C8" w14:textId="77777777" w:rsidR="000139BC" w:rsidRPr="0028346C" w:rsidRDefault="000139BC" w:rsidP="000139BC">
      <w:pPr>
        <w:jc w:val="center"/>
        <w:rPr>
          <w:rFonts w:ascii="Arial" w:eastAsia="Times New Roman" w:hAnsi="Arial"/>
          <w:b/>
          <w:sz w:val="32"/>
          <w:szCs w:val="32"/>
        </w:rPr>
      </w:pPr>
      <w:r w:rsidRPr="0028346C">
        <w:rPr>
          <w:rFonts w:ascii="Arial" w:eastAsia="Times New Roman" w:hAnsi="Arial"/>
          <w:b/>
          <w:sz w:val="32"/>
          <w:szCs w:val="32"/>
        </w:rPr>
        <w:t xml:space="preserve">Module </w:t>
      </w:r>
      <w:r>
        <w:rPr>
          <w:rFonts w:ascii="Arial" w:eastAsia="Times New Roman" w:hAnsi="Arial"/>
          <w:b/>
          <w:sz w:val="32"/>
          <w:szCs w:val="32"/>
        </w:rPr>
        <w:t>Title</w:t>
      </w:r>
      <w:r w:rsidRPr="0028346C">
        <w:rPr>
          <w:rFonts w:ascii="Arial" w:eastAsia="Times New Roman" w:hAnsi="Arial"/>
          <w:b/>
          <w:sz w:val="32"/>
          <w:szCs w:val="32"/>
        </w:rPr>
        <w:t xml:space="preserve">: </w:t>
      </w:r>
      <w:r>
        <w:rPr>
          <w:rFonts w:ascii="Arial" w:eastAsia="Times New Roman" w:hAnsi="Arial"/>
          <w:b/>
          <w:sz w:val="32"/>
          <w:szCs w:val="32"/>
        </w:rPr>
        <w:t>Food and Beverage</w:t>
      </w:r>
    </w:p>
    <w:p w14:paraId="39A99288" w14:textId="77777777" w:rsidR="000139BC" w:rsidRPr="0028346C" w:rsidRDefault="000139BC" w:rsidP="000139BC">
      <w:pPr>
        <w:jc w:val="center"/>
        <w:rPr>
          <w:rFonts w:ascii="Arial" w:eastAsia="Times New Roman" w:hAnsi="Arial"/>
          <w:b/>
          <w:sz w:val="32"/>
          <w:szCs w:val="32"/>
        </w:rPr>
      </w:pPr>
      <w:r w:rsidRPr="0028346C">
        <w:rPr>
          <w:rFonts w:ascii="Arial" w:eastAsia="Times New Roman" w:hAnsi="Arial"/>
          <w:b/>
          <w:sz w:val="32"/>
          <w:szCs w:val="32"/>
        </w:rPr>
        <w:t xml:space="preserve">Module Code: </w:t>
      </w:r>
      <w:r w:rsidRPr="00ED2FBB">
        <w:rPr>
          <w:rFonts w:ascii="Arial" w:hAnsi="Arial" w:cs="Arial"/>
          <w:b/>
          <w:bCs/>
          <w:color w:val="1F1F1F"/>
          <w:sz w:val="32"/>
          <w:szCs w:val="32"/>
          <w:shd w:val="clear" w:color="auto" w:fill="FFFFFF"/>
        </w:rPr>
        <w:t>BMIH400</w:t>
      </w:r>
      <w:r>
        <w:rPr>
          <w:rFonts w:ascii="Arial" w:hAnsi="Arial" w:cs="Arial"/>
          <w:b/>
          <w:bCs/>
          <w:color w:val="1F1F1F"/>
          <w:sz w:val="32"/>
          <w:szCs w:val="32"/>
          <w:shd w:val="clear" w:color="auto" w:fill="FFFFFF"/>
        </w:rPr>
        <w:t>2</w:t>
      </w:r>
    </w:p>
    <w:p w14:paraId="396735E3" w14:textId="77777777" w:rsidR="000139BC" w:rsidRPr="0028346C" w:rsidRDefault="000139BC" w:rsidP="000139BC">
      <w:pPr>
        <w:jc w:val="center"/>
        <w:rPr>
          <w:rFonts w:ascii="Arial" w:eastAsia="Times New Roman" w:hAnsi="Arial"/>
          <w:b/>
          <w:sz w:val="32"/>
          <w:szCs w:val="32"/>
        </w:rPr>
      </w:pPr>
      <w:r w:rsidRPr="0028346C">
        <w:rPr>
          <w:rFonts w:ascii="Arial" w:eastAsia="Times New Roman" w:hAnsi="Arial"/>
          <w:b/>
          <w:sz w:val="32"/>
          <w:szCs w:val="32"/>
        </w:rPr>
        <w:t>Programme Name: BA International Hotel Management</w:t>
      </w:r>
    </w:p>
    <w:p w14:paraId="478B0E12" w14:textId="77777777" w:rsidR="000139BC" w:rsidRPr="00CD7181" w:rsidRDefault="000139BC" w:rsidP="000139BC">
      <w:pPr>
        <w:jc w:val="center"/>
        <w:rPr>
          <w:rFonts w:ascii="Arial" w:hAnsi="Arial" w:cs="Arial"/>
          <w:b/>
          <w:bCs/>
          <w:szCs w:val="24"/>
        </w:rPr>
      </w:pPr>
      <w:r w:rsidRPr="00CD7181">
        <w:rPr>
          <w:rFonts w:ascii="Arial" w:hAnsi="Arial" w:cs="Arial"/>
          <w:b/>
          <w:bCs/>
          <w:szCs w:val="24"/>
        </w:rPr>
        <w:t>Assignment Title: Skill Requirements for Service Improvement in Restaurants</w:t>
      </w:r>
    </w:p>
    <w:p w14:paraId="3CA7A2C1" w14:textId="6A536E8D" w:rsidR="000139BC" w:rsidRPr="00CD7181" w:rsidRDefault="000139BC" w:rsidP="000139BC">
      <w:pPr>
        <w:jc w:val="center"/>
        <w:rPr>
          <w:rFonts w:ascii="Arial" w:hAnsi="Arial" w:cs="Arial"/>
          <w:b/>
          <w:bCs/>
          <w:szCs w:val="24"/>
        </w:rPr>
      </w:pPr>
      <w:r w:rsidRPr="00CD7181">
        <w:rPr>
          <w:rFonts w:ascii="Arial" w:hAnsi="Arial" w:cs="Arial"/>
          <w:b/>
          <w:bCs/>
          <w:szCs w:val="24"/>
        </w:rPr>
        <w:t>Assignment Type: Student Journal</w:t>
      </w:r>
    </w:p>
    <w:p w14:paraId="061B9444" w14:textId="77777777" w:rsidR="000139BC" w:rsidRDefault="000139BC" w:rsidP="000139BC">
      <w:pPr>
        <w:jc w:val="center"/>
        <w:rPr>
          <w:rFonts w:ascii="Arial" w:hAnsi="Arial" w:cs="Arial"/>
          <w:szCs w:val="24"/>
        </w:rPr>
      </w:pPr>
    </w:p>
    <w:p w14:paraId="6B13B97C" w14:textId="77777777" w:rsidR="000139BC" w:rsidRDefault="000139BC" w:rsidP="000139BC">
      <w:pPr>
        <w:jc w:val="center"/>
        <w:rPr>
          <w:rFonts w:ascii="Arial" w:hAnsi="Arial" w:cs="Arial"/>
          <w:szCs w:val="24"/>
        </w:rPr>
      </w:pPr>
    </w:p>
    <w:p w14:paraId="47A489D7" w14:textId="77777777" w:rsidR="009F02D5" w:rsidRPr="000E0C4A" w:rsidRDefault="009F02D5" w:rsidP="000139BC">
      <w:pPr>
        <w:pStyle w:val="Normal1"/>
        <w:spacing w:line="360" w:lineRule="auto"/>
        <w:jc w:val="center"/>
        <w:rPr>
          <w:b/>
          <w:bCs/>
          <w:sz w:val="24"/>
          <w:szCs w:val="24"/>
        </w:rPr>
      </w:pPr>
      <w:r w:rsidRPr="000E0C4A">
        <w:rPr>
          <w:b/>
          <w:bCs/>
          <w:sz w:val="24"/>
          <w:szCs w:val="24"/>
        </w:rPr>
        <w:t xml:space="preserve">Student name: </w:t>
      </w:r>
      <w:proofErr w:type="spellStart"/>
      <w:r w:rsidRPr="000E0C4A">
        <w:rPr>
          <w:b/>
          <w:bCs/>
          <w:sz w:val="24"/>
          <w:szCs w:val="24"/>
        </w:rPr>
        <w:t>Dimitar</w:t>
      </w:r>
      <w:proofErr w:type="spellEnd"/>
      <w:r w:rsidRPr="000E0C4A">
        <w:rPr>
          <w:b/>
          <w:bCs/>
          <w:sz w:val="24"/>
          <w:szCs w:val="24"/>
        </w:rPr>
        <w:t xml:space="preserve"> </w:t>
      </w:r>
      <w:proofErr w:type="spellStart"/>
      <w:r w:rsidRPr="000E0C4A">
        <w:rPr>
          <w:b/>
          <w:bCs/>
          <w:sz w:val="24"/>
          <w:szCs w:val="24"/>
        </w:rPr>
        <w:t>Evtimov</w:t>
      </w:r>
      <w:proofErr w:type="spellEnd"/>
      <w:r w:rsidRPr="000E0C4A">
        <w:rPr>
          <w:b/>
          <w:bCs/>
          <w:sz w:val="24"/>
          <w:szCs w:val="24"/>
        </w:rPr>
        <w:t xml:space="preserve"> </w:t>
      </w:r>
      <w:proofErr w:type="spellStart"/>
      <w:r w:rsidRPr="000E0C4A">
        <w:rPr>
          <w:b/>
          <w:bCs/>
          <w:sz w:val="24"/>
          <w:szCs w:val="24"/>
        </w:rPr>
        <w:t>Karamanov</w:t>
      </w:r>
      <w:proofErr w:type="spellEnd"/>
    </w:p>
    <w:p w14:paraId="4930C395" w14:textId="0E48C74A" w:rsidR="008A25D7" w:rsidRPr="00A110F4" w:rsidRDefault="009F02D5" w:rsidP="000139BC">
      <w:pPr>
        <w:ind w:left="1440" w:firstLine="720"/>
        <w:rPr>
          <w:rFonts w:ascii="Times New Roman" w:eastAsia="Times New Roman" w:hAnsi="Times New Roman" w:cs="Times New Roman"/>
          <w:b/>
          <w:color w:val="000000" w:themeColor="text1"/>
          <w:sz w:val="32"/>
          <w:szCs w:val="32"/>
        </w:rPr>
      </w:pPr>
      <w:r w:rsidRPr="000E0C4A">
        <w:rPr>
          <w:b/>
          <w:bCs/>
          <w:sz w:val="24"/>
          <w:szCs w:val="24"/>
        </w:rPr>
        <w:t>Student number: 2235640</w:t>
      </w:r>
      <w:r w:rsidRPr="00A110F4">
        <w:rPr>
          <w:color w:val="000000" w:themeColor="text1"/>
        </w:rPr>
        <w:br w:type="page"/>
      </w:r>
    </w:p>
    <w:p w14:paraId="6ECBFE12" w14:textId="77777777" w:rsidR="008A25D7" w:rsidRPr="00A110F4" w:rsidRDefault="009F02D5">
      <w:pPr>
        <w:keepNext/>
        <w:keepLines/>
        <w:pBdr>
          <w:top w:val="nil"/>
          <w:left w:val="nil"/>
          <w:bottom w:val="nil"/>
          <w:right w:val="nil"/>
          <w:between w:val="nil"/>
        </w:pBdr>
        <w:spacing w:before="480" w:after="0" w:line="360" w:lineRule="auto"/>
        <w:jc w:val="center"/>
        <w:rPr>
          <w:rFonts w:ascii="Arial" w:eastAsia="Arial" w:hAnsi="Arial" w:cs="Arial"/>
          <w:b/>
          <w:color w:val="000000" w:themeColor="text1"/>
          <w:sz w:val="24"/>
          <w:szCs w:val="24"/>
        </w:rPr>
      </w:pPr>
      <w:r w:rsidRPr="00A110F4">
        <w:rPr>
          <w:rFonts w:ascii="Arial" w:eastAsia="Arial" w:hAnsi="Arial" w:cs="Arial"/>
          <w:b/>
          <w:color w:val="000000" w:themeColor="text1"/>
          <w:sz w:val="24"/>
          <w:szCs w:val="24"/>
        </w:rPr>
        <w:lastRenderedPageBreak/>
        <w:t>Table of Contents</w:t>
      </w:r>
    </w:p>
    <w:sdt>
      <w:sdtPr>
        <w:rPr>
          <w:color w:val="000000" w:themeColor="text1"/>
        </w:rPr>
        <w:id w:val="-40289740"/>
        <w:docPartObj>
          <w:docPartGallery w:val="Table of Contents"/>
          <w:docPartUnique/>
        </w:docPartObj>
      </w:sdtPr>
      <w:sdtContent>
        <w:p w14:paraId="22DEFBAA" w14:textId="77777777" w:rsidR="008A25D7" w:rsidRPr="00A110F4" w:rsidRDefault="009F02D5">
          <w:pPr>
            <w:pBdr>
              <w:top w:val="nil"/>
              <w:left w:val="nil"/>
              <w:bottom w:val="nil"/>
              <w:right w:val="nil"/>
              <w:between w:val="nil"/>
            </w:pBdr>
            <w:tabs>
              <w:tab w:val="right" w:leader="dot" w:pos="9350"/>
            </w:tabs>
            <w:spacing w:after="100" w:line="360" w:lineRule="auto"/>
            <w:jc w:val="both"/>
            <w:rPr>
              <w:rFonts w:ascii="Arial" w:eastAsia="Arial" w:hAnsi="Arial" w:cs="Arial"/>
              <w:color w:val="000000" w:themeColor="text1"/>
              <w:sz w:val="24"/>
              <w:szCs w:val="24"/>
            </w:rPr>
          </w:pPr>
          <w:r w:rsidRPr="00A110F4">
            <w:rPr>
              <w:color w:val="000000" w:themeColor="text1"/>
            </w:rPr>
            <w:fldChar w:fldCharType="begin"/>
          </w:r>
          <w:r w:rsidRPr="00A110F4">
            <w:rPr>
              <w:color w:val="000000" w:themeColor="text1"/>
            </w:rPr>
            <w:instrText xml:space="preserve"> TOC \h \u \z \t "Heading 1,1,Heading 2,2,Heading 3,3,"</w:instrText>
          </w:r>
          <w:r w:rsidRPr="00A110F4">
            <w:rPr>
              <w:color w:val="000000" w:themeColor="text1"/>
            </w:rPr>
            <w:fldChar w:fldCharType="separate"/>
          </w:r>
          <w:hyperlink w:anchor="_heading=h.30j0zll">
            <w:r w:rsidRPr="00A110F4">
              <w:rPr>
                <w:rFonts w:ascii="Arial" w:eastAsia="Arial" w:hAnsi="Arial" w:cs="Arial"/>
                <w:color w:val="000000" w:themeColor="text1"/>
                <w:sz w:val="24"/>
                <w:szCs w:val="24"/>
              </w:rPr>
              <w:t>Introduction</w:t>
            </w:r>
            <w:r w:rsidRPr="00A110F4">
              <w:rPr>
                <w:rFonts w:ascii="Arial" w:eastAsia="Arial" w:hAnsi="Arial" w:cs="Arial"/>
                <w:color w:val="000000" w:themeColor="text1"/>
                <w:sz w:val="24"/>
                <w:szCs w:val="24"/>
              </w:rPr>
              <w:tab/>
              <w:t>3</w:t>
            </w:r>
          </w:hyperlink>
        </w:p>
        <w:p w14:paraId="5F697DCD" w14:textId="77777777" w:rsidR="008A25D7" w:rsidRPr="00A110F4" w:rsidRDefault="00000000">
          <w:pPr>
            <w:pBdr>
              <w:top w:val="nil"/>
              <w:left w:val="nil"/>
              <w:bottom w:val="nil"/>
              <w:right w:val="nil"/>
              <w:between w:val="nil"/>
            </w:pBdr>
            <w:tabs>
              <w:tab w:val="right" w:leader="dot" w:pos="9350"/>
            </w:tabs>
            <w:spacing w:after="100" w:line="360" w:lineRule="auto"/>
            <w:jc w:val="both"/>
            <w:rPr>
              <w:rFonts w:ascii="Arial" w:eastAsia="Arial" w:hAnsi="Arial" w:cs="Arial"/>
              <w:color w:val="000000" w:themeColor="text1"/>
              <w:sz w:val="24"/>
              <w:szCs w:val="24"/>
            </w:rPr>
          </w:pPr>
          <w:hyperlink w:anchor="_heading=h.1fob9te">
            <w:r w:rsidR="009F02D5" w:rsidRPr="00A110F4">
              <w:rPr>
                <w:rFonts w:ascii="Arial" w:eastAsia="Arial" w:hAnsi="Arial" w:cs="Arial"/>
                <w:color w:val="000000" w:themeColor="text1"/>
                <w:sz w:val="24"/>
                <w:szCs w:val="24"/>
              </w:rPr>
              <w:t>Identification of Key Skills</w:t>
            </w:r>
            <w:r w:rsidR="009F02D5" w:rsidRPr="00A110F4">
              <w:rPr>
                <w:rFonts w:ascii="Arial" w:eastAsia="Arial" w:hAnsi="Arial" w:cs="Arial"/>
                <w:color w:val="000000" w:themeColor="text1"/>
                <w:sz w:val="24"/>
                <w:szCs w:val="24"/>
              </w:rPr>
              <w:tab/>
              <w:t>3</w:t>
            </w:r>
          </w:hyperlink>
        </w:p>
        <w:p w14:paraId="6D0C0187" w14:textId="77777777" w:rsidR="008A25D7" w:rsidRPr="00A110F4" w:rsidRDefault="00000000">
          <w:pPr>
            <w:pBdr>
              <w:top w:val="nil"/>
              <w:left w:val="nil"/>
              <w:bottom w:val="nil"/>
              <w:right w:val="nil"/>
              <w:between w:val="nil"/>
            </w:pBdr>
            <w:tabs>
              <w:tab w:val="right" w:leader="dot" w:pos="9350"/>
            </w:tabs>
            <w:spacing w:after="100" w:line="360" w:lineRule="auto"/>
            <w:jc w:val="both"/>
            <w:rPr>
              <w:rFonts w:ascii="Arial" w:eastAsia="Arial" w:hAnsi="Arial" w:cs="Arial"/>
              <w:color w:val="000000" w:themeColor="text1"/>
              <w:sz w:val="24"/>
              <w:szCs w:val="24"/>
            </w:rPr>
          </w:pPr>
          <w:hyperlink w:anchor="_heading=h.3znysh7">
            <w:r w:rsidR="009F02D5" w:rsidRPr="00A110F4">
              <w:rPr>
                <w:rFonts w:ascii="Arial" w:eastAsia="Arial" w:hAnsi="Arial" w:cs="Arial"/>
                <w:color w:val="000000" w:themeColor="text1"/>
                <w:sz w:val="24"/>
                <w:szCs w:val="24"/>
              </w:rPr>
              <w:t>Skills Development strategies</w:t>
            </w:r>
            <w:r w:rsidR="009F02D5" w:rsidRPr="00A110F4">
              <w:rPr>
                <w:rFonts w:ascii="Arial" w:eastAsia="Arial" w:hAnsi="Arial" w:cs="Arial"/>
                <w:color w:val="000000" w:themeColor="text1"/>
                <w:sz w:val="24"/>
                <w:szCs w:val="24"/>
              </w:rPr>
              <w:tab/>
              <w:t>4</w:t>
            </w:r>
          </w:hyperlink>
        </w:p>
        <w:p w14:paraId="00A39301" w14:textId="77777777" w:rsidR="008A25D7" w:rsidRPr="00A110F4" w:rsidRDefault="00000000">
          <w:pPr>
            <w:pBdr>
              <w:top w:val="nil"/>
              <w:left w:val="nil"/>
              <w:bottom w:val="nil"/>
              <w:right w:val="nil"/>
              <w:between w:val="nil"/>
            </w:pBdr>
            <w:tabs>
              <w:tab w:val="right" w:leader="dot" w:pos="9350"/>
            </w:tabs>
            <w:spacing w:after="100" w:line="360" w:lineRule="auto"/>
            <w:jc w:val="both"/>
            <w:rPr>
              <w:rFonts w:ascii="Arial" w:eastAsia="Arial" w:hAnsi="Arial" w:cs="Arial"/>
              <w:color w:val="000000" w:themeColor="text1"/>
              <w:sz w:val="24"/>
              <w:szCs w:val="24"/>
            </w:rPr>
          </w:pPr>
          <w:hyperlink w:anchor="_heading=h.2et92p0">
            <w:r w:rsidR="009F02D5" w:rsidRPr="00A110F4">
              <w:rPr>
                <w:rFonts w:ascii="Arial" w:eastAsia="Arial" w:hAnsi="Arial" w:cs="Arial"/>
                <w:color w:val="000000" w:themeColor="text1"/>
                <w:sz w:val="24"/>
                <w:szCs w:val="24"/>
              </w:rPr>
              <w:t>Real-life Examples</w:t>
            </w:r>
            <w:r w:rsidR="009F02D5" w:rsidRPr="00A110F4">
              <w:rPr>
                <w:rFonts w:ascii="Arial" w:eastAsia="Arial" w:hAnsi="Arial" w:cs="Arial"/>
                <w:color w:val="000000" w:themeColor="text1"/>
                <w:sz w:val="24"/>
                <w:szCs w:val="24"/>
              </w:rPr>
              <w:tab/>
              <w:t>4</w:t>
            </w:r>
          </w:hyperlink>
        </w:p>
        <w:p w14:paraId="1E4B43B0" w14:textId="77777777" w:rsidR="008A25D7" w:rsidRPr="00A110F4" w:rsidRDefault="00000000">
          <w:pPr>
            <w:pBdr>
              <w:top w:val="nil"/>
              <w:left w:val="nil"/>
              <w:bottom w:val="nil"/>
              <w:right w:val="nil"/>
              <w:between w:val="nil"/>
            </w:pBdr>
            <w:tabs>
              <w:tab w:val="right" w:leader="dot" w:pos="9350"/>
            </w:tabs>
            <w:spacing w:after="100" w:line="360" w:lineRule="auto"/>
            <w:jc w:val="both"/>
            <w:rPr>
              <w:rFonts w:ascii="Arial" w:eastAsia="Arial" w:hAnsi="Arial" w:cs="Arial"/>
              <w:color w:val="000000" w:themeColor="text1"/>
              <w:sz w:val="24"/>
              <w:szCs w:val="24"/>
            </w:rPr>
          </w:pPr>
          <w:hyperlink w:anchor="_heading=h.tyjcwt">
            <w:r w:rsidR="009F02D5" w:rsidRPr="00A110F4">
              <w:rPr>
                <w:rFonts w:ascii="Arial" w:eastAsia="Arial" w:hAnsi="Arial" w:cs="Arial"/>
                <w:color w:val="000000" w:themeColor="text1"/>
                <w:sz w:val="24"/>
                <w:szCs w:val="24"/>
              </w:rPr>
              <w:t>Challenges and Solutions</w:t>
            </w:r>
            <w:r w:rsidR="009F02D5" w:rsidRPr="00A110F4">
              <w:rPr>
                <w:rFonts w:ascii="Arial" w:eastAsia="Arial" w:hAnsi="Arial" w:cs="Arial"/>
                <w:color w:val="000000" w:themeColor="text1"/>
                <w:sz w:val="24"/>
                <w:szCs w:val="24"/>
              </w:rPr>
              <w:tab/>
              <w:t>5</w:t>
            </w:r>
          </w:hyperlink>
        </w:p>
        <w:p w14:paraId="487084DD" w14:textId="77777777" w:rsidR="008A25D7" w:rsidRPr="00A110F4" w:rsidRDefault="00000000">
          <w:pPr>
            <w:pBdr>
              <w:top w:val="nil"/>
              <w:left w:val="nil"/>
              <w:bottom w:val="nil"/>
              <w:right w:val="nil"/>
              <w:between w:val="nil"/>
            </w:pBdr>
            <w:tabs>
              <w:tab w:val="right" w:leader="dot" w:pos="9350"/>
            </w:tabs>
            <w:spacing w:after="100" w:line="360" w:lineRule="auto"/>
            <w:jc w:val="both"/>
            <w:rPr>
              <w:rFonts w:ascii="Arial" w:eastAsia="Arial" w:hAnsi="Arial" w:cs="Arial"/>
              <w:color w:val="000000" w:themeColor="text1"/>
              <w:sz w:val="24"/>
              <w:szCs w:val="24"/>
            </w:rPr>
          </w:pPr>
          <w:hyperlink w:anchor="_heading=h.3dy6vkm">
            <w:r w:rsidR="009F02D5" w:rsidRPr="00A110F4">
              <w:rPr>
                <w:rFonts w:ascii="Arial" w:eastAsia="Arial" w:hAnsi="Arial" w:cs="Arial"/>
                <w:color w:val="000000" w:themeColor="text1"/>
                <w:sz w:val="24"/>
                <w:szCs w:val="24"/>
              </w:rPr>
              <w:t>Conclusion</w:t>
            </w:r>
            <w:r w:rsidR="009F02D5" w:rsidRPr="00A110F4">
              <w:rPr>
                <w:rFonts w:ascii="Arial" w:eastAsia="Arial" w:hAnsi="Arial" w:cs="Arial"/>
                <w:color w:val="000000" w:themeColor="text1"/>
                <w:sz w:val="24"/>
                <w:szCs w:val="24"/>
              </w:rPr>
              <w:tab/>
              <w:t>5</w:t>
            </w:r>
          </w:hyperlink>
        </w:p>
        <w:p w14:paraId="1FA5F408" w14:textId="77777777" w:rsidR="008A25D7" w:rsidRPr="00A110F4" w:rsidRDefault="00000000">
          <w:pPr>
            <w:pBdr>
              <w:top w:val="nil"/>
              <w:left w:val="nil"/>
              <w:bottom w:val="nil"/>
              <w:right w:val="nil"/>
              <w:between w:val="nil"/>
            </w:pBdr>
            <w:tabs>
              <w:tab w:val="right" w:leader="dot" w:pos="9350"/>
            </w:tabs>
            <w:spacing w:after="100" w:line="360" w:lineRule="auto"/>
            <w:jc w:val="both"/>
            <w:rPr>
              <w:rFonts w:ascii="Arial" w:eastAsia="Arial" w:hAnsi="Arial" w:cs="Arial"/>
              <w:color w:val="000000" w:themeColor="text1"/>
              <w:sz w:val="24"/>
              <w:szCs w:val="24"/>
            </w:rPr>
          </w:pPr>
          <w:hyperlink w:anchor="_heading=h.1t3h5sf">
            <w:r w:rsidR="009F02D5" w:rsidRPr="00A110F4">
              <w:rPr>
                <w:rFonts w:ascii="Arial" w:eastAsia="Arial" w:hAnsi="Arial" w:cs="Arial"/>
                <w:color w:val="000000" w:themeColor="text1"/>
                <w:sz w:val="24"/>
                <w:szCs w:val="24"/>
              </w:rPr>
              <w:t>Reference List</w:t>
            </w:r>
            <w:r w:rsidR="009F02D5" w:rsidRPr="00A110F4">
              <w:rPr>
                <w:rFonts w:ascii="Arial" w:eastAsia="Arial" w:hAnsi="Arial" w:cs="Arial"/>
                <w:color w:val="000000" w:themeColor="text1"/>
                <w:sz w:val="24"/>
                <w:szCs w:val="24"/>
              </w:rPr>
              <w:tab/>
              <w:t>6</w:t>
            </w:r>
          </w:hyperlink>
        </w:p>
        <w:p w14:paraId="3C8F9BB1" w14:textId="77777777" w:rsidR="008A25D7" w:rsidRPr="00A110F4" w:rsidRDefault="009F02D5">
          <w:pPr>
            <w:spacing w:line="360" w:lineRule="auto"/>
            <w:jc w:val="both"/>
            <w:rPr>
              <w:color w:val="000000" w:themeColor="text1"/>
            </w:rPr>
          </w:pPr>
          <w:r w:rsidRPr="00A110F4">
            <w:rPr>
              <w:color w:val="000000" w:themeColor="text1"/>
            </w:rPr>
            <w:fldChar w:fldCharType="end"/>
          </w:r>
        </w:p>
      </w:sdtContent>
    </w:sdt>
    <w:p w14:paraId="6C54A566" w14:textId="77777777" w:rsidR="008A25D7" w:rsidRPr="00A110F4" w:rsidRDefault="009F02D5">
      <w:pPr>
        <w:rPr>
          <w:rFonts w:ascii="Arial" w:eastAsia="Arial" w:hAnsi="Arial" w:cs="Arial"/>
          <w:b/>
          <w:color w:val="000000" w:themeColor="text1"/>
          <w:sz w:val="24"/>
          <w:szCs w:val="24"/>
        </w:rPr>
      </w:pPr>
      <w:r w:rsidRPr="00A110F4">
        <w:rPr>
          <w:color w:val="000000" w:themeColor="text1"/>
        </w:rPr>
        <w:br w:type="page"/>
      </w:r>
    </w:p>
    <w:p w14:paraId="065A1A91" w14:textId="77777777" w:rsidR="008A25D7" w:rsidRPr="00A110F4" w:rsidRDefault="009F02D5">
      <w:pPr>
        <w:pStyle w:val="Heading1"/>
        <w:rPr>
          <w:rFonts w:ascii="Arial" w:eastAsia="Arial" w:hAnsi="Arial" w:cs="Arial"/>
          <w:color w:val="000000" w:themeColor="text1"/>
        </w:rPr>
      </w:pPr>
      <w:bookmarkStart w:id="1" w:name="_heading=h.30j0zll" w:colFirst="0" w:colLast="0"/>
      <w:bookmarkEnd w:id="1"/>
      <w:r w:rsidRPr="00A110F4">
        <w:rPr>
          <w:rFonts w:ascii="Arial" w:eastAsia="Arial" w:hAnsi="Arial" w:cs="Arial"/>
          <w:color w:val="000000" w:themeColor="text1"/>
        </w:rPr>
        <w:lastRenderedPageBreak/>
        <w:t>Introduction</w:t>
      </w:r>
    </w:p>
    <w:p w14:paraId="49B9DE5A"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The restaurant is a professional field of hospitality and service management industry, where customers get quality added service from the organisation. The service quality of the restaurant industry depends on some essential skill that makes a restaurant firm achieve its business goal prudently. </w:t>
      </w:r>
    </w:p>
    <w:p w14:paraId="7A940CF1"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In this assignment, the identification of those key skills will be analysed to keep a remarkable significance in their service quality. Skill development strategies will be also evaluated for improved over-time service. However, a real-life example will be discussed here along with challenges and solutions.</w:t>
      </w:r>
    </w:p>
    <w:p w14:paraId="1CC1691F" w14:textId="77777777" w:rsidR="008A25D7" w:rsidRPr="00A110F4" w:rsidRDefault="009F02D5">
      <w:pPr>
        <w:pStyle w:val="Heading1"/>
        <w:rPr>
          <w:rFonts w:ascii="Arial" w:eastAsia="Arial" w:hAnsi="Arial" w:cs="Arial"/>
          <w:color w:val="000000" w:themeColor="text1"/>
        </w:rPr>
      </w:pPr>
      <w:bookmarkStart w:id="2" w:name="_heading=h.1fob9te" w:colFirst="0" w:colLast="0"/>
      <w:bookmarkEnd w:id="2"/>
      <w:r w:rsidRPr="00A110F4">
        <w:rPr>
          <w:rFonts w:ascii="Arial" w:eastAsia="Arial" w:hAnsi="Arial" w:cs="Arial"/>
          <w:color w:val="000000" w:themeColor="text1"/>
        </w:rPr>
        <w:t>Identification of Key Skills</w:t>
      </w:r>
    </w:p>
    <w:p w14:paraId="42EA8F92"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Time Management skill</w:t>
      </w:r>
    </w:p>
    <w:p w14:paraId="3B92AE8E"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Time management skill refers to an important skill for providing significant service quality in restaurants (Zutshi, 2019). With the help of time management skills, every employee of the restaurant is punctual and maintains delegation in the work environment.</w:t>
      </w:r>
    </w:p>
    <w:p w14:paraId="053F4140"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Communication skill</w:t>
      </w:r>
    </w:p>
    <w:p w14:paraId="66B6E88C"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 xml:space="preserve">In a restaurant strong communication skill plays a vital role </w:t>
      </w:r>
      <w:r w:rsidRPr="00A110F4">
        <w:rPr>
          <w:rFonts w:ascii="Arial" w:eastAsia="Arial" w:hAnsi="Arial" w:cs="Arial"/>
          <w:color w:val="000000" w:themeColor="text1"/>
          <w:sz w:val="24"/>
          <w:szCs w:val="24"/>
          <w:highlight w:val="white"/>
        </w:rPr>
        <w:t>(López Bernal, 2023)</w:t>
      </w:r>
      <w:r w:rsidRPr="00A110F4">
        <w:rPr>
          <w:rFonts w:ascii="Arial" w:eastAsia="Arial" w:hAnsi="Arial" w:cs="Arial"/>
          <w:color w:val="000000" w:themeColor="text1"/>
          <w:sz w:val="24"/>
          <w:szCs w:val="24"/>
        </w:rPr>
        <w:t>. With the help of strong communication skills, employees easily coordinate with their valuable employees as well and managers are also enabled to motivate the entire workplace in a positive way.</w:t>
      </w:r>
    </w:p>
    <w:p w14:paraId="12043AD3"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Cultural awareness skill</w:t>
      </w:r>
    </w:p>
    <w:p w14:paraId="47515CB6"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 xml:space="preserve">In a restaurant, different types of customers come from different backgrounds so cultural awareness skills help employees to run a smooth interaction between them </w:t>
      </w:r>
      <w:r w:rsidRPr="00A110F4">
        <w:rPr>
          <w:rFonts w:ascii="Arial" w:eastAsia="Arial" w:hAnsi="Arial" w:cs="Arial"/>
          <w:color w:val="000000" w:themeColor="text1"/>
          <w:sz w:val="24"/>
          <w:szCs w:val="24"/>
          <w:highlight w:val="white"/>
        </w:rPr>
        <w:t>(Meira et al., 2023)</w:t>
      </w:r>
      <w:r w:rsidRPr="00A110F4">
        <w:rPr>
          <w:rFonts w:ascii="Arial" w:eastAsia="Arial" w:hAnsi="Arial" w:cs="Arial"/>
          <w:color w:val="000000" w:themeColor="text1"/>
          <w:sz w:val="24"/>
          <w:szCs w:val="24"/>
        </w:rPr>
        <w:t>. It also enables all employees to respond to various cultural differences effectively.</w:t>
      </w:r>
    </w:p>
    <w:p w14:paraId="175E8477"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Multitasking skill</w:t>
      </w:r>
    </w:p>
    <w:p w14:paraId="200C949C"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Multitasking skill is essential for restaurant service because a restaurant manager as well as employees have to handle different types of tasks simultaneously (</w:t>
      </w:r>
      <w:proofErr w:type="spellStart"/>
      <w:r w:rsidRPr="00A110F4">
        <w:rPr>
          <w:rFonts w:ascii="Arial" w:eastAsia="Arial" w:hAnsi="Arial" w:cs="Arial"/>
          <w:color w:val="000000" w:themeColor="text1"/>
          <w:sz w:val="24"/>
          <w:szCs w:val="24"/>
        </w:rPr>
        <w:t>Jooss</w:t>
      </w:r>
      <w:proofErr w:type="spellEnd"/>
      <w:r w:rsidRPr="00A110F4">
        <w:rPr>
          <w:rFonts w:ascii="Arial" w:eastAsia="Arial" w:hAnsi="Arial" w:cs="Arial"/>
          <w:color w:val="000000" w:themeColor="text1"/>
          <w:sz w:val="24"/>
          <w:szCs w:val="24"/>
        </w:rPr>
        <w:t xml:space="preserve"> et al., 2023). In this regard, flexibility is needed to maintain overall tasks smoothly at the same time.</w:t>
      </w:r>
    </w:p>
    <w:p w14:paraId="1DADF42C"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Conflict resolution skill</w:t>
      </w:r>
    </w:p>
    <w:p w14:paraId="357D0B1C"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Improving the service quality of restaurants, and conflict resolution skills helps a lot, where a manager deals with fair statements to solve any problem. Through a fair solution, the entire organisation can avoid conflict and makes customers happy.</w:t>
      </w:r>
    </w:p>
    <w:p w14:paraId="192003D2" w14:textId="77777777" w:rsidR="008A25D7" w:rsidRPr="00A110F4" w:rsidRDefault="009F02D5">
      <w:pPr>
        <w:pStyle w:val="Heading1"/>
        <w:rPr>
          <w:rFonts w:ascii="Arial" w:eastAsia="Arial" w:hAnsi="Arial" w:cs="Arial"/>
          <w:color w:val="000000" w:themeColor="text1"/>
        </w:rPr>
      </w:pPr>
      <w:bookmarkStart w:id="3" w:name="_heading=h.3znysh7" w:colFirst="0" w:colLast="0"/>
      <w:bookmarkEnd w:id="3"/>
      <w:r w:rsidRPr="00A110F4">
        <w:rPr>
          <w:rFonts w:ascii="Arial" w:eastAsia="Arial" w:hAnsi="Arial" w:cs="Arial"/>
          <w:color w:val="000000" w:themeColor="text1"/>
        </w:rPr>
        <w:lastRenderedPageBreak/>
        <w:t>Skills Development strategies</w:t>
      </w:r>
    </w:p>
    <w:p w14:paraId="7C3F502C"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Time Management skill</w:t>
      </w:r>
    </w:p>
    <w:p w14:paraId="23F3B3BA"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Finding out the best priority and minimising the distraction from distracting activities, so employees do not make themselves less productive. Meeting deadlines is also perfect for developing time management skills.</w:t>
      </w:r>
    </w:p>
    <w:p w14:paraId="5742B744"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Communication skill</w:t>
      </w:r>
    </w:p>
    <w:p w14:paraId="357D9D98"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Encouraging reinforcement’s helps to boost communication skills among employees (Foskett et al., 2021). Providing rewards for every success of an employee, so employees can feel free to talk with managers.</w:t>
      </w:r>
    </w:p>
    <w:p w14:paraId="2F13ADA8"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Cultural awareness skill</w:t>
      </w:r>
    </w:p>
    <w:p w14:paraId="20F9CCEA"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In restaurants, managers can develop their employees' cultural awareness through various kinds of cultural practices, like employees having to be part of various kinds of cultural programs. </w:t>
      </w:r>
    </w:p>
    <w:p w14:paraId="2A370068"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Multitasking skill</w:t>
      </w:r>
    </w:p>
    <w:p w14:paraId="1B174FA1"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Writing a list about the business goal and avoiding distraction from a hectic schedule. Additionally, working at a steady pace helps to bring the business target properly.</w:t>
      </w:r>
    </w:p>
    <w:p w14:paraId="68568FA7"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Conflict resolution skill</w:t>
      </w:r>
    </w:p>
    <w:p w14:paraId="5BD1F466"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 xml:space="preserve">In developing strategies for enhancing resolution skills, managers have to listen to both sides' conversions </w:t>
      </w:r>
      <w:r w:rsidRPr="00A110F4">
        <w:rPr>
          <w:rFonts w:ascii="Arial" w:eastAsia="Arial" w:hAnsi="Arial" w:cs="Arial"/>
          <w:color w:val="000000" w:themeColor="text1"/>
          <w:sz w:val="24"/>
          <w:szCs w:val="24"/>
          <w:highlight w:val="white"/>
        </w:rPr>
        <w:t>(Rydzik and Bal, 2023)</w:t>
      </w:r>
      <w:r w:rsidRPr="00A110F4">
        <w:rPr>
          <w:rFonts w:ascii="Arial" w:eastAsia="Arial" w:hAnsi="Arial" w:cs="Arial"/>
          <w:color w:val="000000" w:themeColor="text1"/>
          <w:sz w:val="24"/>
          <w:szCs w:val="24"/>
        </w:rPr>
        <w:t>. Focusing on the first priority of business and finding out a fair solution.</w:t>
      </w:r>
    </w:p>
    <w:p w14:paraId="2099DB20" w14:textId="77777777" w:rsidR="008A25D7" w:rsidRPr="00A110F4" w:rsidRDefault="009F02D5">
      <w:pPr>
        <w:pStyle w:val="Heading1"/>
        <w:rPr>
          <w:rFonts w:ascii="Arial" w:eastAsia="Arial" w:hAnsi="Arial" w:cs="Arial"/>
          <w:color w:val="000000" w:themeColor="text1"/>
        </w:rPr>
      </w:pPr>
      <w:bookmarkStart w:id="4" w:name="_heading=h.2et92p0" w:colFirst="0" w:colLast="0"/>
      <w:bookmarkEnd w:id="4"/>
      <w:r w:rsidRPr="00A110F4">
        <w:rPr>
          <w:rFonts w:ascii="Arial" w:eastAsia="Arial" w:hAnsi="Arial" w:cs="Arial"/>
          <w:color w:val="000000" w:themeColor="text1"/>
        </w:rPr>
        <w:t>Real-life Examples</w:t>
      </w:r>
    </w:p>
    <w:p w14:paraId="49782DF2" w14:textId="77777777" w:rsidR="008A25D7" w:rsidRPr="00A110F4" w:rsidRDefault="009F02D5">
      <w:pPr>
        <w:spacing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Costa Coffee in the United Kingdom faces issues with coping with the customer's preferences. The company Costa Coffee improves service quality by focusing on communication skills to understand customers' tastes. They also focus on developing time management skills to increase productivity and achieve better professional goals (Jones, 2022). This Company focuses on providing quality and convenience to enhance their communication skills. Moreover, prioritising experience and maintaining values are also included in their communication strategy. Costa Coffee also focuses on providing various staff benefits to the employees along with flexible scheduling and opportunities for advancement and practice time management skill.</w:t>
      </w:r>
    </w:p>
    <w:p w14:paraId="22877628" w14:textId="77777777" w:rsidR="008A25D7" w:rsidRPr="00A110F4" w:rsidRDefault="009F02D5">
      <w:pPr>
        <w:pStyle w:val="Heading1"/>
        <w:rPr>
          <w:rFonts w:ascii="Arial" w:eastAsia="Arial" w:hAnsi="Arial" w:cs="Arial"/>
          <w:color w:val="000000" w:themeColor="text1"/>
        </w:rPr>
      </w:pPr>
      <w:bookmarkStart w:id="5" w:name="_heading=h.tyjcwt" w:colFirst="0" w:colLast="0"/>
      <w:bookmarkEnd w:id="5"/>
      <w:r w:rsidRPr="00A110F4">
        <w:rPr>
          <w:rFonts w:ascii="Arial" w:eastAsia="Arial" w:hAnsi="Arial" w:cs="Arial"/>
          <w:color w:val="000000" w:themeColor="text1"/>
        </w:rPr>
        <w:lastRenderedPageBreak/>
        <w:t>Challenges and Solutions</w:t>
      </w:r>
    </w:p>
    <w:p w14:paraId="41CC9CD2"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Challenges </w:t>
      </w:r>
    </w:p>
    <w:p w14:paraId="61A8F848"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Staff may face challenges in overlooking important areas while implementing time management skills. Lack of employee engagement is also a challenge for the staff in executing communication skills. The staff may face the chance of losing productivity and efficiency while performing multitasking skills. Cultural stereotypes also affect the productivity of restaurant staff. Lacking a calm perspective to oversee a conflict creates difficulties for restaurant staff.</w:t>
      </w:r>
    </w:p>
    <w:p w14:paraId="2A49D3C0"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b/>
          <w:color w:val="000000" w:themeColor="text1"/>
          <w:sz w:val="24"/>
          <w:szCs w:val="24"/>
        </w:rPr>
        <w:t>Solutions </w:t>
      </w:r>
    </w:p>
    <w:p w14:paraId="6D4D2E4F"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Setting daily goals and practicing single tasks can help staff with time management and multitasking skills whereas listening to the other parties and knowing their interest can elevate communication channels (Cousins, 2020). Being a part of diversity training can broaden the cultural horizon and following a conflict management approach can help the restaurant staff with mitigating these potential challenges.</w:t>
      </w:r>
    </w:p>
    <w:p w14:paraId="44F68A6E" w14:textId="77777777" w:rsidR="008A25D7" w:rsidRPr="00A110F4" w:rsidRDefault="009F02D5">
      <w:pPr>
        <w:pStyle w:val="Heading1"/>
        <w:rPr>
          <w:rFonts w:ascii="Arial" w:eastAsia="Arial" w:hAnsi="Arial" w:cs="Arial"/>
          <w:color w:val="000000" w:themeColor="text1"/>
        </w:rPr>
      </w:pPr>
      <w:bookmarkStart w:id="6" w:name="_heading=h.3dy6vkm" w:colFirst="0" w:colLast="0"/>
      <w:bookmarkEnd w:id="6"/>
      <w:r w:rsidRPr="00A110F4">
        <w:rPr>
          <w:rFonts w:ascii="Arial" w:eastAsia="Arial" w:hAnsi="Arial" w:cs="Arial"/>
          <w:color w:val="000000" w:themeColor="text1"/>
        </w:rPr>
        <w:t>Conclusion</w:t>
      </w:r>
    </w:p>
    <w:p w14:paraId="41297002" w14:textId="77777777" w:rsidR="008A25D7" w:rsidRPr="00A110F4" w:rsidRDefault="009F02D5">
      <w:pPr>
        <w:spacing w:line="360" w:lineRule="auto"/>
        <w:jc w:val="both"/>
        <w:rPr>
          <w:rFonts w:ascii="Times New Roman" w:eastAsia="Times New Roman" w:hAnsi="Times New Roman" w:cs="Times New Roman"/>
          <w:b/>
          <w:color w:val="000000" w:themeColor="text1"/>
          <w:sz w:val="24"/>
          <w:szCs w:val="24"/>
        </w:rPr>
      </w:pPr>
      <w:r w:rsidRPr="00A110F4">
        <w:rPr>
          <w:rFonts w:ascii="Arial" w:eastAsia="Arial" w:hAnsi="Arial" w:cs="Arial"/>
          <w:color w:val="000000" w:themeColor="text1"/>
          <w:sz w:val="24"/>
          <w:szCs w:val="24"/>
        </w:rPr>
        <w:t>From the above description, it can be concluded that in restaurant service having potential skills are very important. This study identifies skills such as time management skills, conflict management, cultural awareness, communication skills, and multitasking skills. This study also describes the development strategies of these skills considering real job experiences. An example of the restaurant Costa Coffee and their communication and time management skills along with the following strategies are described here. Moreover, this study also presents potential challenges that restaurant staff can face along with suitable solutions.</w:t>
      </w:r>
      <w:r w:rsidRPr="00A110F4">
        <w:rPr>
          <w:color w:val="000000" w:themeColor="text1"/>
        </w:rPr>
        <w:br w:type="page"/>
      </w:r>
    </w:p>
    <w:p w14:paraId="6DBAD298" w14:textId="77777777" w:rsidR="008A25D7" w:rsidRPr="00A110F4" w:rsidRDefault="009F02D5">
      <w:pPr>
        <w:pStyle w:val="Heading1"/>
        <w:rPr>
          <w:rFonts w:ascii="Arial" w:eastAsia="Arial" w:hAnsi="Arial" w:cs="Arial"/>
          <w:color w:val="000000" w:themeColor="text1"/>
        </w:rPr>
      </w:pPr>
      <w:bookmarkStart w:id="7" w:name="_heading=h.1t3h5sf" w:colFirst="0" w:colLast="0"/>
      <w:bookmarkEnd w:id="7"/>
      <w:r w:rsidRPr="00A110F4">
        <w:rPr>
          <w:rFonts w:ascii="Arial" w:eastAsia="Arial" w:hAnsi="Arial" w:cs="Arial"/>
          <w:color w:val="000000" w:themeColor="text1"/>
        </w:rPr>
        <w:lastRenderedPageBreak/>
        <w:t>Reference List</w:t>
      </w:r>
    </w:p>
    <w:p w14:paraId="332DF134"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Cousins, J., (2020) Food and beverage service. 9th ed. London: Hodder Education Group.</w:t>
      </w:r>
    </w:p>
    <w:p w14:paraId="048B2598"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rPr>
        <w:t>Foskett, D. et al., (2021) The Theory of Hospitality and Catering. 14th Edition. London: Hodder Education Group.</w:t>
      </w:r>
    </w:p>
    <w:p w14:paraId="692DF98E"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r w:rsidRPr="00A110F4">
        <w:rPr>
          <w:rFonts w:ascii="Arial" w:eastAsia="Arial" w:hAnsi="Arial" w:cs="Arial"/>
          <w:color w:val="000000" w:themeColor="text1"/>
          <w:sz w:val="24"/>
          <w:szCs w:val="24"/>
          <w:highlight w:val="white"/>
        </w:rPr>
        <w:t xml:space="preserve">Jones, P., (2022). Plant-based food in the hospitality industry: An exploratory case study of leading </w:t>
      </w:r>
      <w:proofErr w:type="gramStart"/>
      <w:r w:rsidRPr="00A110F4">
        <w:rPr>
          <w:rFonts w:ascii="Arial" w:eastAsia="Arial" w:hAnsi="Arial" w:cs="Arial"/>
          <w:color w:val="000000" w:themeColor="text1"/>
          <w:sz w:val="24"/>
          <w:szCs w:val="24"/>
          <w:highlight w:val="white"/>
        </w:rPr>
        <w:t>fast food</w:t>
      </w:r>
      <w:proofErr w:type="gramEnd"/>
      <w:r w:rsidRPr="00A110F4">
        <w:rPr>
          <w:rFonts w:ascii="Arial" w:eastAsia="Arial" w:hAnsi="Arial" w:cs="Arial"/>
          <w:color w:val="000000" w:themeColor="text1"/>
          <w:sz w:val="24"/>
          <w:szCs w:val="24"/>
          <w:highlight w:val="white"/>
        </w:rPr>
        <w:t xml:space="preserve"> outlets. </w:t>
      </w:r>
      <w:r w:rsidRPr="00A110F4">
        <w:rPr>
          <w:rFonts w:ascii="Arial" w:eastAsia="Arial" w:hAnsi="Arial" w:cs="Arial"/>
          <w:i/>
          <w:color w:val="000000" w:themeColor="text1"/>
          <w:sz w:val="24"/>
          <w:szCs w:val="24"/>
          <w:highlight w:val="white"/>
        </w:rPr>
        <w:t>Athens Journal of Tourism</w:t>
      </w:r>
      <w:r w:rsidRPr="00A110F4">
        <w:rPr>
          <w:rFonts w:ascii="Arial" w:eastAsia="Arial" w:hAnsi="Arial" w:cs="Arial"/>
          <w:color w:val="000000" w:themeColor="text1"/>
          <w:sz w:val="24"/>
          <w:szCs w:val="24"/>
          <w:highlight w:val="white"/>
        </w:rPr>
        <w:t xml:space="preserve">, </w:t>
      </w:r>
      <w:r w:rsidRPr="00A110F4">
        <w:rPr>
          <w:rFonts w:ascii="Arial" w:eastAsia="Arial" w:hAnsi="Arial" w:cs="Arial"/>
          <w:i/>
          <w:color w:val="000000" w:themeColor="text1"/>
          <w:sz w:val="24"/>
          <w:szCs w:val="24"/>
          <w:highlight w:val="white"/>
        </w:rPr>
        <w:t>9</w:t>
      </w:r>
      <w:r w:rsidRPr="00A110F4">
        <w:rPr>
          <w:rFonts w:ascii="Arial" w:eastAsia="Arial" w:hAnsi="Arial" w:cs="Arial"/>
          <w:color w:val="000000" w:themeColor="text1"/>
          <w:sz w:val="24"/>
          <w:szCs w:val="24"/>
          <w:highlight w:val="white"/>
        </w:rPr>
        <w:t xml:space="preserve">. Available at: </w:t>
      </w:r>
      <w:hyperlink r:id="rId8">
        <w:r w:rsidRPr="00A110F4">
          <w:rPr>
            <w:rFonts w:ascii="Arial" w:eastAsia="Arial" w:hAnsi="Arial" w:cs="Arial"/>
            <w:color w:val="000000" w:themeColor="text1"/>
            <w:sz w:val="24"/>
            <w:szCs w:val="24"/>
            <w:highlight w:val="white"/>
            <w:u w:val="single"/>
          </w:rPr>
          <w:t>https://eprints.glos.ac.uk/10870/1/10870-Jones-%282022%29-Plant-based-food-in-the-hospitality-industry.pdf</w:t>
        </w:r>
      </w:hyperlink>
    </w:p>
    <w:p w14:paraId="23CBA56A"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rPr>
      </w:pPr>
      <w:proofErr w:type="spellStart"/>
      <w:r w:rsidRPr="00A110F4">
        <w:rPr>
          <w:rFonts w:ascii="Arial" w:eastAsia="Arial" w:hAnsi="Arial" w:cs="Arial"/>
          <w:color w:val="000000" w:themeColor="text1"/>
          <w:sz w:val="24"/>
          <w:szCs w:val="24"/>
          <w:highlight w:val="white"/>
        </w:rPr>
        <w:t>Jooss</w:t>
      </w:r>
      <w:proofErr w:type="spellEnd"/>
      <w:r w:rsidRPr="00A110F4">
        <w:rPr>
          <w:rFonts w:ascii="Arial" w:eastAsia="Arial" w:hAnsi="Arial" w:cs="Arial"/>
          <w:color w:val="000000" w:themeColor="text1"/>
          <w:sz w:val="24"/>
          <w:szCs w:val="24"/>
          <w:highlight w:val="white"/>
        </w:rPr>
        <w:t>, S., Collings, D.G., McMackin, J. and Dickmann, M., (2023). A skills</w:t>
      </w:r>
      <w:r w:rsidRPr="00A110F4">
        <w:rPr>
          <w:rFonts w:ascii="Cambria Math" w:eastAsia="Cambria Math" w:hAnsi="Cambria Math" w:cs="Cambria Math"/>
          <w:color w:val="000000" w:themeColor="text1"/>
          <w:sz w:val="24"/>
          <w:szCs w:val="24"/>
          <w:highlight w:val="white"/>
        </w:rPr>
        <w:t>‐</w:t>
      </w:r>
      <w:r w:rsidRPr="00A110F4">
        <w:rPr>
          <w:rFonts w:ascii="Arial" w:eastAsia="Arial" w:hAnsi="Arial" w:cs="Arial"/>
          <w:color w:val="000000" w:themeColor="text1"/>
          <w:sz w:val="24"/>
          <w:szCs w:val="24"/>
          <w:highlight w:val="white"/>
        </w:rPr>
        <w:t xml:space="preserve">matching perspective on talent management: Developing strategic agility. </w:t>
      </w:r>
      <w:r w:rsidRPr="00A110F4">
        <w:rPr>
          <w:rFonts w:ascii="Arial" w:eastAsia="Arial" w:hAnsi="Arial" w:cs="Arial"/>
          <w:i/>
          <w:color w:val="000000" w:themeColor="text1"/>
          <w:sz w:val="24"/>
          <w:szCs w:val="24"/>
          <w:highlight w:val="white"/>
        </w:rPr>
        <w:t>Human Resource Management</w:t>
      </w:r>
      <w:r w:rsidRPr="00A110F4">
        <w:rPr>
          <w:rFonts w:ascii="Arial" w:eastAsia="Arial" w:hAnsi="Arial" w:cs="Arial"/>
          <w:color w:val="000000" w:themeColor="text1"/>
          <w:sz w:val="24"/>
          <w:szCs w:val="24"/>
          <w:highlight w:val="white"/>
        </w:rPr>
        <w:t xml:space="preserve">. Available at: </w:t>
      </w:r>
      <w:hyperlink r:id="rId9">
        <w:r w:rsidRPr="00A110F4">
          <w:rPr>
            <w:rFonts w:ascii="Arial" w:eastAsia="Arial" w:hAnsi="Arial" w:cs="Arial"/>
            <w:color w:val="000000" w:themeColor="text1"/>
            <w:sz w:val="24"/>
            <w:szCs w:val="24"/>
            <w:highlight w:val="white"/>
            <w:u w:val="single"/>
          </w:rPr>
          <w:t>https://onlinelibrary.wiley.com/doi/pdfdirect/10.1002/hrm.22192</w:t>
        </w:r>
      </w:hyperlink>
      <w:r w:rsidRPr="00A110F4">
        <w:rPr>
          <w:rFonts w:ascii="Arial" w:eastAsia="Arial" w:hAnsi="Arial" w:cs="Arial"/>
          <w:color w:val="000000" w:themeColor="text1"/>
          <w:sz w:val="24"/>
          <w:szCs w:val="24"/>
          <w:highlight w:val="white"/>
        </w:rPr>
        <w:t> </w:t>
      </w:r>
    </w:p>
    <w:p w14:paraId="56958B67"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highlight w:val="white"/>
        </w:rPr>
      </w:pPr>
      <w:r w:rsidRPr="00A110F4">
        <w:rPr>
          <w:rFonts w:ascii="Arial" w:eastAsia="Arial" w:hAnsi="Arial" w:cs="Arial"/>
          <w:color w:val="000000" w:themeColor="text1"/>
          <w:sz w:val="24"/>
          <w:szCs w:val="24"/>
          <w:highlight w:val="white"/>
        </w:rPr>
        <w:t xml:space="preserve">López Bernal, J.I., (2023). A task-based learning approach to foster oral communication skills. Available at: </w:t>
      </w:r>
      <w:hyperlink r:id="rId10">
        <w:r w:rsidRPr="00A110F4">
          <w:rPr>
            <w:rFonts w:ascii="Arial" w:eastAsia="Arial" w:hAnsi="Arial" w:cs="Arial"/>
            <w:color w:val="000000" w:themeColor="text1"/>
            <w:sz w:val="24"/>
            <w:szCs w:val="24"/>
            <w:highlight w:val="white"/>
            <w:u w:val="single"/>
          </w:rPr>
          <w:t>http://repository.pedagogica.edu.co/bitstream/handle/20.500.12209/18508/A%20TASK-BASED%20LEARNING%20APPROACH.pdf?sequence=1</w:t>
        </w:r>
      </w:hyperlink>
      <w:r w:rsidRPr="00A110F4">
        <w:rPr>
          <w:rFonts w:ascii="Arial" w:eastAsia="Arial" w:hAnsi="Arial" w:cs="Arial"/>
          <w:color w:val="000000" w:themeColor="text1"/>
          <w:sz w:val="24"/>
          <w:szCs w:val="24"/>
          <w:highlight w:val="white"/>
        </w:rPr>
        <w:t xml:space="preserve"> </w:t>
      </w:r>
    </w:p>
    <w:p w14:paraId="4211DB97"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highlight w:val="white"/>
        </w:rPr>
      </w:pPr>
      <w:r w:rsidRPr="00A110F4">
        <w:rPr>
          <w:rFonts w:ascii="Arial" w:eastAsia="Arial" w:hAnsi="Arial" w:cs="Arial"/>
          <w:color w:val="000000" w:themeColor="text1"/>
          <w:sz w:val="24"/>
          <w:szCs w:val="24"/>
          <w:highlight w:val="white"/>
        </w:rPr>
        <w:t xml:space="preserve">Meira, J.V.D.S., </w:t>
      </w:r>
      <w:proofErr w:type="spellStart"/>
      <w:r w:rsidRPr="00A110F4">
        <w:rPr>
          <w:rFonts w:ascii="Arial" w:eastAsia="Arial" w:hAnsi="Arial" w:cs="Arial"/>
          <w:color w:val="000000" w:themeColor="text1"/>
          <w:sz w:val="24"/>
          <w:szCs w:val="24"/>
          <w:highlight w:val="white"/>
        </w:rPr>
        <w:t>Hancer</w:t>
      </w:r>
      <w:proofErr w:type="spellEnd"/>
      <w:r w:rsidRPr="00A110F4">
        <w:rPr>
          <w:rFonts w:ascii="Arial" w:eastAsia="Arial" w:hAnsi="Arial" w:cs="Arial"/>
          <w:color w:val="000000" w:themeColor="text1"/>
          <w:sz w:val="24"/>
          <w:szCs w:val="24"/>
          <w:highlight w:val="white"/>
        </w:rPr>
        <w:t xml:space="preserve">, M., Anjos, S.J.G.D. and Eves, A., (2023). Human resources practices and employee motivation in the hospitality industry: A cross-cultural research. </w:t>
      </w:r>
      <w:r w:rsidRPr="00A110F4">
        <w:rPr>
          <w:rFonts w:ascii="Arial" w:eastAsia="Arial" w:hAnsi="Arial" w:cs="Arial"/>
          <w:i/>
          <w:color w:val="000000" w:themeColor="text1"/>
          <w:sz w:val="24"/>
          <w:szCs w:val="24"/>
          <w:highlight w:val="white"/>
        </w:rPr>
        <w:t>Tourism and hospitality management</w:t>
      </w:r>
      <w:r w:rsidRPr="00A110F4">
        <w:rPr>
          <w:rFonts w:ascii="Arial" w:eastAsia="Arial" w:hAnsi="Arial" w:cs="Arial"/>
          <w:color w:val="000000" w:themeColor="text1"/>
          <w:sz w:val="24"/>
          <w:szCs w:val="24"/>
          <w:highlight w:val="white"/>
        </w:rPr>
        <w:t xml:space="preserve">, </w:t>
      </w:r>
      <w:r w:rsidRPr="00A110F4">
        <w:rPr>
          <w:rFonts w:ascii="Arial" w:eastAsia="Arial" w:hAnsi="Arial" w:cs="Arial"/>
          <w:i/>
          <w:color w:val="000000" w:themeColor="text1"/>
          <w:sz w:val="24"/>
          <w:szCs w:val="24"/>
          <w:highlight w:val="white"/>
        </w:rPr>
        <w:t>29</w:t>
      </w:r>
      <w:r w:rsidRPr="00A110F4">
        <w:rPr>
          <w:rFonts w:ascii="Arial" w:eastAsia="Arial" w:hAnsi="Arial" w:cs="Arial"/>
          <w:color w:val="000000" w:themeColor="text1"/>
          <w:sz w:val="24"/>
          <w:szCs w:val="24"/>
          <w:highlight w:val="white"/>
        </w:rPr>
        <w:t xml:space="preserve">(2), pp.157-167. Available at: </w:t>
      </w:r>
      <w:hyperlink r:id="rId11">
        <w:r w:rsidRPr="00A110F4">
          <w:rPr>
            <w:rFonts w:ascii="Arial" w:eastAsia="Arial" w:hAnsi="Arial" w:cs="Arial"/>
            <w:color w:val="000000" w:themeColor="text1"/>
            <w:sz w:val="24"/>
            <w:szCs w:val="24"/>
            <w:highlight w:val="white"/>
            <w:u w:val="single"/>
          </w:rPr>
          <w:t>https://hrcak.srce.hr/file/435052</w:t>
        </w:r>
      </w:hyperlink>
      <w:r w:rsidRPr="00A110F4">
        <w:rPr>
          <w:rFonts w:ascii="Arial" w:eastAsia="Arial" w:hAnsi="Arial" w:cs="Arial"/>
          <w:color w:val="000000" w:themeColor="text1"/>
          <w:sz w:val="24"/>
          <w:szCs w:val="24"/>
          <w:highlight w:val="white"/>
        </w:rPr>
        <w:t xml:space="preserve"> </w:t>
      </w:r>
    </w:p>
    <w:p w14:paraId="4221FC48" w14:textId="77777777" w:rsidR="008A25D7" w:rsidRPr="00A110F4" w:rsidRDefault="009F02D5">
      <w:pPr>
        <w:pBdr>
          <w:top w:val="nil"/>
          <w:left w:val="nil"/>
          <w:bottom w:val="nil"/>
          <w:right w:val="nil"/>
          <w:between w:val="nil"/>
        </w:pBdr>
        <w:spacing w:after="0" w:line="360" w:lineRule="auto"/>
        <w:jc w:val="both"/>
        <w:rPr>
          <w:rFonts w:ascii="Arial" w:eastAsia="Arial" w:hAnsi="Arial" w:cs="Arial"/>
          <w:color w:val="000000" w:themeColor="text1"/>
          <w:sz w:val="24"/>
          <w:szCs w:val="24"/>
          <w:highlight w:val="white"/>
        </w:rPr>
      </w:pPr>
      <w:r w:rsidRPr="00A110F4">
        <w:rPr>
          <w:rFonts w:ascii="Arial" w:eastAsia="Arial" w:hAnsi="Arial" w:cs="Arial"/>
          <w:color w:val="000000" w:themeColor="text1"/>
          <w:sz w:val="24"/>
          <w:szCs w:val="24"/>
          <w:highlight w:val="white"/>
        </w:rPr>
        <w:t xml:space="preserve">Rydzik, A. and Bal, P.M., (2023). The age of </w:t>
      </w:r>
      <w:proofErr w:type="spellStart"/>
      <w:r w:rsidRPr="00A110F4">
        <w:rPr>
          <w:rFonts w:ascii="Arial" w:eastAsia="Arial" w:hAnsi="Arial" w:cs="Arial"/>
          <w:color w:val="000000" w:themeColor="text1"/>
          <w:sz w:val="24"/>
          <w:szCs w:val="24"/>
          <w:highlight w:val="white"/>
        </w:rPr>
        <w:t>insecuritisation</w:t>
      </w:r>
      <w:proofErr w:type="spellEnd"/>
      <w:r w:rsidRPr="00A110F4">
        <w:rPr>
          <w:rFonts w:ascii="Arial" w:eastAsia="Arial" w:hAnsi="Arial" w:cs="Arial"/>
          <w:color w:val="000000" w:themeColor="text1"/>
          <w:sz w:val="24"/>
          <w:szCs w:val="24"/>
          <w:highlight w:val="white"/>
        </w:rPr>
        <w:t xml:space="preserve">: Insecure young workers in insecure jobs facing an insecure future. </w:t>
      </w:r>
      <w:r w:rsidRPr="00A110F4">
        <w:rPr>
          <w:rFonts w:ascii="Arial" w:eastAsia="Arial" w:hAnsi="Arial" w:cs="Arial"/>
          <w:i/>
          <w:color w:val="000000" w:themeColor="text1"/>
          <w:sz w:val="24"/>
          <w:szCs w:val="24"/>
          <w:highlight w:val="white"/>
        </w:rPr>
        <w:t>Human Resource Management Journal</w:t>
      </w:r>
      <w:r w:rsidRPr="00A110F4">
        <w:rPr>
          <w:rFonts w:ascii="Arial" w:eastAsia="Arial" w:hAnsi="Arial" w:cs="Arial"/>
          <w:color w:val="000000" w:themeColor="text1"/>
          <w:sz w:val="24"/>
          <w:szCs w:val="24"/>
          <w:highlight w:val="white"/>
        </w:rPr>
        <w:t xml:space="preserve">. Available at: </w:t>
      </w:r>
      <w:hyperlink r:id="rId12">
        <w:r w:rsidRPr="00A110F4">
          <w:rPr>
            <w:rFonts w:ascii="Arial" w:eastAsia="Arial" w:hAnsi="Arial" w:cs="Arial"/>
            <w:color w:val="000000" w:themeColor="text1"/>
            <w:sz w:val="24"/>
            <w:szCs w:val="24"/>
            <w:highlight w:val="white"/>
            <w:u w:val="single"/>
          </w:rPr>
          <w:t>https://onlinelibrary.wiley.com/doi/pdf/10.1111/1748-8583.12490</w:t>
        </w:r>
      </w:hyperlink>
      <w:r w:rsidRPr="00A110F4">
        <w:rPr>
          <w:rFonts w:ascii="Arial" w:eastAsia="Arial" w:hAnsi="Arial" w:cs="Arial"/>
          <w:color w:val="000000" w:themeColor="text1"/>
          <w:sz w:val="24"/>
          <w:szCs w:val="24"/>
          <w:highlight w:val="white"/>
        </w:rPr>
        <w:t xml:space="preserve"> </w:t>
      </w:r>
    </w:p>
    <w:p w14:paraId="2CD83A7D" w14:textId="77777777" w:rsidR="008A25D7" w:rsidRPr="00A110F4" w:rsidRDefault="009F02D5">
      <w:pPr>
        <w:spacing w:after="0" w:line="360" w:lineRule="auto"/>
        <w:jc w:val="both"/>
        <w:rPr>
          <w:rFonts w:ascii="Arial" w:eastAsia="Arial" w:hAnsi="Arial" w:cs="Arial"/>
          <w:color w:val="000000" w:themeColor="text1"/>
          <w:sz w:val="24"/>
          <w:szCs w:val="24"/>
          <w:highlight w:val="white"/>
        </w:rPr>
      </w:pPr>
      <w:r w:rsidRPr="00A110F4">
        <w:rPr>
          <w:rFonts w:ascii="Arial" w:eastAsia="Arial" w:hAnsi="Arial" w:cs="Arial"/>
          <w:color w:val="000000" w:themeColor="text1"/>
          <w:sz w:val="24"/>
          <w:szCs w:val="24"/>
        </w:rPr>
        <w:t>Zutshi, A., (2019) ‘How to develop well-informed and assured teams to embed food safety compliance in the UK catering and hospitality industry’, Perspectives in Public Health, 139(6), pp. 294–295.</w:t>
      </w:r>
    </w:p>
    <w:sectPr w:rsidR="008A25D7" w:rsidRPr="00A110F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A42D9" w14:textId="77777777" w:rsidR="00356ABE" w:rsidRDefault="00356ABE">
      <w:pPr>
        <w:spacing w:after="0" w:line="240" w:lineRule="auto"/>
      </w:pPr>
      <w:r>
        <w:separator/>
      </w:r>
    </w:p>
  </w:endnote>
  <w:endnote w:type="continuationSeparator" w:id="0">
    <w:p w14:paraId="67E55C5E" w14:textId="77777777" w:rsidR="00356ABE" w:rsidRDefault="00356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39674" w14:textId="77777777" w:rsidR="008A25D7" w:rsidRDefault="008A25D7">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D4386" w14:textId="77777777" w:rsidR="008A25D7" w:rsidRDefault="009F02D5">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0C54C1">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0C54C1">
      <w:rPr>
        <w:b/>
        <w:noProof/>
        <w:color w:val="000000"/>
        <w:sz w:val="24"/>
        <w:szCs w:val="24"/>
      </w:rPr>
      <w:t>2</w:t>
    </w:r>
    <w:r>
      <w:rPr>
        <w:b/>
        <w:color w:val="000000"/>
        <w:sz w:val="24"/>
        <w:szCs w:val="24"/>
      </w:rPr>
      <w:fldChar w:fldCharType="end"/>
    </w:r>
  </w:p>
  <w:p w14:paraId="34644A9D" w14:textId="77777777" w:rsidR="008A25D7" w:rsidRDefault="008A25D7">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2C85F" w14:textId="77777777" w:rsidR="008A25D7" w:rsidRDefault="008A25D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F1DF" w14:textId="77777777" w:rsidR="00356ABE" w:rsidRDefault="00356ABE">
      <w:pPr>
        <w:spacing w:after="0" w:line="240" w:lineRule="auto"/>
      </w:pPr>
      <w:r>
        <w:separator/>
      </w:r>
    </w:p>
  </w:footnote>
  <w:footnote w:type="continuationSeparator" w:id="0">
    <w:p w14:paraId="4704C0F2" w14:textId="77777777" w:rsidR="00356ABE" w:rsidRDefault="00356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01E6C" w14:textId="77777777" w:rsidR="008A25D7" w:rsidRDefault="008A25D7">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6C302" w14:textId="77777777" w:rsidR="008A25D7" w:rsidRDefault="008A25D7">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173DD" w14:textId="77777777" w:rsidR="008A25D7" w:rsidRDefault="008A25D7">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5D7"/>
    <w:rsid w:val="000139BC"/>
    <w:rsid w:val="000C54C1"/>
    <w:rsid w:val="00356ABE"/>
    <w:rsid w:val="00563472"/>
    <w:rsid w:val="008A25D7"/>
    <w:rsid w:val="009F02D5"/>
    <w:rsid w:val="00A110F4"/>
    <w:rsid w:val="00CD589D"/>
    <w:rsid w:val="00E91754"/>
    <w:rsid w:val="00F03E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399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A21"/>
  </w:style>
  <w:style w:type="paragraph" w:styleId="Heading1">
    <w:name w:val="heading 1"/>
    <w:basedOn w:val="Normal"/>
    <w:next w:val="Normal"/>
    <w:link w:val="Heading1Char"/>
    <w:uiPriority w:val="9"/>
    <w:qFormat/>
    <w:rsid w:val="00F1699A"/>
    <w:pPr>
      <w:keepNext/>
      <w:keepLines/>
      <w:spacing w:before="12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semiHidden/>
    <w:unhideWhenUsed/>
    <w:rsid w:val="009131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13152"/>
  </w:style>
  <w:style w:type="paragraph" w:styleId="Footer">
    <w:name w:val="footer"/>
    <w:basedOn w:val="Normal"/>
    <w:link w:val="FooterChar"/>
    <w:uiPriority w:val="99"/>
    <w:unhideWhenUsed/>
    <w:rsid w:val="009131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152"/>
  </w:style>
  <w:style w:type="paragraph" w:styleId="BalloonText">
    <w:name w:val="Balloon Text"/>
    <w:basedOn w:val="Normal"/>
    <w:link w:val="BalloonTextChar"/>
    <w:uiPriority w:val="99"/>
    <w:semiHidden/>
    <w:unhideWhenUsed/>
    <w:rsid w:val="007320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206E"/>
    <w:rPr>
      <w:rFonts w:ascii="Tahoma" w:hAnsi="Tahoma" w:cs="Tahoma"/>
      <w:sz w:val="16"/>
      <w:szCs w:val="16"/>
    </w:rPr>
  </w:style>
  <w:style w:type="paragraph" w:styleId="NormalWeb">
    <w:name w:val="Normal (Web)"/>
    <w:basedOn w:val="Normal"/>
    <w:uiPriority w:val="99"/>
    <w:unhideWhenUsed/>
    <w:rsid w:val="00C02AE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1699A"/>
    <w:rPr>
      <w:rFonts w:ascii="Times New Roman" w:eastAsiaTheme="majorEastAsia" w:hAnsi="Times New Roman" w:cstheme="majorBidi"/>
      <w:b/>
      <w:bCs/>
      <w:sz w:val="24"/>
      <w:szCs w:val="28"/>
    </w:rPr>
  </w:style>
  <w:style w:type="character" w:styleId="Hyperlink">
    <w:name w:val="Hyperlink"/>
    <w:basedOn w:val="DefaultParagraphFont"/>
    <w:uiPriority w:val="99"/>
    <w:unhideWhenUsed/>
    <w:rsid w:val="002F7B91"/>
    <w:rPr>
      <w:color w:val="0000FF"/>
      <w:u w:val="single"/>
    </w:rPr>
  </w:style>
  <w:style w:type="paragraph" w:styleId="TOCHeading">
    <w:name w:val="TOC Heading"/>
    <w:basedOn w:val="Heading1"/>
    <w:next w:val="Normal"/>
    <w:uiPriority w:val="39"/>
    <w:semiHidden/>
    <w:unhideWhenUsed/>
    <w:qFormat/>
    <w:rsid w:val="005E1274"/>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E1274"/>
    <w:pPr>
      <w:spacing w:after="10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A110F4"/>
    <w:pPr>
      <w:ind w:left="720"/>
      <w:contextualSpacing/>
    </w:pPr>
  </w:style>
  <w:style w:type="paragraph" w:customStyle="1" w:styleId="Normal1">
    <w:name w:val="Normal1"/>
    <w:rsid w:val="009F02D5"/>
    <w:pPr>
      <w:spacing w:after="0"/>
    </w:pPr>
    <w:rPr>
      <w:rFonts w:ascii="Arial" w:eastAsia="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prints.glos.ac.uk/10870/1/10870-Jones-%282022%29-Plant-based-food-in-the-hospitality-industry.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library.wiley.com/doi/pdf/10.1111/1748-8583.12490"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rcak.srce.hr/file/43505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repository.pedagogica.edu.co/bitstream/handle/20.500.12209/18508/A%20TASK-BASED%20LEARNING%20APPROACH.pdf?sequence=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doi/pdfdirect/10.1002/hrm.22192"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dPG+R644t90JyTThiZZOFBfZFA==">CgMxLjAyCGguZ2pkZ3hzMgloLjMwajB6bGwyCWguMWZvYjl0ZTIJaC4zem55c2g3MgloLjJldDkycDAyCGgudHlqY3d0MgloLjNkeTZ2a20yCWguMXQzaDVzZjgAciExbVdyaHlna2xjT3NtNTN5WnpTQVQ2RV9Mb29sZUxGX2E=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1272</Words>
  <Characters>7257</Characters>
  <Application>Microsoft Office Word</Application>
  <DocSecurity>0</DocSecurity>
  <Lines>60</Lines>
  <Paragraphs>17</Paragraphs>
  <ScaleCrop>false</ScaleCrop>
  <Company/>
  <LinksUpToDate>false</LinksUpToDate>
  <CharactersWithSpaces>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2023-10-10T07:49:00Z</dcterms:created>
  <dcterms:modified xsi:type="dcterms:W3CDTF">2023-10-19T16:27:00Z</dcterms:modified>
</cp:coreProperties>
</file>