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732032905"/>
        <w:docPartObj>
          <w:docPartGallery w:val="Cover Pages"/>
          <w:docPartUnique/>
        </w:docPartObj>
      </w:sdtPr>
      <w:sdtEndPr>
        <w:rPr>
          <w:rFonts w:ascii="Arial" w:hAnsi="Arial" w:cs="Arial"/>
          <w:b/>
          <w:bCs/>
          <w:sz w:val="22"/>
        </w:rPr>
      </w:sdtEndPr>
      <w:sdtContent>
        <w:p w14:paraId="4B0217A0" w14:textId="33F18DB4" w:rsidR="00AC4EFD" w:rsidRDefault="003C4446">
          <w:pPr>
            <w:pStyle w:val="NoSpacing"/>
            <w:rPr>
              <w:sz w:val="2"/>
            </w:rPr>
          </w:pPr>
          <w:r>
            <w:rPr>
              <w:noProof/>
            </w:rPr>
            <mc:AlternateContent>
              <mc:Choice Requires="wps">
                <w:drawing>
                  <wp:anchor distT="0" distB="0" distL="114300" distR="114300" simplePos="0" relativeHeight="251661312" behindDoc="0" locked="0" layoutInCell="1" allowOverlap="1" wp14:anchorId="07444E40" wp14:editId="47CAFA5E">
                    <wp:simplePos x="0" y="0"/>
                    <wp:positionH relativeFrom="page">
                      <wp:posOffset>457200</wp:posOffset>
                    </wp:positionH>
                    <wp:positionV relativeFrom="margin">
                      <wp:posOffset>-666206</wp:posOffset>
                    </wp:positionV>
                    <wp:extent cx="6217920" cy="8830492"/>
                    <wp:effectExtent l="0" t="0" r="0" b="0"/>
                    <wp:wrapNone/>
                    <wp:docPr id="62" name="Text Box 66"/>
                    <wp:cNvGraphicFramePr/>
                    <a:graphic xmlns:a="http://schemas.openxmlformats.org/drawingml/2006/main">
                      <a:graphicData uri="http://schemas.microsoft.com/office/word/2010/wordprocessingShape">
                        <wps:wsp>
                          <wps:cNvSpPr txBox="1"/>
                          <wps:spPr>
                            <a:xfrm>
                              <a:off x="0" y="0"/>
                              <a:ext cx="6217920" cy="88304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96"/>
                                    <w:szCs w:val="96"/>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sdtContent>
                                  <w:p w14:paraId="2AB7A1F3" w14:textId="5EC8E5B4" w:rsidR="00AC4EFD" w:rsidRPr="00604174" w:rsidRDefault="003C4446">
                                    <w:pPr>
                                      <w:pStyle w:val="NoSpacing"/>
                                      <w:rPr>
                                        <w:rFonts w:asciiTheme="majorHAnsi" w:eastAsiaTheme="majorEastAsia" w:hAnsiTheme="majorHAnsi" w:cstheme="majorBidi"/>
                                        <w:caps/>
                                        <w:color w:val="2C7FCE" w:themeColor="text2" w:themeTint="99"/>
                                        <w:sz w:val="96"/>
                                        <w:szCs w:val="96"/>
                                      </w:rPr>
                                    </w:pPr>
                                    <w:r w:rsidRPr="00604174">
                                      <w:rPr>
                                        <w:rFonts w:asciiTheme="majorHAnsi" w:eastAsiaTheme="majorEastAsia" w:hAnsiTheme="majorHAnsi" w:cstheme="majorBidi"/>
                                        <w:caps/>
                                        <w:color w:val="2C7FCE" w:themeColor="text2" w:themeTint="99"/>
                                        <w:sz w:val="96"/>
                                        <w:szCs w:val="96"/>
                                      </w:rPr>
                                      <w:t xml:space="preserve">     </w:t>
                                    </w:r>
                                  </w:p>
                                </w:sdtContent>
                              </w:sdt>
                              <w:p w14:paraId="0C1D919D" w14:textId="77777777" w:rsidR="003C4446" w:rsidRPr="00604174" w:rsidRDefault="003C4446" w:rsidP="003C4446">
                                <w:pPr>
                                  <w:jc w:val="center"/>
                                  <w:rPr>
                                    <w:rFonts w:ascii="Arial" w:hAnsi="Arial" w:cs="Arial"/>
                                    <w:b/>
                                    <w:bCs/>
                                    <w:sz w:val="44"/>
                                    <w:szCs w:val="44"/>
                                  </w:rPr>
                                </w:pPr>
                                <w:r w:rsidRPr="00604174">
                                  <w:rPr>
                                    <w:rFonts w:ascii="Arial" w:hAnsi="Arial" w:cs="Arial"/>
                                    <w:b/>
                                    <w:bCs/>
                                    <w:sz w:val="44"/>
                                    <w:szCs w:val="44"/>
                                  </w:rPr>
                                  <w:t>Student Name: Kristina Masih</w:t>
                                </w:r>
                                <w:r w:rsidRPr="00604174">
                                  <w:rPr>
                                    <w:rFonts w:ascii="Arial" w:hAnsi="Arial" w:cs="Arial"/>
                                    <w:b/>
                                    <w:bCs/>
                                    <w:sz w:val="44"/>
                                    <w:szCs w:val="44"/>
                                  </w:rPr>
                                  <w:br/>
                                </w:r>
                              </w:p>
                              <w:p w14:paraId="6567D873" w14:textId="77777777" w:rsidR="003C4446" w:rsidRPr="00604174" w:rsidRDefault="003C4446" w:rsidP="003C4446">
                                <w:pPr>
                                  <w:spacing w:line="720" w:lineRule="auto"/>
                                  <w:jc w:val="center"/>
                                  <w:rPr>
                                    <w:rFonts w:ascii="Arial" w:hAnsi="Arial" w:cs="Arial"/>
                                    <w:b/>
                                    <w:bCs/>
                                    <w:sz w:val="44"/>
                                    <w:szCs w:val="44"/>
                                  </w:rPr>
                                </w:pPr>
                                <w:r w:rsidRPr="00604174">
                                  <w:rPr>
                                    <w:rFonts w:ascii="Arial" w:hAnsi="Arial" w:cs="Arial"/>
                                    <w:b/>
                                    <w:bCs/>
                                    <w:sz w:val="44"/>
                                    <w:szCs w:val="44"/>
                                  </w:rPr>
                                  <w:t>Student ID: 2419848</w:t>
                                </w:r>
                                <w:r w:rsidRPr="00604174">
                                  <w:rPr>
                                    <w:rFonts w:ascii="Arial" w:hAnsi="Arial" w:cs="Arial"/>
                                    <w:b/>
                                    <w:bCs/>
                                    <w:sz w:val="44"/>
                                    <w:szCs w:val="44"/>
                                  </w:rPr>
                                  <w:br/>
                                  <w:t>Course Title: BSc Health and Social Care</w:t>
                                </w:r>
                                <w:r w:rsidRPr="00604174">
                                  <w:rPr>
                                    <w:rFonts w:ascii="Arial" w:hAnsi="Arial" w:cs="Arial"/>
                                    <w:b/>
                                    <w:bCs/>
                                    <w:sz w:val="44"/>
                                    <w:szCs w:val="44"/>
                                  </w:rPr>
                                  <w:br/>
                                  <w:t>Module Title: principles of Health and Social care</w:t>
                                </w:r>
                                <w:r w:rsidRPr="00604174">
                                  <w:rPr>
                                    <w:rFonts w:ascii="Arial" w:hAnsi="Arial" w:cs="Arial"/>
                                    <w:b/>
                                    <w:bCs/>
                                    <w:sz w:val="44"/>
                                    <w:szCs w:val="44"/>
                                  </w:rPr>
                                  <w:br/>
                                  <w:t>Module Code: BMHP5016</w:t>
                                </w:r>
                                <w:r w:rsidRPr="00604174">
                                  <w:rPr>
                                    <w:rFonts w:ascii="Arial" w:hAnsi="Arial" w:cs="Arial"/>
                                    <w:b/>
                                    <w:bCs/>
                                    <w:sz w:val="44"/>
                                    <w:szCs w:val="44"/>
                                  </w:rPr>
                                  <w:br/>
                                  <w:t xml:space="preserve">Lecturer: </w:t>
                                </w:r>
                                <w:proofErr w:type="spellStart"/>
                                <w:r w:rsidRPr="00604174">
                                  <w:rPr>
                                    <w:rFonts w:ascii="Arial" w:hAnsi="Arial" w:cs="Arial"/>
                                    <w:b/>
                                    <w:bCs/>
                                    <w:sz w:val="44"/>
                                    <w:szCs w:val="44"/>
                                  </w:rPr>
                                  <w:t>Tsiwani</w:t>
                                </w:r>
                                <w:proofErr w:type="spellEnd"/>
                                <w:r w:rsidRPr="00604174">
                                  <w:rPr>
                                    <w:rFonts w:ascii="Arial" w:hAnsi="Arial" w:cs="Arial"/>
                                    <w:b/>
                                    <w:bCs/>
                                    <w:sz w:val="44"/>
                                    <w:szCs w:val="44"/>
                                  </w:rPr>
                                  <w:t xml:space="preserve"> Khumalo</w:t>
                                </w:r>
                                <w:r w:rsidRPr="00604174">
                                  <w:rPr>
                                    <w:rFonts w:ascii="Arial" w:hAnsi="Arial" w:cs="Arial"/>
                                    <w:b/>
                                    <w:bCs/>
                                    <w:sz w:val="44"/>
                                    <w:szCs w:val="44"/>
                                  </w:rPr>
                                  <w:br/>
                                  <w:t>Submission date: 02 March 2026</w:t>
                                </w:r>
                              </w:p>
                              <w:p w14:paraId="61CCB606" w14:textId="63B75AA7" w:rsidR="00AC4EFD" w:rsidRPr="00604174" w:rsidRDefault="00AC4EFD">
                                <w:pPr>
                                  <w:pStyle w:val="NoSpacing"/>
                                  <w:spacing w:before="120"/>
                                  <w:rPr>
                                    <w:color w:val="156082" w:themeColor="accent1"/>
                                    <w:sz w:val="44"/>
                                    <w:szCs w:val="44"/>
                                  </w:rPr>
                                </w:pPr>
                              </w:p>
                              <w:p w14:paraId="057000B7" w14:textId="77777777" w:rsidR="00AC4EFD" w:rsidRPr="00604174" w:rsidRDefault="00AC4EFD">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7444E40" id="_x0000_t202" coordsize="21600,21600" o:spt="202" path="m,l,21600r21600,l21600,xe">
                    <v:stroke joinstyle="miter"/>
                    <v:path gradientshapeok="t" o:connecttype="rect"/>
                  </v:shapetype>
                  <v:shape id="Text Box 66" o:spid="_x0000_s1026" type="#_x0000_t202" style="position:absolute;margin-left:36pt;margin-top:-52.45pt;width:489.6pt;height:695.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" filled="f" stroked="f" strokeweight=".5pt">
                    <v:textbox>
                      <w:txbxContent>
                        <w:sdt>
                          <w:sdtPr>
                            <w:rPr>
                              <w:rFonts w:asciiTheme="majorHAnsi" w:eastAsiaTheme="majorEastAsia" w:hAnsiTheme="majorHAnsi" w:cstheme="majorBidi"/>
                              <w:caps/>
                              <w:color w:val="2C7FCE" w:themeColor="text2" w:themeTint="99"/>
                              <w:sz w:val="96"/>
                              <w:szCs w:val="96"/>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sdtContent>
                            <w:p w14:paraId="2AB7A1F3" w14:textId="5EC8E5B4" w:rsidR="00AC4EFD" w:rsidRPr="00604174" w:rsidRDefault="003C4446">
                              <w:pPr>
                                <w:pStyle w:val="NoSpacing"/>
                                <w:rPr>
                                  <w:rFonts w:asciiTheme="majorHAnsi" w:eastAsiaTheme="majorEastAsia" w:hAnsiTheme="majorHAnsi" w:cstheme="majorBidi"/>
                                  <w:caps/>
                                  <w:color w:val="2C7FCE" w:themeColor="text2" w:themeTint="99"/>
                                  <w:sz w:val="96"/>
                                  <w:szCs w:val="96"/>
                                </w:rPr>
                              </w:pPr>
                              <w:r w:rsidRPr="00604174">
                                <w:rPr>
                                  <w:rFonts w:asciiTheme="majorHAnsi" w:eastAsiaTheme="majorEastAsia" w:hAnsiTheme="majorHAnsi" w:cstheme="majorBidi"/>
                                  <w:caps/>
                                  <w:color w:val="2C7FCE" w:themeColor="text2" w:themeTint="99"/>
                                  <w:sz w:val="96"/>
                                  <w:szCs w:val="96"/>
                                </w:rPr>
                                <w:t xml:space="preserve">     </w:t>
                              </w:r>
                            </w:p>
                          </w:sdtContent>
                        </w:sdt>
                        <w:p w14:paraId="0C1D919D" w14:textId="77777777" w:rsidR="003C4446" w:rsidRPr="00604174" w:rsidRDefault="003C4446" w:rsidP="003C4446">
                          <w:pPr>
                            <w:jc w:val="center"/>
                            <w:rPr>
                              <w:rFonts w:ascii="Arial" w:hAnsi="Arial" w:cs="Arial"/>
                              <w:b/>
                              <w:bCs/>
                              <w:sz w:val="44"/>
                              <w:szCs w:val="44"/>
                            </w:rPr>
                          </w:pPr>
                          <w:r w:rsidRPr="00604174">
                            <w:rPr>
                              <w:rFonts w:ascii="Arial" w:hAnsi="Arial" w:cs="Arial"/>
                              <w:b/>
                              <w:bCs/>
                              <w:sz w:val="44"/>
                              <w:szCs w:val="44"/>
                            </w:rPr>
                            <w:t>Student Name: Kristina Masih</w:t>
                          </w:r>
                          <w:r w:rsidRPr="00604174">
                            <w:rPr>
                              <w:rFonts w:ascii="Arial" w:hAnsi="Arial" w:cs="Arial"/>
                              <w:b/>
                              <w:bCs/>
                              <w:sz w:val="44"/>
                              <w:szCs w:val="44"/>
                            </w:rPr>
                            <w:br/>
                          </w:r>
                        </w:p>
                        <w:p w14:paraId="6567D873" w14:textId="77777777" w:rsidR="003C4446" w:rsidRPr="00604174" w:rsidRDefault="003C4446" w:rsidP="003C4446">
                          <w:pPr>
                            <w:spacing w:line="720" w:lineRule="auto"/>
                            <w:jc w:val="center"/>
                            <w:rPr>
                              <w:rFonts w:ascii="Arial" w:hAnsi="Arial" w:cs="Arial"/>
                              <w:b/>
                              <w:bCs/>
                              <w:sz w:val="44"/>
                              <w:szCs w:val="44"/>
                            </w:rPr>
                          </w:pPr>
                          <w:r w:rsidRPr="00604174">
                            <w:rPr>
                              <w:rFonts w:ascii="Arial" w:hAnsi="Arial" w:cs="Arial"/>
                              <w:b/>
                              <w:bCs/>
                              <w:sz w:val="44"/>
                              <w:szCs w:val="44"/>
                            </w:rPr>
                            <w:t>Student ID: 2419848</w:t>
                          </w:r>
                          <w:r w:rsidRPr="00604174">
                            <w:rPr>
                              <w:rFonts w:ascii="Arial" w:hAnsi="Arial" w:cs="Arial"/>
                              <w:b/>
                              <w:bCs/>
                              <w:sz w:val="44"/>
                              <w:szCs w:val="44"/>
                            </w:rPr>
                            <w:br/>
                            <w:t>Course Title: BSc Health and Social Care</w:t>
                          </w:r>
                          <w:r w:rsidRPr="00604174">
                            <w:rPr>
                              <w:rFonts w:ascii="Arial" w:hAnsi="Arial" w:cs="Arial"/>
                              <w:b/>
                              <w:bCs/>
                              <w:sz w:val="44"/>
                              <w:szCs w:val="44"/>
                            </w:rPr>
                            <w:br/>
                            <w:t>Module Title: principles of Health and Social care</w:t>
                          </w:r>
                          <w:r w:rsidRPr="00604174">
                            <w:rPr>
                              <w:rFonts w:ascii="Arial" w:hAnsi="Arial" w:cs="Arial"/>
                              <w:b/>
                              <w:bCs/>
                              <w:sz w:val="44"/>
                              <w:szCs w:val="44"/>
                            </w:rPr>
                            <w:br/>
                            <w:t>Module Code: BMHP5016</w:t>
                          </w:r>
                          <w:r w:rsidRPr="00604174">
                            <w:rPr>
                              <w:rFonts w:ascii="Arial" w:hAnsi="Arial" w:cs="Arial"/>
                              <w:b/>
                              <w:bCs/>
                              <w:sz w:val="44"/>
                              <w:szCs w:val="44"/>
                            </w:rPr>
                            <w:br/>
                            <w:t xml:space="preserve">Lecturer: </w:t>
                          </w:r>
                          <w:proofErr w:type="spellStart"/>
                          <w:r w:rsidRPr="00604174">
                            <w:rPr>
                              <w:rFonts w:ascii="Arial" w:hAnsi="Arial" w:cs="Arial"/>
                              <w:b/>
                              <w:bCs/>
                              <w:sz w:val="44"/>
                              <w:szCs w:val="44"/>
                            </w:rPr>
                            <w:t>Tsiwani</w:t>
                          </w:r>
                          <w:proofErr w:type="spellEnd"/>
                          <w:r w:rsidRPr="00604174">
                            <w:rPr>
                              <w:rFonts w:ascii="Arial" w:hAnsi="Arial" w:cs="Arial"/>
                              <w:b/>
                              <w:bCs/>
                              <w:sz w:val="44"/>
                              <w:szCs w:val="44"/>
                            </w:rPr>
                            <w:t xml:space="preserve"> Khumalo</w:t>
                          </w:r>
                          <w:r w:rsidRPr="00604174">
                            <w:rPr>
                              <w:rFonts w:ascii="Arial" w:hAnsi="Arial" w:cs="Arial"/>
                              <w:b/>
                              <w:bCs/>
                              <w:sz w:val="44"/>
                              <w:szCs w:val="44"/>
                            </w:rPr>
                            <w:br/>
                            <w:t>Submission date: 02 March 2026</w:t>
                          </w:r>
                        </w:p>
                        <w:p w14:paraId="61CCB606" w14:textId="63B75AA7" w:rsidR="00AC4EFD" w:rsidRPr="00604174" w:rsidRDefault="00AC4EFD">
                          <w:pPr>
                            <w:pStyle w:val="NoSpacing"/>
                            <w:spacing w:before="120"/>
                            <w:rPr>
                              <w:color w:val="156082" w:themeColor="accent1"/>
                              <w:sz w:val="44"/>
                              <w:szCs w:val="44"/>
                            </w:rPr>
                          </w:pPr>
                        </w:p>
                        <w:p w14:paraId="057000B7" w14:textId="77777777" w:rsidR="00AC4EFD" w:rsidRPr="00604174" w:rsidRDefault="00AC4EFD">
                          <w:pPr>
                            <w:rPr>
                              <w:sz w:val="32"/>
                              <w:szCs w:val="32"/>
                            </w:rPr>
                          </w:pPr>
                        </w:p>
                      </w:txbxContent>
                    </v:textbox>
                    <w10:wrap anchorx="page" anchory="margin"/>
                  </v:shape>
                </w:pict>
              </mc:Fallback>
            </mc:AlternateContent>
          </w:r>
        </w:p>
        <w:p w14:paraId="2A512D51" w14:textId="6644A98C" w:rsidR="00AC4EFD" w:rsidRDefault="00AC4EFD">
          <w:r>
            <w:rPr>
              <w:noProof/>
            </w:rPr>
            <mc:AlternateContent>
              <mc:Choice Requires="wps">
                <w:drawing>
                  <wp:anchor distT="0" distB="0" distL="114300" distR="114300" simplePos="0" relativeHeight="251659264" behindDoc="0" locked="0" layoutInCell="1" allowOverlap="1" wp14:anchorId="131A13BC" wp14:editId="1F56AA70">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D81B9D" w14:textId="351C4EC5" w:rsidR="00AC4EFD" w:rsidRDefault="0070552B">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3C4446">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1A8132D" w14:textId="0B0BCF41" w:rsidR="00AC4EFD" w:rsidRDefault="003C4446">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31A13BC"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4D81B9D" w14:textId="351C4EC5" w:rsidR="00AC4EFD" w:rsidRDefault="0070552B">
                          <w:pPr>
                            <w:pStyle w:val="NoSpacing"/>
                            <w:jc w:val="right"/>
                            <w:rPr>
                              <w:color w:val="156082" w:themeColor="accent1"/>
                              <w:sz w:val="36"/>
                              <w:szCs w:val="36"/>
                            </w:rPr>
                          </w:pPr>
                          <w:sdt>
                            <w:sdtPr>
                              <w:rPr>
                                <w:color w:val="156082"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3C4446">
                                <w:rPr>
                                  <w:color w:val="156082" w:themeColor="accent1"/>
                                  <w:sz w:val="36"/>
                                  <w:szCs w:val="36"/>
                                </w:rPr>
                                <w:t xml:space="preserve">     </w:t>
                              </w:r>
                            </w:sdtContent>
                          </w:sdt>
                        </w:p>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1A8132D" w14:textId="0B0BCF41" w:rsidR="00AC4EFD" w:rsidRDefault="003C4446">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p>
        <w:p w14:paraId="1E285F48" w14:textId="3CBA6801" w:rsidR="00F71374" w:rsidRPr="003C4446" w:rsidRDefault="00AC4EFD" w:rsidP="004C1787">
          <w:pPr>
            <w:rPr>
              <w:rFonts w:ascii="Arial" w:hAnsi="Arial" w:cs="Arial"/>
              <w:b/>
              <w:bCs/>
              <w:sz w:val="22"/>
              <w:szCs w:val="22"/>
            </w:rPr>
          </w:pPr>
          <w:r>
            <w:rPr>
              <w:rFonts w:ascii="Arial" w:hAnsi="Arial" w:cs="Arial"/>
              <w:b/>
              <w:bCs/>
              <w:sz w:val="22"/>
              <w:szCs w:val="22"/>
            </w:rPr>
            <w:br w:type="page"/>
          </w:r>
        </w:p>
      </w:sdtContent>
    </w:sdt>
    <w:p w14:paraId="2BB4979B" w14:textId="77777777" w:rsidR="00EC7E88" w:rsidRPr="001A146B" w:rsidRDefault="00F71374" w:rsidP="004C1787">
      <w:pPr>
        <w:rPr>
          <w:rFonts w:ascii="Arial" w:hAnsi="Arial" w:cs="Arial"/>
        </w:rPr>
      </w:pPr>
      <w:r>
        <w:rPr>
          <w:rFonts w:ascii="Arial" w:hAnsi="Arial" w:cs="Arial"/>
        </w:rPr>
        <w:lastRenderedPageBreak/>
        <w:t xml:space="preserve">                                   </w:t>
      </w:r>
    </w:p>
    <w:sdt>
      <w:sdtPr>
        <w:rPr>
          <w:rFonts w:asciiTheme="minorHAnsi" w:eastAsiaTheme="minorEastAsia" w:hAnsiTheme="minorHAnsi" w:cs="Times New Roman"/>
          <w:color w:val="auto"/>
          <w:sz w:val="22"/>
          <w:szCs w:val="22"/>
        </w:rPr>
        <w:id w:val="-1056929965"/>
        <w:docPartObj>
          <w:docPartGallery w:val="Table of Contents"/>
          <w:docPartUnique/>
        </w:docPartObj>
      </w:sdtPr>
      <w:sdtEndPr/>
      <w:sdtContent>
        <w:p w14:paraId="1B778400" w14:textId="74463B7C" w:rsidR="00EC7E88" w:rsidRDefault="00EC7E88" w:rsidP="009529DF">
          <w:pPr>
            <w:pStyle w:val="TOCHeading"/>
          </w:pPr>
          <w:r>
            <w:t>Table of Contents</w:t>
          </w:r>
        </w:p>
        <w:p w14:paraId="530FC632" w14:textId="454D0150" w:rsidR="00EC7E88" w:rsidRDefault="009529DF">
          <w:pPr>
            <w:pStyle w:val="TOC2"/>
            <w:ind w:left="216"/>
          </w:pPr>
          <w:r>
            <w:t xml:space="preserve">     Abstract and Introduction</w:t>
          </w:r>
          <w:r w:rsidR="00EC7E88">
            <w:ptab w:relativeTo="margin" w:alignment="right" w:leader="dot"/>
          </w:r>
          <w:r w:rsidR="00EC7E88">
            <w:t>2</w:t>
          </w:r>
        </w:p>
        <w:p w14:paraId="1F334FF9" w14:textId="6BD946CB" w:rsidR="00EC7E88" w:rsidRDefault="009529DF" w:rsidP="009529DF">
          <w:pPr>
            <w:pStyle w:val="TOC3"/>
          </w:pPr>
          <w:r>
            <w:t xml:space="preserve">Task 1 </w:t>
          </w:r>
          <w:r w:rsidR="00EC7E88">
            <w:ptab w:relativeTo="margin" w:alignment="right" w:leader="dot"/>
          </w:r>
          <w:r w:rsidR="00EC7E88">
            <w:t>3</w:t>
          </w:r>
        </w:p>
        <w:p w14:paraId="0E8FB4D7" w14:textId="39B6D0BC" w:rsidR="00EC7E88" w:rsidRDefault="009529DF">
          <w:pPr>
            <w:pStyle w:val="TOC1"/>
          </w:pPr>
          <w:r>
            <w:t xml:space="preserve">          Task 2- Case Study</w:t>
          </w:r>
          <w:r w:rsidR="00EC7E88">
            <w:ptab w:relativeTo="margin" w:alignment="right" w:leader="dot"/>
          </w:r>
          <w:r w:rsidRPr="00BB3267">
            <w:t>6</w:t>
          </w:r>
        </w:p>
        <w:p w14:paraId="3A19441E" w14:textId="0225F207" w:rsidR="00EC7E88" w:rsidRDefault="009529DF">
          <w:pPr>
            <w:pStyle w:val="TOC2"/>
            <w:ind w:left="216"/>
          </w:pPr>
          <w:r>
            <w:t xml:space="preserve">      Task 3</w:t>
          </w:r>
          <w:r w:rsidR="00EC7E88">
            <w:ptab w:relativeTo="margin" w:alignment="right" w:leader="dot"/>
          </w:r>
          <w:r>
            <w:t>7</w:t>
          </w:r>
        </w:p>
        <w:p w14:paraId="76570C96" w14:textId="03D81F19" w:rsidR="00EC7E88" w:rsidRDefault="009529DF">
          <w:pPr>
            <w:pStyle w:val="TOC3"/>
            <w:ind w:left="446"/>
          </w:pPr>
          <w:r>
            <w:t>References</w:t>
          </w:r>
          <w:r w:rsidR="00EC7E88">
            <w:ptab w:relativeTo="margin" w:alignment="right" w:leader="dot"/>
          </w:r>
          <w:r>
            <w:t>10</w:t>
          </w:r>
        </w:p>
      </w:sdtContent>
    </w:sdt>
    <w:p w14:paraId="66DEE6F8" w14:textId="6D7B3BDE" w:rsidR="0057004F" w:rsidRPr="001A146B" w:rsidRDefault="0057004F" w:rsidP="004C1787">
      <w:pPr>
        <w:rPr>
          <w:rFonts w:ascii="Arial" w:hAnsi="Arial" w:cs="Arial"/>
        </w:rPr>
      </w:pPr>
    </w:p>
    <w:p w14:paraId="58844526" w14:textId="77777777" w:rsidR="0057004F" w:rsidRPr="001A146B" w:rsidRDefault="0057004F" w:rsidP="004C1787">
      <w:pPr>
        <w:rPr>
          <w:rFonts w:ascii="Arial" w:hAnsi="Arial" w:cs="Arial"/>
        </w:rPr>
      </w:pPr>
    </w:p>
    <w:p w14:paraId="5593DD7D" w14:textId="77777777" w:rsidR="0057004F" w:rsidRPr="001A146B" w:rsidRDefault="0057004F" w:rsidP="004C1787">
      <w:pPr>
        <w:rPr>
          <w:rFonts w:ascii="Arial" w:hAnsi="Arial" w:cs="Arial"/>
        </w:rPr>
      </w:pPr>
    </w:p>
    <w:p w14:paraId="683A62B7" w14:textId="77777777" w:rsidR="0057004F" w:rsidRPr="001A146B" w:rsidRDefault="0057004F" w:rsidP="004C1787">
      <w:pPr>
        <w:rPr>
          <w:rFonts w:ascii="Arial" w:hAnsi="Arial" w:cs="Arial"/>
          <w:b/>
          <w:bCs/>
        </w:rPr>
      </w:pPr>
    </w:p>
    <w:p w14:paraId="01AE5733" w14:textId="77777777" w:rsidR="0057004F" w:rsidRPr="001A146B" w:rsidRDefault="0057004F" w:rsidP="004C1787">
      <w:pPr>
        <w:rPr>
          <w:rFonts w:ascii="Arial" w:hAnsi="Arial" w:cs="Arial"/>
          <w:b/>
          <w:bCs/>
        </w:rPr>
      </w:pPr>
    </w:p>
    <w:p w14:paraId="646B03E5" w14:textId="77777777" w:rsidR="0057004F" w:rsidRPr="001A146B" w:rsidRDefault="0057004F" w:rsidP="004C1787">
      <w:pPr>
        <w:rPr>
          <w:rFonts w:ascii="Arial" w:hAnsi="Arial" w:cs="Arial"/>
          <w:b/>
          <w:bCs/>
        </w:rPr>
      </w:pPr>
    </w:p>
    <w:p w14:paraId="12F9F122" w14:textId="77777777" w:rsidR="0057004F" w:rsidRPr="001A146B" w:rsidRDefault="0057004F" w:rsidP="004C1787">
      <w:pPr>
        <w:rPr>
          <w:rFonts w:ascii="Arial" w:hAnsi="Arial" w:cs="Arial"/>
          <w:b/>
          <w:bCs/>
        </w:rPr>
      </w:pPr>
    </w:p>
    <w:p w14:paraId="4FE81A96" w14:textId="77777777" w:rsidR="0057004F" w:rsidRPr="001A146B" w:rsidRDefault="0057004F" w:rsidP="004C1787">
      <w:pPr>
        <w:rPr>
          <w:rFonts w:ascii="Arial" w:hAnsi="Arial" w:cs="Arial"/>
          <w:b/>
          <w:bCs/>
        </w:rPr>
      </w:pPr>
    </w:p>
    <w:p w14:paraId="3317C516" w14:textId="77777777" w:rsidR="0057004F" w:rsidRPr="001A146B" w:rsidRDefault="0057004F" w:rsidP="004C1787">
      <w:pPr>
        <w:rPr>
          <w:rFonts w:ascii="Arial" w:hAnsi="Arial" w:cs="Arial"/>
          <w:b/>
          <w:bCs/>
        </w:rPr>
      </w:pPr>
    </w:p>
    <w:p w14:paraId="7B15D5E0" w14:textId="77777777" w:rsidR="0057004F" w:rsidRPr="001A146B" w:rsidRDefault="0057004F" w:rsidP="004C1787">
      <w:pPr>
        <w:rPr>
          <w:rFonts w:ascii="Arial" w:hAnsi="Arial" w:cs="Arial"/>
          <w:b/>
          <w:bCs/>
        </w:rPr>
      </w:pPr>
    </w:p>
    <w:p w14:paraId="1032BDF3" w14:textId="77777777" w:rsidR="0057004F" w:rsidRPr="001A146B" w:rsidRDefault="0057004F" w:rsidP="004C1787">
      <w:pPr>
        <w:rPr>
          <w:rFonts w:ascii="Arial" w:hAnsi="Arial" w:cs="Arial"/>
          <w:b/>
          <w:bCs/>
        </w:rPr>
      </w:pPr>
    </w:p>
    <w:p w14:paraId="77808257" w14:textId="77777777" w:rsidR="0057004F" w:rsidRPr="001A146B" w:rsidRDefault="0057004F" w:rsidP="004C1787">
      <w:pPr>
        <w:rPr>
          <w:rFonts w:ascii="Arial" w:hAnsi="Arial" w:cs="Arial"/>
          <w:b/>
          <w:bCs/>
        </w:rPr>
      </w:pPr>
    </w:p>
    <w:p w14:paraId="03AEC453" w14:textId="77777777" w:rsidR="0057004F" w:rsidRPr="001A146B" w:rsidRDefault="0057004F" w:rsidP="004C1787">
      <w:pPr>
        <w:rPr>
          <w:rFonts w:ascii="Arial" w:hAnsi="Arial" w:cs="Arial"/>
          <w:b/>
          <w:bCs/>
        </w:rPr>
      </w:pPr>
    </w:p>
    <w:p w14:paraId="571699A1" w14:textId="77777777" w:rsidR="0057004F" w:rsidRPr="001A146B" w:rsidRDefault="0057004F" w:rsidP="004C1787">
      <w:pPr>
        <w:rPr>
          <w:rFonts w:ascii="Arial" w:hAnsi="Arial" w:cs="Arial"/>
          <w:b/>
          <w:bCs/>
        </w:rPr>
      </w:pPr>
    </w:p>
    <w:p w14:paraId="2FC1085D" w14:textId="77777777" w:rsidR="0057004F" w:rsidRPr="001A146B" w:rsidRDefault="0057004F" w:rsidP="004C1787">
      <w:pPr>
        <w:rPr>
          <w:rFonts w:ascii="Arial" w:hAnsi="Arial" w:cs="Arial"/>
          <w:b/>
          <w:bCs/>
        </w:rPr>
      </w:pPr>
    </w:p>
    <w:p w14:paraId="65DCC7ED" w14:textId="77777777" w:rsidR="0057004F" w:rsidRPr="001A146B" w:rsidRDefault="0057004F" w:rsidP="004C1787">
      <w:pPr>
        <w:rPr>
          <w:rFonts w:ascii="Arial" w:hAnsi="Arial" w:cs="Arial"/>
          <w:b/>
          <w:bCs/>
        </w:rPr>
      </w:pPr>
    </w:p>
    <w:p w14:paraId="1F070C01" w14:textId="77777777" w:rsidR="0057004F" w:rsidRPr="001A146B" w:rsidRDefault="0057004F" w:rsidP="004C1787">
      <w:pPr>
        <w:rPr>
          <w:rFonts w:ascii="Arial" w:hAnsi="Arial" w:cs="Arial"/>
          <w:b/>
          <w:bCs/>
        </w:rPr>
      </w:pPr>
    </w:p>
    <w:p w14:paraId="5D975213" w14:textId="77777777" w:rsidR="0057004F" w:rsidRPr="001A146B" w:rsidRDefault="0057004F" w:rsidP="004C1787">
      <w:pPr>
        <w:rPr>
          <w:rFonts w:ascii="Arial" w:hAnsi="Arial" w:cs="Arial"/>
          <w:b/>
          <w:bCs/>
        </w:rPr>
      </w:pPr>
    </w:p>
    <w:p w14:paraId="2859F766" w14:textId="77777777" w:rsidR="0057004F" w:rsidRPr="001A146B" w:rsidRDefault="0057004F" w:rsidP="004C1787">
      <w:pPr>
        <w:rPr>
          <w:rFonts w:ascii="Arial" w:hAnsi="Arial" w:cs="Arial"/>
          <w:b/>
          <w:bCs/>
        </w:rPr>
      </w:pPr>
    </w:p>
    <w:p w14:paraId="0465EC62" w14:textId="77777777" w:rsidR="0057004F" w:rsidRPr="001A146B" w:rsidRDefault="0057004F" w:rsidP="004C1787">
      <w:pPr>
        <w:rPr>
          <w:rFonts w:ascii="Arial" w:hAnsi="Arial" w:cs="Arial"/>
          <w:b/>
          <w:bCs/>
        </w:rPr>
      </w:pPr>
    </w:p>
    <w:p w14:paraId="298913C7" w14:textId="77777777" w:rsidR="00E25098" w:rsidRDefault="00E25098" w:rsidP="004C1787">
      <w:pPr>
        <w:rPr>
          <w:rFonts w:ascii="Arial" w:hAnsi="Arial" w:cs="Arial"/>
          <w:b/>
          <w:bCs/>
        </w:rPr>
      </w:pPr>
    </w:p>
    <w:p w14:paraId="30740852" w14:textId="77777777" w:rsidR="00471CC9" w:rsidRDefault="00471CC9" w:rsidP="004C1787">
      <w:pPr>
        <w:rPr>
          <w:rFonts w:ascii="Arial" w:hAnsi="Arial" w:cs="Arial"/>
          <w:b/>
          <w:bCs/>
        </w:rPr>
      </w:pPr>
    </w:p>
    <w:p w14:paraId="6AB9428C" w14:textId="77777777" w:rsidR="00715818" w:rsidRDefault="00715818" w:rsidP="00EC7E88">
      <w:pPr>
        <w:spacing w:line="360" w:lineRule="auto"/>
        <w:rPr>
          <w:rFonts w:ascii="Arial" w:hAnsi="Arial" w:cs="Arial"/>
          <w:b/>
          <w:bCs/>
        </w:rPr>
      </w:pPr>
    </w:p>
    <w:p w14:paraId="7858DC32" w14:textId="463B4455" w:rsidR="001A146B" w:rsidRDefault="004A729E" w:rsidP="00EC7E88">
      <w:pPr>
        <w:spacing w:line="360" w:lineRule="auto"/>
        <w:rPr>
          <w:rFonts w:ascii="Arial" w:hAnsi="Arial" w:cs="Arial"/>
          <w:b/>
          <w:bCs/>
        </w:rPr>
      </w:pPr>
      <w:r>
        <w:rPr>
          <w:rFonts w:ascii="Arial" w:hAnsi="Arial" w:cs="Arial"/>
          <w:b/>
          <w:bCs/>
        </w:rPr>
        <w:lastRenderedPageBreak/>
        <w:t xml:space="preserve">A Reflective Report on </w:t>
      </w:r>
      <w:r w:rsidR="00E25098">
        <w:rPr>
          <w:rFonts w:ascii="Arial" w:hAnsi="Arial" w:cs="Arial"/>
          <w:b/>
          <w:bCs/>
        </w:rPr>
        <w:t>the</w:t>
      </w:r>
      <w:r>
        <w:rPr>
          <w:rFonts w:ascii="Arial" w:hAnsi="Arial" w:cs="Arial"/>
          <w:b/>
          <w:bCs/>
        </w:rPr>
        <w:t xml:space="preserve"> principles of Health and social care </w:t>
      </w:r>
    </w:p>
    <w:p w14:paraId="5324B7B7" w14:textId="77777777" w:rsidR="0048249A" w:rsidRDefault="0048249A" w:rsidP="00EC7E88">
      <w:pPr>
        <w:spacing w:line="360" w:lineRule="auto"/>
        <w:rPr>
          <w:rFonts w:ascii="Arial" w:hAnsi="Arial" w:cs="Arial"/>
          <w:b/>
          <w:bCs/>
        </w:rPr>
      </w:pPr>
      <w:r>
        <w:rPr>
          <w:rFonts w:ascii="Arial" w:hAnsi="Arial" w:cs="Arial"/>
          <w:b/>
          <w:bCs/>
        </w:rPr>
        <w:t>Abstract</w:t>
      </w:r>
    </w:p>
    <w:p w14:paraId="5E3C3F78" w14:textId="5CCA2CC7" w:rsidR="004C1787" w:rsidRPr="004C1787" w:rsidRDefault="0039117D" w:rsidP="00EC7E88">
      <w:pPr>
        <w:spacing w:line="360" w:lineRule="auto"/>
        <w:rPr>
          <w:rFonts w:ascii="Arial" w:hAnsi="Arial" w:cs="Arial"/>
          <w:b/>
          <w:bCs/>
        </w:rPr>
      </w:pPr>
      <w:r w:rsidRPr="004C1787">
        <w:rPr>
          <w:rFonts w:ascii="Arial" w:hAnsi="Arial" w:cs="Arial"/>
        </w:rPr>
        <w:t>This</w:t>
      </w:r>
      <w:r w:rsidR="004C1787" w:rsidRPr="004C1787">
        <w:rPr>
          <w:rFonts w:ascii="Arial" w:hAnsi="Arial" w:cs="Arial"/>
        </w:rPr>
        <w:t xml:space="preserve"> reflective report critically examines different principles of health and social care in the context of UK practice. High</w:t>
      </w:r>
      <w:r w:rsidR="004C1787" w:rsidRPr="004C1787">
        <w:rPr>
          <w:rFonts w:ascii="Arial" w:hAnsi="Arial" w:cs="Arial"/>
        </w:rPr>
        <w:noBreakHyphen/>
        <w:t>quality health and social care in the United Kingdom is guided by core principles that ensure individuals receive safe, compassionate, and effective support. These principles include person</w:t>
      </w:r>
      <w:r w:rsidR="004C1787" w:rsidRPr="004C1787">
        <w:rPr>
          <w:rFonts w:ascii="Arial" w:hAnsi="Arial" w:cs="Arial"/>
        </w:rPr>
        <w:noBreakHyphen/>
      </w:r>
      <w:r w:rsidR="009602E9" w:rsidRPr="001A146B">
        <w:rPr>
          <w:rFonts w:ascii="Arial" w:hAnsi="Arial" w:cs="Arial"/>
        </w:rPr>
        <w:t>centred</w:t>
      </w:r>
      <w:r w:rsidR="004C1787" w:rsidRPr="004C1787">
        <w:rPr>
          <w:rFonts w:ascii="Arial" w:hAnsi="Arial" w:cs="Arial"/>
        </w:rPr>
        <w:t xml:space="preserve"> care, partnership working, and ethical practice. This report implements relevant theories of guidelines, and legislation that align with current UK standards in the health and social care system</w:t>
      </w:r>
      <w:r w:rsidR="001A146B">
        <w:rPr>
          <w:rFonts w:ascii="Arial" w:hAnsi="Arial" w:cs="Arial"/>
        </w:rPr>
        <w:t xml:space="preserve">, to highlight their significance in practice </w:t>
      </w:r>
      <w:r w:rsidR="004C1787" w:rsidRPr="004C1787">
        <w:rPr>
          <w:rFonts w:ascii="Arial" w:hAnsi="Arial" w:cs="Arial"/>
        </w:rPr>
        <w:t>using a dementia case study and analy</w:t>
      </w:r>
      <w:r w:rsidR="001A146B">
        <w:rPr>
          <w:rFonts w:ascii="Arial" w:hAnsi="Arial" w:cs="Arial"/>
        </w:rPr>
        <w:t>sis of</w:t>
      </w:r>
      <w:r w:rsidR="004C1787" w:rsidRPr="004C1787">
        <w:rPr>
          <w:rFonts w:ascii="Arial" w:hAnsi="Arial" w:cs="Arial"/>
        </w:rPr>
        <w:t xml:space="preserve"> their impact on care quality</w:t>
      </w:r>
      <w:r w:rsidR="001A146B">
        <w:rPr>
          <w:rFonts w:ascii="Arial" w:hAnsi="Arial" w:cs="Arial"/>
        </w:rPr>
        <w:t>.</w:t>
      </w:r>
    </w:p>
    <w:p w14:paraId="4178B0FB" w14:textId="563A3299" w:rsidR="0048249A" w:rsidRPr="0048249A" w:rsidRDefault="0048249A" w:rsidP="00EC7E88">
      <w:pPr>
        <w:spacing w:line="360" w:lineRule="auto"/>
        <w:rPr>
          <w:rFonts w:ascii="Arial" w:hAnsi="Arial" w:cs="Arial"/>
          <w:b/>
          <w:bCs/>
        </w:rPr>
      </w:pPr>
      <w:r w:rsidRPr="0048249A">
        <w:rPr>
          <w:rFonts w:ascii="Arial" w:hAnsi="Arial" w:cs="Arial"/>
          <w:b/>
          <w:bCs/>
        </w:rPr>
        <w:t>Introduction</w:t>
      </w:r>
    </w:p>
    <w:p w14:paraId="564A34DE" w14:textId="77777777" w:rsidR="0048249A" w:rsidRDefault="009602E9" w:rsidP="00EC7E88">
      <w:pPr>
        <w:spacing w:line="360" w:lineRule="auto"/>
        <w:rPr>
          <w:rFonts w:ascii="Arial" w:hAnsi="Arial" w:cs="Arial"/>
        </w:rPr>
      </w:pPr>
      <w:r w:rsidRPr="009602E9">
        <w:rPr>
          <w:rFonts w:ascii="Arial" w:hAnsi="Arial" w:cs="Arial"/>
        </w:rPr>
        <w:t>Person</w:t>
      </w:r>
      <w:r w:rsidRPr="009602E9">
        <w:rPr>
          <w:rFonts w:ascii="Arial" w:hAnsi="Arial" w:cs="Arial"/>
        </w:rPr>
        <w:noBreakHyphen/>
      </w:r>
      <w:r w:rsidRPr="001A146B">
        <w:rPr>
          <w:rFonts w:ascii="Arial" w:hAnsi="Arial" w:cs="Arial"/>
        </w:rPr>
        <w:t>centred</w:t>
      </w:r>
      <w:r w:rsidRPr="009602E9">
        <w:rPr>
          <w:rFonts w:ascii="Arial" w:hAnsi="Arial" w:cs="Arial"/>
        </w:rPr>
        <w:t xml:space="preserve"> care, partnership working, and ethical practice are fundamental principles that </w:t>
      </w:r>
      <w:r w:rsidRPr="001A146B">
        <w:rPr>
          <w:rFonts w:ascii="Arial" w:hAnsi="Arial" w:cs="Arial"/>
        </w:rPr>
        <w:t>highlight</w:t>
      </w:r>
      <w:r w:rsidRPr="009602E9">
        <w:rPr>
          <w:rFonts w:ascii="Arial" w:hAnsi="Arial" w:cs="Arial"/>
        </w:rPr>
        <w:t xml:space="preserve"> high</w:t>
      </w:r>
      <w:r w:rsidRPr="009602E9">
        <w:rPr>
          <w:rFonts w:ascii="Arial" w:hAnsi="Arial" w:cs="Arial"/>
        </w:rPr>
        <w:noBreakHyphen/>
        <w:t xml:space="preserve">quality health and social care. These principles ensure that care is fitted to individual needs, delivered accurately, and supported in fairness and respect. Reflecting on their significance highlights how they contribute to effective care delivery and improved outcomes. </w:t>
      </w:r>
      <w:r w:rsidR="0048249A" w:rsidRPr="001A146B">
        <w:rPr>
          <w:rFonts w:ascii="Arial" w:hAnsi="Arial" w:cs="Arial"/>
        </w:rPr>
        <w:t>According to the Department of Health and Social Care (DHSC, 2021), these principles are essential for maintaining public trust and ensuring that care is responsive to the diverse needs of individuals and communities. They also emphasise professional standards and regulatory frameworks, shaping how practitioners communicate, make decisions and work collaboratively with service users, families and multidisciplinary teams.  Understanding these principles is particularly important when examining real</w:t>
      </w:r>
      <w:r w:rsidR="0048249A" w:rsidRPr="001A146B">
        <w:rPr>
          <w:rFonts w:ascii="Arial" w:hAnsi="Arial" w:cs="Arial"/>
        </w:rPr>
        <w:noBreakHyphen/>
        <w:t>world practice, as person</w:t>
      </w:r>
      <w:r w:rsidR="0048249A" w:rsidRPr="001A146B">
        <w:rPr>
          <w:rFonts w:ascii="Arial" w:hAnsi="Arial" w:cs="Arial"/>
        </w:rPr>
        <w:noBreakHyphen/>
        <w:t>centred care now represents a central expectation within modern policy. However, applying such principles can be challenging due to organisational pressures, limited resources and increasing service demands.</w:t>
      </w:r>
    </w:p>
    <w:p w14:paraId="41B9F174" w14:textId="77DB0EFF" w:rsidR="0048249A" w:rsidRDefault="0048249A" w:rsidP="00EC7E88">
      <w:pPr>
        <w:spacing w:line="360" w:lineRule="auto"/>
        <w:rPr>
          <w:rFonts w:ascii="Arial" w:hAnsi="Arial" w:cs="Arial"/>
        </w:rPr>
      </w:pPr>
    </w:p>
    <w:p w14:paraId="47CF052E" w14:textId="77777777" w:rsidR="00441599" w:rsidRDefault="00441599" w:rsidP="00EC7E88">
      <w:pPr>
        <w:spacing w:line="360" w:lineRule="auto"/>
        <w:rPr>
          <w:rFonts w:ascii="Arial" w:hAnsi="Arial" w:cs="Arial"/>
          <w:b/>
          <w:bCs/>
        </w:rPr>
      </w:pPr>
    </w:p>
    <w:p w14:paraId="533C6034" w14:textId="77777777" w:rsidR="00441599" w:rsidRDefault="00441599" w:rsidP="00EC7E88">
      <w:pPr>
        <w:spacing w:line="360" w:lineRule="auto"/>
        <w:rPr>
          <w:rFonts w:ascii="Arial" w:hAnsi="Arial" w:cs="Arial"/>
          <w:b/>
          <w:bCs/>
        </w:rPr>
      </w:pPr>
    </w:p>
    <w:p w14:paraId="10CEBA05" w14:textId="77777777" w:rsidR="00441599" w:rsidRDefault="00441599" w:rsidP="00EC7E88">
      <w:pPr>
        <w:spacing w:line="360" w:lineRule="auto"/>
        <w:rPr>
          <w:rFonts w:ascii="Arial" w:hAnsi="Arial" w:cs="Arial"/>
          <w:b/>
          <w:bCs/>
        </w:rPr>
      </w:pPr>
    </w:p>
    <w:p w14:paraId="07DC86D5" w14:textId="77777777" w:rsidR="00441599" w:rsidRDefault="00441599" w:rsidP="00EC7E88">
      <w:pPr>
        <w:spacing w:line="360" w:lineRule="auto"/>
        <w:rPr>
          <w:rFonts w:ascii="Arial" w:hAnsi="Arial" w:cs="Arial"/>
          <w:b/>
          <w:bCs/>
        </w:rPr>
      </w:pPr>
    </w:p>
    <w:p w14:paraId="24E63F52" w14:textId="65C313D4" w:rsidR="0048249A" w:rsidRPr="0048249A" w:rsidRDefault="0048249A" w:rsidP="00EC7E88">
      <w:pPr>
        <w:spacing w:line="360" w:lineRule="auto"/>
        <w:rPr>
          <w:rFonts w:ascii="Arial" w:hAnsi="Arial" w:cs="Arial"/>
          <w:b/>
          <w:bCs/>
        </w:rPr>
      </w:pPr>
      <w:r w:rsidRPr="0048249A">
        <w:rPr>
          <w:rFonts w:ascii="Arial" w:hAnsi="Arial" w:cs="Arial"/>
          <w:b/>
          <w:bCs/>
        </w:rPr>
        <w:lastRenderedPageBreak/>
        <w:t>Task 1</w:t>
      </w:r>
    </w:p>
    <w:p w14:paraId="0D2BBB60" w14:textId="3D1A14E0" w:rsidR="0048249A" w:rsidRPr="0048249A" w:rsidRDefault="0048249A" w:rsidP="00EC7E88">
      <w:pPr>
        <w:spacing w:line="360" w:lineRule="auto"/>
        <w:rPr>
          <w:rFonts w:ascii="Arial" w:hAnsi="Arial" w:cs="Arial"/>
          <w:b/>
          <w:bCs/>
        </w:rPr>
      </w:pPr>
      <w:r w:rsidRPr="0048249A">
        <w:rPr>
          <w:rFonts w:ascii="Arial" w:hAnsi="Arial" w:cs="Arial"/>
          <w:b/>
          <w:bCs/>
        </w:rPr>
        <w:t>Person Centred Care (PCC)</w:t>
      </w:r>
    </w:p>
    <w:p w14:paraId="2D027C42" w14:textId="236AD269" w:rsidR="00231191" w:rsidRPr="00231191" w:rsidRDefault="009602E9" w:rsidP="00231191">
      <w:pPr>
        <w:spacing w:line="360" w:lineRule="auto"/>
        <w:rPr>
          <w:rFonts w:ascii="Arial" w:hAnsi="Arial" w:cs="Arial"/>
        </w:rPr>
      </w:pPr>
      <w:r w:rsidRPr="009602E9">
        <w:rPr>
          <w:rFonts w:ascii="Arial" w:hAnsi="Arial" w:cs="Arial"/>
        </w:rPr>
        <w:t>Person</w:t>
      </w:r>
      <w:r w:rsidRPr="009602E9">
        <w:rPr>
          <w:rFonts w:ascii="Arial" w:hAnsi="Arial" w:cs="Arial"/>
        </w:rPr>
        <w:noBreakHyphen/>
      </w:r>
      <w:r w:rsidRPr="001A146B">
        <w:rPr>
          <w:rFonts w:ascii="Arial" w:hAnsi="Arial" w:cs="Arial"/>
        </w:rPr>
        <w:t>centred</w:t>
      </w:r>
      <w:r w:rsidRPr="009602E9">
        <w:rPr>
          <w:rFonts w:ascii="Arial" w:hAnsi="Arial" w:cs="Arial"/>
        </w:rPr>
        <w:t xml:space="preserve"> care focuses on treating individuals as unique people with their own preferences, values, and life experiences</w:t>
      </w:r>
      <w:r w:rsidR="0048249A">
        <w:rPr>
          <w:rFonts w:ascii="Arial" w:hAnsi="Arial" w:cs="Arial"/>
        </w:rPr>
        <w:t xml:space="preserve"> </w:t>
      </w:r>
      <w:r w:rsidR="00231191" w:rsidRPr="00231191">
        <w:rPr>
          <w:rFonts w:ascii="Arial" w:hAnsi="Arial" w:cs="Arial"/>
        </w:rPr>
        <w:t>(Skills for Health, 2025; NHS England, n.d.; NHS Education for Scotland, n.d.).</w:t>
      </w:r>
    </w:p>
    <w:p w14:paraId="04DD393D" w14:textId="5365B163" w:rsidR="001978AC" w:rsidRDefault="009602E9" w:rsidP="00EC7E88">
      <w:pPr>
        <w:spacing w:line="360" w:lineRule="auto"/>
        <w:rPr>
          <w:rFonts w:ascii="Arial" w:hAnsi="Arial" w:cs="Arial"/>
        </w:rPr>
      </w:pPr>
      <w:r w:rsidRPr="009602E9">
        <w:rPr>
          <w:rFonts w:ascii="Arial" w:hAnsi="Arial" w:cs="Arial"/>
        </w:rPr>
        <w:t xml:space="preserve"> This principle aligns with the Care Act 2014, which places a legal duty on services to promote wellbeing and personalize support. The importance of person</w:t>
      </w:r>
      <w:r w:rsidRPr="009602E9">
        <w:rPr>
          <w:rFonts w:ascii="Arial" w:hAnsi="Arial" w:cs="Arial"/>
        </w:rPr>
        <w:noBreakHyphen/>
      </w:r>
      <w:r w:rsidRPr="001A146B">
        <w:rPr>
          <w:rFonts w:ascii="Arial" w:hAnsi="Arial" w:cs="Arial"/>
        </w:rPr>
        <w:t>centred</w:t>
      </w:r>
      <w:r w:rsidRPr="009602E9">
        <w:rPr>
          <w:rFonts w:ascii="Arial" w:hAnsi="Arial" w:cs="Arial"/>
        </w:rPr>
        <w:t xml:space="preserve"> care can be understood through Maslow’s </w:t>
      </w:r>
      <w:r w:rsidR="001A146B">
        <w:rPr>
          <w:rFonts w:ascii="Arial" w:hAnsi="Arial" w:cs="Arial"/>
        </w:rPr>
        <w:t>‘</w:t>
      </w:r>
      <w:r w:rsidRPr="009602E9">
        <w:rPr>
          <w:rFonts w:ascii="Arial" w:hAnsi="Arial" w:cs="Arial"/>
        </w:rPr>
        <w:t>Hierarchy of Needs</w:t>
      </w:r>
      <w:r w:rsidR="001A146B">
        <w:rPr>
          <w:rFonts w:ascii="Arial" w:hAnsi="Arial" w:cs="Arial"/>
        </w:rPr>
        <w:t>’</w:t>
      </w:r>
      <w:r w:rsidRPr="009602E9">
        <w:rPr>
          <w:rFonts w:ascii="Arial" w:hAnsi="Arial" w:cs="Arial"/>
        </w:rPr>
        <w:t>, which suggests that individuals must have their basic physiological and safety needs met before achieving higher</w:t>
      </w:r>
      <w:r w:rsidRPr="009602E9">
        <w:rPr>
          <w:rFonts w:ascii="Arial" w:hAnsi="Arial" w:cs="Arial"/>
        </w:rPr>
        <w:noBreakHyphen/>
        <w:t>level needs such as belonging, esteem, and self</w:t>
      </w:r>
      <w:r w:rsidRPr="009602E9">
        <w:rPr>
          <w:rFonts w:ascii="Arial" w:hAnsi="Arial" w:cs="Arial"/>
        </w:rPr>
        <w:noBreakHyphen/>
      </w:r>
      <w:r w:rsidRPr="001A146B">
        <w:rPr>
          <w:rFonts w:ascii="Arial" w:hAnsi="Arial" w:cs="Arial"/>
        </w:rPr>
        <w:t>actualization (</w:t>
      </w:r>
      <w:r w:rsidRPr="009602E9">
        <w:rPr>
          <w:rFonts w:ascii="Arial" w:hAnsi="Arial" w:cs="Arial"/>
        </w:rPr>
        <w:t xml:space="preserve">Maslow, 1943). </w:t>
      </w:r>
    </w:p>
    <w:p w14:paraId="7D57CC3B" w14:textId="77777777" w:rsidR="008B1E72" w:rsidRDefault="009602E9" w:rsidP="00EC7E88">
      <w:pPr>
        <w:spacing w:line="360" w:lineRule="auto"/>
        <w:rPr>
          <w:rFonts w:ascii="Arial" w:hAnsi="Arial" w:cs="Arial"/>
        </w:rPr>
      </w:pPr>
      <w:r w:rsidRPr="009602E9">
        <w:rPr>
          <w:rFonts w:ascii="Arial" w:hAnsi="Arial" w:cs="Arial"/>
        </w:rPr>
        <w:t>By tailoring care to the individual, practitioners help meet these needs holistically. ERG Theory (Alderfer, 1969) reinforces this by emphasizing the importance of existence, relatedness, and growth.</w:t>
      </w:r>
      <w:r w:rsidR="0005678E" w:rsidRPr="001A146B">
        <w:rPr>
          <w:rFonts w:ascii="Arial" w:hAnsi="Arial" w:cs="Arial"/>
        </w:rPr>
        <w:t xml:space="preserve"> Person</w:t>
      </w:r>
      <w:r w:rsidR="0005678E" w:rsidRPr="001A146B">
        <w:rPr>
          <w:rFonts w:ascii="Arial" w:hAnsi="Arial" w:cs="Arial"/>
        </w:rPr>
        <w:noBreakHyphen/>
        <w:t>centred care focuses on understanding each person’s unique preferences, needs and values, and ensuring these guide all clinical decisions. McCormack and McCance (2017) describe</w:t>
      </w:r>
      <w:r w:rsidR="009707B7">
        <w:rPr>
          <w:rFonts w:ascii="Arial" w:hAnsi="Arial" w:cs="Arial"/>
        </w:rPr>
        <w:t xml:space="preserve"> the</w:t>
      </w:r>
      <w:r w:rsidR="0005678E" w:rsidRPr="001A146B">
        <w:rPr>
          <w:rFonts w:ascii="Arial" w:hAnsi="Arial" w:cs="Arial"/>
        </w:rPr>
        <w:t xml:space="preserve"> </w:t>
      </w:r>
      <w:r w:rsidR="001978AC" w:rsidRPr="009602E9">
        <w:rPr>
          <w:rFonts w:ascii="Arial" w:hAnsi="Arial" w:cs="Arial"/>
        </w:rPr>
        <w:t xml:space="preserve">ERG </w:t>
      </w:r>
      <w:r w:rsidR="00760168" w:rsidRPr="009602E9">
        <w:rPr>
          <w:rFonts w:ascii="Arial" w:hAnsi="Arial" w:cs="Arial"/>
        </w:rPr>
        <w:t>Theory as</w:t>
      </w:r>
      <w:r w:rsidR="0005678E" w:rsidRPr="001A146B">
        <w:rPr>
          <w:rFonts w:ascii="Arial" w:hAnsi="Arial" w:cs="Arial"/>
        </w:rPr>
        <w:t xml:space="preserve"> a relational approach that upholds autonomy, dignity and shared decision</w:t>
      </w:r>
      <w:r w:rsidR="0005678E" w:rsidRPr="001A146B">
        <w:rPr>
          <w:rFonts w:ascii="Arial" w:hAnsi="Arial" w:cs="Arial"/>
        </w:rPr>
        <w:noBreakHyphen/>
        <w:t>making.</w:t>
      </w:r>
    </w:p>
    <w:p w14:paraId="79E92911" w14:textId="3C7FCCC7" w:rsidR="00F90699" w:rsidRDefault="00F90699" w:rsidP="00EC7E88">
      <w:pPr>
        <w:spacing w:line="360" w:lineRule="auto"/>
        <w:rPr>
          <w:rFonts w:ascii="Arial" w:hAnsi="Arial" w:cs="Arial"/>
        </w:rPr>
      </w:pPr>
      <w:r w:rsidRPr="00F90699">
        <w:rPr>
          <w:rFonts w:ascii="Arial" w:hAnsi="Arial" w:cs="Arial"/>
        </w:rPr>
        <w:t>Time constraints are a major barrier, as heavy workloads and fast</w:t>
      </w:r>
      <w:r w:rsidRPr="00F90699">
        <w:rPr>
          <w:rFonts w:ascii="Arial" w:hAnsi="Arial" w:cs="Arial"/>
        </w:rPr>
        <w:noBreakHyphen/>
        <w:t>paced environments reduce opportunities for personalised conversations and collaborative planning</w:t>
      </w:r>
      <w:r w:rsidR="005F0D12">
        <w:rPr>
          <w:rFonts w:ascii="Arial" w:hAnsi="Arial" w:cs="Arial"/>
        </w:rPr>
        <w:t xml:space="preserve"> </w:t>
      </w:r>
      <w:r w:rsidR="005F0D12" w:rsidRPr="005F0D12">
        <w:rPr>
          <w:rFonts w:ascii="Arial" w:hAnsi="Arial" w:cs="Arial"/>
        </w:rPr>
        <w:t>(Satellite Healthcare, 2025; Care Learning, 2025).</w:t>
      </w:r>
      <w:r w:rsidR="005F0D12" w:rsidRPr="00F90699">
        <w:rPr>
          <w:rFonts w:ascii="Arial" w:hAnsi="Arial" w:cs="Arial"/>
        </w:rPr>
        <w:t xml:space="preserve"> Staffing</w:t>
      </w:r>
      <w:r w:rsidRPr="00F90699">
        <w:rPr>
          <w:rFonts w:ascii="Arial" w:hAnsi="Arial" w:cs="Arial"/>
        </w:rPr>
        <w:t xml:space="preserve"> pressures, including shortages and high turnover, can disrupt continuity of care and limit the development of trusting relationships essential for PCC</w:t>
      </w:r>
      <w:r w:rsidR="00BA07B6">
        <w:rPr>
          <w:rFonts w:ascii="Arial" w:hAnsi="Arial" w:cs="Arial"/>
        </w:rPr>
        <w:t xml:space="preserve">. </w:t>
      </w:r>
      <w:r w:rsidRPr="00F90699">
        <w:rPr>
          <w:rFonts w:ascii="Arial" w:hAnsi="Arial" w:cs="Arial"/>
        </w:rPr>
        <w:t>Organisational barriers</w:t>
      </w:r>
      <w:r w:rsidR="00D445CD">
        <w:rPr>
          <w:rFonts w:ascii="Arial" w:hAnsi="Arial" w:cs="Arial"/>
        </w:rPr>
        <w:t xml:space="preserve"> </w:t>
      </w:r>
      <w:r w:rsidRPr="00F90699">
        <w:rPr>
          <w:rFonts w:ascii="Arial" w:hAnsi="Arial" w:cs="Arial"/>
        </w:rPr>
        <w:t>such as rigid routines, risk</w:t>
      </w:r>
      <w:r w:rsidRPr="00F90699">
        <w:rPr>
          <w:rFonts w:ascii="Arial" w:hAnsi="Arial" w:cs="Arial"/>
        </w:rPr>
        <w:noBreakHyphen/>
        <w:t>averse cultures and extensive documentation requirements</w:t>
      </w:r>
      <w:r w:rsidR="00D445CD">
        <w:rPr>
          <w:rFonts w:ascii="Arial" w:hAnsi="Arial" w:cs="Arial"/>
        </w:rPr>
        <w:t xml:space="preserve"> </w:t>
      </w:r>
      <w:r w:rsidRPr="00F90699">
        <w:rPr>
          <w:rFonts w:ascii="Arial" w:hAnsi="Arial" w:cs="Arial"/>
        </w:rPr>
        <w:t xml:space="preserve">may also restrict flexibility and reduce the focus on individual needs. Additionally, limited resources, including insufficient training or inadequate facilities, can hinder professionals’ ability to tailor care </w:t>
      </w:r>
      <w:r w:rsidR="00786099" w:rsidRPr="001A146B">
        <w:rPr>
          <w:rFonts w:ascii="Arial" w:hAnsi="Arial" w:cs="Arial"/>
        </w:rPr>
        <w:t>effectively.</w:t>
      </w:r>
    </w:p>
    <w:p w14:paraId="3CB7B5AE" w14:textId="77777777" w:rsidR="00471CC9" w:rsidRDefault="00471CC9" w:rsidP="00EC7E88">
      <w:pPr>
        <w:spacing w:line="360" w:lineRule="auto"/>
        <w:rPr>
          <w:rFonts w:ascii="Arial" w:hAnsi="Arial" w:cs="Arial"/>
          <w:b/>
          <w:bCs/>
        </w:rPr>
      </w:pPr>
    </w:p>
    <w:p w14:paraId="161CA776" w14:textId="77777777" w:rsidR="00471CC9" w:rsidRDefault="00471CC9" w:rsidP="00EC7E88">
      <w:pPr>
        <w:spacing w:line="360" w:lineRule="auto"/>
        <w:rPr>
          <w:rFonts w:ascii="Arial" w:hAnsi="Arial" w:cs="Arial"/>
          <w:b/>
          <w:bCs/>
        </w:rPr>
      </w:pPr>
    </w:p>
    <w:p w14:paraId="2818BAFC" w14:textId="77777777" w:rsidR="00214D2F" w:rsidRDefault="00214D2F" w:rsidP="00EC7E88">
      <w:pPr>
        <w:spacing w:line="360" w:lineRule="auto"/>
        <w:rPr>
          <w:rFonts w:ascii="Arial" w:hAnsi="Arial" w:cs="Arial"/>
          <w:b/>
          <w:bCs/>
        </w:rPr>
      </w:pPr>
    </w:p>
    <w:p w14:paraId="2166B07F" w14:textId="77777777" w:rsidR="008B1E72" w:rsidRDefault="008B1E72" w:rsidP="00EC7E88">
      <w:pPr>
        <w:spacing w:line="360" w:lineRule="auto"/>
        <w:rPr>
          <w:rFonts w:ascii="Arial" w:hAnsi="Arial" w:cs="Arial"/>
          <w:b/>
          <w:bCs/>
        </w:rPr>
      </w:pPr>
    </w:p>
    <w:p w14:paraId="64F6E7EB" w14:textId="2C430013" w:rsidR="006F22F2" w:rsidRPr="00F90699" w:rsidRDefault="006F22F2" w:rsidP="00EC7E88">
      <w:pPr>
        <w:spacing w:line="360" w:lineRule="auto"/>
        <w:rPr>
          <w:rFonts w:ascii="Arial" w:hAnsi="Arial" w:cs="Arial"/>
          <w:b/>
          <w:bCs/>
        </w:rPr>
      </w:pPr>
      <w:r w:rsidRPr="006F22F2">
        <w:rPr>
          <w:rFonts w:ascii="Arial" w:hAnsi="Arial" w:cs="Arial"/>
          <w:b/>
          <w:bCs/>
        </w:rPr>
        <w:lastRenderedPageBreak/>
        <w:t>Partnership working</w:t>
      </w:r>
    </w:p>
    <w:p w14:paraId="302530B4" w14:textId="77777777" w:rsidR="008B1E72" w:rsidRDefault="003B52E6" w:rsidP="00EC7E88">
      <w:pPr>
        <w:spacing w:line="360" w:lineRule="auto"/>
        <w:rPr>
          <w:rFonts w:ascii="Arial" w:hAnsi="Arial" w:cs="Arial"/>
        </w:rPr>
      </w:pPr>
      <w:r w:rsidRPr="001A146B">
        <w:rPr>
          <w:rFonts w:ascii="Arial" w:hAnsi="Arial" w:cs="Arial"/>
        </w:rPr>
        <w:t>Partnership working is another vital principle that enhances the quality of care. Effective collaboration between professionals, services, and families ensures that individuals receive coordinated and holistic support</w:t>
      </w:r>
      <w:r w:rsidR="006F22F2">
        <w:rPr>
          <w:rFonts w:ascii="Arial" w:hAnsi="Arial" w:cs="Arial"/>
        </w:rPr>
        <w:t xml:space="preserve"> </w:t>
      </w:r>
      <w:r w:rsidR="00647468" w:rsidRPr="00647468">
        <w:rPr>
          <w:rFonts w:ascii="Arial" w:hAnsi="Arial" w:cs="Arial"/>
        </w:rPr>
        <w:t>(Royal Open College, 2026; Care Quality Commission, 2025; Local Government Association, 2025).</w:t>
      </w:r>
      <w:r w:rsidRPr="001A146B">
        <w:rPr>
          <w:rFonts w:ascii="Arial" w:hAnsi="Arial" w:cs="Arial"/>
        </w:rPr>
        <w:t xml:space="preserve"> This is particularly important for people with complex needs, where multiple agencies must work together. The Health and Social Care Act 2012 promote integrated care systems, encouraging professionals to share information and work collaboratively. Partnership working </w:t>
      </w:r>
      <w:r w:rsidR="00F90699" w:rsidRPr="00F90699">
        <w:rPr>
          <w:rFonts w:ascii="Arial" w:hAnsi="Arial" w:cs="Arial"/>
        </w:rPr>
        <w:t xml:space="preserve">refers to the collaborative processes through which professionals, organisations, service users and carers work together to achieve shared goals in health and social care. </w:t>
      </w:r>
    </w:p>
    <w:p w14:paraId="00D960AC" w14:textId="03225E12" w:rsidR="00F90699" w:rsidRPr="00F90699" w:rsidRDefault="00F90699" w:rsidP="00EC7E88">
      <w:pPr>
        <w:spacing w:line="360" w:lineRule="auto"/>
        <w:rPr>
          <w:rFonts w:ascii="Arial" w:hAnsi="Arial" w:cs="Arial"/>
        </w:rPr>
      </w:pPr>
      <w:r w:rsidRPr="00F90699">
        <w:rPr>
          <w:rFonts w:ascii="Arial" w:hAnsi="Arial" w:cs="Arial"/>
        </w:rPr>
        <w:t>Glasby and Dickinson (2014) describe partnership working as coordinated, inter</w:t>
      </w:r>
      <w:r w:rsidRPr="00F90699">
        <w:rPr>
          <w:rFonts w:ascii="Arial" w:hAnsi="Arial" w:cs="Arial"/>
        </w:rPr>
        <w:noBreakHyphen/>
        <w:t>agency collaboration that enables more effective, holistic and person</w:t>
      </w:r>
      <w:r w:rsidRPr="00F90699">
        <w:rPr>
          <w:rFonts w:ascii="Arial" w:hAnsi="Arial" w:cs="Arial"/>
        </w:rPr>
        <w:noBreakHyphen/>
        <w:t>centred support. It is essential because many individuals</w:t>
      </w:r>
      <w:r w:rsidR="001E543A">
        <w:rPr>
          <w:rFonts w:ascii="Arial" w:hAnsi="Arial" w:cs="Arial"/>
        </w:rPr>
        <w:t xml:space="preserve"> </w:t>
      </w:r>
      <w:r w:rsidRPr="00F90699">
        <w:rPr>
          <w:rFonts w:ascii="Arial" w:hAnsi="Arial" w:cs="Arial"/>
        </w:rPr>
        <w:t>particularly those with complex or long</w:t>
      </w:r>
      <w:r w:rsidR="006C2F78">
        <w:rPr>
          <w:rFonts w:ascii="Arial" w:hAnsi="Arial" w:cs="Arial"/>
        </w:rPr>
        <w:t>-</w:t>
      </w:r>
      <w:r w:rsidRPr="00F90699">
        <w:rPr>
          <w:rFonts w:ascii="Arial" w:hAnsi="Arial" w:cs="Arial"/>
        </w:rPr>
        <w:t>term needs</w:t>
      </w:r>
      <w:r w:rsidR="006C2F78">
        <w:rPr>
          <w:rFonts w:ascii="Arial" w:hAnsi="Arial" w:cs="Arial"/>
        </w:rPr>
        <w:t xml:space="preserve"> which </w:t>
      </w:r>
      <w:r w:rsidRPr="00F90699">
        <w:rPr>
          <w:rFonts w:ascii="Arial" w:hAnsi="Arial" w:cs="Arial"/>
        </w:rPr>
        <w:t>require input from multiple services. Effective partnership working promotes continuity, reduces duplication and ensures that care is safe, responsive and well</w:t>
      </w:r>
      <w:r w:rsidR="006C2F78">
        <w:rPr>
          <w:rFonts w:ascii="Arial" w:hAnsi="Arial" w:cs="Arial"/>
        </w:rPr>
        <w:t>-</w:t>
      </w:r>
      <w:r w:rsidRPr="00F90699">
        <w:rPr>
          <w:rFonts w:ascii="Arial" w:hAnsi="Arial" w:cs="Arial"/>
        </w:rPr>
        <w:t>coordinated. The Care Quality Commission (CQC, 2022) emphasises that integrated working leads to improved outcomes and better experiences for service users.</w:t>
      </w:r>
    </w:p>
    <w:p w14:paraId="2E5E64C0" w14:textId="53D82027" w:rsidR="00F90699" w:rsidRPr="00F90699" w:rsidRDefault="00F90699" w:rsidP="00EC7E88">
      <w:pPr>
        <w:spacing w:line="360" w:lineRule="auto"/>
        <w:rPr>
          <w:rFonts w:ascii="Arial" w:hAnsi="Arial" w:cs="Arial"/>
        </w:rPr>
      </w:pPr>
      <w:r w:rsidRPr="00F90699">
        <w:rPr>
          <w:rFonts w:ascii="Arial" w:hAnsi="Arial" w:cs="Arial"/>
        </w:rPr>
        <w:t>A fundamental aspect of partnership working is information sharing, which must comply with the Data Protection Act 2018 and the General Data Protection Regulation (GDPR). These regulations ensure that personal data is processed lawfully, fairly and transparently. GDPR requires that information shared between agencies is necessary, proportionate and supported by a lawful basis, such as consent, legitimate interests or safeguarding duties</w:t>
      </w:r>
      <w:r w:rsidR="00123509">
        <w:rPr>
          <w:rFonts w:ascii="Arial" w:hAnsi="Arial" w:cs="Arial"/>
        </w:rPr>
        <w:t xml:space="preserve"> </w:t>
      </w:r>
      <w:r w:rsidR="00E33C1C" w:rsidRPr="00E33C1C">
        <w:rPr>
          <w:rFonts w:ascii="Arial" w:hAnsi="Arial" w:cs="Arial"/>
        </w:rPr>
        <w:t>(ICO, 2025; GDPR Article 6)</w:t>
      </w:r>
      <w:r w:rsidR="00326ABA">
        <w:rPr>
          <w:rFonts w:ascii="Arial" w:hAnsi="Arial" w:cs="Arial"/>
        </w:rPr>
        <w:t xml:space="preserve">. </w:t>
      </w:r>
      <w:r w:rsidRPr="00F90699">
        <w:rPr>
          <w:rFonts w:ascii="Arial" w:hAnsi="Arial" w:cs="Arial"/>
        </w:rPr>
        <w:t>It also emphasises confidentiality, secure storage and data minimisation. In partnership contexts, this is crucial because multiple professionals may need access to sensitive information to coordinate care safely and effectively.</w:t>
      </w:r>
    </w:p>
    <w:p w14:paraId="764BF16A" w14:textId="4CF96728" w:rsidR="00F90699" w:rsidRDefault="00F90699" w:rsidP="00EC7E88">
      <w:pPr>
        <w:spacing w:line="360" w:lineRule="auto"/>
        <w:rPr>
          <w:rFonts w:ascii="Arial" w:hAnsi="Arial" w:cs="Arial"/>
        </w:rPr>
      </w:pPr>
      <w:r w:rsidRPr="00F90699">
        <w:rPr>
          <w:rFonts w:ascii="Arial" w:hAnsi="Arial" w:cs="Arial"/>
        </w:rPr>
        <w:t>Despite its importance, partnership working presents several challenges</w:t>
      </w:r>
      <w:r w:rsidRPr="00F90699">
        <w:rPr>
          <w:rFonts w:ascii="Arial" w:hAnsi="Arial" w:cs="Arial"/>
          <w:b/>
          <w:bCs/>
        </w:rPr>
        <w:t>.</w:t>
      </w:r>
      <w:r w:rsidRPr="00F90699">
        <w:rPr>
          <w:rFonts w:ascii="Arial" w:hAnsi="Arial" w:cs="Arial"/>
        </w:rPr>
        <w:t xml:space="preserve"> Communication barriers, such as inconsistent record</w:t>
      </w:r>
      <w:r w:rsidRPr="00F90699">
        <w:rPr>
          <w:rFonts w:ascii="Arial" w:hAnsi="Arial" w:cs="Arial"/>
        </w:rPr>
        <w:noBreakHyphen/>
        <w:t xml:space="preserve">keeping or unclear professional roles, can hinder collaboration. Professional boundaries and differing organisational cultures may lead to conflicting priorities or reluctance to share information. GDPR </w:t>
      </w:r>
      <w:r w:rsidRPr="00F90699">
        <w:rPr>
          <w:rFonts w:ascii="Arial" w:hAnsi="Arial" w:cs="Arial"/>
        </w:rPr>
        <w:lastRenderedPageBreak/>
        <w:t>requirements can also create uncertainty about what can be shared, sometimes resulting in overly cautious practice. Additionally, limited resources</w:t>
      </w:r>
      <w:r w:rsidR="00123509">
        <w:rPr>
          <w:rFonts w:ascii="Arial" w:hAnsi="Arial" w:cs="Arial"/>
        </w:rPr>
        <w:t xml:space="preserve"> </w:t>
      </w:r>
      <w:r w:rsidR="006C73F1" w:rsidRPr="006C73F1">
        <w:rPr>
          <w:rFonts w:ascii="Arial" w:hAnsi="Arial" w:cs="Arial"/>
        </w:rPr>
        <w:t>(The King’s Fund, 20</w:t>
      </w:r>
      <w:r w:rsidR="0066352B">
        <w:rPr>
          <w:rFonts w:ascii="Arial" w:hAnsi="Arial" w:cs="Arial"/>
        </w:rPr>
        <w:t>21</w:t>
      </w:r>
      <w:r w:rsidR="006C73F1" w:rsidRPr="006C73F1">
        <w:rPr>
          <w:rFonts w:ascii="Arial" w:hAnsi="Arial" w:cs="Arial"/>
        </w:rPr>
        <w:t xml:space="preserve">). </w:t>
      </w:r>
      <w:r w:rsidR="00326ABA">
        <w:rPr>
          <w:rFonts w:ascii="Arial" w:hAnsi="Arial" w:cs="Arial"/>
        </w:rPr>
        <w:t>T</w:t>
      </w:r>
      <w:r w:rsidRPr="00F90699">
        <w:rPr>
          <w:rFonts w:ascii="Arial" w:hAnsi="Arial" w:cs="Arial"/>
        </w:rPr>
        <w:t>ime pressures and incompatible IT systems can restrict effective partnership workin</w:t>
      </w:r>
      <w:r w:rsidR="00326ABA">
        <w:rPr>
          <w:rFonts w:ascii="Arial" w:hAnsi="Arial" w:cs="Arial"/>
        </w:rPr>
        <w:t>g so therefore, u</w:t>
      </w:r>
      <w:r w:rsidRPr="00F90699">
        <w:rPr>
          <w:rFonts w:ascii="Arial" w:hAnsi="Arial" w:cs="Arial"/>
        </w:rPr>
        <w:t>nderstanding these challenges enables practitioners to strengthen collaboration and improve outcomes for individuals.</w:t>
      </w:r>
    </w:p>
    <w:p w14:paraId="320294B3" w14:textId="6F4B750C" w:rsidR="007D653A" w:rsidRPr="00F90699" w:rsidRDefault="007D653A" w:rsidP="00EC7E88">
      <w:pPr>
        <w:spacing w:line="360" w:lineRule="auto"/>
        <w:rPr>
          <w:rFonts w:ascii="Arial" w:hAnsi="Arial" w:cs="Arial"/>
          <w:b/>
          <w:bCs/>
        </w:rPr>
      </w:pPr>
      <w:r w:rsidRPr="007D653A">
        <w:rPr>
          <w:rFonts w:ascii="Arial" w:hAnsi="Arial" w:cs="Arial"/>
          <w:b/>
          <w:bCs/>
        </w:rPr>
        <w:t>Ethical Practice</w:t>
      </w:r>
    </w:p>
    <w:p w14:paraId="5A7968C7" w14:textId="77777777" w:rsidR="00F90699" w:rsidRPr="00F90699" w:rsidRDefault="00F90699" w:rsidP="00EC7E88">
      <w:pPr>
        <w:spacing w:line="360" w:lineRule="auto"/>
        <w:rPr>
          <w:rFonts w:ascii="Arial" w:hAnsi="Arial" w:cs="Arial"/>
        </w:rPr>
      </w:pPr>
      <w:r w:rsidRPr="00F90699">
        <w:rPr>
          <w:rFonts w:ascii="Arial" w:hAnsi="Arial" w:cs="Arial"/>
        </w:rPr>
        <w:t>Ethical practice refers to the application of moral principles, professional values and codes of conduct that guide behaviour and decision</w:t>
      </w:r>
      <w:r w:rsidRPr="00F90699">
        <w:rPr>
          <w:rFonts w:ascii="Arial" w:hAnsi="Arial" w:cs="Arial"/>
        </w:rPr>
        <w:noBreakHyphen/>
        <w:t>making in health and social care. Beauchamp and Childress (2019) describe ethical practice as being grounded in four key principles: autonomy, beneficence, non</w:t>
      </w:r>
      <w:r w:rsidRPr="00F90699">
        <w:rPr>
          <w:rFonts w:ascii="Arial" w:hAnsi="Arial" w:cs="Arial"/>
        </w:rPr>
        <w:noBreakHyphen/>
        <w:t>maleficence and justice, which together ensure that care is morally justified and centred on the rights and wellbeing of individuals. Ethical practice is essential because it supports safe, fair and accountable care, helping professionals navigate complex situations while maintaining dignity, respect and professional integrity.</w:t>
      </w:r>
    </w:p>
    <w:p w14:paraId="4CB1EAA6" w14:textId="31FB4AD6" w:rsidR="00471CC9" w:rsidRDefault="00F90699" w:rsidP="00EC7E88">
      <w:pPr>
        <w:spacing w:line="360" w:lineRule="auto"/>
        <w:rPr>
          <w:rFonts w:ascii="Arial" w:hAnsi="Arial" w:cs="Arial"/>
        </w:rPr>
      </w:pPr>
      <w:r w:rsidRPr="00F90699">
        <w:rPr>
          <w:rFonts w:ascii="Arial" w:hAnsi="Arial" w:cs="Arial"/>
        </w:rPr>
        <w:t>Ethical dilemmas arise when two or more ethical principles conflict. A common example is when a service user with mental capacity refuses treatment that professionals believe is necessary to prevent harm</w:t>
      </w:r>
      <w:r w:rsidR="007B01F0">
        <w:rPr>
          <w:rFonts w:ascii="Arial" w:hAnsi="Arial" w:cs="Arial"/>
        </w:rPr>
        <w:t>.</w:t>
      </w:r>
      <w:r w:rsidRPr="00F90699">
        <w:rPr>
          <w:rFonts w:ascii="Arial" w:hAnsi="Arial" w:cs="Arial"/>
        </w:rPr>
        <w:t xml:space="preserve"> </w:t>
      </w:r>
      <w:r w:rsidR="00081348" w:rsidRPr="00081348">
        <w:rPr>
          <w:rFonts w:ascii="Arial" w:hAnsi="Arial" w:cs="Arial"/>
        </w:rPr>
        <w:t xml:space="preserve">(British Medical Association, 2025). </w:t>
      </w:r>
      <w:r w:rsidRPr="00F90699">
        <w:rPr>
          <w:rFonts w:ascii="Arial" w:hAnsi="Arial" w:cs="Arial"/>
        </w:rPr>
        <w:t>For instance, an adult with diabetes may decline insulin despite understanding the risks. This creates tension between autonomy</w:t>
      </w:r>
      <w:r w:rsidR="00760168">
        <w:rPr>
          <w:rFonts w:ascii="Arial" w:hAnsi="Arial" w:cs="Arial"/>
        </w:rPr>
        <w:t xml:space="preserve"> </w:t>
      </w:r>
      <w:r w:rsidRPr="00F90699">
        <w:rPr>
          <w:rFonts w:ascii="Arial" w:hAnsi="Arial" w:cs="Arial"/>
        </w:rPr>
        <w:t>respecting the person’s right to choose</w:t>
      </w:r>
      <w:r w:rsidR="00760168">
        <w:rPr>
          <w:rFonts w:ascii="Arial" w:hAnsi="Arial" w:cs="Arial"/>
        </w:rPr>
        <w:t xml:space="preserve"> </w:t>
      </w:r>
      <w:r w:rsidRPr="00F90699">
        <w:rPr>
          <w:rFonts w:ascii="Arial" w:hAnsi="Arial" w:cs="Arial"/>
        </w:rPr>
        <w:t>and beneficence/non</w:t>
      </w:r>
      <w:r w:rsidRPr="00F90699">
        <w:rPr>
          <w:rFonts w:ascii="Arial" w:hAnsi="Arial" w:cs="Arial"/>
        </w:rPr>
        <w:noBreakHyphen/>
        <w:t>maleficence, which require professionals to act in the person’s best interests and avoid harm. To manage such dilemmas, professionals must apply ethical principles systematically. This includes assessing capacity, exploring the individual’s values, providing clear information and considering alternative options. Consulting organisational policies, multidisciplinary teams and professional codes, such as those from the NMC or HCPC, supports balanced and defensible decision</w:t>
      </w:r>
      <w:r w:rsidRPr="00F90699">
        <w:rPr>
          <w:rFonts w:ascii="Arial" w:hAnsi="Arial" w:cs="Arial"/>
        </w:rPr>
        <w:noBreakHyphen/>
        <w:t>making.</w:t>
      </w:r>
      <w:r w:rsidR="00760168" w:rsidRPr="00760168">
        <w:rPr>
          <w:rFonts w:ascii="Arial" w:hAnsi="Arial" w:cs="Arial"/>
          <w:noProof/>
        </w:rPr>
        <w:t xml:space="preserve"> </w:t>
      </w:r>
      <w:r w:rsidR="00760168" w:rsidRPr="00760168">
        <w:rPr>
          <w:rFonts w:ascii="Arial" w:hAnsi="Arial" w:cs="Arial"/>
        </w:rPr>
        <w:t xml:space="preserve"> </w:t>
      </w:r>
    </w:p>
    <w:p w14:paraId="3A681702" w14:textId="77777777" w:rsidR="00471CC9" w:rsidRDefault="00471CC9" w:rsidP="00EC7E88">
      <w:pPr>
        <w:spacing w:line="360" w:lineRule="auto"/>
        <w:rPr>
          <w:rFonts w:ascii="Arial" w:hAnsi="Arial" w:cs="Arial"/>
        </w:rPr>
      </w:pPr>
    </w:p>
    <w:p w14:paraId="3FF7ACB6" w14:textId="77777777" w:rsidR="00471CC9" w:rsidRDefault="00471CC9" w:rsidP="00EC7E88">
      <w:pPr>
        <w:spacing w:line="360" w:lineRule="auto"/>
        <w:rPr>
          <w:rFonts w:ascii="Arial" w:hAnsi="Arial" w:cs="Arial"/>
        </w:rPr>
      </w:pPr>
    </w:p>
    <w:p w14:paraId="538EE629" w14:textId="77777777" w:rsidR="00471CC9" w:rsidRDefault="00471CC9" w:rsidP="00EC7E88">
      <w:pPr>
        <w:spacing w:line="360" w:lineRule="auto"/>
        <w:rPr>
          <w:rFonts w:ascii="Arial" w:hAnsi="Arial" w:cs="Arial"/>
        </w:rPr>
      </w:pPr>
    </w:p>
    <w:p w14:paraId="6155AE2C" w14:textId="77777777" w:rsidR="00345440" w:rsidRDefault="00345440" w:rsidP="00EC7E88">
      <w:pPr>
        <w:spacing w:line="360" w:lineRule="auto"/>
        <w:rPr>
          <w:rFonts w:ascii="Arial" w:hAnsi="Arial" w:cs="Arial"/>
        </w:rPr>
      </w:pPr>
    </w:p>
    <w:p w14:paraId="046DBD9D" w14:textId="13B117D0" w:rsidR="002D0C6F" w:rsidRPr="009529DF" w:rsidRDefault="003403F0" w:rsidP="00EC7E88">
      <w:pPr>
        <w:spacing w:line="360" w:lineRule="auto"/>
        <w:rPr>
          <w:rFonts w:ascii="Arial" w:hAnsi="Arial" w:cs="Arial"/>
          <w:b/>
          <w:bCs/>
        </w:rPr>
      </w:pPr>
      <w:r w:rsidRPr="003403F0">
        <w:rPr>
          <w:rFonts w:ascii="Arial" w:hAnsi="Arial" w:cs="Arial"/>
          <w:b/>
          <w:bCs/>
        </w:rPr>
        <w:lastRenderedPageBreak/>
        <w:t>Task 2</w:t>
      </w:r>
      <w:r w:rsidR="007B01F0">
        <w:rPr>
          <w:rFonts w:ascii="Arial" w:hAnsi="Arial" w:cs="Arial"/>
          <w:b/>
          <w:bCs/>
        </w:rPr>
        <w:t xml:space="preserve"> </w:t>
      </w:r>
      <w:r w:rsidR="00502BF8">
        <w:rPr>
          <w:rFonts w:ascii="Arial" w:hAnsi="Arial" w:cs="Arial"/>
          <w:b/>
          <w:bCs/>
        </w:rPr>
        <w:t>(</w:t>
      </w:r>
      <w:r w:rsidR="007B01F0">
        <w:rPr>
          <w:rFonts w:ascii="Arial" w:hAnsi="Arial" w:cs="Arial"/>
          <w:b/>
          <w:bCs/>
        </w:rPr>
        <w:t>Case study</w:t>
      </w:r>
      <w:r w:rsidR="00502BF8">
        <w:rPr>
          <w:rFonts w:ascii="Arial" w:hAnsi="Arial" w:cs="Arial"/>
          <w:b/>
          <w:bCs/>
        </w:rPr>
        <w:t>)</w:t>
      </w:r>
    </w:p>
    <w:p w14:paraId="31D6794C" w14:textId="77777777" w:rsidR="00502BF8" w:rsidRDefault="003B52E6" w:rsidP="00EC7E88">
      <w:pPr>
        <w:spacing w:line="360" w:lineRule="auto"/>
        <w:rPr>
          <w:rFonts w:ascii="Arial" w:hAnsi="Arial" w:cs="Arial"/>
        </w:rPr>
      </w:pPr>
      <w:r w:rsidRPr="005C38EA">
        <w:rPr>
          <w:rFonts w:ascii="Arial" w:hAnsi="Arial" w:cs="Arial"/>
        </w:rPr>
        <w:t>Robyn’s story illustrates how these principles interact to support individual wellbeing, promote autonomy and ensure safe, coordinated care. Person</w:t>
      </w:r>
      <w:r w:rsidRPr="005C38EA">
        <w:rPr>
          <w:rFonts w:ascii="Arial" w:hAnsi="Arial" w:cs="Arial"/>
        </w:rPr>
        <w:noBreakHyphen/>
        <w:t xml:space="preserve">centred care is significant because it recognises individuals as experts in their own lives. The Care Act 2014 places wellbeing, choice and control at the centre of practice, reflecting </w:t>
      </w:r>
      <w:proofErr w:type="spellStart"/>
      <w:r w:rsidRPr="005C38EA">
        <w:rPr>
          <w:rFonts w:ascii="Arial" w:hAnsi="Arial" w:cs="Arial"/>
        </w:rPr>
        <w:t>Kitwood’s</w:t>
      </w:r>
      <w:proofErr w:type="spellEnd"/>
      <w:r w:rsidRPr="005C38EA">
        <w:rPr>
          <w:rFonts w:ascii="Arial" w:hAnsi="Arial" w:cs="Arial"/>
        </w:rPr>
        <w:t xml:space="preserve"> (1997) argument that care should focus on the person rather than the condition. </w:t>
      </w:r>
    </w:p>
    <w:p w14:paraId="640A2232" w14:textId="19CD395A" w:rsidR="003B52E6" w:rsidRDefault="003B52E6" w:rsidP="00EC7E88">
      <w:pPr>
        <w:spacing w:line="360" w:lineRule="auto"/>
        <w:rPr>
          <w:rFonts w:ascii="Arial" w:hAnsi="Arial" w:cs="Arial"/>
        </w:rPr>
      </w:pPr>
      <w:r w:rsidRPr="005C38EA">
        <w:rPr>
          <w:rFonts w:ascii="Arial" w:hAnsi="Arial" w:cs="Arial"/>
        </w:rPr>
        <w:t>In Robyn’s case, her initial care failed to meet her psychological and social needs, which Maslow (1943) identifies as essential for motivation and fulfilment. When she was offered a Personal Health Budget (PHB), her care became aligned with her identity, values and lifestyle. The ability to choose her own personal assistants enabled her to regain independence, return to work and participate in meaningful activities. This demonstrates how person</w:t>
      </w:r>
      <w:r w:rsidRPr="005C38EA">
        <w:rPr>
          <w:rFonts w:ascii="Arial" w:hAnsi="Arial" w:cs="Arial"/>
        </w:rPr>
        <w:noBreakHyphen/>
        <w:t>centred approaches enhance quality of life by supporting autonomy, dignity and holistic wellbeing.</w:t>
      </w:r>
    </w:p>
    <w:p w14:paraId="73CED092" w14:textId="1E8187C9" w:rsidR="003B52E6" w:rsidRPr="005C38EA" w:rsidRDefault="003B52E6" w:rsidP="00EC7E88">
      <w:pPr>
        <w:spacing w:line="360" w:lineRule="auto"/>
        <w:rPr>
          <w:rFonts w:ascii="Arial" w:hAnsi="Arial" w:cs="Arial"/>
        </w:rPr>
      </w:pPr>
      <w:r w:rsidRPr="005C38EA">
        <w:rPr>
          <w:rFonts w:ascii="Arial" w:hAnsi="Arial" w:cs="Arial"/>
          <w:b/>
          <w:bCs/>
        </w:rPr>
        <w:t>Partnership working</w:t>
      </w:r>
      <w:r w:rsidRPr="005C38EA">
        <w:rPr>
          <w:rFonts w:ascii="Arial" w:hAnsi="Arial" w:cs="Arial"/>
        </w:rPr>
        <w:t xml:space="preserve"> is equally significant in ensuring high</w:t>
      </w:r>
      <w:r w:rsidR="006C2F78">
        <w:rPr>
          <w:rFonts w:ascii="Arial" w:hAnsi="Arial" w:cs="Arial"/>
        </w:rPr>
        <w:t xml:space="preserve"> </w:t>
      </w:r>
      <w:r w:rsidRPr="005C38EA">
        <w:rPr>
          <w:rFonts w:ascii="Arial" w:hAnsi="Arial" w:cs="Arial"/>
        </w:rPr>
        <w:t>quality care. Effective collaboration between professionals and agencies is essential for individuals with complex, long</w:t>
      </w:r>
      <w:r w:rsidRPr="005C38EA">
        <w:rPr>
          <w:rFonts w:ascii="Arial" w:hAnsi="Arial" w:cs="Arial"/>
        </w:rPr>
        <w:noBreakHyphen/>
        <w:t>term needs. The Health and Social Care Act 2012 and the NHS Long Term Plan (NHS England, 2019) highlight integrated care systems designed to reduce fragmentation and improve outcomes. Robyn’s care package was jointly funded through Continuing Healthcare (CHC) and the local authority, requiring coordinated assessments, shared planning and ongoing communication. The involvement of the PHB nurse, social care team and Personal Budget Support Service (PBSS) demonstrates the value of multi</w:t>
      </w:r>
      <w:r w:rsidR="006C2F78">
        <w:rPr>
          <w:rFonts w:ascii="Arial" w:hAnsi="Arial" w:cs="Arial"/>
        </w:rPr>
        <w:t>-</w:t>
      </w:r>
      <w:r w:rsidRPr="005C38EA">
        <w:rPr>
          <w:rFonts w:ascii="Arial" w:hAnsi="Arial" w:cs="Arial"/>
        </w:rPr>
        <w:t>agency working. Reeves et al. (2017) emphasise that interprofessional collaboration improves safety, continuity and decision</w:t>
      </w:r>
      <w:r w:rsidR="006C2F78">
        <w:rPr>
          <w:rFonts w:ascii="Arial" w:hAnsi="Arial" w:cs="Arial"/>
        </w:rPr>
        <w:t xml:space="preserve"> </w:t>
      </w:r>
      <w:r w:rsidRPr="005C38EA">
        <w:rPr>
          <w:rFonts w:ascii="Arial" w:hAnsi="Arial" w:cs="Arial"/>
        </w:rPr>
        <w:t>making. In Robyn’s case, partnership working enabled a personalised solution that a single service could not have achieved alone. This collaborative approach ensured that her care was safe, sustainable and responsive to her changing needs.</w:t>
      </w:r>
    </w:p>
    <w:p w14:paraId="60246D45" w14:textId="12F98889" w:rsidR="003B52E6" w:rsidRPr="005C38EA" w:rsidRDefault="003B52E6" w:rsidP="00EC7E88">
      <w:pPr>
        <w:spacing w:line="360" w:lineRule="auto"/>
        <w:rPr>
          <w:rFonts w:ascii="Arial" w:hAnsi="Arial" w:cs="Arial"/>
        </w:rPr>
      </w:pPr>
      <w:r w:rsidRPr="005C38EA">
        <w:rPr>
          <w:rFonts w:ascii="Arial" w:hAnsi="Arial" w:cs="Arial"/>
          <w:b/>
          <w:bCs/>
        </w:rPr>
        <w:t>Ethical practice</w:t>
      </w:r>
      <w:r w:rsidRPr="005C38EA">
        <w:rPr>
          <w:rFonts w:ascii="Arial" w:hAnsi="Arial" w:cs="Arial"/>
        </w:rPr>
        <w:t xml:space="preserve"> underpins both person</w:t>
      </w:r>
      <w:r w:rsidRPr="005C38EA">
        <w:rPr>
          <w:rFonts w:ascii="Arial" w:hAnsi="Arial" w:cs="Arial"/>
        </w:rPr>
        <w:noBreakHyphen/>
        <w:t>centred care and partnership working. Beauchamp and Childress’s (2019) four principles</w:t>
      </w:r>
      <w:r w:rsidR="00326ABA">
        <w:rPr>
          <w:rFonts w:ascii="Arial" w:hAnsi="Arial" w:cs="Arial"/>
        </w:rPr>
        <w:t xml:space="preserve">: </w:t>
      </w:r>
      <w:r w:rsidRPr="005C38EA">
        <w:rPr>
          <w:rFonts w:ascii="Arial" w:hAnsi="Arial" w:cs="Arial"/>
        </w:rPr>
        <w:t>autonomy, beneficence, non</w:t>
      </w:r>
      <w:r w:rsidRPr="005C38EA">
        <w:rPr>
          <w:rFonts w:ascii="Arial" w:hAnsi="Arial" w:cs="Arial"/>
        </w:rPr>
        <w:noBreakHyphen/>
        <w:t>maleficence and justice</w:t>
      </w:r>
      <w:r w:rsidR="00326ABA">
        <w:rPr>
          <w:rFonts w:ascii="Arial" w:hAnsi="Arial" w:cs="Arial"/>
        </w:rPr>
        <w:t xml:space="preserve"> and </w:t>
      </w:r>
      <w:r w:rsidRPr="005C38EA">
        <w:rPr>
          <w:rFonts w:ascii="Arial" w:hAnsi="Arial" w:cs="Arial"/>
        </w:rPr>
        <w:t>provide a widely used framework for ethical decision</w:t>
      </w:r>
      <w:r w:rsidR="006C2F78">
        <w:rPr>
          <w:rFonts w:ascii="Arial" w:hAnsi="Arial" w:cs="Arial"/>
        </w:rPr>
        <w:t xml:space="preserve"> </w:t>
      </w:r>
      <w:r w:rsidRPr="005C38EA">
        <w:rPr>
          <w:rFonts w:ascii="Arial" w:hAnsi="Arial" w:cs="Arial"/>
        </w:rPr>
        <w:t xml:space="preserve">making in health and social care. Robyn’s autonomy was upheld through </w:t>
      </w:r>
      <w:r w:rsidRPr="005C38EA">
        <w:rPr>
          <w:rFonts w:ascii="Arial" w:hAnsi="Arial" w:cs="Arial"/>
        </w:rPr>
        <w:lastRenderedPageBreak/>
        <w:t>her involvement in every decision about her care. Beneficence and non</w:t>
      </w:r>
      <w:r w:rsidRPr="005C38EA">
        <w:rPr>
          <w:rFonts w:ascii="Arial" w:hAnsi="Arial" w:cs="Arial"/>
        </w:rPr>
        <w:noBreakHyphen/>
        <w:t>maleficence were demonstrated when professionals acted to improve her wellbeing and reduce the harm caused by inconsistent staffing. Justice was reflected in her fair access to a PHB and the support required to manage it effectively. These principles align with the Human Rights Act 1998 and the Mental Capacity Act 2005, which protect dignity, rights and informed choice. Ethical practice ensures that decisions are fair, compassionate and legally sound, particularly when individuals are vulnerable or dependent on others.</w:t>
      </w:r>
    </w:p>
    <w:p w14:paraId="704A9E47" w14:textId="706E1941" w:rsidR="00484C8B" w:rsidRPr="0064586F" w:rsidRDefault="003B52E6" w:rsidP="00EC7E88">
      <w:pPr>
        <w:spacing w:line="360" w:lineRule="auto"/>
        <w:rPr>
          <w:rFonts w:ascii="Arial" w:hAnsi="Arial" w:cs="Arial"/>
        </w:rPr>
      </w:pPr>
      <w:r w:rsidRPr="005C38EA">
        <w:rPr>
          <w:rFonts w:ascii="Arial" w:hAnsi="Arial" w:cs="Arial"/>
        </w:rPr>
        <w:t>Together, these principles support the quality of care in the UK by ensuring that individuals are treated with respect, supported holistically and empowered to live meaningful lives. Robyn’s story demonstrates that when person</w:t>
      </w:r>
      <w:r w:rsidRPr="005C38EA">
        <w:rPr>
          <w:rFonts w:ascii="Arial" w:hAnsi="Arial" w:cs="Arial"/>
        </w:rPr>
        <w:noBreakHyphen/>
        <w:t>centred care, partnership working and ethical practice are applied effectively, they do more than meet basic needs</w:t>
      </w:r>
      <w:r w:rsidR="00326ABA">
        <w:rPr>
          <w:rFonts w:ascii="Arial" w:hAnsi="Arial" w:cs="Arial"/>
        </w:rPr>
        <w:t xml:space="preserve"> as </w:t>
      </w:r>
      <w:r w:rsidRPr="005C38EA">
        <w:rPr>
          <w:rFonts w:ascii="Arial" w:hAnsi="Arial" w:cs="Arial"/>
        </w:rPr>
        <w:t>they enable individuals to thrive. This highlights their significance not only in theory but also in everyday practice across UK health and social care.</w:t>
      </w:r>
      <w:r w:rsidR="00786099" w:rsidRPr="001A146B">
        <w:rPr>
          <w:rFonts w:ascii="Arial" w:hAnsi="Arial" w:cs="Arial"/>
          <w:b/>
          <w:bCs/>
        </w:rPr>
        <w:t xml:space="preserve">                       </w:t>
      </w:r>
    </w:p>
    <w:p w14:paraId="5446E804" w14:textId="2224F376" w:rsidR="003403F0" w:rsidRDefault="003403F0" w:rsidP="00EC7E88">
      <w:pPr>
        <w:spacing w:line="360" w:lineRule="auto"/>
        <w:rPr>
          <w:rFonts w:ascii="Arial" w:hAnsi="Arial" w:cs="Arial"/>
          <w:b/>
          <w:bCs/>
        </w:rPr>
      </w:pPr>
      <w:r w:rsidRPr="003403F0">
        <w:rPr>
          <w:rFonts w:ascii="Arial" w:hAnsi="Arial" w:cs="Arial"/>
          <w:b/>
          <w:bCs/>
        </w:rPr>
        <w:t>Task 3</w:t>
      </w:r>
    </w:p>
    <w:p w14:paraId="5E1BC3FB" w14:textId="54557623" w:rsidR="003403F0" w:rsidRDefault="003403F0" w:rsidP="00EC7E88">
      <w:pPr>
        <w:spacing w:line="360" w:lineRule="auto"/>
        <w:rPr>
          <w:rFonts w:ascii="Arial" w:hAnsi="Arial" w:cs="Arial"/>
          <w:b/>
          <w:bCs/>
        </w:rPr>
      </w:pPr>
      <w:r>
        <w:rPr>
          <w:rFonts w:ascii="Arial" w:hAnsi="Arial" w:cs="Arial"/>
          <w:b/>
          <w:bCs/>
        </w:rPr>
        <w:t>Reflection:</w:t>
      </w:r>
    </w:p>
    <w:p w14:paraId="2E6EED21" w14:textId="17F99FA5" w:rsidR="00FC6DA5" w:rsidRPr="00B331F9" w:rsidRDefault="00FC6DA5" w:rsidP="00EC7E88">
      <w:pPr>
        <w:spacing w:line="360" w:lineRule="auto"/>
        <w:rPr>
          <w:rFonts w:ascii="Arial" w:hAnsi="Arial" w:cs="Arial"/>
          <w:color w:val="EE0000"/>
        </w:rPr>
      </w:pPr>
      <w:r w:rsidRPr="001A146B">
        <w:rPr>
          <w:rFonts w:ascii="Arial" w:hAnsi="Arial" w:cs="Arial"/>
        </w:rPr>
        <w:t>As a social worker, I recognise that person</w:t>
      </w:r>
      <w:r w:rsidRPr="001A146B">
        <w:rPr>
          <w:rFonts w:ascii="Arial" w:hAnsi="Arial" w:cs="Arial"/>
        </w:rPr>
        <w:noBreakHyphen/>
        <w:t>centred care, partnership working and ethical practice are not optional ideals but foundational principles that guide my daily professional role. These principles are reinforced through key legislation such as the Care Act 2014, the Children Act 1989 and 2004, the Mental Capacity Act 2005 and the Human Rights Act 1998, all of which shape how social workers uphold wellbeing, autonomy and protection. Social work is inherently relational and rights</w:t>
      </w:r>
      <w:r w:rsidRPr="001A146B">
        <w:rPr>
          <w:rFonts w:ascii="Arial" w:hAnsi="Arial" w:cs="Arial"/>
        </w:rPr>
        <w:noBreakHyphen/>
        <w:t>based, requiring practitioners to balance empowerment with protection within complex legislative frameworks. Using a SWOT analysis, I reflect on how these principles influence assessment, intervention and decision</w:t>
      </w:r>
      <w:r w:rsidRPr="001A146B">
        <w:rPr>
          <w:rFonts w:ascii="Arial" w:hAnsi="Arial" w:cs="Arial"/>
        </w:rPr>
        <w:noBreakHyphen/>
        <w:t>making in practice</w:t>
      </w:r>
      <w:r w:rsidR="00B331F9">
        <w:rPr>
          <w:rFonts w:ascii="Arial" w:hAnsi="Arial" w:cs="Arial"/>
        </w:rPr>
        <w:t xml:space="preserve"> </w:t>
      </w:r>
      <w:r w:rsidR="00EE74AF" w:rsidRPr="00EE74AF">
        <w:rPr>
          <w:rFonts w:ascii="Arial" w:hAnsi="Arial" w:cs="Arial"/>
        </w:rPr>
        <w:t>(Care Learning, 2025).</w:t>
      </w:r>
    </w:p>
    <w:p w14:paraId="77345A08" w14:textId="77777777" w:rsidR="00FC6DA5" w:rsidRPr="003403F0" w:rsidRDefault="00FC6DA5" w:rsidP="00EC7E88">
      <w:pPr>
        <w:spacing w:line="360" w:lineRule="auto"/>
        <w:rPr>
          <w:rFonts w:ascii="Arial" w:hAnsi="Arial" w:cs="Arial"/>
          <w:b/>
          <w:bCs/>
          <w:color w:val="EE0000"/>
        </w:rPr>
      </w:pPr>
    </w:p>
    <w:p w14:paraId="119A668D" w14:textId="77777777" w:rsidR="00484C8B" w:rsidRPr="001A146B" w:rsidRDefault="00484C8B" w:rsidP="00EC7E88">
      <w:pPr>
        <w:spacing w:line="360" w:lineRule="auto"/>
        <w:rPr>
          <w:rFonts w:ascii="Arial" w:hAnsi="Arial" w:cs="Arial"/>
          <w:b/>
          <w:bCs/>
        </w:rPr>
      </w:pPr>
      <w:r w:rsidRPr="00484C8B">
        <w:rPr>
          <w:rFonts w:ascii="Arial" w:hAnsi="Arial" w:cs="Arial"/>
          <w:b/>
          <w:bCs/>
        </w:rPr>
        <w:t>Strengths</w:t>
      </w:r>
    </w:p>
    <w:p w14:paraId="616B2E11" w14:textId="26711EC9" w:rsidR="00ED64BF" w:rsidRPr="008642A0" w:rsidRDefault="004030B5" w:rsidP="00EC7E88">
      <w:pPr>
        <w:spacing w:line="360" w:lineRule="auto"/>
        <w:rPr>
          <w:rFonts w:ascii="Arial" w:hAnsi="Arial" w:cs="Arial"/>
        </w:rPr>
      </w:pPr>
      <w:r w:rsidRPr="001A146B">
        <w:rPr>
          <w:rFonts w:ascii="Arial" w:hAnsi="Arial" w:cs="Arial"/>
        </w:rPr>
        <w:t>A key strength in my practice is my commitment to person</w:t>
      </w:r>
      <w:r w:rsidRPr="001A146B">
        <w:rPr>
          <w:rFonts w:ascii="Arial" w:hAnsi="Arial" w:cs="Arial"/>
        </w:rPr>
        <w:noBreakHyphen/>
        <w:t xml:space="preserve">centred care. The Care Act 2014 emphasises wellbeing, prevention and individual choice, and I aim to view </w:t>
      </w:r>
      <w:r w:rsidRPr="001A146B">
        <w:rPr>
          <w:rFonts w:ascii="Arial" w:hAnsi="Arial" w:cs="Arial"/>
        </w:rPr>
        <w:lastRenderedPageBreak/>
        <w:t>service users as experts in their own lives. During assessments, I prioritise individuals’ voices, strengths and desired outcomes, aligning with strengths</w:t>
      </w:r>
      <w:r w:rsidRPr="001A146B">
        <w:rPr>
          <w:rFonts w:ascii="Arial" w:hAnsi="Arial" w:cs="Arial"/>
        </w:rPr>
        <w:noBreakHyphen/>
        <w:t>based and anti</w:t>
      </w:r>
      <w:r w:rsidRPr="001A146B">
        <w:rPr>
          <w:rFonts w:ascii="Arial" w:hAnsi="Arial" w:cs="Arial"/>
        </w:rPr>
        <w:noBreakHyphen/>
        <w:t>oppressive practice. I have learned that authentic listening fosters trust and engagement, particularly with vulnerable adults or families in crisis. I also demonstrate strong communication and accurate record</w:t>
      </w:r>
      <w:r w:rsidR="009D68CA">
        <w:rPr>
          <w:rFonts w:ascii="Arial" w:hAnsi="Arial" w:cs="Arial"/>
        </w:rPr>
        <w:t xml:space="preserve"> </w:t>
      </w:r>
      <w:r w:rsidRPr="001A146B">
        <w:rPr>
          <w:rFonts w:ascii="Arial" w:hAnsi="Arial" w:cs="Arial"/>
        </w:rPr>
        <w:t xml:space="preserve">keeping, recognising their legal significance. </w:t>
      </w:r>
    </w:p>
    <w:p w14:paraId="202116EE" w14:textId="0A9A6D99" w:rsidR="004030B5" w:rsidRPr="001A146B" w:rsidRDefault="00484C8B" w:rsidP="00EC7E88">
      <w:pPr>
        <w:spacing w:line="360" w:lineRule="auto"/>
        <w:rPr>
          <w:rFonts w:ascii="Arial" w:hAnsi="Arial" w:cs="Arial"/>
          <w:b/>
          <w:bCs/>
        </w:rPr>
      </w:pPr>
      <w:r w:rsidRPr="00484C8B">
        <w:rPr>
          <w:rFonts w:ascii="Arial" w:hAnsi="Arial" w:cs="Arial"/>
          <w:b/>
          <w:bCs/>
        </w:rPr>
        <w:t>Weaknesses</w:t>
      </w:r>
      <w:r w:rsidR="004030B5" w:rsidRPr="001A146B">
        <w:rPr>
          <w:rFonts w:ascii="Arial" w:hAnsi="Arial" w:cs="Arial"/>
          <w:b/>
          <w:bCs/>
        </w:rPr>
        <w:t xml:space="preserve"> </w:t>
      </w:r>
    </w:p>
    <w:p w14:paraId="726D4414" w14:textId="2A830637" w:rsidR="00484C8B" w:rsidRPr="001A146B" w:rsidRDefault="004030B5" w:rsidP="00EC7E88">
      <w:pPr>
        <w:spacing w:line="360" w:lineRule="auto"/>
        <w:rPr>
          <w:rFonts w:ascii="Arial" w:hAnsi="Arial" w:cs="Arial"/>
        </w:rPr>
      </w:pPr>
      <w:r w:rsidRPr="001A146B">
        <w:rPr>
          <w:rFonts w:ascii="Arial" w:hAnsi="Arial" w:cs="Arial"/>
        </w:rPr>
        <w:t>Despite these strengths, I recognise areas requiring further development. One weakness is my confidence when contributing to multi</w:t>
      </w:r>
      <w:r w:rsidRPr="001A146B">
        <w:rPr>
          <w:rFonts w:ascii="Arial" w:hAnsi="Arial" w:cs="Arial"/>
        </w:rPr>
        <w:noBreakHyphen/>
        <w:t>agency meetings. Presenting complex risk assessments can feel daunting, and at times I hesitate to challenge dominant professional views, which may limit my ability to advocate effectively for marginalised service users. I also need to deepen my understanding of trauma</w:t>
      </w:r>
      <w:r w:rsidR="009D68CA">
        <w:rPr>
          <w:rFonts w:ascii="Arial" w:hAnsi="Arial" w:cs="Arial"/>
        </w:rPr>
        <w:t xml:space="preserve"> i</w:t>
      </w:r>
      <w:r w:rsidRPr="001A146B">
        <w:rPr>
          <w:rFonts w:ascii="Arial" w:hAnsi="Arial" w:cs="Arial"/>
        </w:rPr>
        <w:t>nformed practice, as many individuals have experienced trauma and may distrust statutory services. Another challenge is balancing person</w:t>
      </w:r>
      <w:r w:rsidRPr="001A146B">
        <w:rPr>
          <w:rFonts w:ascii="Arial" w:hAnsi="Arial" w:cs="Arial"/>
        </w:rPr>
        <w:noBreakHyphen/>
        <w:t>centred care with safeguarding duties under the Care Act 2014 and Children Act 1989. I continue to develop confidence in making proportionate, least</w:t>
      </w:r>
      <w:r w:rsidR="009D68CA">
        <w:rPr>
          <w:rFonts w:ascii="Arial" w:hAnsi="Arial" w:cs="Arial"/>
        </w:rPr>
        <w:t xml:space="preserve"> </w:t>
      </w:r>
      <w:r w:rsidRPr="001A146B">
        <w:rPr>
          <w:rFonts w:ascii="Arial" w:hAnsi="Arial" w:cs="Arial"/>
        </w:rPr>
        <w:t>restrictive decisions while maintaining transparency.</w:t>
      </w:r>
    </w:p>
    <w:p w14:paraId="2897677E" w14:textId="77777777" w:rsidR="00EC3087" w:rsidRDefault="00EC3087" w:rsidP="00EC7E88">
      <w:pPr>
        <w:spacing w:line="360" w:lineRule="auto"/>
        <w:rPr>
          <w:rFonts w:ascii="Arial" w:hAnsi="Arial" w:cs="Arial"/>
          <w:b/>
          <w:bCs/>
        </w:rPr>
      </w:pPr>
    </w:p>
    <w:p w14:paraId="0711C191" w14:textId="706D3501" w:rsidR="00484C8B" w:rsidRPr="001A146B" w:rsidRDefault="00484C8B" w:rsidP="00EC7E88">
      <w:pPr>
        <w:spacing w:line="360" w:lineRule="auto"/>
        <w:rPr>
          <w:rFonts w:ascii="Arial" w:hAnsi="Arial" w:cs="Arial"/>
          <w:b/>
          <w:bCs/>
        </w:rPr>
      </w:pPr>
      <w:r w:rsidRPr="00484C8B">
        <w:rPr>
          <w:rFonts w:ascii="Arial" w:hAnsi="Arial" w:cs="Arial"/>
          <w:b/>
          <w:bCs/>
        </w:rPr>
        <w:t>Opportunities</w:t>
      </w:r>
    </w:p>
    <w:p w14:paraId="28E18857" w14:textId="1C6CA9C3" w:rsidR="00ED64BF" w:rsidRDefault="00ED64BF" w:rsidP="00EC7E88">
      <w:pPr>
        <w:spacing w:line="360" w:lineRule="auto"/>
        <w:rPr>
          <w:rFonts w:ascii="Arial" w:hAnsi="Arial" w:cs="Arial"/>
        </w:rPr>
      </w:pPr>
      <w:r w:rsidRPr="001A146B">
        <w:rPr>
          <w:rFonts w:ascii="Arial" w:hAnsi="Arial" w:cs="Arial"/>
        </w:rPr>
        <w:t>There are several opportunities for continued professional development. I plan to undertake CPD in safeguarding, domestic abuse and mental health interventions to strengthen my practice, while engaging with research</w:t>
      </w:r>
      <w:r w:rsidR="000C54E0">
        <w:rPr>
          <w:rFonts w:ascii="Arial" w:hAnsi="Arial" w:cs="Arial"/>
        </w:rPr>
        <w:t xml:space="preserve"> </w:t>
      </w:r>
      <w:r w:rsidRPr="001A146B">
        <w:rPr>
          <w:rFonts w:ascii="Arial" w:hAnsi="Arial" w:cs="Arial"/>
        </w:rPr>
        <w:t>informed approaches to integrate contemporary evidence into assessments and care planning. Supervision offers space to refine analytical skills, explore ethical dilemmas and reflect on complex cases, supporting growth in trauma</w:t>
      </w:r>
      <w:r w:rsidR="009D68CA">
        <w:rPr>
          <w:rFonts w:ascii="Arial" w:hAnsi="Arial" w:cs="Arial"/>
        </w:rPr>
        <w:t xml:space="preserve"> </w:t>
      </w:r>
      <w:r w:rsidRPr="001A146B">
        <w:rPr>
          <w:rFonts w:ascii="Arial" w:hAnsi="Arial" w:cs="Arial"/>
        </w:rPr>
        <w:t>informed practice and assertive communication. Partnership working also provides opportunities, as strengthening my confidence in multi</w:t>
      </w:r>
      <w:r w:rsidRPr="001A146B">
        <w:rPr>
          <w:rFonts w:ascii="Arial" w:hAnsi="Arial" w:cs="Arial"/>
        </w:rPr>
        <w:noBreakHyphen/>
        <w:t>agency settings will enhance advocacy and shared decision</w:t>
      </w:r>
      <w:r w:rsidRPr="001A146B">
        <w:rPr>
          <w:rFonts w:ascii="Arial" w:hAnsi="Arial" w:cs="Arial"/>
        </w:rPr>
        <w:noBreakHyphen/>
        <w:t xml:space="preserve">making. Regular use of SWOT analysis will help me evaluate challenging cases, identify development needs and maintain reflective, </w:t>
      </w:r>
      <w:r w:rsidR="000C54E0" w:rsidRPr="001A146B">
        <w:rPr>
          <w:rFonts w:ascii="Arial" w:hAnsi="Arial" w:cs="Arial"/>
        </w:rPr>
        <w:t>evidence</w:t>
      </w:r>
      <w:r w:rsidR="000C54E0">
        <w:rPr>
          <w:rFonts w:ascii="Arial" w:hAnsi="Arial" w:cs="Arial"/>
        </w:rPr>
        <w:t>-based</w:t>
      </w:r>
      <w:r w:rsidRPr="001A146B">
        <w:rPr>
          <w:rFonts w:ascii="Arial" w:hAnsi="Arial" w:cs="Arial"/>
        </w:rPr>
        <w:t xml:space="preserve"> practice.</w:t>
      </w:r>
    </w:p>
    <w:p w14:paraId="4A21F102" w14:textId="77777777" w:rsidR="00A80CC8" w:rsidRDefault="00A80CC8" w:rsidP="00EC7E88">
      <w:pPr>
        <w:spacing w:line="360" w:lineRule="auto"/>
        <w:rPr>
          <w:rFonts w:ascii="Arial" w:hAnsi="Arial" w:cs="Arial"/>
        </w:rPr>
      </w:pPr>
    </w:p>
    <w:p w14:paraId="74D8B694" w14:textId="77777777" w:rsidR="00A80CC8" w:rsidRPr="001A146B" w:rsidRDefault="00A80CC8" w:rsidP="00EC7E88">
      <w:pPr>
        <w:spacing w:line="360" w:lineRule="auto"/>
        <w:rPr>
          <w:rFonts w:ascii="Arial" w:hAnsi="Arial" w:cs="Arial"/>
        </w:rPr>
      </w:pPr>
    </w:p>
    <w:p w14:paraId="48BA3913" w14:textId="77777777" w:rsidR="00484C8B" w:rsidRPr="001A146B" w:rsidRDefault="00484C8B" w:rsidP="00EC7E88">
      <w:pPr>
        <w:spacing w:line="360" w:lineRule="auto"/>
        <w:rPr>
          <w:rFonts w:ascii="Arial" w:hAnsi="Arial" w:cs="Arial"/>
          <w:b/>
          <w:bCs/>
        </w:rPr>
      </w:pPr>
      <w:r w:rsidRPr="00484C8B">
        <w:rPr>
          <w:rFonts w:ascii="Arial" w:hAnsi="Arial" w:cs="Arial"/>
          <w:b/>
          <w:bCs/>
        </w:rPr>
        <w:lastRenderedPageBreak/>
        <w:t>Threats</w:t>
      </w:r>
    </w:p>
    <w:p w14:paraId="6892B873" w14:textId="79083FB8" w:rsidR="004030B5" w:rsidRPr="001A146B" w:rsidRDefault="004030B5" w:rsidP="00EC7E88">
      <w:pPr>
        <w:spacing w:line="360" w:lineRule="auto"/>
        <w:rPr>
          <w:rFonts w:ascii="Arial" w:hAnsi="Arial" w:cs="Arial"/>
        </w:rPr>
      </w:pPr>
      <w:r w:rsidRPr="001A146B">
        <w:rPr>
          <w:rFonts w:ascii="Arial" w:hAnsi="Arial" w:cs="Arial"/>
        </w:rPr>
        <w:t xml:space="preserve">Several external factors pose potential threats to effective practice. Organisational pressures, high caseloads and </w:t>
      </w:r>
      <w:r w:rsidR="000C54E0">
        <w:rPr>
          <w:rFonts w:ascii="Arial" w:hAnsi="Arial" w:cs="Arial"/>
        </w:rPr>
        <w:t xml:space="preserve">aversely </w:t>
      </w:r>
      <w:r w:rsidR="009D68CA">
        <w:rPr>
          <w:rFonts w:ascii="Arial" w:hAnsi="Arial" w:cs="Arial"/>
        </w:rPr>
        <w:t>at-risk</w:t>
      </w:r>
      <w:r w:rsidR="000C54E0">
        <w:rPr>
          <w:rFonts w:ascii="Arial" w:hAnsi="Arial" w:cs="Arial"/>
        </w:rPr>
        <w:t xml:space="preserve"> cultures</w:t>
      </w:r>
      <w:r w:rsidRPr="001A146B">
        <w:rPr>
          <w:rFonts w:ascii="Arial" w:hAnsi="Arial" w:cs="Arial"/>
        </w:rPr>
        <w:t xml:space="preserve"> can limit the time available for meaningful person</w:t>
      </w:r>
      <w:r w:rsidRPr="001A146B">
        <w:rPr>
          <w:rFonts w:ascii="Arial" w:hAnsi="Arial" w:cs="Arial"/>
        </w:rPr>
        <w:noBreakHyphen/>
        <w:t>centred work, while also contributing to burnout, making emotional resilience and selfcare essential. Poor inter</w:t>
      </w:r>
      <w:r w:rsidRPr="001A146B">
        <w:rPr>
          <w:rFonts w:ascii="Arial" w:hAnsi="Arial" w:cs="Arial"/>
        </w:rPr>
        <w:noBreakHyphen/>
        <w:t>agency communication is another threat, as delays or misunderstandings can increase risk for individuals. Although the Data Protection Act 2018 and GDPR guide lawful information sharing, uncertainty about what can be shared may lead to overly cautious practice. Power imbalances between professionals and service users also threaten anti</w:t>
      </w:r>
      <w:r w:rsidRPr="001A146B">
        <w:rPr>
          <w:rFonts w:ascii="Arial" w:hAnsi="Arial" w:cs="Arial"/>
        </w:rPr>
        <w:noBreakHyphen/>
        <w:t>oppressive practice, highlighting the need for cultural humility and ongoing reflection.</w:t>
      </w:r>
    </w:p>
    <w:p w14:paraId="2CDB7BB8" w14:textId="67D337D0" w:rsidR="00484C8B" w:rsidRPr="00484C8B" w:rsidRDefault="00484C8B" w:rsidP="00EC7E88">
      <w:pPr>
        <w:spacing w:line="360" w:lineRule="auto"/>
        <w:rPr>
          <w:rFonts w:ascii="Arial" w:hAnsi="Arial" w:cs="Arial"/>
          <w:b/>
          <w:bCs/>
        </w:rPr>
      </w:pPr>
      <w:r w:rsidRPr="00484C8B">
        <w:rPr>
          <w:rFonts w:ascii="Arial" w:hAnsi="Arial" w:cs="Arial"/>
          <w:b/>
          <w:bCs/>
        </w:rPr>
        <w:t>Conclusion</w:t>
      </w:r>
    </w:p>
    <w:p w14:paraId="7B260DBE" w14:textId="25AF48A4" w:rsidR="00484C8B" w:rsidRPr="00484C8B" w:rsidRDefault="00484C8B" w:rsidP="00EC7E88">
      <w:pPr>
        <w:spacing w:line="360" w:lineRule="auto"/>
        <w:rPr>
          <w:rFonts w:ascii="Arial" w:hAnsi="Arial" w:cs="Arial"/>
        </w:rPr>
      </w:pPr>
      <w:r w:rsidRPr="00484C8B">
        <w:rPr>
          <w:rFonts w:ascii="Arial" w:hAnsi="Arial" w:cs="Arial"/>
        </w:rPr>
        <w:t>In conclusion, the principles of person</w:t>
      </w:r>
      <w:r w:rsidR="00BD2EB1">
        <w:rPr>
          <w:rFonts w:ascii="Arial" w:hAnsi="Arial" w:cs="Arial"/>
        </w:rPr>
        <w:t>-</w:t>
      </w:r>
      <w:r w:rsidRPr="00484C8B">
        <w:rPr>
          <w:rFonts w:ascii="Arial" w:hAnsi="Arial" w:cs="Arial"/>
        </w:rPr>
        <w:t>centred care, partnership working and ethical practice are fundamental to delivering high</w:t>
      </w:r>
      <w:r w:rsidR="00BD2EB1">
        <w:rPr>
          <w:rFonts w:ascii="Arial" w:hAnsi="Arial" w:cs="Arial"/>
        </w:rPr>
        <w:t xml:space="preserve"> </w:t>
      </w:r>
      <w:r w:rsidRPr="00484C8B">
        <w:rPr>
          <w:rFonts w:ascii="Arial" w:hAnsi="Arial" w:cs="Arial"/>
        </w:rPr>
        <w:t>quality social work. Grounded in legislation such as the Care Act 2014, the Children Act 1989 and the Human Rights Act 1998, these principles ensure that practice remains legitimate, compassionate and accountable. Reflecting on my strengths and developmental needs reinforces my commitment to lifelong learning and professional integrity. By continually developing my skills, embracing collaborative working and upholding ethical standards, I aim to deliver rights</w:t>
      </w:r>
      <w:r w:rsidR="00BD2EB1">
        <w:rPr>
          <w:rFonts w:ascii="Arial" w:hAnsi="Arial" w:cs="Arial"/>
        </w:rPr>
        <w:t xml:space="preserve"> </w:t>
      </w:r>
      <w:r w:rsidRPr="00484C8B">
        <w:rPr>
          <w:rFonts w:ascii="Arial" w:hAnsi="Arial" w:cs="Arial"/>
        </w:rPr>
        <w:t>based social work that empowers individuals and promotes social justice.</w:t>
      </w:r>
    </w:p>
    <w:p w14:paraId="08AF21C7" w14:textId="77777777" w:rsidR="00484C8B" w:rsidRPr="001A146B" w:rsidRDefault="00484C8B" w:rsidP="00EC7E88">
      <w:pPr>
        <w:spacing w:line="360" w:lineRule="auto"/>
        <w:rPr>
          <w:rFonts w:ascii="Arial" w:hAnsi="Arial" w:cs="Arial"/>
        </w:rPr>
      </w:pPr>
    </w:p>
    <w:p w14:paraId="16C5C92E" w14:textId="77777777" w:rsidR="005C38EA" w:rsidRDefault="005C38EA" w:rsidP="00EC7E88">
      <w:pPr>
        <w:spacing w:line="360" w:lineRule="auto"/>
        <w:rPr>
          <w:rFonts w:ascii="Arial" w:hAnsi="Arial" w:cs="Arial"/>
        </w:rPr>
      </w:pPr>
    </w:p>
    <w:p w14:paraId="595D9A72" w14:textId="77777777" w:rsidR="008642A0" w:rsidRDefault="008642A0" w:rsidP="00EC7E88">
      <w:pPr>
        <w:spacing w:line="360" w:lineRule="auto"/>
        <w:rPr>
          <w:rFonts w:ascii="Arial" w:hAnsi="Arial" w:cs="Arial"/>
        </w:rPr>
      </w:pPr>
    </w:p>
    <w:p w14:paraId="139195EA" w14:textId="77777777" w:rsidR="008642A0" w:rsidRDefault="008642A0" w:rsidP="00EC7E88">
      <w:pPr>
        <w:spacing w:line="360" w:lineRule="auto"/>
        <w:rPr>
          <w:rFonts w:ascii="Arial" w:hAnsi="Arial" w:cs="Arial"/>
        </w:rPr>
      </w:pPr>
    </w:p>
    <w:p w14:paraId="4C60CFE2" w14:textId="77777777" w:rsidR="00345440" w:rsidRDefault="00345440" w:rsidP="005C38EA">
      <w:pPr>
        <w:rPr>
          <w:rFonts w:ascii="Arial" w:hAnsi="Arial" w:cs="Arial"/>
        </w:rPr>
      </w:pPr>
    </w:p>
    <w:p w14:paraId="27765C36" w14:textId="77777777" w:rsidR="009529DF" w:rsidRDefault="009529DF" w:rsidP="005C38EA">
      <w:pPr>
        <w:rPr>
          <w:rFonts w:ascii="Arial" w:hAnsi="Arial" w:cs="Arial"/>
          <w:b/>
          <w:bCs/>
        </w:rPr>
      </w:pPr>
    </w:p>
    <w:p w14:paraId="0A07A07B" w14:textId="77777777" w:rsidR="009529DF" w:rsidRDefault="009529DF" w:rsidP="005C38EA">
      <w:pPr>
        <w:rPr>
          <w:rFonts w:ascii="Arial" w:hAnsi="Arial" w:cs="Arial"/>
          <w:b/>
          <w:bCs/>
        </w:rPr>
      </w:pPr>
    </w:p>
    <w:p w14:paraId="75010DC4" w14:textId="77777777" w:rsidR="009529DF" w:rsidRDefault="009529DF" w:rsidP="005C38EA">
      <w:pPr>
        <w:rPr>
          <w:rFonts w:ascii="Arial" w:hAnsi="Arial" w:cs="Arial"/>
          <w:b/>
          <w:bCs/>
        </w:rPr>
      </w:pPr>
    </w:p>
    <w:p w14:paraId="18359FEB" w14:textId="77777777" w:rsidR="009529DF" w:rsidRDefault="009529DF" w:rsidP="005C38EA">
      <w:pPr>
        <w:rPr>
          <w:rFonts w:ascii="Arial" w:hAnsi="Arial" w:cs="Arial"/>
          <w:b/>
          <w:bCs/>
        </w:rPr>
      </w:pPr>
    </w:p>
    <w:p w14:paraId="6EBD53C4" w14:textId="77777777" w:rsidR="009529DF" w:rsidRDefault="009529DF" w:rsidP="005C38EA">
      <w:pPr>
        <w:rPr>
          <w:rFonts w:ascii="Arial" w:hAnsi="Arial" w:cs="Arial"/>
          <w:b/>
          <w:bCs/>
        </w:rPr>
      </w:pPr>
    </w:p>
    <w:p w14:paraId="684909EF" w14:textId="72B2711A" w:rsidR="001A146B" w:rsidRPr="007E3B91" w:rsidRDefault="0057004F" w:rsidP="007E3B91">
      <w:pPr>
        <w:rPr>
          <w:rFonts w:ascii="Arial" w:hAnsi="Arial" w:cs="Arial"/>
          <w:b/>
          <w:bCs/>
        </w:rPr>
      </w:pPr>
      <w:r w:rsidRPr="001A146B">
        <w:rPr>
          <w:rFonts w:ascii="Arial" w:hAnsi="Arial" w:cs="Arial"/>
          <w:b/>
          <w:bCs/>
        </w:rPr>
        <w:lastRenderedPageBreak/>
        <w:t>References</w:t>
      </w:r>
    </w:p>
    <w:p w14:paraId="3D62E455" w14:textId="268DBDEC" w:rsidR="00FB24F2" w:rsidRPr="001A146B" w:rsidRDefault="0057004F" w:rsidP="0057004F">
      <w:pPr>
        <w:tabs>
          <w:tab w:val="left" w:pos="1596"/>
        </w:tabs>
        <w:rPr>
          <w:rFonts w:ascii="Arial" w:hAnsi="Arial" w:cs="Arial"/>
        </w:rPr>
      </w:pPr>
      <w:r w:rsidRPr="001A146B">
        <w:rPr>
          <w:rFonts w:ascii="Arial" w:hAnsi="Arial" w:cs="Arial"/>
        </w:rPr>
        <w:t xml:space="preserve">Alderfer, C.P. (1969) ‘An empirical test of a new theory of human needs’, </w:t>
      </w:r>
      <w:r w:rsidRPr="001A146B">
        <w:rPr>
          <w:rFonts w:ascii="Arial" w:hAnsi="Arial" w:cs="Arial"/>
          <w:i/>
          <w:iCs/>
        </w:rPr>
        <w:t xml:space="preserve">Organizational </w:t>
      </w:r>
      <w:proofErr w:type="spellStart"/>
      <w:r w:rsidRPr="001A146B">
        <w:rPr>
          <w:rFonts w:ascii="Arial" w:hAnsi="Arial" w:cs="Arial"/>
          <w:i/>
          <w:iCs/>
        </w:rPr>
        <w:t>Behavior</w:t>
      </w:r>
      <w:proofErr w:type="spellEnd"/>
      <w:r w:rsidRPr="001A146B">
        <w:rPr>
          <w:rFonts w:ascii="Arial" w:hAnsi="Arial" w:cs="Arial"/>
          <w:i/>
          <w:iCs/>
        </w:rPr>
        <w:t xml:space="preserve"> and Human Performance</w:t>
      </w:r>
      <w:r w:rsidRPr="001A146B">
        <w:rPr>
          <w:rFonts w:ascii="Arial" w:hAnsi="Arial" w:cs="Arial"/>
        </w:rPr>
        <w:t>, 4(2), pp. 142–175.</w:t>
      </w:r>
      <w:r w:rsidR="002F7BE4">
        <w:rPr>
          <w:rFonts w:ascii="Arial" w:hAnsi="Arial" w:cs="Arial"/>
        </w:rPr>
        <w:br/>
      </w:r>
    </w:p>
    <w:p w14:paraId="355CEA1E" w14:textId="6CF56E50" w:rsidR="0057004F" w:rsidRDefault="0057004F" w:rsidP="0057004F">
      <w:pPr>
        <w:tabs>
          <w:tab w:val="left" w:pos="1596"/>
        </w:tabs>
        <w:rPr>
          <w:rFonts w:ascii="Arial" w:hAnsi="Arial" w:cs="Arial"/>
        </w:rPr>
      </w:pPr>
      <w:r w:rsidRPr="001A146B">
        <w:rPr>
          <w:rFonts w:ascii="Arial" w:hAnsi="Arial" w:cs="Arial"/>
        </w:rPr>
        <w:t xml:space="preserve">Beauchamp, T.L. and Childress, J.F. (2019) </w:t>
      </w:r>
      <w:r w:rsidRPr="001A146B">
        <w:rPr>
          <w:rFonts w:ascii="Arial" w:hAnsi="Arial" w:cs="Arial"/>
          <w:i/>
          <w:iCs/>
        </w:rPr>
        <w:t>Principles of biomedical ethics</w:t>
      </w:r>
      <w:r w:rsidRPr="001A146B">
        <w:rPr>
          <w:rFonts w:ascii="Arial" w:hAnsi="Arial" w:cs="Arial"/>
        </w:rPr>
        <w:t xml:space="preserve">. 8th </w:t>
      </w:r>
      <w:proofErr w:type="spellStart"/>
      <w:r w:rsidRPr="001A146B">
        <w:rPr>
          <w:rFonts w:ascii="Arial" w:hAnsi="Arial" w:cs="Arial"/>
        </w:rPr>
        <w:t>edn</w:t>
      </w:r>
      <w:proofErr w:type="spellEnd"/>
      <w:r w:rsidRPr="001A146B">
        <w:rPr>
          <w:rFonts w:ascii="Arial" w:hAnsi="Arial" w:cs="Arial"/>
        </w:rPr>
        <w:t>. New York: Oxford University Press.</w:t>
      </w:r>
      <w:r w:rsidR="002F7BE4">
        <w:rPr>
          <w:rFonts w:ascii="Arial" w:hAnsi="Arial" w:cs="Arial"/>
        </w:rPr>
        <w:br/>
      </w:r>
    </w:p>
    <w:p w14:paraId="672F1167" w14:textId="1E95F331" w:rsidR="00345440" w:rsidRPr="001A146B" w:rsidRDefault="009A12CD" w:rsidP="0057004F">
      <w:pPr>
        <w:tabs>
          <w:tab w:val="left" w:pos="1596"/>
        </w:tabs>
        <w:rPr>
          <w:rFonts w:ascii="Arial" w:hAnsi="Arial" w:cs="Arial"/>
        </w:rPr>
      </w:pPr>
      <w:r w:rsidRPr="009A12CD">
        <w:rPr>
          <w:rFonts w:ascii="Arial" w:hAnsi="Arial" w:cs="Arial"/>
        </w:rPr>
        <w:t xml:space="preserve">British Medical Association (2025) </w:t>
      </w:r>
      <w:r w:rsidRPr="009A12CD">
        <w:rPr>
          <w:rFonts w:ascii="Arial" w:hAnsi="Arial" w:cs="Arial"/>
          <w:i/>
          <w:iCs/>
        </w:rPr>
        <w:t>Consent and refusal of treatment guidance</w:t>
      </w:r>
      <w:r w:rsidRPr="009A12CD">
        <w:rPr>
          <w:rFonts w:ascii="Arial" w:hAnsi="Arial" w:cs="Arial"/>
        </w:rPr>
        <w:t xml:space="preserve">. London: BMA. Available at: </w:t>
      </w:r>
      <w:hyperlink r:id="rId7" w:tgtFrame="_new" w:history="1">
        <w:r w:rsidRPr="009A12CD">
          <w:rPr>
            <w:rStyle w:val="Hyperlink"/>
            <w:rFonts w:ascii="Arial" w:hAnsi="Arial" w:cs="Arial"/>
          </w:rPr>
          <w:t>https://www.bma.org.uk</w:t>
        </w:r>
      </w:hyperlink>
      <w:r w:rsidRPr="009A12CD">
        <w:rPr>
          <w:rFonts w:ascii="Arial" w:hAnsi="Arial" w:cs="Arial"/>
        </w:rPr>
        <w:t xml:space="preserve"> (Accessed: 1 March 2026).</w:t>
      </w:r>
      <w:r w:rsidR="002F7BE4">
        <w:rPr>
          <w:rFonts w:ascii="Arial" w:hAnsi="Arial" w:cs="Arial"/>
        </w:rPr>
        <w:br/>
      </w:r>
    </w:p>
    <w:p w14:paraId="67824E4B" w14:textId="0D027495" w:rsidR="00223FEF" w:rsidRDefault="0057004F" w:rsidP="0057004F">
      <w:pPr>
        <w:tabs>
          <w:tab w:val="left" w:pos="1596"/>
        </w:tabs>
        <w:rPr>
          <w:rFonts w:ascii="Arial" w:hAnsi="Arial" w:cs="Arial"/>
        </w:rPr>
      </w:pPr>
      <w:r w:rsidRPr="001A146B">
        <w:rPr>
          <w:rFonts w:ascii="Arial" w:hAnsi="Arial" w:cs="Arial"/>
        </w:rPr>
        <w:t>Care Act 2014. London: The Stationery Office.</w:t>
      </w:r>
      <w:r w:rsidR="002F7BE4">
        <w:rPr>
          <w:rFonts w:ascii="Arial" w:hAnsi="Arial" w:cs="Arial"/>
        </w:rPr>
        <w:br/>
      </w:r>
      <w:r w:rsidR="008E1C0A" w:rsidRPr="008E1C0A">
        <w:rPr>
          <w:rFonts w:ascii="Arial" w:hAnsi="Arial" w:cs="Arial"/>
        </w:rPr>
        <w:br/>
        <w:t xml:space="preserve">Care Learning (2025) </w:t>
      </w:r>
      <w:r w:rsidR="008E1C0A" w:rsidRPr="008E1C0A">
        <w:rPr>
          <w:rFonts w:ascii="Arial" w:hAnsi="Arial" w:cs="Arial"/>
          <w:i/>
          <w:iCs/>
        </w:rPr>
        <w:t>Person-centred care in health and social care practice</w:t>
      </w:r>
      <w:r w:rsidR="008E1C0A" w:rsidRPr="008E1C0A">
        <w:rPr>
          <w:rFonts w:ascii="Arial" w:hAnsi="Arial" w:cs="Arial"/>
        </w:rPr>
        <w:t>. Available at: https://www.carelearnings.org.uk (Accessed: 1 March 2026).</w:t>
      </w:r>
      <w:r w:rsidR="00223FEF">
        <w:rPr>
          <w:rFonts w:ascii="Arial" w:hAnsi="Arial" w:cs="Arial"/>
        </w:rPr>
        <w:br/>
      </w:r>
    </w:p>
    <w:p w14:paraId="661A7E37" w14:textId="3D224A1F" w:rsidR="008E1C0A" w:rsidRDefault="00223FEF" w:rsidP="0057004F">
      <w:pPr>
        <w:tabs>
          <w:tab w:val="left" w:pos="1596"/>
        </w:tabs>
        <w:rPr>
          <w:rFonts w:ascii="Arial" w:hAnsi="Arial" w:cs="Arial"/>
        </w:rPr>
      </w:pPr>
      <w:r w:rsidRPr="00223FEF">
        <w:rPr>
          <w:rFonts w:ascii="Arial" w:hAnsi="Arial" w:cs="Arial"/>
        </w:rPr>
        <w:t xml:space="preserve">Care Quality Commission (2022) </w:t>
      </w:r>
      <w:r w:rsidRPr="00223FEF">
        <w:rPr>
          <w:rFonts w:ascii="Arial" w:hAnsi="Arial" w:cs="Arial"/>
          <w:i/>
          <w:iCs/>
        </w:rPr>
        <w:t>How CQC regulates: guidance for providers</w:t>
      </w:r>
      <w:r w:rsidRPr="00223FEF">
        <w:rPr>
          <w:rFonts w:ascii="Arial" w:hAnsi="Arial" w:cs="Arial"/>
        </w:rPr>
        <w:t xml:space="preserve">. London: CQC. Available at: </w:t>
      </w:r>
      <w:hyperlink r:id="rId8" w:tgtFrame="_new" w:history="1">
        <w:r w:rsidRPr="00223FEF">
          <w:rPr>
            <w:rStyle w:val="Hyperlink"/>
            <w:rFonts w:ascii="Arial" w:hAnsi="Arial" w:cs="Arial"/>
          </w:rPr>
          <w:t>https://www.cqc.org.uk</w:t>
        </w:r>
      </w:hyperlink>
      <w:r w:rsidRPr="00223FEF">
        <w:rPr>
          <w:rFonts w:ascii="Arial" w:hAnsi="Arial" w:cs="Arial"/>
        </w:rPr>
        <w:t xml:space="preserve"> (Accessed: 1 March 2026).</w:t>
      </w:r>
      <w:r w:rsidR="002F7BE4">
        <w:rPr>
          <w:rFonts w:ascii="Arial" w:hAnsi="Arial" w:cs="Arial"/>
        </w:rPr>
        <w:br/>
      </w:r>
    </w:p>
    <w:p w14:paraId="4C8D8CB2" w14:textId="1F749FA9" w:rsidR="00345440" w:rsidRPr="001A146B" w:rsidRDefault="008E1C0A" w:rsidP="0057004F">
      <w:pPr>
        <w:tabs>
          <w:tab w:val="left" w:pos="1596"/>
        </w:tabs>
        <w:rPr>
          <w:rFonts w:ascii="Arial" w:hAnsi="Arial" w:cs="Arial"/>
        </w:rPr>
      </w:pPr>
      <w:r w:rsidRPr="008E1C0A">
        <w:rPr>
          <w:rFonts w:ascii="Arial" w:hAnsi="Arial" w:cs="Arial"/>
        </w:rPr>
        <w:t xml:space="preserve">Care Quality Commission (2025) </w:t>
      </w:r>
      <w:r w:rsidRPr="008E1C0A">
        <w:rPr>
          <w:rFonts w:ascii="Arial" w:hAnsi="Arial" w:cs="Arial"/>
          <w:i/>
          <w:iCs/>
        </w:rPr>
        <w:t>Working in partnership to improve care quality</w:t>
      </w:r>
      <w:r w:rsidRPr="008E1C0A">
        <w:rPr>
          <w:rFonts w:ascii="Arial" w:hAnsi="Arial" w:cs="Arial"/>
        </w:rPr>
        <w:t xml:space="preserve">. London: CQC. Available at: </w:t>
      </w:r>
      <w:hyperlink r:id="rId9" w:tgtFrame="_new" w:history="1">
        <w:r w:rsidRPr="008E1C0A">
          <w:rPr>
            <w:rStyle w:val="Hyperlink"/>
            <w:rFonts w:ascii="Arial" w:hAnsi="Arial" w:cs="Arial"/>
          </w:rPr>
          <w:t>https://www.cqc.org.uk</w:t>
        </w:r>
      </w:hyperlink>
      <w:r w:rsidRPr="008E1C0A">
        <w:rPr>
          <w:rFonts w:ascii="Arial" w:hAnsi="Arial" w:cs="Arial"/>
        </w:rPr>
        <w:t xml:space="preserve"> (Accessed: 1 March 2026).</w:t>
      </w:r>
      <w:r w:rsidR="002F7BE4">
        <w:rPr>
          <w:rFonts w:ascii="Arial" w:hAnsi="Arial" w:cs="Arial"/>
        </w:rPr>
        <w:br/>
      </w:r>
    </w:p>
    <w:p w14:paraId="1C2177B7" w14:textId="136DF36C" w:rsidR="00345440" w:rsidRPr="001A146B" w:rsidRDefault="0057004F" w:rsidP="0057004F">
      <w:pPr>
        <w:tabs>
          <w:tab w:val="left" w:pos="1596"/>
        </w:tabs>
        <w:rPr>
          <w:rFonts w:ascii="Arial" w:hAnsi="Arial" w:cs="Arial"/>
        </w:rPr>
      </w:pPr>
      <w:r w:rsidRPr="001A146B">
        <w:rPr>
          <w:rFonts w:ascii="Arial" w:hAnsi="Arial" w:cs="Arial"/>
        </w:rPr>
        <w:t>Children Act 1989. London: The Stationery Office.</w:t>
      </w:r>
      <w:r w:rsidR="002F7BE4">
        <w:rPr>
          <w:rFonts w:ascii="Arial" w:hAnsi="Arial" w:cs="Arial"/>
        </w:rPr>
        <w:br/>
      </w:r>
    </w:p>
    <w:p w14:paraId="0603C6B1" w14:textId="7C203F36" w:rsidR="00345440" w:rsidRPr="001A146B" w:rsidRDefault="0057004F" w:rsidP="0057004F">
      <w:pPr>
        <w:tabs>
          <w:tab w:val="left" w:pos="1596"/>
        </w:tabs>
        <w:rPr>
          <w:rFonts w:ascii="Arial" w:hAnsi="Arial" w:cs="Arial"/>
        </w:rPr>
      </w:pPr>
      <w:r w:rsidRPr="001A146B">
        <w:rPr>
          <w:rFonts w:ascii="Arial" w:hAnsi="Arial" w:cs="Arial"/>
        </w:rPr>
        <w:t>Data Protection Act 2018. London: The Stationery Office.</w:t>
      </w:r>
      <w:r w:rsidR="002F7BE4">
        <w:rPr>
          <w:rFonts w:ascii="Arial" w:hAnsi="Arial" w:cs="Arial"/>
        </w:rPr>
        <w:br/>
      </w:r>
    </w:p>
    <w:p w14:paraId="05E55BE7" w14:textId="7C25F7AB" w:rsidR="00345440" w:rsidRPr="001A146B" w:rsidRDefault="0057004F" w:rsidP="0057004F">
      <w:pPr>
        <w:tabs>
          <w:tab w:val="left" w:pos="1596"/>
        </w:tabs>
        <w:rPr>
          <w:rFonts w:ascii="Arial" w:hAnsi="Arial" w:cs="Arial"/>
        </w:rPr>
      </w:pPr>
      <w:r w:rsidRPr="001A146B">
        <w:rPr>
          <w:rFonts w:ascii="Arial" w:hAnsi="Arial" w:cs="Arial"/>
        </w:rPr>
        <w:t>Department of Health and Social Care (202</w:t>
      </w:r>
      <w:r w:rsidR="0054294C">
        <w:rPr>
          <w:rFonts w:ascii="Arial" w:hAnsi="Arial" w:cs="Arial"/>
        </w:rPr>
        <w:t>1</w:t>
      </w:r>
      <w:r w:rsidRPr="001A146B">
        <w:rPr>
          <w:rFonts w:ascii="Arial" w:hAnsi="Arial" w:cs="Arial"/>
        </w:rPr>
        <w:t xml:space="preserve">) </w:t>
      </w:r>
      <w:r w:rsidRPr="001A146B">
        <w:rPr>
          <w:rFonts w:ascii="Arial" w:hAnsi="Arial" w:cs="Arial"/>
          <w:i/>
          <w:iCs/>
        </w:rPr>
        <w:t>Health and social care integration: joining up care for people, places and populations</w:t>
      </w:r>
      <w:r w:rsidRPr="001A146B">
        <w:rPr>
          <w:rFonts w:ascii="Arial" w:hAnsi="Arial" w:cs="Arial"/>
        </w:rPr>
        <w:t>. London: DHSC.</w:t>
      </w:r>
      <w:r w:rsidR="002F7BE4">
        <w:rPr>
          <w:rFonts w:ascii="Arial" w:hAnsi="Arial" w:cs="Arial"/>
        </w:rPr>
        <w:br/>
      </w:r>
    </w:p>
    <w:p w14:paraId="58A8C997" w14:textId="579B6177" w:rsidR="00345440" w:rsidRPr="001A146B" w:rsidRDefault="00E07C94" w:rsidP="0057004F">
      <w:pPr>
        <w:tabs>
          <w:tab w:val="left" w:pos="1596"/>
        </w:tabs>
        <w:rPr>
          <w:rFonts w:ascii="Arial" w:hAnsi="Arial" w:cs="Arial"/>
        </w:rPr>
      </w:pPr>
      <w:r w:rsidRPr="00E07C94">
        <w:rPr>
          <w:rFonts w:ascii="Arial" w:hAnsi="Arial" w:cs="Arial"/>
        </w:rPr>
        <w:t xml:space="preserve">Glasby, J. and Dickinson, H. (2014) </w:t>
      </w:r>
      <w:r w:rsidRPr="00E07C94">
        <w:rPr>
          <w:rFonts w:ascii="Arial" w:hAnsi="Arial" w:cs="Arial"/>
          <w:i/>
          <w:iCs/>
        </w:rPr>
        <w:t xml:space="preserve">Partnership working in health and social care: what </w:t>
      </w:r>
      <w:r w:rsidR="00FA1C8D">
        <w:rPr>
          <w:rFonts w:ascii="Arial" w:hAnsi="Arial" w:cs="Arial"/>
          <w:i/>
          <w:iCs/>
        </w:rPr>
        <w:t>i</w:t>
      </w:r>
      <w:r w:rsidRPr="00E07C94">
        <w:rPr>
          <w:rFonts w:ascii="Arial" w:hAnsi="Arial" w:cs="Arial"/>
          <w:i/>
          <w:iCs/>
        </w:rPr>
        <w:t>s integrated care and how can we deliver it?</w:t>
      </w:r>
      <w:r w:rsidRPr="00E07C94">
        <w:rPr>
          <w:rFonts w:ascii="Arial" w:hAnsi="Arial" w:cs="Arial"/>
        </w:rPr>
        <w:t xml:space="preserve"> 2nd </w:t>
      </w:r>
      <w:proofErr w:type="spellStart"/>
      <w:r w:rsidRPr="00E07C94">
        <w:rPr>
          <w:rFonts w:ascii="Arial" w:hAnsi="Arial" w:cs="Arial"/>
        </w:rPr>
        <w:t>edn</w:t>
      </w:r>
      <w:proofErr w:type="spellEnd"/>
      <w:r w:rsidRPr="00E07C94">
        <w:rPr>
          <w:rFonts w:ascii="Arial" w:hAnsi="Arial" w:cs="Arial"/>
        </w:rPr>
        <w:t>. Bristol: Policy Press.</w:t>
      </w:r>
      <w:r w:rsidR="002F7BE4">
        <w:rPr>
          <w:rFonts w:ascii="Arial" w:hAnsi="Arial" w:cs="Arial"/>
        </w:rPr>
        <w:br/>
      </w:r>
    </w:p>
    <w:p w14:paraId="6CCC4D6B" w14:textId="7EF7064A" w:rsidR="00345440" w:rsidRPr="001A146B" w:rsidRDefault="0057004F" w:rsidP="0057004F">
      <w:pPr>
        <w:tabs>
          <w:tab w:val="left" w:pos="1596"/>
        </w:tabs>
        <w:rPr>
          <w:rFonts w:ascii="Arial" w:hAnsi="Arial" w:cs="Arial"/>
        </w:rPr>
      </w:pPr>
      <w:r w:rsidRPr="001A146B">
        <w:rPr>
          <w:rFonts w:ascii="Arial" w:hAnsi="Arial" w:cs="Arial"/>
        </w:rPr>
        <w:t>Health and Social Care Act 2012. London: The Stationery Office.</w:t>
      </w:r>
      <w:r w:rsidR="002F7BE4">
        <w:rPr>
          <w:rFonts w:ascii="Arial" w:hAnsi="Arial" w:cs="Arial"/>
        </w:rPr>
        <w:br/>
      </w:r>
    </w:p>
    <w:p w14:paraId="3C6C06D4" w14:textId="65B952F2" w:rsidR="0057004F" w:rsidRDefault="0057004F" w:rsidP="0057004F">
      <w:pPr>
        <w:tabs>
          <w:tab w:val="left" w:pos="1596"/>
        </w:tabs>
        <w:rPr>
          <w:rFonts w:ascii="Arial" w:hAnsi="Arial" w:cs="Arial"/>
        </w:rPr>
      </w:pPr>
      <w:r w:rsidRPr="001A146B">
        <w:rPr>
          <w:rFonts w:ascii="Arial" w:hAnsi="Arial" w:cs="Arial"/>
        </w:rPr>
        <w:t>Human Rights Act 1998. London: The Stationery Office.</w:t>
      </w:r>
      <w:r w:rsidR="002F7BE4">
        <w:rPr>
          <w:rFonts w:ascii="Arial" w:hAnsi="Arial" w:cs="Arial"/>
        </w:rPr>
        <w:br/>
      </w:r>
    </w:p>
    <w:p w14:paraId="42BD2D08" w14:textId="11AFF6BE" w:rsidR="00E07C94" w:rsidRPr="001A146B" w:rsidRDefault="00E07C94" w:rsidP="0057004F">
      <w:pPr>
        <w:tabs>
          <w:tab w:val="left" w:pos="1596"/>
        </w:tabs>
        <w:rPr>
          <w:rFonts w:ascii="Arial" w:hAnsi="Arial" w:cs="Arial"/>
        </w:rPr>
      </w:pPr>
      <w:r w:rsidRPr="00E07C94">
        <w:rPr>
          <w:rFonts w:ascii="Arial" w:hAnsi="Arial" w:cs="Arial"/>
        </w:rPr>
        <w:t xml:space="preserve">Information Commissioner’s Office (2025) </w:t>
      </w:r>
      <w:r w:rsidRPr="00E07C94">
        <w:rPr>
          <w:rFonts w:ascii="Arial" w:hAnsi="Arial" w:cs="Arial"/>
          <w:i/>
          <w:iCs/>
        </w:rPr>
        <w:t>Guide to the UK General Data Protection Regulation (UK GDPR)</w:t>
      </w:r>
      <w:r w:rsidRPr="00E07C94">
        <w:rPr>
          <w:rFonts w:ascii="Arial" w:hAnsi="Arial" w:cs="Arial"/>
        </w:rPr>
        <w:t xml:space="preserve">. Wilmslow: ICO. Available at: </w:t>
      </w:r>
      <w:hyperlink r:id="rId10" w:tgtFrame="_new" w:history="1">
        <w:r w:rsidRPr="00E07C94">
          <w:rPr>
            <w:rStyle w:val="Hyperlink"/>
            <w:rFonts w:ascii="Arial" w:hAnsi="Arial" w:cs="Arial"/>
          </w:rPr>
          <w:t>https://ico.org.uk</w:t>
        </w:r>
      </w:hyperlink>
      <w:r w:rsidRPr="00E07C94">
        <w:rPr>
          <w:rFonts w:ascii="Arial" w:hAnsi="Arial" w:cs="Arial"/>
        </w:rPr>
        <w:t xml:space="preserve"> (Accessed: 1 </w:t>
      </w:r>
      <w:r w:rsidRPr="00E07C94">
        <w:rPr>
          <w:rFonts w:ascii="Arial" w:hAnsi="Arial" w:cs="Arial"/>
        </w:rPr>
        <w:lastRenderedPageBreak/>
        <w:t>March 2026).</w:t>
      </w:r>
      <w:r w:rsidR="002F7BE4">
        <w:rPr>
          <w:rFonts w:ascii="Arial" w:hAnsi="Arial" w:cs="Arial"/>
        </w:rPr>
        <w:br/>
      </w:r>
    </w:p>
    <w:p w14:paraId="174ED600" w14:textId="26998EEC" w:rsidR="0057004F" w:rsidRDefault="0057004F" w:rsidP="0057004F">
      <w:pPr>
        <w:tabs>
          <w:tab w:val="left" w:pos="1596"/>
        </w:tabs>
        <w:rPr>
          <w:rFonts w:ascii="Arial" w:hAnsi="Arial" w:cs="Arial"/>
        </w:rPr>
      </w:pPr>
      <w:proofErr w:type="spellStart"/>
      <w:r w:rsidRPr="001A146B">
        <w:rPr>
          <w:rFonts w:ascii="Arial" w:hAnsi="Arial" w:cs="Arial"/>
        </w:rPr>
        <w:t>Kitwood</w:t>
      </w:r>
      <w:proofErr w:type="spellEnd"/>
      <w:r w:rsidRPr="001A146B">
        <w:rPr>
          <w:rFonts w:ascii="Arial" w:hAnsi="Arial" w:cs="Arial"/>
        </w:rPr>
        <w:t xml:space="preserve">, T. (1997) </w:t>
      </w:r>
      <w:r w:rsidRPr="001A146B">
        <w:rPr>
          <w:rFonts w:ascii="Arial" w:hAnsi="Arial" w:cs="Arial"/>
          <w:i/>
          <w:iCs/>
        </w:rPr>
        <w:t>Dementia reconsidered: the person comes first</w:t>
      </w:r>
      <w:r w:rsidRPr="001A146B">
        <w:rPr>
          <w:rFonts w:ascii="Arial" w:hAnsi="Arial" w:cs="Arial"/>
        </w:rPr>
        <w:t>. Buckingham: Open University Press.</w:t>
      </w:r>
      <w:r w:rsidR="002F7BE4">
        <w:rPr>
          <w:rFonts w:ascii="Arial" w:hAnsi="Arial" w:cs="Arial"/>
        </w:rPr>
        <w:br/>
      </w:r>
    </w:p>
    <w:p w14:paraId="75030960" w14:textId="6C0CBA8A" w:rsidR="00345440" w:rsidRPr="001A146B" w:rsidRDefault="007924AF" w:rsidP="0057004F">
      <w:pPr>
        <w:tabs>
          <w:tab w:val="left" w:pos="1596"/>
        </w:tabs>
        <w:rPr>
          <w:rFonts w:ascii="Arial" w:hAnsi="Arial" w:cs="Arial"/>
        </w:rPr>
      </w:pPr>
      <w:r w:rsidRPr="007924AF">
        <w:rPr>
          <w:rFonts w:ascii="Arial" w:hAnsi="Arial" w:cs="Arial"/>
        </w:rPr>
        <w:t xml:space="preserve">Local Government Association (2025) </w:t>
      </w:r>
      <w:r w:rsidRPr="007924AF">
        <w:rPr>
          <w:rFonts w:ascii="Arial" w:hAnsi="Arial" w:cs="Arial"/>
          <w:i/>
          <w:iCs/>
        </w:rPr>
        <w:t>Working together to improve health and wellbeing</w:t>
      </w:r>
      <w:r w:rsidRPr="007924AF">
        <w:rPr>
          <w:rFonts w:ascii="Arial" w:hAnsi="Arial" w:cs="Arial"/>
        </w:rPr>
        <w:t xml:space="preserve">. London: LGA. Available at: </w:t>
      </w:r>
      <w:hyperlink r:id="rId11" w:tgtFrame="_new" w:history="1">
        <w:r w:rsidRPr="007924AF">
          <w:rPr>
            <w:rStyle w:val="Hyperlink"/>
            <w:rFonts w:ascii="Arial" w:hAnsi="Arial" w:cs="Arial"/>
          </w:rPr>
          <w:t>https://www.local.gov.uk</w:t>
        </w:r>
      </w:hyperlink>
      <w:r w:rsidRPr="007924AF">
        <w:rPr>
          <w:rFonts w:ascii="Arial" w:hAnsi="Arial" w:cs="Arial"/>
        </w:rPr>
        <w:t xml:space="preserve"> (Accessed: 1 March 2026).</w:t>
      </w:r>
      <w:r w:rsidR="002F7BE4">
        <w:rPr>
          <w:rFonts w:ascii="Arial" w:hAnsi="Arial" w:cs="Arial"/>
        </w:rPr>
        <w:br/>
      </w:r>
    </w:p>
    <w:p w14:paraId="56E46E39" w14:textId="3F5D32EC" w:rsidR="00345440" w:rsidRPr="001A146B" w:rsidRDefault="0057004F" w:rsidP="0057004F">
      <w:pPr>
        <w:tabs>
          <w:tab w:val="left" w:pos="1596"/>
        </w:tabs>
        <w:rPr>
          <w:rFonts w:ascii="Arial" w:hAnsi="Arial" w:cs="Arial"/>
        </w:rPr>
      </w:pPr>
      <w:r w:rsidRPr="001A146B">
        <w:rPr>
          <w:rFonts w:ascii="Arial" w:hAnsi="Arial" w:cs="Arial"/>
        </w:rPr>
        <w:t xml:space="preserve">Maslow, A.H. (1943) ‘A theory of human motivation’, </w:t>
      </w:r>
      <w:r w:rsidRPr="001A146B">
        <w:rPr>
          <w:rFonts w:ascii="Arial" w:hAnsi="Arial" w:cs="Arial"/>
          <w:i/>
          <w:iCs/>
        </w:rPr>
        <w:t>Psychological Review</w:t>
      </w:r>
      <w:r w:rsidRPr="001A146B">
        <w:rPr>
          <w:rFonts w:ascii="Arial" w:hAnsi="Arial" w:cs="Arial"/>
        </w:rPr>
        <w:t>, 50(4), pp. 370–396.</w:t>
      </w:r>
      <w:r w:rsidR="002F7BE4">
        <w:rPr>
          <w:rFonts w:ascii="Arial" w:hAnsi="Arial" w:cs="Arial"/>
        </w:rPr>
        <w:br/>
      </w:r>
    </w:p>
    <w:p w14:paraId="0E162CA2" w14:textId="2384228E" w:rsidR="00345440" w:rsidRDefault="0057004F" w:rsidP="0057004F">
      <w:pPr>
        <w:tabs>
          <w:tab w:val="left" w:pos="1596"/>
        </w:tabs>
        <w:rPr>
          <w:rFonts w:ascii="Arial" w:hAnsi="Arial" w:cs="Arial"/>
        </w:rPr>
      </w:pPr>
      <w:r w:rsidRPr="001A146B">
        <w:rPr>
          <w:rFonts w:ascii="Arial" w:hAnsi="Arial" w:cs="Arial"/>
        </w:rPr>
        <w:t>Mental Capacity Act 2005. London: The Stationery Office.</w:t>
      </w:r>
      <w:r w:rsidR="002F7BE4">
        <w:rPr>
          <w:rFonts w:ascii="Arial" w:hAnsi="Arial" w:cs="Arial"/>
        </w:rPr>
        <w:br/>
      </w:r>
      <w:r w:rsidR="007924AF" w:rsidRPr="007924AF">
        <w:rPr>
          <w:rFonts w:ascii="Arial" w:hAnsi="Arial" w:cs="Arial"/>
        </w:rPr>
        <w:br/>
      </w:r>
      <w:r w:rsidR="007D3D2C" w:rsidRPr="007D3D2C">
        <w:rPr>
          <w:rFonts w:ascii="Arial" w:hAnsi="Arial" w:cs="Arial"/>
        </w:rPr>
        <w:t xml:space="preserve">NHS Education for Scotland (n.d.) </w:t>
      </w:r>
      <w:r w:rsidR="007D3D2C" w:rsidRPr="007D3D2C">
        <w:rPr>
          <w:rFonts w:ascii="Arial" w:hAnsi="Arial" w:cs="Arial"/>
          <w:i/>
          <w:iCs/>
        </w:rPr>
        <w:t>Person-centred care resources</w:t>
      </w:r>
      <w:r w:rsidR="007D3D2C" w:rsidRPr="007D3D2C">
        <w:rPr>
          <w:rFonts w:ascii="Arial" w:hAnsi="Arial" w:cs="Arial"/>
        </w:rPr>
        <w:t xml:space="preserve">. Available at: </w:t>
      </w:r>
      <w:hyperlink r:id="rId12" w:tgtFrame="_new" w:history="1">
        <w:r w:rsidR="007D3D2C" w:rsidRPr="007D3D2C">
          <w:rPr>
            <w:rStyle w:val="Hyperlink"/>
            <w:rFonts w:ascii="Arial" w:hAnsi="Arial" w:cs="Arial"/>
          </w:rPr>
          <w:t>https://www.nes.scot.nhs.uk</w:t>
        </w:r>
      </w:hyperlink>
      <w:r w:rsidR="007D3D2C" w:rsidRPr="007D3D2C">
        <w:rPr>
          <w:rFonts w:ascii="Arial" w:hAnsi="Arial" w:cs="Arial"/>
        </w:rPr>
        <w:t xml:space="preserve"> (Accessed: 1 March 2026).</w:t>
      </w:r>
      <w:r w:rsidR="002F7BE4">
        <w:rPr>
          <w:rFonts w:ascii="Arial" w:hAnsi="Arial" w:cs="Arial"/>
        </w:rPr>
        <w:br/>
      </w:r>
    </w:p>
    <w:p w14:paraId="3E66F54A" w14:textId="2DC89923" w:rsidR="00A7369B" w:rsidRPr="001A146B" w:rsidRDefault="00A7369B" w:rsidP="0057004F">
      <w:pPr>
        <w:tabs>
          <w:tab w:val="left" w:pos="1596"/>
        </w:tabs>
        <w:rPr>
          <w:rFonts w:ascii="Arial" w:hAnsi="Arial" w:cs="Arial"/>
        </w:rPr>
      </w:pPr>
      <w:r w:rsidRPr="00A7369B">
        <w:rPr>
          <w:rFonts w:ascii="Arial" w:hAnsi="Arial" w:cs="Arial"/>
        </w:rPr>
        <w:t xml:space="preserve">NHS England (n.d.) </w:t>
      </w:r>
      <w:r w:rsidRPr="00A7369B">
        <w:rPr>
          <w:rFonts w:ascii="Arial" w:hAnsi="Arial" w:cs="Arial"/>
          <w:i/>
          <w:iCs/>
        </w:rPr>
        <w:t>Personalised care</w:t>
      </w:r>
      <w:r w:rsidRPr="00A7369B">
        <w:rPr>
          <w:rFonts w:ascii="Arial" w:hAnsi="Arial" w:cs="Arial"/>
        </w:rPr>
        <w:t xml:space="preserve">. Available at: </w:t>
      </w:r>
      <w:hyperlink r:id="rId13" w:tgtFrame="_new" w:history="1">
        <w:r w:rsidRPr="00A7369B">
          <w:rPr>
            <w:rStyle w:val="Hyperlink"/>
            <w:rFonts w:ascii="Arial" w:hAnsi="Arial" w:cs="Arial"/>
          </w:rPr>
          <w:t>https://www.england.nhs.uk/personalisedcare</w:t>
        </w:r>
      </w:hyperlink>
      <w:r w:rsidRPr="00A7369B">
        <w:rPr>
          <w:rFonts w:ascii="Arial" w:hAnsi="Arial" w:cs="Arial"/>
        </w:rPr>
        <w:t xml:space="preserve"> (Accessed: 1 March 2026).</w:t>
      </w:r>
      <w:r w:rsidR="002F7BE4">
        <w:rPr>
          <w:rFonts w:ascii="Arial" w:hAnsi="Arial" w:cs="Arial"/>
        </w:rPr>
        <w:br/>
      </w:r>
    </w:p>
    <w:p w14:paraId="34CB3A3C" w14:textId="03A7979B" w:rsidR="00345440" w:rsidRPr="001A146B" w:rsidRDefault="0057004F" w:rsidP="0057004F">
      <w:pPr>
        <w:tabs>
          <w:tab w:val="left" w:pos="1596"/>
        </w:tabs>
        <w:rPr>
          <w:rFonts w:ascii="Arial" w:hAnsi="Arial" w:cs="Arial"/>
        </w:rPr>
      </w:pPr>
      <w:r w:rsidRPr="001A146B">
        <w:rPr>
          <w:rFonts w:ascii="Arial" w:hAnsi="Arial" w:cs="Arial"/>
        </w:rPr>
        <w:t xml:space="preserve">NHS England (2019) </w:t>
      </w:r>
      <w:r w:rsidRPr="001A146B">
        <w:rPr>
          <w:rFonts w:ascii="Arial" w:hAnsi="Arial" w:cs="Arial"/>
          <w:i/>
          <w:iCs/>
        </w:rPr>
        <w:t>The NHS long term plan</w:t>
      </w:r>
      <w:r w:rsidRPr="001A146B">
        <w:rPr>
          <w:rFonts w:ascii="Arial" w:hAnsi="Arial" w:cs="Arial"/>
        </w:rPr>
        <w:t>. London: NHS England.</w:t>
      </w:r>
      <w:r w:rsidR="002F7BE4">
        <w:rPr>
          <w:rFonts w:ascii="Arial" w:hAnsi="Arial" w:cs="Arial"/>
        </w:rPr>
        <w:br/>
      </w:r>
    </w:p>
    <w:p w14:paraId="159C4DA9" w14:textId="4F6FC3A7" w:rsidR="0057004F" w:rsidRDefault="0057004F" w:rsidP="0057004F">
      <w:pPr>
        <w:tabs>
          <w:tab w:val="left" w:pos="1596"/>
        </w:tabs>
        <w:rPr>
          <w:rFonts w:ascii="Arial" w:hAnsi="Arial" w:cs="Arial"/>
        </w:rPr>
      </w:pPr>
      <w:r w:rsidRPr="001A146B">
        <w:rPr>
          <w:rFonts w:ascii="Arial" w:hAnsi="Arial" w:cs="Arial"/>
        </w:rPr>
        <w:t xml:space="preserve">Reeves, S., </w:t>
      </w:r>
      <w:proofErr w:type="spellStart"/>
      <w:r w:rsidRPr="001A146B">
        <w:rPr>
          <w:rFonts w:ascii="Arial" w:hAnsi="Arial" w:cs="Arial"/>
        </w:rPr>
        <w:t>Pelone</w:t>
      </w:r>
      <w:proofErr w:type="spellEnd"/>
      <w:r w:rsidRPr="001A146B">
        <w:rPr>
          <w:rFonts w:ascii="Arial" w:hAnsi="Arial" w:cs="Arial"/>
        </w:rPr>
        <w:t xml:space="preserve">, F., Harrison, R., Goldman, J. and </w:t>
      </w:r>
      <w:proofErr w:type="spellStart"/>
      <w:r w:rsidRPr="001A146B">
        <w:rPr>
          <w:rFonts w:ascii="Arial" w:hAnsi="Arial" w:cs="Arial"/>
        </w:rPr>
        <w:t>Zwarenstein</w:t>
      </w:r>
      <w:proofErr w:type="spellEnd"/>
      <w:r w:rsidRPr="001A146B">
        <w:rPr>
          <w:rFonts w:ascii="Arial" w:hAnsi="Arial" w:cs="Arial"/>
        </w:rPr>
        <w:t xml:space="preserve">, M. (2017) ‘Interprofessional collaboration to improve professional practice and healthcare outcomes’, </w:t>
      </w:r>
      <w:r w:rsidRPr="001A146B">
        <w:rPr>
          <w:rFonts w:ascii="Arial" w:hAnsi="Arial" w:cs="Arial"/>
          <w:i/>
          <w:iCs/>
        </w:rPr>
        <w:t>Cochrane Database of Systematic Reviews</w:t>
      </w:r>
      <w:r w:rsidRPr="001A146B">
        <w:rPr>
          <w:rFonts w:ascii="Arial" w:hAnsi="Arial" w:cs="Arial"/>
        </w:rPr>
        <w:t>, (6).</w:t>
      </w:r>
      <w:r w:rsidR="002F7BE4">
        <w:rPr>
          <w:rFonts w:ascii="Arial" w:hAnsi="Arial" w:cs="Arial"/>
        </w:rPr>
        <w:br/>
      </w:r>
    </w:p>
    <w:p w14:paraId="3B19EBE6" w14:textId="0DB1B18E" w:rsidR="00A7369B" w:rsidRPr="00A7369B" w:rsidRDefault="00A7369B" w:rsidP="00A7369B">
      <w:pPr>
        <w:tabs>
          <w:tab w:val="left" w:pos="1596"/>
        </w:tabs>
        <w:rPr>
          <w:rFonts w:ascii="Arial" w:hAnsi="Arial" w:cs="Arial"/>
        </w:rPr>
      </w:pPr>
      <w:r w:rsidRPr="00A7369B">
        <w:rPr>
          <w:rFonts w:ascii="Arial" w:hAnsi="Arial" w:cs="Arial"/>
        </w:rPr>
        <w:t xml:space="preserve">Royal Open College (2026) </w:t>
      </w:r>
      <w:r w:rsidRPr="00A7369B">
        <w:rPr>
          <w:rFonts w:ascii="Arial" w:hAnsi="Arial" w:cs="Arial"/>
          <w:i/>
          <w:iCs/>
        </w:rPr>
        <w:t>Principles of partnership working in health and social care</w:t>
      </w:r>
      <w:r w:rsidRPr="00A7369B">
        <w:rPr>
          <w:rFonts w:ascii="Arial" w:hAnsi="Arial" w:cs="Arial"/>
        </w:rPr>
        <w:t>. Available at: https://www.royalopencollege.ac.uk (Accessed: 1 March 2026).</w:t>
      </w:r>
      <w:r w:rsidR="002F7BE4">
        <w:rPr>
          <w:rFonts w:ascii="Arial" w:hAnsi="Arial" w:cs="Arial"/>
        </w:rPr>
        <w:br/>
      </w:r>
    </w:p>
    <w:p w14:paraId="11F4FA80" w14:textId="74F54224" w:rsidR="00FA1C8D" w:rsidRPr="00FA1C8D" w:rsidRDefault="00FA1C8D" w:rsidP="00FA1C8D">
      <w:pPr>
        <w:tabs>
          <w:tab w:val="left" w:pos="1596"/>
        </w:tabs>
        <w:rPr>
          <w:rFonts w:ascii="Arial" w:hAnsi="Arial" w:cs="Arial"/>
        </w:rPr>
      </w:pPr>
      <w:r w:rsidRPr="00FA1C8D">
        <w:rPr>
          <w:rFonts w:ascii="Arial" w:hAnsi="Arial" w:cs="Arial"/>
        </w:rPr>
        <w:t xml:space="preserve">Satellite Healthcare (2025) </w:t>
      </w:r>
      <w:r w:rsidRPr="00FA1C8D">
        <w:rPr>
          <w:rFonts w:ascii="Arial" w:hAnsi="Arial" w:cs="Arial"/>
          <w:i/>
          <w:iCs/>
        </w:rPr>
        <w:t>Barriers to person-centred care in practice</w:t>
      </w:r>
      <w:r w:rsidRPr="00FA1C8D">
        <w:rPr>
          <w:rFonts w:ascii="Arial" w:hAnsi="Arial" w:cs="Arial"/>
        </w:rPr>
        <w:t xml:space="preserve">. Available at: </w:t>
      </w:r>
      <w:hyperlink r:id="rId14" w:tgtFrame="_new" w:history="1">
        <w:r w:rsidRPr="00FA1C8D">
          <w:rPr>
            <w:rStyle w:val="Hyperlink"/>
            <w:rFonts w:ascii="Arial" w:hAnsi="Arial" w:cs="Arial"/>
          </w:rPr>
          <w:t>https://www.satellitehealthcare.com</w:t>
        </w:r>
      </w:hyperlink>
      <w:r w:rsidRPr="00FA1C8D">
        <w:rPr>
          <w:rFonts w:ascii="Arial" w:hAnsi="Arial" w:cs="Arial"/>
        </w:rPr>
        <w:t xml:space="preserve"> (Accessed: 1 March 2026).</w:t>
      </w:r>
      <w:r w:rsidR="002F7BE4">
        <w:rPr>
          <w:rFonts w:ascii="Arial" w:hAnsi="Arial" w:cs="Arial"/>
        </w:rPr>
        <w:br/>
      </w:r>
    </w:p>
    <w:p w14:paraId="714D1BCF" w14:textId="7FF749B3" w:rsidR="00345440" w:rsidRPr="001A146B" w:rsidRDefault="00FA1C8D" w:rsidP="0057004F">
      <w:pPr>
        <w:tabs>
          <w:tab w:val="left" w:pos="1596"/>
        </w:tabs>
        <w:rPr>
          <w:rFonts w:ascii="Arial" w:hAnsi="Arial" w:cs="Arial"/>
        </w:rPr>
      </w:pPr>
      <w:r w:rsidRPr="00FA1C8D">
        <w:rPr>
          <w:rFonts w:ascii="Arial" w:hAnsi="Arial" w:cs="Arial"/>
        </w:rPr>
        <w:t xml:space="preserve">Skills for Health (2025) </w:t>
      </w:r>
      <w:r w:rsidRPr="00FA1C8D">
        <w:rPr>
          <w:rFonts w:ascii="Arial" w:hAnsi="Arial" w:cs="Arial"/>
          <w:i/>
          <w:iCs/>
        </w:rPr>
        <w:t>Core principles of person-centred care</w:t>
      </w:r>
      <w:r w:rsidRPr="00FA1C8D">
        <w:rPr>
          <w:rFonts w:ascii="Arial" w:hAnsi="Arial" w:cs="Arial"/>
        </w:rPr>
        <w:t xml:space="preserve">. Bristol: Skills for Health. Available at: </w:t>
      </w:r>
      <w:hyperlink r:id="rId15" w:tgtFrame="_new" w:history="1">
        <w:r w:rsidRPr="00FA1C8D">
          <w:rPr>
            <w:rStyle w:val="Hyperlink"/>
            <w:rFonts w:ascii="Arial" w:hAnsi="Arial" w:cs="Arial"/>
          </w:rPr>
          <w:t>https://www.skillsforhealth.org.uk</w:t>
        </w:r>
      </w:hyperlink>
      <w:r w:rsidRPr="00FA1C8D">
        <w:rPr>
          <w:rFonts w:ascii="Arial" w:hAnsi="Arial" w:cs="Arial"/>
        </w:rPr>
        <w:t xml:space="preserve"> (Accessed: 1 March 2026).</w:t>
      </w:r>
      <w:r w:rsidR="002F7BE4">
        <w:rPr>
          <w:rFonts w:ascii="Arial" w:hAnsi="Arial" w:cs="Arial"/>
        </w:rPr>
        <w:br/>
      </w:r>
    </w:p>
    <w:p w14:paraId="6F2E6041" w14:textId="4CD34426" w:rsidR="0057004F" w:rsidRPr="001A146B" w:rsidRDefault="0057004F" w:rsidP="0057004F">
      <w:pPr>
        <w:tabs>
          <w:tab w:val="left" w:pos="1596"/>
        </w:tabs>
        <w:rPr>
          <w:rFonts w:ascii="Arial" w:hAnsi="Arial" w:cs="Arial"/>
        </w:rPr>
      </w:pPr>
      <w:r w:rsidRPr="001A146B">
        <w:rPr>
          <w:rFonts w:ascii="Arial" w:hAnsi="Arial" w:cs="Arial"/>
        </w:rPr>
        <w:t xml:space="preserve">The King’s Fund (2021) </w:t>
      </w:r>
      <w:r w:rsidRPr="001A146B">
        <w:rPr>
          <w:rFonts w:ascii="Arial" w:hAnsi="Arial" w:cs="Arial"/>
          <w:i/>
          <w:iCs/>
        </w:rPr>
        <w:t>Integrated care systems explained</w:t>
      </w:r>
      <w:r w:rsidRPr="001A146B">
        <w:rPr>
          <w:rFonts w:ascii="Arial" w:hAnsi="Arial" w:cs="Arial"/>
        </w:rPr>
        <w:t>. London: The King’s Fund.</w:t>
      </w:r>
      <w:r w:rsidR="002F7BE4">
        <w:rPr>
          <w:rFonts w:ascii="Arial" w:hAnsi="Arial" w:cs="Arial"/>
        </w:rPr>
        <w:br/>
      </w:r>
    </w:p>
    <w:p w14:paraId="43ACB67D" w14:textId="77777777" w:rsidR="00FA1C8D" w:rsidRPr="00FA1C8D" w:rsidRDefault="00FA1C8D" w:rsidP="00FA1C8D">
      <w:pPr>
        <w:tabs>
          <w:tab w:val="left" w:pos="1596"/>
        </w:tabs>
        <w:rPr>
          <w:rFonts w:ascii="Arial" w:hAnsi="Arial" w:cs="Arial"/>
        </w:rPr>
      </w:pPr>
      <w:r w:rsidRPr="00FA1C8D">
        <w:rPr>
          <w:rFonts w:ascii="Arial" w:hAnsi="Arial" w:cs="Arial"/>
        </w:rPr>
        <w:lastRenderedPageBreak/>
        <w:t xml:space="preserve">UK Government (2018) </w:t>
      </w:r>
      <w:r w:rsidRPr="00FA1C8D">
        <w:rPr>
          <w:rFonts w:ascii="Arial" w:hAnsi="Arial" w:cs="Arial"/>
          <w:i/>
          <w:iCs/>
        </w:rPr>
        <w:t>UK General Data Protection Regulation (UK GDPR), Article 6: Lawfulness of processing</w:t>
      </w:r>
      <w:r w:rsidRPr="00FA1C8D">
        <w:rPr>
          <w:rFonts w:ascii="Arial" w:hAnsi="Arial" w:cs="Arial"/>
        </w:rPr>
        <w:t xml:space="preserve">. Available at: </w:t>
      </w:r>
      <w:hyperlink r:id="rId16" w:tgtFrame="_new" w:history="1">
        <w:r w:rsidRPr="00FA1C8D">
          <w:rPr>
            <w:rStyle w:val="Hyperlink"/>
            <w:rFonts w:ascii="Arial" w:hAnsi="Arial" w:cs="Arial"/>
          </w:rPr>
          <w:t>https://www.legislation.gov.uk</w:t>
        </w:r>
      </w:hyperlink>
      <w:r w:rsidRPr="00FA1C8D">
        <w:rPr>
          <w:rFonts w:ascii="Arial" w:hAnsi="Arial" w:cs="Arial"/>
        </w:rPr>
        <w:t xml:space="preserve"> (Accessed: 1 March 2026).</w:t>
      </w:r>
    </w:p>
    <w:p w14:paraId="612F9965" w14:textId="77777777" w:rsidR="0057004F" w:rsidRPr="001A146B" w:rsidRDefault="0057004F" w:rsidP="0057004F">
      <w:pPr>
        <w:tabs>
          <w:tab w:val="left" w:pos="1596"/>
        </w:tabs>
        <w:rPr>
          <w:rFonts w:ascii="Arial" w:hAnsi="Arial" w:cs="Arial"/>
        </w:rPr>
      </w:pPr>
    </w:p>
    <w:p w14:paraId="77EFC772" w14:textId="77777777" w:rsidR="0057004F" w:rsidRPr="001A146B" w:rsidRDefault="0057004F" w:rsidP="005C38EA">
      <w:pPr>
        <w:rPr>
          <w:rFonts w:ascii="Arial" w:hAnsi="Arial" w:cs="Arial"/>
          <w:b/>
          <w:bCs/>
        </w:rPr>
      </w:pPr>
    </w:p>
    <w:p w14:paraId="4C2A5463" w14:textId="77777777" w:rsidR="007D36A5" w:rsidRPr="001A146B" w:rsidRDefault="007D36A5" w:rsidP="005C38EA">
      <w:pPr>
        <w:rPr>
          <w:rFonts w:ascii="Arial" w:hAnsi="Arial" w:cs="Arial"/>
        </w:rPr>
      </w:pPr>
    </w:p>
    <w:p w14:paraId="4BAA7E08" w14:textId="77777777" w:rsidR="007D36A5" w:rsidRPr="001A146B" w:rsidRDefault="007D36A5" w:rsidP="005C38EA">
      <w:pPr>
        <w:rPr>
          <w:rFonts w:ascii="Arial" w:hAnsi="Arial" w:cs="Arial"/>
        </w:rPr>
      </w:pPr>
    </w:p>
    <w:p w14:paraId="4DEEE691" w14:textId="77777777" w:rsidR="007D36A5" w:rsidRPr="001A146B" w:rsidRDefault="007D36A5" w:rsidP="005C38EA">
      <w:pPr>
        <w:rPr>
          <w:rFonts w:ascii="Arial" w:hAnsi="Arial" w:cs="Arial"/>
        </w:rPr>
      </w:pPr>
    </w:p>
    <w:p w14:paraId="4630AF49" w14:textId="77777777" w:rsidR="007D36A5" w:rsidRPr="001A146B" w:rsidRDefault="007D36A5" w:rsidP="005C38EA">
      <w:pPr>
        <w:rPr>
          <w:rFonts w:ascii="Arial" w:hAnsi="Arial" w:cs="Arial"/>
        </w:rPr>
      </w:pPr>
    </w:p>
    <w:p w14:paraId="662B4801" w14:textId="77777777" w:rsidR="00484C8B" w:rsidRPr="001A146B" w:rsidRDefault="00484C8B" w:rsidP="005C38EA">
      <w:pPr>
        <w:rPr>
          <w:rFonts w:ascii="Arial" w:hAnsi="Arial" w:cs="Arial"/>
        </w:rPr>
      </w:pPr>
    </w:p>
    <w:p w14:paraId="444C9DE5" w14:textId="77777777" w:rsidR="00484C8B" w:rsidRPr="001A146B" w:rsidRDefault="00484C8B" w:rsidP="005C38EA">
      <w:pPr>
        <w:rPr>
          <w:rFonts w:ascii="Arial" w:hAnsi="Arial" w:cs="Arial"/>
        </w:rPr>
      </w:pPr>
    </w:p>
    <w:p w14:paraId="4DE2513E" w14:textId="77777777" w:rsidR="00484C8B" w:rsidRPr="001A146B" w:rsidRDefault="00484C8B" w:rsidP="005C38EA">
      <w:pPr>
        <w:rPr>
          <w:rFonts w:ascii="Arial" w:hAnsi="Arial" w:cs="Arial"/>
        </w:rPr>
      </w:pPr>
    </w:p>
    <w:p w14:paraId="680D822B" w14:textId="77777777" w:rsidR="00484C8B" w:rsidRPr="001A146B" w:rsidRDefault="00484C8B" w:rsidP="005C38EA">
      <w:pPr>
        <w:rPr>
          <w:rFonts w:ascii="Arial" w:hAnsi="Arial" w:cs="Arial"/>
        </w:rPr>
      </w:pPr>
    </w:p>
    <w:p w14:paraId="7D01CE8C" w14:textId="77777777" w:rsidR="003B52E6" w:rsidRPr="001A146B" w:rsidRDefault="003B52E6" w:rsidP="005C38EA">
      <w:pPr>
        <w:rPr>
          <w:rFonts w:ascii="Arial" w:hAnsi="Arial" w:cs="Arial"/>
        </w:rPr>
      </w:pPr>
    </w:p>
    <w:sectPr w:rsidR="003B52E6" w:rsidRPr="001A146B" w:rsidSect="00715818">
      <w:footerReference w:type="defaul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76BB2" w14:textId="77777777" w:rsidR="0070552B" w:rsidRDefault="0070552B" w:rsidP="00EC7E88">
      <w:pPr>
        <w:spacing w:after="0" w:line="240" w:lineRule="auto"/>
      </w:pPr>
      <w:r>
        <w:separator/>
      </w:r>
    </w:p>
  </w:endnote>
  <w:endnote w:type="continuationSeparator" w:id="0">
    <w:p w14:paraId="3C5584A7" w14:textId="77777777" w:rsidR="0070552B" w:rsidRDefault="0070552B" w:rsidP="00EC7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8371589"/>
      <w:docPartObj>
        <w:docPartGallery w:val="Page Numbers (Bottom of Page)"/>
        <w:docPartUnique/>
      </w:docPartObj>
    </w:sdtPr>
    <w:sdtEndPr>
      <w:rPr>
        <w:color w:val="7F7F7F" w:themeColor="background1" w:themeShade="7F"/>
        <w:spacing w:val="60"/>
      </w:rPr>
    </w:sdtEndPr>
    <w:sdtContent>
      <w:p w14:paraId="0184823F" w14:textId="402B5451" w:rsidR="006C7955" w:rsidRDefault="006C795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2012E04" w14:textId="77777777" w:rsidR="00EC7E88" w:rsidRDefault="00EC7E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2BFD65" w14:textId="7BAA99C1" w:rsidR="00715818" w:rsidRDefault="00715818">
    <w:pPr>
      <w:pStyle w:val="Footer"/>
      <w:jc w:val="right"/>
    </w:pPr>
  </w:p>
  <w:p w14:paraId="53AC6005" w14:textId="4CDC670F" w:rsidR="00715818" w:rsidRDefault="007158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995F24" w14:textId="77777777" w:rsidR="0070552B" w:rsidRDefault="0070552B" w:rsidP="00EC7E88">
      <w:pPr>
        <w:spacing w:after="0" w:line="240" w:lineRule="auto"/>
      </w:pPr>
      <w:r>
        <w:separator/>
      </w:r>
    </w:p>
  </w:footnote>
  <w:footnote w:type="continuationSeparator" w:id="0">
    <w:p w14:paraId="42F2AFD1" w14:textId="77777777" w:rsidR="0070552B" w:rsidRDefault="0070552B" w:rsidP="00EC7E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1B6"/>
    <w:rsid w:val="0005678E"/>
    <w:rsid w:val="00081348"/>
    <w:rsid w:val="00097019"/>
    <w:rsid w:val="000A7F29"/>
    <w:rsid w:val="000C54E0"/>
    <w:rsid w:val="00113C6E"/>
    <w:rsid w:val="00123509"/>
    <w:rsid w:val="001978AC"/>
    <w:rsid w:val="001A146B"/>
    <w:rsid w:val="001C7146"/>
    <w:rsid w:val="001C791A"/>
    <w:rsid w:val="001E543A"/>
    <w:rsid w:val="001F4A12"/>
    <w:rsid w:val="00205EEC"/>
    <w:rsid w:val="00214D2F"/>
    <w:rsid w:val="00223FEF"/>
    <w:rsid w:val="00231191"/>
    <w:rsid w:val="00251157"/>
    <w:rsid w:val="00293340"/>
    <w:rsid w:val="002D0C6F"/>
    <w:rsid w:val="002F7BE4"/>
    <w:rsid w:val="00320218"/>
    <w:rsid w:val="00326ABA"/>
    <w:rsid w:val="003403F0"/>
    <w:rsid w:val="0034121D"/>
    <w:rsid w:val="00345440"/>
    <w:rsid w:val="00350A14"/>
    <w:rsid w:val="0039117D"/>
    <w:rsid w:val="003B52E6"/>
    <w:rsid w:val="003C4446"/>
    <w:rsid w:val="004030B5"/>
    <w:rsid w:val="00441599"/>
    <w:rsid w:val="00461004"/>
    <w:rsid w:val="00471CC9"/>
    <w:rsid w:val="0048249A"/>
    <w:rsid w:val="00484C8B"/>
    <w:rsid w:val="004A729E"/>
    <w:rsid w:val="004C1787"/>
    <w:rsid w:val="004E5DB6"/>
    <w:rsid w:val="00502BF8"/>
    <w:rsid w:val="00530EC2"/>
    <w:rsid w:val="0054294C"/>
    <w:rsid w:val="0057004F"/>
    <w:rsid w:val="005C38EA"/>
    <w:rsid w:val="005F0D12"/>
    <w:rsid w:val="00604174"/>
    <w:rsid w:val="0064586F"/>
    <w:rsid w:val="00647468"/>
    <w:rsid w:val="0066352B"/>
    <w:rsid w:val="006C2F78"/>
    <w:rsid w:val="006C73F1"/>
    <w:rsid w:val="006C7955"/>
    <w:rsid w:val="006F22F2"/>
    <w:rsid w:val="0070552B"/>
    <w:rsid w:val="00715818"/>
    <w:rsid w:val="00760168"/>
    <w:rsid w:val="00786099"/>
    <w:rsid w:val="007924AF"/>
    <w:rsid w:val="00797060"/>
    <w:rsid w:val="007B01F0"/>
    <w:rsid w:val="007D221A"/>
    <w:rsid w:val="007D36A5"/>
    <w:rsid w:val="007D3D2C"/>
    <w:rsid w:val="007D653A"/>
    <w:rsid w:val="007D669F"/>
    <w:rsid w:val="007E3B91"/>
    <w:rsid w:val="008238AB"/>
    <w:rsid w:val="008642A0"/>
    <w:rsid w:val="00891F56"/>
    <w:rsid w:val="008B1E72"/>
    <w:rsid w:val="008E1C0A"/>
    <w:rsid w:val="00942BF5"/>
    <w:rsid w:val="009529DF"/>
    <w:rsid w:val="009602E9"/>
    <w:rsid w:val="009707B7"/>
    <w:rsid w:val="009A12CD"/>
    <w:rsid w:val="009D68CA"/>
    <w:rsid w:val="00A601B6"/>
    <w:rsid w:val="00A7369B"/>
    <w:rsid w:val="00A80CC8"/>
    <w:rsid w:val="00AB2CB8"/>
    <w:rsid w:val="00AC4EFD"/>
    <w:rsid w:val="00B331F9"/>
    <w:rsid w:val="00B52284"/>
    <w:rsid w:val="00BA07B6"/>
    <w:rsid w:val="00BA23AD"/>
    <w:rsid w:val="00BB3267"/>
    <w:rsid w:val="00BD2EB1"/>
    <w:rsid w:val="00CC4235"/>
    <w:rsid w:val="00D445CD"/>
    <w:rsid w:val="00DB4DAD"/>
    <w:rsid w:val="00DE13BA"/>
    <w:rsid w:val="00E07C94"/>
    <w:rsid w:val="00E17386"/>
    <w:rsid w:val="00E25098"/>
    <w:rsid w:val="00E33C1C"/>
    <w:rsid w:val="00E42091"/>
    <w:rsid w:val="00EA669C"/>
    <w:rsid w:val="00EC3087"/>
    <w:rsid w:val="00EC7E88"/>
    <w:rsid w:val="00ED64BF"/>
    <w:rsid w:val="00EE74AF"/>
    <w:rsid w:val="00EF11F1"/>
    <w:rsid w:val="00F71374"/>
    <w:rsid w:val="00F90699"/>
    <w:rsid w:val="00FA1C8D"/>
    <w:rsid w:val="00FB24F2"/>
    <w:rsid w:val="00FC6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E48BF"/>
  <w15:chartTrackingRefBased/>
  <w15:docId w15:val="{E7CF5150-6563-43CB-88A6-0D2E042C2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1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01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01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1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1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1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1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1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1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1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01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01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01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01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01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1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1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1B6"/>
    <w:rPr>
      <w:rFonts w:eastAsiaTheme="majorEastAsia" w:cstheme="majorBidi"/>
      <w:color w:val="272727" w:themeColor="text1" w:themeTint="D8"/>
    </w:rPr>
  </w:style>
  <w:style w:type="paragraph" w:styleId="Title">
    <w:name w:val="Title"/>
    <w:basedOn w:val="Normal"/>
    <w:next w:val="Normal"/>
    <w:link w:val="TitleChar"/>
    <w:uiPriority w:val="10"/>
    <w:qFormat/>
    <w:rsid w:val="00A601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1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1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1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1B6"/>
    <w:pPr>
      <w:spacing w:before="160"/>
      <w:jc w:val="center"/>
    </w:pPr>
    <w:rPr>
      <w:i/>
      <w:iCs/>
      <w:color w:val="404040" w:themeColor="text1" w:themeTint="BF"/>
    </w:rPr>
  </w:style>
  <w:style w:type="character" w:customStyle="1" w:styleId="QuoteChar">
    <w:name w:val="Quote Char"/>
    <w:basedOn w:val="DefaultParagraphFont"/>
    <w:link w:val="Quote"/>
    <w:uiPriority w:val="29"/>
    <w:rsid w:val="00A601B6"/>
    <w:rPr>
      <w:i/>
      <w:iCs/>
      <w:color w:val="404040" w:themeColor="text1" w:themeTint="BF"/>
    </w:rPr>
  </w:style>
  <w:style w:type="paragraph" w:styleId="ListParagraph">
    <w:name w:val="List Paragraph"/>
    <w:basedOn w:val="Normal"/>
    <w:uiPriority w:val="34"/>
    <w:qFormat/>
    <w:rsid w:val="00A601B6"/>
    <w:pPr>
      <w:ind w:left="720"/>
      <w:contextualSpacing/>
    </w:pPr>
  </w:style>
  <w:style w:type="character" w:styleId="IntenseEmphasis">
    <w:name w:val="Intense Emphasis"/>
    <w:basedOn w:val="DefaultParagraphFont"/>
    <w:uiPriority w:val="21"/>
    <w:qFormat/>
    <w:rsid w:val="00A601B6"/>
    <w:rPr>
      <w:i/>
      <w:iCs/>
      <w:color w:val="0F4761" w:themeColor="accent1" w:themeShade="BF"/>
    </w:rPr>
  </w:style>
  <w:style w:type="paragraph" w:styleId="IntenseQuote">
    <w:name w:val="Intense Quote"/>
    <w:basedOn w:val="Normal"/>
    <w:next w:val="Normal"/>
    <w:link w:val="IntenseQuoteChar"/>
    <w:uiPriority w:val="30"/>
    <w:qFormat/>
    <w:rsid w:val="00A601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1B6"/>
    <w:rPr>
      <w:i/>
      <w:iCs/>
      <w:color w:val="0F4761" w:themeColor="accent1" w:themeShade="BF"/>
    </w:rPr>
  </w:style>
  <w:style w:type="character" w:styleId="IntenseReference">
    <w:name w:val="Intense Reference"/>
    <w:basedOn w:val="DefaultParagraphFont"/>
    <w:uiPriority w:val="32"/>
    <w:qFormat/>
    <w:rsid w:val="00A601B6"/>
    <w:rPr>
      <w:b/>
      <w:bCs/>
      <w:smallCaps/>
      <w:color w:val="0F4761" w:themeColor="accent1" w:themeShade="BF"/>
      <w:spacing w:val="5"/>
    </w:rPr>
  </w:style>
  <w:style w:type="paragraph" w:styleId="NormalWeb">
    <w:name w:val="Normal (Web)"/>
    <w:basedOn w:val="Normal"/>
    <w:uiPriority w:val="99"/>
    <w:semiHidden/>
    <w:unhideWhenUsed/>
    <w:rsid w:val="00320218"/>
    <w:rPr>
      <w:rFonts w:ascii="Times New Roman" w:hAnsi="Times New Roman" w:cs="Times New Roman"/>
    </w:rPr>
  </w:style>
  <w:style w:type="character" w:styleId="Hyperlink">
    <w:name w:val="Hyperlink"/>
    <w:basedOn w:val="DefaultParagraphFont"/>
    <w:uiPriority w:val="99"/>
    <w:unhideWhenUsed/>
    <w:rsid w:val="001A146B"/>
    <w:rPr>
      <w:color w:val="467886" w:themeColor="hyperlink"/>
      <w:u w:val="single"/>
    </w:rPr>
  </w:style>
  <w:style w:type="character" w:styleId="UnresolvedMention">
    <w:name w:val="Unresolved Mention"/>
    <w:basedOn w:val="DefaultParagraphFont"/>
    <w:uiPriority w:val="99"/>
    <w:semiHidden/>
    <w:unhideWhenUsed/>
    <w:rsid w:val="001A146B"/>
    <w:rPr>
      <w:color w:val="605E5C"/>
      <w:shd w:val="clear" w:color="auto" w:fill="E1DFDD"/>
    </w:rPr>
  </w:style>
  <w:style w:type="paragraph" w:styleId="Header">
    <w:name w:val="header"/>
    <w:basedOn w:val="Normal"/>
    <w:link w:val="HeaderChar"/>
    <w:uiPriority w:val="99"/>
    <w:unhideWhenUsed/>
    <w:rsid w:val="00EC7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E88"/>
  </w:style>
  <w:style w:type="paragraph" w:styleId="Footer">
    <w:name w:val="footer"/>
    <w:basedOn w:val="Normal"/>
    <w:link w:val="FooterChar"/>
    <w:uiPriority w:val="99"/>
    <w:unhideWhenUsed/>
    <w:rsid w:val="00EC7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E88"/>
  </w:style>
  <w:style w:type="paragraph" w:styleId="TOCHeading">
    <w:name w:val="TOC Heading"/>
    <w:basedOn w:val="Heading1"/>
    <w:next w:val="Normal"/>
    <w:uiPriority w:val="39"/>
    <w:unhideWhenUsed/>
    <w:qFormat/>
    <w:rsid w:val="00EC7E8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C7E88"/>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EC7E8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EC7E88"/>
    <w:pPr>
      <w:spacing w:after="100" w:line="259" w:lineRule="auto"/>
      <w:ind w:left="440"/>
    </w:pPr>
    <w:rPr>
      <w:rFonts w:eastAsiaTheme="minorEastAsia" w:cs="Times New Roman"/>
      <w:kern w:val="0"/>
      <w:sz w:val="22"/>
      <w:szCs w:val="22"/>
      <w:lang w:val="en-US"/>
      <w14:ligatures w14:val="none"/>
    </w:rPr>
  </w:style>
  <w:style w:type="paragraph" w:styleId="NoSpacing">
    <w:name w:val="No Spacing"/>
    <w:link w:val="NoSpacingChar"/>
    <w:uiPriority w:val="1"/>
    <w:qFormat/>
    <w:rsid w:val="00AC4EF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C4EF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 TargetMode="External"/><Relationship Id="rId13" Type="http://schemas.openxmlformats.org/officeDocument/2006/relationships/hyperlink" Target="https://www.england.nhs.uk/personalisedcare"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bma.org.uk" TargetMode="External"/><Relationship Id="rId12" Type="http://schemas.openxmlformats.org/officeDocument/2006/relationships/hyperlink" Target="https://www.nes.scot.nhs.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legislation.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ocal.gov.uk" TargetMode="External"/><Relationship Id="rId5" Type="http://schemas.openxmlformats.org/officeDocument/2006/relationships/footnotes" Target="footnotes.xml"/><Relationship Id="rId15" Type="http://schemas.openxmlformats.org/officeDocument/2006/relationships/hyperlink" Target="https://www.skillsforhealth.org.uk" TargetMode="External"/><Relationship Id="rId10" Type="http://schemas.openxmlformats.org/officeDocument/2006/relationships/hyperlink" Target="https://ico.org.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hyperlink" Target="https://www.satellitehealthcar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7A6E9-AC55-4BD9-A372-FB52D713A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2898</TotalTime>
  <Pages>13</Pages>
  <Words>2978</Words>
  <Characters>16976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Masih</dc:creator>
  <cp:keywords/>
  <dc:description/>
  <cp:lastModifiedBy>Kristina Masih</cp:lastModifiedBy>
  <cp:revision>92</cp:revision>
  <dcterms:created xsi:type="dcterms:W3CDTF">2026-02-25T18:50:00Z</dcterms:created>
  <dcterms:modified xsi:type="dcterms:W3CDTF">2026-03-01T12:02:00Z</dcterms:modified>
</cp:coreProperties>
</file>